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754380</wp:posOffset>
                </wp:positionH>
                <wp:positionV relativeFrom="paragraph">
                  <wp:posOffset>12700</wp:posOffset>
                </wp:positionV>
                <wp:extent cx="1243330" cy="191770"/>
                <wp:wrapSquare wrapText="bothSides"/>
                <wp:docPr id="1" name="Shape 1"/>
                <a:graphic xmlns:a="http://schemas.openxmlformats.org/drawingml/2006/main">
                  <a:graphicData uri="http://schemas.microsoft.com/office/word/2010/wordprocessingShape">
                    <wps:wsp>
                      <wps:cNvSpPr txBox="1"/>
                      <wps:spPr>
                        <a:xfrm>
                          <a:ext cx="1243330" cy="1917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2"/>
                                <w:szCs w:val="22"/>
                              </w:rPr>
                              <w:t>股票代码：</w:t>
                            </w:r>
                            <w:r>
                              <w:rPr>
                                <w:color w:val="000000"/>
                                <w:spacing w:val="0"/>
                                <w:w w:val="100"/>
                                <w:position w:val="0"/>
                                <w:sz w:val="24"/>
                                <w:szCs w:val="24"/>
                              </w:rPr>
                              <w:t>002670</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9.399999999999999pt;margin-top:1.pt;width:97.900000000000006pt;height:15.1pt;z-index:-12582937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2"/>
                          <w:szCs w:val="22"/>
                        </w:rPr>
                        <w:t>股票代码：</w:t>
                      </w:r>
                      <w:r>
                        <w:rPr>
                          <w:color w:val="000000"/>
                          <w:spacing w:val="0"/>
                          <w:w w:val="100"/>
                          <w:position w:val="0"/>
                          <w:sz w:val="24"/>
                          <w:szCs w:val="24"/>
                        </w:rPr>
                        <w:t>002670</w:t>
                      </w:r>
                    </w:p>
                  </w:txbxContent>
                </v:textbox>
                <w10:wrap type="square" anchorx="page"/>
              </v:shape>
            </w:pict>
          </mc:Fallback>
        </mc:AlternateContent>
      </w:r>
    </w:p>
    <w:p>
      <w:pPr>
        <w:pStyle w:val="Style5"/>
        <w:keepNext w:val="0"/>
        <w:keepLines w:val="0"/>
        <w:widowControl w:val="0"/>
        <w:shd w:val="clear" w:color="auto" w:fill="auto"/>
        <w:bidi w:val="0"/>
        <w:spacing w:before="0" w:after="0" w:line="240" w:lineRule="auto"/>
        <w:ind w:left="0" w:right="0" w:firstLine="0"/>
        <w:jc w:val="right"/>
        <w:rPr>
          <w:sz w:val="22"/>
          <w:szCs w:val="22"/>
        </w:rPr>
        <w:sectPr>
          <w:footnotePr>
            <w:pos w:val="pageBottom"/>
            <w:numFmt w:val="decimal"/>
            <w:numRestart w:val="continuous"/>
          </w:footnotePr>
          <w:pgSz w:w="11900" w:h="16840"/>
          <w:pgMar w:top="1455" w:right="1189" w:bottom="5477" w:left="3147" w:header="0" w:footer="3" w:gutter="0"/>
          <w:cols w:space="720"/>
          <w:noEndnote/>
          <w:rtlGutter w:val="0"/>
          <w:docGrid w:linePitch="360"/>
        </w:sectPr>
      </w:pPr>
      <w:r>
        <w:rPr>
          <w:color w:val="000000"/>
          <w:spacing w:val="0"/>
          <w:w w:val="100"/>
          <w:position w:val="0"/>
          <w:sz w:val="22"/>
          <w:szCs w:val="22"/>
        </w:rPr>
        <w:t>股票简称：国盛金控</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18" w:right="0" w:bottom="5478" w:left="0" w:header="0" w:footer="3" w:gutter="0"/>
          <w:cols w:space="720"/>
          <w:noEndnote/>
          <w:rtlGutter w:val="0"/>
          <w:docGrid w:linePitch="360"/>
        </w:sectPr>
      </w:pPr>
    </w:p>
    <w:p>
      <w:pPr>
        <w:widowControl w:val="0"/>
        <w:spacing w:line="360" w:lineRule="exact"/>
      </w:pPr>
      <w:r>
        <w:drawing>
          <wp:anchor distT="0" distB="0" distL="0" distR="0" simplePos="0" relativeHeight="62914690" behindDoc="1" locked="0" layoutInCell="1" allowOverlap="1">
            <wp:simplePos x="0" y="0"/>
            <wp:positionH relativeFrom="page">
              <wp:posOffset>2647315</wp:posOffset>
            </wp:positionH>
            <wp:positionV relativeFrom="paragraph">
              <wp:posOffset>12700</wp:posOffset>
            </wp:positionV>
            <wp:extent cx="2261870" cy="737870"/>
            <wp:wrapNone/>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2261870" cy="737870"/>
                    </a:xfrm>
                    <a:prstGeom prst="rect"/>
                  </pic:spPr>
                </pic:pic>
              </a:graphicData>
            </a:graphic>
          </wp:anchor>
        </w:drawing>
      </w:r>
    </w:p>
    <w:p>
      <w:pPr>
        <w:widowControl w:val="0"/>
        <w:spacing w:line="360" w:lineRule="exact"/>
      </w:pPr>
    </w:p>
    <w:p>
      <w:pPr>
        <w:widowControl w:val="0"/>
        <w:spacing w:after="441" w:line="1" w:lineRule="exact"/>
      </w:pPr>
    </w:p>
    <w:p>
      <w:pPr>
        <w:widowControl w:val="0"/>
        <w:spacing w:line="1" w:lineRule="exact"/>
        <w:sectPr>
          <w:footnotePr>
            <w:pos w:val="pageBottom"/>
            <w:numFmt w:val="decimal"/>
            <w:numRestart w:val="continuous"/>
          </w:footnotePr>
          <w:type w:val="continuous"/>
          <w:pgSz w:w="11900" w:h="16840"/>
          <w:pgMar w:top="1018" w:right="987" w:bottom="5478" w:left="1111" w:header="0" w:footer="3" w:gutter="0"/>
          <w:cols w:space="720"/>
          <w:noEndnote/>
          <w:rtlGutter w:val="0"/>
          <w:docGrid w:linePitch="360"/>
        </w:sectPr>
      </w:pPr>
    </w:p>
    <w:p>
      <w:pPr>
        <w:widowControl w:val="0"/>
        <w:spacing w:line="240" w:lineRule="exact"/>
        <w:rPr>
          <w:sz w:val="19"/>
          <w:szCs w:val="19"/>
        </w:rPr>
      </w:pPr>
    </w:p>
    <w:p>
      <w:pPr>
        <w:widowControl w:val="0"/>
        <w:spacing w:before="8" w:after="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55" w:right="0" w:bottom="1455" w:left="0" w:header="0" w:footer="3" w:gutter="0"/>
          <w:cols w:space="720"/>
          <w:noEndnote/>
          <w:rtlGutter w:val="0"/>
          <w:docGrid w:linePitch="360"/>
        </w:sectPr>
      </w:pPr>
    </w:p>
    <w:p>
      <w:pPr>
        <w:pStyle w:val="Style8"/>
        <w:keepNext w:val="0"/>
        <w:keepLines w:val="0"/>
        <w:widowControl w:val="0"/>
        <w:shd w:val="clear" w:color="auto" w:fill="auto"/>
        <w:bidi w:val="0"/>
        <w:spacing w:before="0" w:after="1400" w:line="240" w:lineRule="auto"/>
        <w:ind w:left="0" w:right="0" w:firstLine="0"/>
        <w:jc w:val="center"/>
      </w:pPr>
      <w:r>
        <w:rPr>
          <w:color w:val="000000"/>
          <w:spacing w:val="0"/>
          <w:w w:val="100"/>
          <w:position w:val="0"/>
        </w:rPr>
        <w:t>国盛金融控股集团股份有限公司</w:t>
      </w:r>
    </w:p>
    <w:p>
      <w:pPr>
        <w:pStyle w:val="Style8"/>
        <w:keepNext w:val="0"/>
        <w:keepLines w:val="0"/>
        <w:widowControl w:val="0"/>
        <w:shd w:val="clear" w:color="auto" w:fill="auto"/>
        <w:bidi w:val="0"/>
        <w:spacing w:before="0" w:after="3320" w:line="240" w:lineRule="auto"/>
        <w:ind w:left="0" w:right="0" w:firstLine="0"/>
        <w:jc w:val="center"/>
      </w:pPr>
      <w:r>
        <w:rPr>
          <w:rFonts w:ascii="Times New Roman" w:eastAsia="Times New Roman" w:hAnsi="Times New Roman" w:cs="Times New Roman"/>
          <w:color w:val="000000"/>
          <w:spacing w:val="0"/>
          <w:w w:val="100"/>
          <w:position w:val="0"/>
          <w:sz w:val="48"/>
          <w:szCs w:val="48"/>
        </w:rPr>
        <w:t>2021</w:t>
      </w:r>
      <w:r>
        <w:rPr>
          <w:color w:val="000000"/>
          <w:spacing w:val="0"/>
          <w:w w:val="100"/>
          <w:position w:val="0"/>
        </w:rPr>
        <w:t>年年度报告</w:t>
      </w:r>
    </w:p>
    <w:p>
      <w:pPr>
        <w:pStyle w:val="Style11"/>
        <w:keepNext w:val="0"/>
        <w:keepLines w:val="0"/>
        <w:widowControl w:val="0"/>
        <w:shd w:val="clear" w:color="auto" w:fill="auto"/>
        <w:bidi w:val="0"/>
        <w:spacing w:before="0" w:after="0" w:line="240" w:lineRule="auto"/>
        <w:ind w:left="0" w:right="0" w:firstLine="0"/>
        <w:jc w:val="center"/>
        <w:rPr>
          <w:sz w:val="46"/>
          <w:szCs w:val="46"/>
        </w:rPr>
        <w:sectPr>
          <w:footnotePr>
            <w:pos w:val="pageBottom"/>
            <w:numFmt w:val="decimal"/>
            <w:numRestart w:val="continuous"/>
          </w:footnotePr>
          <w:type w:val="continuous"/>
          <w:pgSz w:w="11900" w:h="16840"/>
          <w:pgMar w:top="1455" w:right="987" w:bottom="1455" w:left="1111" w:header="0" w:footer="3" w:gutter="0"/>
          <w:cols w:space="720"/>
          <w:noEndnote/>
          <w:rtlGutter w:val="0"/>
          <w:docGrid w:linePitch="360"/>
        </w:sectPr>
      </w:pPr>
      <w:r>
        <w:rPr>
          <w:color w:val="000000"/>
          <w:spacing w:val="0"/>
          <w:w w:val="100"/>
          <w:position w:val="0"/>
          <w:sz w:val="48"/>
          <w:szCs w:val="48"/>
        </w:rPr>
        <w:t>2022</w:t>
      </w:r>
      <w:r>
        <w:rPr>
          <w:rFonts w:ascii="SimSun" w:eastAsia="SimSun" w:hAnsi="SimSun" w:cs="SimSun"/>
          <w:color w:val="000000"/>
          <w:spacing w:val="0"/>
          <w:w w:val="100"/>
          <w:position w:val="0"/>
          <w:sz w:val="46"/>
          <w:szCs w:val="46"/>
        </w:rPr>
        <w:t>年</w:t>
      </w:r>
      <w:r>
        <w:rPr>
          <w:color w:val="000000"/>
          <w:spacing w:val="0"/>
          <w:w w:val="100"/>
          <w:position w:val="0"/>
          <w:sz w:val="48"/>
          <w:szCs w:val="48"/>
        </w:rPr>
        <w:t>4</w:t>
      </w:r>
      <w:r>
        <w:rPr>
          <w:rFonts w:ascii="SimSun" w:eastAsia="SimSun" w:hAnsi="SimSun" w:cs="SimSun"/>
          <w:color w:val="000000"/>
          <w:spacing w:val="0"/>
          <w:w w:val="100"/>
          <w:position w:val="0"/>
          <w:sz w:val="46"/>
          <w:szCs w:val="46"/>
        </w:rPr>
        <w:t>月</w:t>
      </w:r>
    </w:p>
    <w:p>
      <w:pPr>
        <w:pStyle w:val="Style14"/>
        <w:keepNext/>
        <w:keepLines/>
        <w:widowControl w:val="0"/>
        <w:shd w:val="clear" w:color="auto" w:fill="auto"/>
        <w:bidi w:val="0"/>
        <w:spacing w:before="0" w:after="2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5"/>
        <w:keepNext w:val="0"/>
        <w:keepLines w:val="0"/>
        <w:widowControl w:val="0"/>
        <w:shd w:val="clear" w:color="auto" w:fill="auto"/>
        <w:bidi w:val="0"/>
        <w:spacing w:before="0" w:after="100" w:line="307" w:lineRule="exact"/>
        <w:ind w:left="0" w:right="0" w:firstLine="480"/>
        <w:jc w:val="left"/>
        <w:rPr>
          <w:sz w:val="22"/>
          <w:szCs w:val="22"/>
        </w:rPr>
      </w:pPr>
      <w:bookmarkStart w:id="3" w:name="bookmark3"/>
      <w:r>
        <w:rPr>
          <w:color w:val="000000"/>
          <w:spacing w:val="0"/>
          <w:w w:val="100"/>
          <w:position w:val="0"/>
          <w:sz w:val="22"/>
          <w:szCs w:val="22"/>
        </w:rPr>
        <w:t>公司董事会、监事会及董事、监事、高级管理人员保证年度报告内容的真实、准确、完 整，不存在虚假记载、误导性陈述或重大遗漏，并承担个别和连带的法律责任。</w:t>
      </w:r>
      <w:bookmarkEnd w:id="3"/>
    </w:p>
    <w:p>
      <w:pPr>
        <w:pStyle w:val="Style5"/>
        <w:keepNext w:val="0"/>
        <w:keepLines w:val="0"/>
        <w:widowControl w:val="0"/>
        <w:shd w:val="clear" w:color="auto" w:fill="auto"/>
        <w:bidi w:val="0"/>
        <w:spacing w:before="0" w:after="100" w:line="307" w:lineRule="exact"/>
        <w:ind w:left="0" w:right="0" w:firstLine="480"/>
        <w:jc w:val="left"/>
        <w:rPr>
          <w:sz w:val="22"/>
          <w:szCs w:val="22"/>
        </w:rPr>
      </w:pPr>
      <w:r>
        <w:rPr>
          <w:color w:val="000000"/>
          <w:spacing w:val="0"/>
          <w:w w:val="100"/>
          <w:position w:val="0"/>
          <w:sz w:val="22"/>
          <w:szCs w:val="22"/>
        </w:rPr>
        <w:t>公司负责人杜力先生、主管会计工作负责人吴艳艳女士及会计机构负责人刘琴女士声明： 保证本年度报告中财务报告的真实、准确、完整。</w:t>
      </w:r>
    </w:p>
    <w:p>
      <w:pPr>
        <w:pStyle w:val="Style5"/>
        <w:keepNext w:val="0"/>
        <w:keepLines w:val="0"/>
        <w:widowControl w:val="0"/>
        <w:shd w:val="clear" w:color="auto" w:fill="auto"/>
        <w:bidi w:val="0"/>
        <w:spacing w:before="0" w:after="100" w:line="314" w:lineRule="exact"/>
        <w:ind w:left="0" w:right="0" w:firstLine="480"/>
        <w:jc w:val="left"/>
        <w:rPr>
          <w:sz w:val="22"/>
          <w:szCs w:val="22"/>
        </w:rPr>
      </w:pPr>
      <w:r>
        <w:rPr>
          <w:color w:val="000000"/>
          <w:spacing w:val="0"/>
          <w:w w:val="100"/>
          <w:position w:val="0"/>
          <w:sz w:val="22"/>
          <w:szCs w:val="22"/>
        </w:rPr>
        <w:t>所有董事均已出席了审议本报告的董事会会议。</w:t>
      </w:r>
    </w:p>
    <w:p>
      <w:pPr>
        <w:pStyle w:val="Style5"/>
        <w:keepNext w:val="0"/>
        <w:keepLines w:val="0"/>
        <w:widowControl w:val="0"/>
        <w:shd w:val="clear" w:color="auto" w:fill="auto"/>
        <w:bidi w:val="0"/>
        <w:spacing w:before="0" w:after="460" w:line="314" w:lineRule="exact"/>
        <w:ind w:left="0" w:right="0" w:firstLine="480"/>
        <w:jc w:val="left"/>
        <w:rPr>
          <w:sz w:val="22"/>
          <w:szCs w:val="22"/>
        </w:rPr>
      </w:pPr>
      <w:r>
        <w:rPr>
          <w:color w:val="000000"/>
          <w:spacing w:val="0"/>
          <w:w w:val="100"/>
          <w:position w:val="0"/>
          <w:sz w:val="22"/>
          <w:szCs w:val="22"/>
        </w:rPr>
        <w:t>公司计划不派发现金红利，不送红股，不以公积金转增股本。</w:t>
      </w:r>
    </w:p>
    <w:p>
      <w:pPr>
        <w:pStyle w:val="Style5"/>
        <w:keepNext w:val="0"/>
        <w:keepLines w:val="0"/>
        <w:widowControl w:val="0"/>
        <w:shd w:val="clear" w:color="auto" w:fill="auto"/>
        <w:bidi w:val="0"/>
        <w:spacing w:before="0" w:after="100" w:line="314" w:lineRule="exact"/>
        <w:ind w:left="0" w:right="0" w:firstLine="480"/>
        <w:jc w:val="left"/>
        <w:rPr>
          <w:sz w:val="22"/>
          <w:szCs w:val="22"/>
        </w:rPr>
      </w:pPr>
      <w:r>
        <w:rPr>
          <w:color w:val="000000"/>
          <w:spacing w:val="0"/>
          <w:w w:val="100"/>
          <w:position w:val="0"/>
          <w:sz w:val="22"/>
          <w:szCs w:val="22"/>
        </w:rPr>
        <w:t>以下提示，敬请投资者留意：</w:t>
      </w:r>
    </w:p>
    <w:p>
      <w:pPr>
        <w:pStyle w:val="Style5"/>
        <w:keepNext w:val="0"/>
        <w:keepLines w:val="0"/>
        <w:widowControl w:val="0"/>
        <w:shd w:val="clear" w:color="auto" w:fill="auto"/>
        <w:tabs>
          <w:tab w:pos="858" w:val="left"/>
        </w:tabs>
        <w:bidi w:val="0"/>
        <w:spacing w:before="0" w:after="100" w:line="314" w:lineRule="exact"/>
        <w:ind w:left="0" w:right="0" w:firstLine="480"/>
        <w:jc w:val="left"/>
        <w:rPr>
          <w:sz w:val="22"/>
          <w:szCs w:val="22"/>
        </w:rPr>
      </w:pPr>
      <w:bookmarkStart w:id="4" w:name="bookmark4"/>
      <w:r>
        <w:rPr>
          <w:rFonts w:ascii="Times New Roman" w:eastAsia="Times New Roman" w:hAnsi="Times New Roman" w:cs="Times New Roman"/>
          <w:color w:val="000000"/>
          <w:spacing w:val="0"/>
          <w:w w:val="100"/>
          <w:position w:val="0"/>
          <w:sz w:val="24"/>
          <w:szCs w:val="24"/>
        </w:rPr>
        <w:t>1</w:t>
      </w:r>
      <w:bookmarkEnd w:id="4"/>
      <w:r>
        <w:rPr>
          <w:color w:val="000000"/>
          <w:spacing w:val="0"/>
          <w:w w:val="100"/>
          <w:position w:val="0"/>
          <w:sz w:val="22"/>
          <w:szCs w:val="22"/>
        </w:rPr>
        <w:t>、</w:t>
        <w:tab/>
        <w:t>本报告所涉及的未来计划、发展战略等前瞻性描述不构成公司对投资者的实质承诺。</w:t>
      </w:r>
    </w:p>
    <w:p>
      <w:pPr>
        <w:pStyle w:val="Style5"/>
        <w:keepNext w:val="0"/>
        <w:keepLines w:val="0"/>
        <w:widowControl w:val="0"/>
        <w:shd w:val="clear" w:color="auto" w:fill="auto"/>
        <w:tabs>
          <w:tab w:pos="882" w:val="left"/>
        </w:tabs>
        <w:bidi w:val="0"/>
        <w:spacing w:before="0" w:after="100" w:line="314" w:lineRule="exact"/>
        <w:ind w:left="0" w:right="0" w:firstLine="480"/>
        <w:jc w:val="left"/>
        <w:rPr>
          <w:sz w:val="22"/>
          <w:szCs w:val="22"/>
        </w:rPr>
      </w:pPr>
      <w:bookmarkStart w:id="5" w:name="bookmark5"/>
      <w:r>
        <w:rPr>
          <w:rFonts w:ascii="Times New Roman" w:eastAsia="Times New Roman" w:hAnsi="Times New Roman" w:cs="Times New Roman"/>
          <w:color w:val="000000"/>
          <w:spacing w:val="0"/>
          <w:w w:val="100"/>
          <w:position w:val="0"/>
          <w:sz w:val="24"/>
          <w:szCs w:val="24"/>
        </w:rPr>
        <w:t>2</w:t>
      </w:r>
      <w:bookmarkEnd w:id="5"/>
      <w:r>
        <w:rPr>
          <w:color w:val="000000"/>
          <w:spacing w:val="0"/>
          <w:w w:val="100"/>
          <w:position w:val="0"/>
          <w:sz w:val="22"/>
          <w:szCs w:val="22"/>
        </w:rPr>
        <w:t>、</w:t>
        <w:tab/>
        <w:t>本报告第三节揭示了本集团经营过程中可能存在的风险。</w:t>
      </w:r>
    </w:p>
    <w:p>
      <w:pPr>
        <w:pStyle w:val="Style5"/>
        <w:keepNext w:val="0"/>
        <w:keepLines w:val="0"/>
        <w:widowControl w:val="0"/>
        <w:shd w:val="clear" w:color="auto" w:fill="auto"/>
        <w:tabs>
          <w:tab w:pos="882" w:val="left"/>
        </w:tabs>
        <w:bidi w:val="0"/>
        <w:spacing w:before="0" w:after="100" w:line="317" w:lineRule="exact"/>
        <w:ind w:left="0" w:right="0" w:firstLine="480"/>
        <w:jc w:val="left"/>
        <w:rPr>
          <w:sz w:val="22"/>
          <w:szCs w:val="22"/>
        </w:rPr>
      </w:pPr>
      <w:bookmarkStart w:id="6" w:name="bookmark6"/>
      <w:r>
        <w:rPr>
          <w:rFonts w:ascii="Times New Roman" w:eastAsia="Times New Roman" w:hAnsi="Times New Roman" w:cs="Times New Roman"/>
          <w:color w:val="000000"/>
          <w:spacing w:val="0"/>
          <w:w w:val="100"/>
          <w:position w:val="0"/>
          <w:sz w:val="24"/>
          <w:szCs w:val="24"/>
        </w:rPr>
        <w:t>3</w:t>
      </w:r>
      <w:bookmarkEnd w:id="6"/>
      <w:r>
        <w:rPr>
          <w:color w:val="000000"/>
          <w:spacing w:val="0"/>
          <w:w w:val="100"/>
          <w:position w:val="0"/>
          <w:sz w:val="22"/>
          <w:szCs w:val="22"/>
        </w:rPr>
        <w:t>、</w:t>
        <w:tab/>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2"/>
          <w:szCs w:val="22"/>
        </w:rPr>
        <w:t>日，中国证监会发布</w:t>
      </w:r>
      <w:r>
        <w:rPr>
          <w:color w:val="000000"/>
          <w:spacing w:val="0"/>
          <w:w w:val="100"/>
          <w:position w:val="0"/>
          <w:sz w:val="22"/>
          <w:szCs w:val="22"/>
        </w:rPr>
        <w:t>[</w:t>
      </w:r>
      <w:r>
        <w:rPr>
          <w:rFonts w:ascii="Times New Roman" w:eastAsia="Times New Roman" w:hAnsi="Times New Roman" w:cs="Times New Roman"/>
          <w:color w:val="000000"/>
          <w:spacing w:val="0"/>
          <w:w w:val="100"/>
          <w:position w:val="0"/>
          <w:sz w:val="24"/>
          <w:szCs w:val="24"/>
        </w:rPr>
        <w:t>2021</w:t>
      </w:r>
      <w:r>
        <w:rPr>
          <w:color w:val="000000"/>
          <w:spacing w:val="0"/>
          <w:w w:val="100"/>
          <w:position w:val="0"/>
          <w:sz w:val="22"/>
          <w:szCs w:val="22"/>
        </w:rPr>
        <w:t xml:space="preserve">] </w:t>
      </w:r>
      <w:r>
        <w:rPr>
          <w:rFonts w:ascii="Times New Roman" w:eastAsia="Times New Roman" w:hAnsi="Times New Roman" w:cs="Times New Roman"/>
          <w:color w:val="000000"/>
          <w:spacing w:val="0"/>
          <w:w w:val="100"/>
          <w:position w:val="0"/>
          <w:sz w:val="24"/>
          <w:szCs w:val="24"/>
        </w:rPr>
        <w:t>18</w:t>
      </w:r>
      <w:r>
        <w:rPr>
          <w:color w:val="000000"/>
          <w:spacing w:val="0"/>
          <w:w w:val="100"/>
          <w:position w:val="0"/>
          <w:sz w:val="22"/>
          <w:szCs w:val="22"/>
        </w:rPr>
        <w:t>号公告，因工作需要，决定将公司下属 子公司国盛证券、国盛期货的接管期限延长至</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2"/>
          <w:szCs w:val="22"/>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2"/>
          <w:szCs w:val="22"/>
        </w:rPr>
        <w:t>月</w:t>
      </w:r>
      <w:r>
        <w:rPr>
          <w:rFonts w:ascii="Times New Roman" w:eastAsia="Times New Roman" w:hAnsi="Times New Roman" w:cs="Times New Roman"/>
          <w:color w:val="000000"/>
          <w:spacing w:val="0"/>
          <w:w w:val="100"/>
          <w:position w:val="0"/>
          <w:sz w:val="24"/>
          <w:szCs w:val="24"/>
        </w:rPr>
        <w:t>16</w:t>
      </w:r>
      <w:r>
        <w:rPr>
          <w:color w:val="000000"/>
          <w:spacing w:val="0"/>
          <w:w w:val="100"/>
          <w:position w:val="0"/>
          <w:sz w:val="22"/>
          <w:szCs w:val="22"/>
        </w:rPr>
        <w:t>日。</w:t>
      </w:r>
    </w:p>
    <w:p>
      <w:pPr>
        <w:pStyle w:val="Style5"/>
        <w:keepNext w:val="0"/>
        <w:keepLines w:val="0"/>
        <w:widowControl w:val="0"/>
        <w:shd w:val="clear" w:color="auto" w:fill="auto"/>
        <w:tabs>
          <w:tab w:pos="877" w:val="left"/>
        </w:tabs>
        <w:bidi w:val="0"/>
        <w:spacing w:before="0" w:after="100" w:line="314" w:lineRule="exact"/>
        <w:ind w:left="0" w:right="0" w:firstLine="480"/>
        <w:jc w:val="left"/>
        <w:rPr>
          <w:sz w:val="22"/>
          <w:szCs w:val="22"/>
        </w:rPr>
        <w:sectPr>
          <w:footnotePr>
            <w:pos w:val="pageBottom"/>
            <w:numFmt w:val="decimal"/>
            <w:numRestart w:val="continuous"/>
          </w:footnotePr>
          <w:pgSz w:w="11900" w:h="16840"/>
          <w:pgMar w:top="1762" w:right="987" w:bottom="1762" w:left="1111" w:header="0" w:footer="3" w:gutter="0"/>
          <w:cols w:space="720"/>
          <w:noEndnote/>
          <w:rtlGutter w:val="0"/>
          <w:docGrid w:linePitch="360"/>
        </w:sectPr>
      </w:pPr>
      <w:bookmarkStart w:id="7" w:name="bookmark7"/>
      <w:r>
        <w:rPr>
          <w:rFonts w:ascii="Times New Roman" w:eastAsia="Times New Roman" w:hAnsi="Times New Roman" w:cs="Times New Roman"/>
          <w:color w:val="000000"/>
          <w:spacing w:val="0"/>
          <w:w w:val="100"/>
          <w:position w:val="0"/>
          <w:sz w:val="24"/>
          <w:szCs w:val="24"/>
        </w:rPr>
        <w:t>4</w:t>
      </w:r>
      <w:bookmarkEnd w:id="7"/>
      <w:r>
        <w:rPr>
          <w:color w:val="000000"/>
          <w:spacing w:val="0"/>
          <w:w w:val="100"/>
          <w:position w:val="0"/>
          <w:sz w:val="22"/>
          <w:szCs w:val="22"/>
        </w:rPr>
        <w:t>、</w:t>
        <w:tab/>
        <w:t>本集团以证券业务为主，同时开展投资、金融科技业务。合并财务报表遵循一般行业 报表列报要求并兼顾证券行业报表列报要求。公司营业收入指标为合并利润表列报的营业总 收入，包含证券业务的利息收入、手续费及佣金收入和非证券业务的营业收入。</w:t>
      </w:r>
    </w:p>
    <w:p>
      <w:pPr>
        <w:pStyle w:val="Style17"/>
        <w:keepNext w:val="0"/>
        <w:keepLines w:val="0"/>
        <w:widowControl w:val="0"/>
        <w:shd w:val="clear" w:color="auto" w:fill="auto"/>
        <w:bidi w:val="0"/>
        <w:spacing w:before="0" w:line="240" w:lineRule="auto"/>
        <w:ind w:left="0" w:right="0" w:firstLine="0"/>
        <w:jc w:val="center"/>
      </w:pPr>
      <w:r>
        <w:rPr>
          <w:color w:val="000000"/>
          <w:spacing w:val="0"/>
          <w:w w:val="100"/>
          <w:position w:val="0"/>
        </w:rPr>
        <w:t>目录</w:t>
      </w:r>
    </w:p>
    <w:p>
      <w:pPr>
        <w:pStyle w:val="Style19"/>
        <w:keepNext w:val="0"/>
        <w:keepLines w:val="0"/>
        <w:widowControl w:val="0"/>
        <w:shd w:val="clear" w:color="auto" w:fill="auto"/>
        <w:tabs>
          <w:tab w:leader="dot" w:pos="9607"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 xml:space="preserve">第一节重要提示、目录和释义 </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w:t>
        </w:r>
      </w:hyperlink>
    </w:p>
    <w:p>
      <w:pPr>
        <w:pStyle w:val="Style19"/>
        <w:keepNext w:val="0"/>
        <w:keepLines w:val="0"/>
        <w:widowControl w:val="0"/>
        <w:shd w:val="clear" w:color="auto" w:fill="auto"/>
        <w:tabs>
          <w:tab w:leader="dot" w:pos="9607" w:val="right"/>
        </w:tabs>
        <w:bidi w:val="0"/>
        <w:spacing w:before="0" w:line="240" w:lineRule="auto"/>
        <w:ind w:left="0" w:right="0" w:firstLine="0"/>
        <w:jc w:val="left"/>
        <w:rPr>
          <w:sz w:val="24"/>
          <w:szCs w:val="24"/>
        </w:rPr>
      </w:pPr>
      <w:hyperlink w:anchor="bookmark16" w:tooltip="Current Document">
        <w:r>
          <w:rPr>
            <w:color w:val="000000"/>
            <w:spacing w:val="0"/>
            <w:w w:val="100"/>
            <w:position w:val="0"/>
            <w:sz w:val="22"/>
            <w:szCs w:val="22"/>
          </w:rPr>
          <w:t>第二节公司简介和主要财务指标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w:t>
        </w:r>
      </w:hyperlink>
    </w:p>
    <w:p>
      <w:pPr>
        <w:pStyle w:val="Style19"/>
        <w:keepNext w:val="0"/>
        <w:keepLines w:val="0"/>
        <w:widowControl w:val="0"/>
        <w:shd w:val="clear" w:color="auto" w:fill="auto"/>
        <w:tabs>
          <w:tab w:pos="901" w:val="left"/>
          <w:tab w:leader="dot" w:pos="9607" w:val="right"/>
        </w:tabs>
        <w:bidi w:val="0"/>
        <w:spacing w:before="0" w:line="240" w:lineRule="auto"/>
        <w:ind w:left="0" w:right="0" w:firstLine="0"/>
        <w:jc w:val="left"/>
        <w:rPr>
          <w:sz w:val="24"/>
          <w:szCs w:val="24"/>
        </w:rPr>
      </w:pPr>
      <w:hyperlink w:anchor="bookmark62" w:tooltip="Current Document">
        <w:r>
          <w:rPr>
            <w:color w:val="000000"/>
            <w:spacing w:val="0"/>
            <w:w w:val="100"/>
            <w:position w:val="0"/>
            <w:sz w:val="22"/>
            <w:szCs w:val="22"/>
          </w:rPr>
          <w:t>第三节</w:t>
          <w:tab/>
          <w:t>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w:t>
        </w:r>
      </w:hyperlink>
    </w:p>
    <w:p>
      <w:pPr>
        <w:pStyle w:val="Style19"/>
        <w:keepNext w:val="0"/>
        <w:keepLines w:val="0"/>
        <w:widowControl w:val="0"/>
        <w:shd w:val="clear" w:color="auto" w:fill="auto"/>
        <w:tabs>
          <w:tab w:leader="dot" w:pos="9607" w:val="right"/>
        </w:tabs>
        <w:bidi w:val="0"/>
        <w:spacing w:before="0" w:line="240" w:lineRule="auto"/>
        <w:ind w:left="0" w:right="0" w:firstLine="0"/>
        <w:jc w:val="left"/>
        <w:rPr>
          <w:sz w:val="24"/>
          <w:szCs w:val="24"/>
        </w:rPr>
      </w:pPr>
      <w:hyperlink w:anchor="bookmark230"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25</w:t>
        </w:r>
      </w:hyperlink>
    </w:p>
    <w:p>
      <w:pPr>
        <w:pStyle w:val="Style19"/>
        <w:keepNext w:val="0"/>
        <w:keepLines w:val="0"/>
        <w:widowControl w:val="0"/>
        <w:shd w:val="clear" w:color="auto" w:fill="auto"/>
        <w:tabs>
          <w:tab w:pos="901" w:val="left"/>
          <w:tab w:leader="dot" w:pos="9607" w:val="right"/>
        </w:tabs>
        <w:bidi w:val="0"/>
        <w:spacing w:before="0" w:line="240" w:lineRule="auto"/>
        <w:ind w:left="0" w:right="0" w:firstLine="0"/>
        <w:jc w:val="left"/>
        <w:rPr>
          <w:sz w:val="24"/>
          <w:szCs w:val="24"/>
        </w:rPr>
      </w:pPr>
      <w:hyperlink w:anchor="bookmark340" w:tooltip="Current Document">
        <w:r>
          <w:rPr>
            <w:color w:val="000000"/>
            <w:spacing w:val="0"/>
            <w:w w:val="100"/>
            <w:position w:val="0"/>
            <w:sz w:val="22"/>
            <w:szCs w:val="22"/>
          </w:rPr>
          <w:t>第五节</w:t>
          <w:tab/>
          <w:t>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38</w:t>
        </w:r>
      </w:hyperlink>
    </w:p>
    <w:p>
      <w:pPr>
        <w:pStyle w:val="Style19"/>
        <w:keepNext w:val="0"/>
        <w:keepLines w:val="0"/>
        <w:widowControl w:val="0"/>
        <w:shd w:val="clear" w:color="auto" w:fill="auto"/>
        <w:tabs>
          <w:tab w:leader="dot" w:pos="9607" w:val="right"/>
        </w:tabs>
        <w:bidi w:val="0"/>
        <w:spacing w:before="0" w:line="240" w:lineRule="auto"/>
        <w:ind w:left="0" w:right="0" w:firstLine="0"/>
        <w:jc w:val="left"/>
        <w:rPr>
          <w:sz w:val="24"/>
          <w:szCs w:val="24"/>
        </w:rPr>
      </w:pPr>
      <w:hyperlink w:anchor="bookmark374" w:tooltip="Current Document">
        <w:r>
          <w:rPr>
            <w:color w:val="000000"/>
            <w:spacing w:val="0"/>
            <w:w w:val="100"/>
            <w:position w:val="0"/>
            <w:sz w:val="22"/>
            <w:szCs w:val="22"/>
          </w:rPr>
          <w:t>第六节重要事项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41</w:t>
        </w:r>
      </w:hyperlink>
    </w:p>
    <w:p>
      <w:pPr>
        <w:pStyle w:val="Style19"/>
        <w:keepNext w:val="0"/>
        <w:keepLines w:val="0"/>
        <w:widowControl w:val="0"/>
        <w:shd w:val="clear" w:color="auto" w:fill="auto"/>
        <w:tabs>
          <w:tab w:pos="901" w:val="left"/>
          <w:tab w:leader="dot" w:pos="9607" w:val="right"/>
        </w:tabs>
        <w:bidi w:val="0"/>
        <w:spacing w:before="0" w:line="240" w:lineRule="auto"/>
        <w:ind w:left="0" w:right="0" w:firstLine="0"/>
        <w:jc w:val="left"/>
        <w:rPr>
          <w:sz w:val="24"/>
          <w:szCs w:val="24"/>
        </w:rPr>
      </w:pPr>
      <w:hyperlink w:anchor="bookmark473" w:tooltip="Current Document">
        <w:r>
          <w:rPr>
            <w:color w:val="000000"/>
            <w:spacing w:val="0"/>
            <w:w w:val="100"/>
            <w:position w:val="0"/>
            <w:sz w:val="22"/>
            <w:szCs w:val="22"/>
          </w:rPr>
          <w:t>第七节</w:t>
          <w:tab/>
          <w:t>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57</w:t>
        </w:r>
      </w:hyperlink>
    </w:p>
    <w:p>
      <w:pPr>
        <w:pStyle w:val="Style19"/>
        <w:keepNext w:val="0"/>
        <w:keepLines w:val="0"/>
        <w:widowControl w:val="0"/>
        <w:shd w:val="clear" w:color="auto" w:fill="auto"/>
        <w:tabs>
          <w:tab w:pos="901" w:val="left"/>
          <w:tab w:leader="dot" w:pos="9607" w:val="right"/>
        </w:tabs>
        <w:bidi w:val="0"/>
        <w:spacing w:before="0" w:line="240" w:lineRule="auto"/>
        <w:ind w:left="0" w:right="0" w:firstLine="0"/>
        <w:jc w:val="left"/>
        <w:rPr>
          <w:sz w:val="24"/>
          <w:szCs w:val="24"/>
        </w:rPr>
      </w:pPr>
      <w:hyperlink w:anchor="bookmark513" w:tooltip="Current Document">
        <w:r>
          <w:rPr>
            <w:color w:val="000000"/>
            <w:spacing w:val="0"/>
            <w:w w:val="100"/>
            <w:position w:val="0"/>
            <w:sz w:val="22"/>
            <w:szCs w:val="22"/>
          </w:rPr>
          <w:t>第八节</w:t>
          <w:tab/>
          <w:t>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62</w:t>
        </w:r>
      </w:hyperlink>
    </w:p>
    <w:p>
      <w:pPr>
        <w:pStyle w:val="Style19"/>
        <w:keepNext w:val="0"/>
        <w:keepLines w:val="0"/>
        <w:widowControl w:val="0"/>
        <w:shd w:val="clear" w:color="auto" w:fill="auto"/>
        <w:tabs>
          <w:tab w:leader="dot" w:pos="9607" w:val="right"/>
        </w:tabs>
        <w:bidi w:val="0"/>
        <w:spacing w:before="0" w:line="240" w:lineRule="auto"/>
        <w:ind w:left="0" w:right="0" w:firstLine="0"/>
        <w:jc w:val="left"/>
        <w:rPr>
          <w:sz w:val="24"/>
          <w:szCs w:val="24"/>
        </w:rPr>
      </w:pPr>
      <w:hyperlink w:anchor="bookmark518"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63</w:t>
        </w:r>
      </w:hyperlink>
    </w:p>
    <w:p>
      <w:pPr>
        <w:pStyle w:val="Style19"/>
        <w:keepNext w:val="0"/>
        <w:keepLines w:val="0"/>
        <w:widowControl w:val="0"/>
        <w:shd w:val="clear" w:color="auto" w:fill="auto"/>
        <w:tabs>
          <w:tab w:leader="dot" w:pos="9607"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2170" w:right="1117" w:bottom="2170" w:left="1112" w:header="0" w:footer="3" w:gutter="0"/>
          <w:cols w:space="720"/>
          <w:noEndnote/>
          <w:rtlGutter w:val="0"/>
          <w:docGrid w:linePitch="360"/>
        </w:sectPr>
      </w:pPr>
      <w:hyperlink w:anchor="bookmark570"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67</w:t>
        </w:r>
      </w:hyperlink>
      <w:r>
        <w:fldChar w:fldCharType="end"/>
      </w:r>
    </w:p>
    <w:p>
      <w:pPr>
        <w:pStyle w:val="Style14"/>
        <w:keepNext/>
        <w:keepLines/>
        <w:widowControl w:val="0"/>
        <w:shd w:val="clear" w:color="auto" w:fill="auto"/>
        <w:bidi w:val="0"/>
        <w:spacing w:before="0" w:after="540" w:line="240" w:lineRule="auto"/>
        <w:ind w:left="0" w:right="0" w:firstLine="0"/>
        <w:jc w:val="center"/>
      </w:pPr>
      <w:bookmarkStart w:id="10" w:name="bookmark10"/>
      <w:bookmarkStart w:id="8" w:name="bookmark8"/>
      <w:bookmarkStart w:id="9" w:name="bookmark9"/>
      <w:r>
        <w:rPr>
          <w:color w:val="000000"/>
          <w:spacing w:val="0"/>
          <w:w w:val="100"/>
          <w:position w:val="0"/>
        </w:rPr>
        <w:t>备查文件目录</w:t>
      </w:r>
      <w:bookmarkEnd w:id="10"/>
      <w:bookmarkEnd w:id="8"/>
      <w:bookmarkEnd w:id="9"/>
    </w:p>
    <w:p>
      <w:pPr>
        <w:pStyle w:val="Style5"/>
        <w:keepNext w:val="0"/>
        <w:keepLines w:val="0"/>
        <w:widowControl w:val="0"/>
        <w:shd w:val="clear" w:color="auto" w:fill="auto"/>
        <w:tabs>
          <w:tab w:pos="909" w:val="left"/>
        </w:tabs>
        <w:bidi w:val="0"/>
        <w:spacing w:before="0" w:after="220" w:line="240" w:lineRule="auto"/>
        <w:ind w:left="0" w:right="0" w:firstLine="440"/>
        <w:jc w:val="left"/>
      </w:pPr>
      <w:bookmarkStart w:id="11" w:name="bookmark11"/>
      <w:r>
        <w:rPr>
          <w:color w:val="000000"/>
          <w:spacing w:val="0"/>
          <w:w w:val="100"/>
          <w:position w:val="0"/>
        </w:rPr>
        <w:t>一</w:t>
      </w:r>
      <w:bookmarkEnd w:id="11"/>
      <w:r>
        <w:rPr>
          <w:color w:val="000000"/>
          <w:spacing w:val="0"/>
          <w:w w:val="100"/>
          <w:position w:val="0"/>
        </w:rPr>
        <w:t>、</w:t>
        <w:tab/>
        <w:t>载有公司法定代表人、主管会计工作的负责人、会计机构负责人签名并盖章的财务报表。</w:t>
      </w:r>
    </w:p>
    <w:p>
      <w:pPr>
        <w:pStyle w:val="Style5"/>
        <w:keepNext w:val="0"/>
        <w:keepLines w:val="0"/>
        <w:widowControl w:val="0"/>
        <w:shd w:val="clear" w:color="auto" w:fill="auto"/>
        <w:tabs>
          <w:tab w:pos="909" w:val="left"/>
        </w:tabs>
        <w:bidi w:val="0"/>
        <w:spacing w:before="0" w:after="220" w:line="240" w:lineRule="auto"/>
        <w:ind w:left="0" w:right="0" w:firstLine="440"/>
        <w:jc w:val="left"/>
      </w:pPr>
      <w:bookmarkStart w:id="12" w:name="bookmark12"/>
      <w:r>
        <w:rPr>
          <w:color w:val="000000"/>
          <w:spacing w:val="0"/>
          <w:w w:val="100"/>
          <w:position w:val="0"/>
        </w:rPr>
        <w:t>二</w:t>
      </w:r>
      <w:bookmarkEnd w:id="12"/>
      <w:r>
        <w:rPr>
          <w:color w:val="000000"/>
          <w:spacing w:val="0"/>
          <w:w w:val="100"/>
          <w:position w:val="0"/>
        </w:rPr>
        <w:t>、</w:t>
        <w:tab/>
        <w:t>载有会计师事务所盖章、注册会计师签名并盖章的审计报告原件。</w:t>
      </w:r>
    </w:p>
    <w:p>
      <w:pPr>
        <w:pStyle w:val="Style5"/>
        <w:keepNext w:val="0"/>
        <w:keepLines w:val="0"/>
        <w:widowControl w:val="0"/>
        <w:shd w:val="clear" w:color="auto" w:fill="auto"/>
        <w:tabs>
          <w:tab w:pos="914" w:val="left"/>
        </w:tabs>
        <w:bidi w:val="0"/>
        <w:spacing w:before="0" w:after="220" w:line="240" w:lineRule="auto"/>
        <w:ind w:left="0" w:right="0" w:firstLine="440"/>
        <w:jc w:val="left"/>
      </w:pPr>
      <w:bookmarkStart w:id="13" w:name="bookmark13"/>
      <w:r>
        <w:rPr>
          <w:color w:val="000000"/>
          <w:spacing w:val="0"/>
          <w:w w:val="100"/>
          <w:position w:val="0"/>
        </w:rPr>
        <w:t>三</w:t>
      </w:r>
      <w:bookmarkEnd w:id="13"/>
      <w:r>
        <w:rPr>
          <w:color w:val="000000"/>
          <w:spacing w:val="0"/>
          <w:w w:val="100"/>
          <w:position w:val="0"/>
        </w:rPr>
        <w:t>、</w:t>
        <w:tab/>
        <w:t>报告期内在中国证监会指定网站上公开披露过的所有公司文件的正本及公告的原稿。</w:t>
      </w:r>
    </w:p>
    <w:p>
      <w:pPr>
        <w:pStyle w:val="Style5"/>
        <w:keepNext w:val="0"/>
        <w:keepLines w:val="0"/>
        <w:widowControl w:val="0"/>
        <w:shd w:val="clear" w:color="auto" w:fill="auto"/>
        <w:tabs>
          <w:tab w:pos="914" w:val="left"/>
        </w:tabs>
        <w:bidi w:val="0"/>
        <w:spacing w:before="0" w:after="220" w:line="240" w:lineRule="auto"/>
        <w:ind w:left="0" w:right="0" w:firstLine="440"/>
        <w:jc w:val="left"/>
      </w:pPr>
      <w:bookmarkStart w:id="14" w:name="bookmark14"/>
      <w:r>
        <w:rPr>
          <w:color w:val="000000"/>
          <w:spacing w:val="0"/>
          <w:w w:val="100"/>
          <w:position w:val="0"/>
        </w:rPr>
        <w:t>四</w:t>
      </w:r>
      <w:bookmarkEnd w:id="14"/>
      <w:r>
        <w:rPr>
          <w:color w:val="000000"/>
          <w:spacing w:val="0"/>
          <w:w w:val="100"/>
          <w:position w:val="0"/>
        </w:rPr>
        <w:t>、</w:t>
        <w:tab/>
        <w:t>其他有关资料。</w:t>
      </w:r>
      <w:r>
        <w:br w:type="page"/>
      </w:r>
    </w:p>
    <w:tbl>
      <w:tblPr>
        <w:tblOverlap w:val="never"/>
        <w:jc w:val="center"/>
        <w:tblLayout w:type="fixed"/>
      </w:tblPr>
      <w:tblGrid>
        <w:gridCol w:w="3528"/>
        <w:gridCol w:w="624"/>
        <w:gridCol w:w="5434"/>
      </w:tblGrid>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释义项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b/>
                <w:bCs/>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释义内容</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本公司、公司、母公司、国盛金控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国盛金融控股集团股份有限公司</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集团、本集团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公司及纳入合并范围的子公司</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凤凰财富资产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北京凤凰财富资产管理有限公司</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凤凰财鑫投资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北京凤凰财鑫投资管理有限公司</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张家港财智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张家港财智投资中心（有限合伙），原名深圳前海财智发展 投资中心（有限合伙）</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前海远大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深圳前海财智远大投资中心（有限合伙）</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凤凰财鑫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北京凤凰财鑫股权投资中心（有限合伙）</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凤凰财智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北京凤凰财智创新投资中心（有限合伙）</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国盛证券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国盛证券有限责任公司</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国盛期货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国盛期货有限责任公司</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国盛资管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国盛证券资产管理有限公司</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国盛弘远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国盛弘远（上海）投资有限公司</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弘大嘉豪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深圳前海弘大嘉豪投资管理有限公司</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弘大智合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深圳弘大智合投资合伙企业（有限合伙）</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深圳国盛前海投资有限公司</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国盛（香港）投资有限公司（</w:t>
            </w:r>
            <w:r>
              <w:rPr>
                <w:color w:val="000000"/>
                <w:spacing w:val="0"/>
                <w:w w:val="100"/>
                <w:position w:val="0"/>
              </w:rPr>
              <w:t xml:space="preserve">Guosheng </w:t>
            </w:r>
            <w:r>
              <w:rPr>
                <w:rFonts w:ascii="SimSun" w:eastAsia="SimSun" w:hAnsi="SimSun" w:cs="SimSun"/>
                <w:color w:val="000000"/>
                <w:spacing w:val="0"/>
                <w:w w:val="100"/>
                <w:position w:val="0"/>
              </w:rPr>
              <w:t>（</w:t>
            </w:r>
            <w:r>
              <w:rPr>
                <w:color w:val="000000"/>
                <w:spacing w:val="0"/>
                <w:w w:val="100"/>
                <w:position w:val="0"/>
              </w:rPr>
              <w:t>Hong Kong</w:t>
            </w:r>
            <w:r>
              <w:rPr>
                <w:rFonts w:ascii="SimSun" w:eastAsia="SimSun" w:hAnsi="SimSun" w:cs="SimSun"/>
                <w:color w:val="000000"/>
                <w:spacing w:val="0"/>
                <w:w w:val="100"/>
                <w:position w:val="0"/>
              </w:rPr>
              <w:t>）</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Investment Limited</w:t>
            </w:r>
            <w:r>
              <w:rPr>
                <w:rFonts w:ascii="SimSun" w:eastAsia="SimSun" w:hAnsi="SimSun" w:cs="SimSun"/>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国盛环球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国盛环球投资有限公司（</w:t>
            </w:r>
            <w:r>
              <w:rPr>
                <w:color w:val="000000"/>
                <w:spacing w:val="0"/>
                <w:w w:val="100"/>
                <w:position w:val="0"/>
              </w:rPr>
              <w:t>Guosheng Global Investment</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Limited</w:t>
            </w:r>
            <w:r>
              <w:rPr>
                <w:rFonts w:ascii="SimSun" w:eastAsia="SimSun" w:hAnsi="SimSun" w:cs="SimSun"/>
                <w:color w:val="000000"/>
                <w:spacing w:val="0"/>
                <w:w w:val="100"/>
                <w:position w:val="0"/>
              </w:rPr>
              <w:t>）</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极盛科技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珠海横琴极盛科技有限公司</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QD</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趣店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Qudian Inc</w:t>
            </w:r>
            <w:r>
              <w:rPr>
                <w:rFonts w:ascii="SimSun" w:eastAsia="SimSun" w:hAnsi="SimSun" w:cs="SimSun"/>
                <w:color w:val="000000"/>
                <w:spacing w:val="0"/>
                <w:w w:val="100"/>
                <w:position w:val="0"/>
              </w:rPr>
              <w:t>.</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大华、年审机构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大华会计师事务所（特殊普通合伙）</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新租赁准则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财政部于</w:t>
            </w:r>
            <w:r>
              <w:rPr>
                <w:color w:val="000000"/>
                <w:spacing w:val="0"/>
                <w:w w:val="100"/>
                <w:position w:val="0"/>
              </w:rPr>
              <w:t>2019</w:t>
            </w:r>
            <w:r>
              <w:rPr>
                <w:rFonts w:ascii="SimSun" w:eastAsia="SimSun" w:hAnsi="SimSun" w:cs="SimSun"/>
                <w:color w:val="000000"/>
                <w:spacing w:val="0"/>
                <w:w w:val="100"/>
                <w:position w:val="0"/>
              </w:rPr>
              <w:t>年修订并发布的《企业会计准则第</w:t>
            </w:r>
            <w:r>
              <w:rPr>
                <w:color w:val="000000"/>
                <w:spacing w:val="0"/>
                <w:w w:val="100"/>
                <w:position w:val="0"/>
              </w:rPr>
              <w:t>21</w:t>
            </w:r>
            <w:r>
              <w:rPr>
                <w:rFonts w:ascii="SimSun" w:eastAsia="SimSun" w:hAnsi="SimSun" w:cs="SimSun"/>
                <w:color w:val="000000"/>
                <w:spacing w:val="0"/>
                <w:w w:val="100"/>
                <w:position w:val="0"/>
              </w:rPr>
              <w:t>号-租 赁》</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公司章程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国盛金融控股集团股份有限公司章程</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本期、报告期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日至</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bl>
    <w:p>
      <w:pPr>
        <w:spacing w:lineRule="exact" w:line="1"/>
        <w:rPr>
          <w:sz w:val="2"/>
          <w:szCs w:val="2"/>
        </w:rPr>
      </w:pPr>
      <w:r>
        <w:br w:type="page"/>
      </w:r>
    </w:p>
    <w:p>
      <w:pPr>
        <w:pStyle w:val="Style14"/>
        <w:keepNext/>
        <w:keepLines/>
        <w:widowControl w:val="0"/>
        <w:shd w:val="clear" w:color="auto" w:fill="auto"/>
        <w:bidi w:val="0"/>
        <w:spacing w:before="0" w:line="240" w:lineRule="auto"/>
        <w:ind w:left="0" w:right="0" w:firstLine="0"/>
        <w:jc w:val="center"/>
      </w:pPr>
      <w:bookmarkStart w:id="15" w:name="bookmark15"/>
      <w:bookmarkStart w:id="16" w:name="bookmark16"/>
      <w:bookmarkStart w:id="17" w:name="bookmark17"/>
      <w:r>
        <w:rPr>
          <w:color w:val="000000"/>
          <w:spacing w:val="0"/>
          <w:w w:val="100"/>
          <w:position w:val="0"/>
        </w:rPr>
        <w:t>第二节公司简介和主要财务指标</w:t>
      </w:r>
      <w:bookmarkEnd w:id="15"/>
      <w:bookmarkEnd w:id="16"/>
      <w:bookmarkEnd w:id="17"/>
    </w:p>
    <w:p>
      <w:pPr>
        <w:pStyle w:val="Style26"/>
        <w:keepNext/>
        <w:keepLines/>
        <w:widowControl w:val="0"/>
        <w:shd w:val="clear" w:color="auto" w:fill="auto"/>
        <w:bidi w:val="0"/>
        <w:spacing w:before="0" w:line="240" w:lineRule="auto"/>
        <w:ind w:left="0" w:right="0" w:firstLine="240"/>
        <w:jc w:val="left"/>
      </w:pPr>
      <w:bookmarkStart w:id="18" w:name="bookmark18"/>
      <w:bookmarkStart w:id="19" w:name="bookmark19"/>
      <w:bookmarkStart w:id="20" w:name="bookmark20"/>
      <w:bookmarkStart w:id="21" w:name="bookmark21"/>
      <w:r>
        <w:rPr>
          <w:color w:val="000000"/>
          <w:spacing w:val="0"/>
          <w:w w:val="100"/>
          <w:position w:val="0"/>
        </w:rPr>
        <w:t>、公司简介</w:t>
      </w:r>
      <w:bookmarkEnd w:id="19"/>
      <w:bookmarkEnd w:id="20"/>
      <w:bookmarkEnd w:id="21"/>
      <w:bookmarkEnd w:id="18"/>
    </w:p>
    <w:tbl>
      <w:tblPr>
        <w:tblOverlap w:val="never"/>
        <w:jc w:val="center"/>
        <w:tblLayout w:type="fixed"/>
      </w:tblPr>
      <w:tblGrid>
        <w:gridCol w:w="2698"/>
        <w:gridCol w:w="6888"/>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2520" w:val="left"/>
                <w:tab w:pos="4680" w:val="left"/>
              </w:tabs>
              <w:bidi w:val="0"/>
              <w:spacing w:before="0" w:after="0" w:line="240" w:lineRule="auto"/>
              <w:ind w:left="0" w:right="0" w:firstLine="0"/>
              <w:jc w:val="left"/>
            </w:pPr>
            <w:r>
              <w:rPr>
                <w:rFonts w:ascii="SimSun" w:eastAsia="SimSun" w:hAnsi="SimSun" w:cs="SimSun"/>
                <w:color w:val="000000"/>
                <w:spacing w:val="0"/>
                <w:w w:val="100"/>
                <w:position w:val="0"/>
              </w:rPr>
              <w:t>国盛金控</w:t>
              <w:tab/>
              <w:t>股票代码</w:t>
              <w:tab/>
            </w:r>
            <w:r>
              <w:rPr>
                <w:color w:val="000000"/>
                <w:spacing w:val="0"/>
                <w:w w:val="100"/>
                <w:position w:val="0"/>
              </w:rPr>
              <w:t>002670</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国盛金融控股集团股份有限公司</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国盛金控</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Guosheng Financial Holding Inc.</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Guosheng Finance</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杜力</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佛山市顺德区容桂街道华口昌宝东路</w:t>
            </w:r>
            <w:r>
              <w:rPr>
                <w:color w:val="000000"/>
                <w:spacing w:val="0"/>
                <w:w w:val="100"/>
                <w:position w:val="0"/>
              </w:rPr>
              <w:t>13</w:t>
            </w:r>
            <w:r>
              <w:rPr>
                <w:rFonts w:ascii="SimSun" w:eastAsia="SimSun" w:hAnsi="SimSun" w:cs="SimSun"/>
                <w:color w:val="000000"/>
                <w:spacing w:val="0"/>
                <w:w w:val="100"/>
                <w:position w:val="0"/>
              </w:rPr>
              <w:t>号</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528306</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深圳市福田区益田路</w:t>
            </w:r>
            <w:r>
              <w:rPr>
                <w:color w:val="000000"/>
                <w:spacing w:val="0"/>
                <w:w w:val="100"/>
                <w:position w:val="0"/>
              </w:rPr>
              <w:t>5033</w:t>
            </w:r>
            <w:r>
              <w:rPr>
                <w:rFonts w:ascii="SimSun" w:eastAsia="SimSun" w:hAnsi="SimSun" w:cs="SimSun"/>
                <w:color w:val="000000"/>
                <w:spacing w:val="0"/>
                <w:w w:val="100"/>
                <w:position w:val="0"/>
              </w:rPr>
              <w:t>号平安金融中心</w:t>
            </w:r>
            <w:r>
              <w:rPr>
                <w:color w:val="000000"/>
                <w:spacing w:val="0"/>
                <w:w w:val="100"/>
                <w:position w:val="0"/>
              </w:rPr>
              <w:t>101</w:t>
            </w:r>
            <w:r>
              <w:rPr>
                <w:rFonts w:ascii="SimSun" w:eastAsia="SimSun" w:hAnsi="SimSun" w:cs="SimSun"/>
                <w:color w:val="000000"/>
                <w:spacing w:val="0"/>
                <w:w w:val="100"/>
                <w:position w:val="0"/>
              </w:rPr>
              <w:t>层</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518000</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"http://www.gsfins.com" </w:instrText>
            </w:r>
            <w:r>
              <w:fldChar w:fldCharType="separate"/>
            </w:r>
            <w:r>
              <w:rPr>
                <w:color w:val="000000"/>
                <w:spacing w:val="0"/>
                <w:w w:val="100"/>
                <w:position w:val="0"/>
              </w:rPr>
              <w:t>www.gsfins.com</w:t>
            </w:r>
            <w:r>
              <w:fldChar w:fldCharType="end"/>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"mailto:zqb@gsfins.com" </w:instrText>
            </w:r>
            <w:r>
              <w:fldChar w:fldCharType="separate"/>
            </w:r>
            <w:r>
              <w:rPr>
                <w:color w:val="000000"/>
                <w:spacing w:val="0"/>
                <w:w w:val="100"/>
                <w:position w:val="0"/>
              </w:rPr>
              <w:t>zqb@gsfins.com</w:t>
            </w:r>
            <w:r>
              <w:fldChar w:fldCharType="end"/>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二</w:t>
      </w:r>
      <w:bookmarkEnd w:id="24"/>
      <w:r>
        <w:rPr>
          <w:color w:val="000000"/>
          <w:spacing w:val="0"/>
          <w:w w:val="100"/>
          <w:position w:val="0"/>
        </w:rPr>
        <w:t>、联系人和联系方式</w:t>
      </w:r>
      <w:bookmarkEnd w:id="22"/>
      <w:bookmarkEnd w:id="23"/>
      <w:bookmarkEnd w:id="25"/>
    </w:p>
    <w:tbl>
      <w:tblPr>
        <w:tblOverlap w:val="never"/>
        <w:jc w:val="center"/>
        <w:tblLayout w:type="fixed"/>
      </w:tblPr>
      <w:tblGrid>
        <w:gridCol w:w="2664"/>
        <w:gridCol w:w="3542"/>
        <w:gridCol w:w="3379"/>
      </w:tblGrid>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董事会秘书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证券事务代表</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马涛</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深圳市福田区益田路</w:t>
            </w:r>
            <w:r>
              <w:rPr>
                <w:color w:val="000000"/>
                <w:spacing w:val="0"/>
                <w:w w:val="100"/>
                <w:position w:val="0"/>
              </w:rPr>
              <w:t>5033</w:t>
            </w:r>
            <w:r>
              <w:rPr>
                <w:rFonts w:ascii="SimSun" w:eastAsia="SimSun" w:hAnsi="SimSun" w:cs="SimSun"/>
                <w:color w:val="000000"/>
                <w:spacing w:val="0"/>
                <w:w w:val="100"/>
                <w:position w:val="0"/>
              </w:rPr>
              <w:t>号平安金融中心</w:t>
            </w:r>
            <w:r>
              <w:rPr>
                <w:color w:val="000000"/>
                <w:spacing w:val="0"/>
                <w:w w:val="100"/>
                <w:position w:val="0"/>
              </w:rPr>
              <w:t>101</w:t>
            </w:r>
            <w:r>
              <w:rPr>
                <w:rFonts w:ascii="SimSun" w:eastAsia="SimSun" w:hAnsi="SimSun" w:cs="SimSun"/>
                <w:color w:val="000000"/>
                <w:spacing w:val="0"/>
                <w:w w:val="100"/>
                <w:position w:val="0"/>
              </w:rPr>
              <w:t>层</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0755-88259805</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0755-88259805</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"mailto:zqb@gsfins.com" </w:instrText>
            </w:r>
            <w:r>
              <w:fldChar w:fldCharType="separate"/>
            </w:r>
            <w:r>
              <w:rPr>
                <w:color w:val="0000FF"/>
                <w:spacing w:val="0"/>
                <w:w w:val="100"/>
                <w:position w:val="0"/>
                <w:u w:val="single"/>
              </w:rPr>
              <w:t>zqb@gsfins.com</w:t>
            </w:r>
            <w:r>
              <w:fldChar w:fldCharType="end"/>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三</w:t>
      </w:r>
      <w:bookmarkEnd w:id="28"/>
      <w:r>
        <w:rPr>
          <w:color w:val="000000"/>
          <w:spacing w:val="0"/>
          <w:w w:val="100"/>
          <w:position w:val="0"/>
        </w:rPr>
        <w:t>、信息披露及备置地点</w:t>
      </w:r>
      <w:bookmarkEnd w:id="26"/>
      <w:bookmarkEnd w:id="27"/>
      <w:bookmarkEnd w:id="29"/>
    </w:p>
    <w:tbl>
      <w:tblPr>
        <w:tblOverlap w:val="never"/>
        <w:jc w:val="center"/>
        <w:tblLayout w:type="fixed"/>
      </w:tblPr>
      <w:tblGrid>
        <w:gridCol w:w="3547"/>
        <w:gridCol w:w="6034"/>
      </w:tblGrid>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《中国证券报》《证券时报》《上海证券报》《证券日报》</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登载年度报告的指定网站的网址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w:t>
            </w:r>
            <w:r>
              <w:rPr>
                <w:color w:val="000000"/>
                <w:spacing w:val="0"/>
                <w:w w:val="100"/>
                <w:position w:val="0"/>
              </w:rPr>
              <w:t>ww.szse.cn</w:t>
            </w:r>
            <w:r>
              <w:rPr>
                <w:rFonts w:ascii="SimSun" w:eastAsia="SimSun" w:hAnsi="SimSun" w:cs="SimSun"/>
                <w:color w:val="000000"/>
                <w:spacing w:val="0"/>
                <w:w w:val="100"/>
                <w:position w:val="0"/>
              </w:rPr>
              <w:t>、</w:t>
            </w:r>
            <w:r>
              <w:rPr>
                <w:color w:val="000000"/>
                <w:spacing w:val="0"/>
                <w:w w:val="100"/>
                <w:position w:val="0"/>
              </w:rPr>
              <w:t>www.cninfo.com.cn</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公司董事会办公室</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四</w:t>
      </w:r>
      <w:bookmarkEnd w:id="32"/>
      <w:r>
        <w:rPr>
          <w:color w:val="000000"/>
          <w:spacing w:val="0"/>
          <w:w w:val="100"/>
          <w:position w:val="0"/>
        </w:rPr>
        <w:t>、注册变更情况</w:t>
      </w:r>
      <w:bookmarkEnd w:id="30"/>
      <w:bookmarkEnd w:id="31"/>
      <w:bookmarkEnd w:id="33"/>
    </w:p>
    <w:tbl>
      <w:tblPr>
        <w:tblOverlap w:val="never"/>
        <w:jc w:val="center"/>
        <w:tblLayout w:type="fixed"/>
      </w:tblPr>
      <w:tblGrid>
        <w:gridCol w:w="2414"/>
        <w:gridCol w:w="7166"/>
      </w:tblGrid>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组织机构代码</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61765561</w:t>
            </w:r>
            <w:r>
              <w:rPr>
                <w:rFonts w:ascii="SimSun" w:eastAsia="SimSun" w:hAnsi="SimSun" w:cs="SimSun"/>
                <w:color w:val="000000"/>
                <w:spacing w:val="0"/>
                <w:w w:val="100"/>
                <w:position w:val="0"/>
              </w:rPr>
              <w:t>-</w:t>
            </w:r>
            <w:r>
              <w:rPr>
                <w:color w:val="000000"/>
                <w:spacing w:val="0"/>
                <w:w w:val="100"/>
                <w:position w:val="0"/>
              </w:rPr>
              <w:t>3</w:t>
            </w:r>
          </w:p>
        </w:tc>
      </w:tr>
    </w:tbl>
    <w:p>
      <w:pPr>
        <w:spacing w:lineRule="exact" w:line="1"/>
        <w:rPr>
          <w:sz w:val="2"/>
          <w:szCs w:val="2"/>
        </w:rPr>
      </w:pPr>
      <w:r>
        <w:br w:type="page"/>
      </w:r>
    </w:p>
    <w:tbl>
      <w:tblPr>
        <w:tblOverlap w:val="never"/>
        <w:jc w:val="center"/>
        <w:tblLayout w:type="fixed"/>
      </w:tblPr>
      <w:tblGrid>
        <w:gridCol w:w="2414"/>
        <w:gridCol w:w="7166"/>
      </w:tblGrid>
      <w:tr>
        <w:trPr>
          <w:trHeight w:val="118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公司上市以来主营业务的 变化情况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80" w:lineRule="exact"/>
              <w:ind w:left="0" w:right="0" w:firstLine="0"/>
              <w:jc w:val="both"/>
            </w:pPr>
            <w:r>
              <w:rPr>
                <w:rFonts w:ascii="SimSun" w:eastAsia="SimSun" w:hAnsi="SimSun" w:cs="SimSun"/>
                <w:color w:val="000000"/>
                <w:spacing w:val="0"/>
                <w:w w:val="100"/>
                <w:position w:val="0"/>
              </w:rPr>
              <w:t>公司于</w:t>
            </w:r>
            <w:r>
              <w:rPr>
                <w:color w:val="000000"/>
                <w:spacing w:val="0"/>
                <w:w w:val="100"/>
                <w:position w:val="0"/>
              </w:rPr>
              <w:t>2016</w:t>
            </w:r>
            <w:r>
              <w:rPr>
                <w:rFonts w:ascii="SimSun" w:eastAsia="SimSun" w:hAnsi="SimSun" w:cs="SimSun"/>
                <w:color w:val="000000"/>
                <w:spacing w:val="0"/>
                <w:w w:val="100"/>
                <w:position w:val="0"/>
              </w:rPr>
              <w:t>年实施发行股份及支付现金购买资产方案，取得国盛证券</w:t>
            </w:r>
            <w:r>
              <w:rPr>
                <w:color w:val="000000"/>
                <w:spacing w:val="0"/>
                <w:w w:val="100"/>
                <w:position w:val="0"/>
              </w:rPr>
              <w:t>100%</w:t>
            </w:r>
            <w:r>
              <w:rPr>
                <w:rFonts w:ascii="SimSun" w:eastAsia="SimSun" w:hAnsi="SimSun" w:cs="SimSun"/>
                <w:color w:val="000000"/>
                <w:spacing w:val="0"/>
                <w:w w:val="100"/>
                <w:position w:val="0"/>
              </w:rPr>
              <w:t>股 权。根据中国证监会发布的《</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季度上市公司行业分类结果》，公司行 业类别由“制造业”-“电气机械及器材制造业”变更为“金融业”-“资本市 场服务”。</w:t>
            </w:r>
          </w:p>
        </w:tc>
      </w:tr>
      <w:tr>
        <w:trPr>
          <w:trHeight w:val="9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历次控股股东的变更情况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tabs>
                <w:tab w:pos="298" w:val="left"/>
              </w:tabs>
              <w:bidi w:val="0"/>
              <w:spacing w:before="0" w:after="0" w:line="293"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月，公司控股股东变更为凤凰财智。</w:t>
            </w:r>
          </w:p>
          <w:p>
            <w:pPr>
              <w:pStyle w:val="Style22"/>
              <w:keepNext w:val="0"/>
              <w:keepLines w:val="0"/>
              <w:widowControl w:val="0"/>
              <w:shd w:val="clear" w:color="auto" w:fill="auto"/>
              <w:tabs>
                <w:tab w:pos="317" w:val="left"/>
              </w:tabs>
              <w:bidi w:val="0"/>
              <w:spacing w:before="0" w:after="0" w:line="293"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月，公司控股股东变更为张家港财智及其一致行动人前海远大、 凤凰财智、凤凰财鑫。</w:t>
            </w:r>
          </w:p>
        </w:tc>
      </w:tr>
    </w:tbl>
    <w:p>
      <w:pPr>
        <w:widowControl w:val="0"/>
        <w:spacing w:after="319" w:line="1" w:lineRule="exact"/>
      </w:pPr>
    </w:p>
    <w:p>
      <w:pPr>
        <w:pStyle w:val="Style26"/>
        <w:keepNext/>
        <w:keepLines/>
        <w:widowControl w:val="0"/>
        <w:shd w:val="clear" w:color="auto" w:fill="auto"/>
        <w:bidi w:val="0"/>
        <w:spacing w:before="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rPr>
        <w:t>五</w:t>
      </w:r>
      <w:bookmarkEnd w:id="36"/>
      <w:r>
        <w:rPr>
          <w:color w:val="000000"/>
          <w:spacing w:val="0"/>
          <w:w w:val="100"/>
          <w:position w:val="0"/>
        </w:rPr>
        <w:t>、其他有关资料</w:t>
      </w:r>
      <w:bookmarkEnd w:id="34"/>
      <w:bookmarkEnd w:id="35"/>
      <w:bookmarkEnd w:id="37"/>
    </w:p>
    <w:tbl>
      <w:tblPr>
        <w:tblOverlap w:val="never"/>
        <w:jc w:val="left"/>
        <w:tblLayout w:type="fixed"/>
      </w:tblPr>
      <w:tblGrid>
        <w:gridCol w:w="2414"/>
        <w:gridCol w:w="7166"/>
      </w:tblGrid>
      <w:tr>
        <w:trPr>
          <w:trHeight w:val="370" w:hRule="exact"/>
        </w:trPr>
        <w:tc>
          <w:tcPr>
            <w:tcBorders>
              <w:top w:val="single" w:sz="4"/>
              <w:left w:val="single" w:sz="4"/>
            </w:tcBorders>
            <w:shd w:val="clear" w:color="auto" w:fill="FFFFFF"/>
            <w:vAlign w:val="center"/>
          </w:tcPr>
          <w:p>
            <w:pPr>
              <w:pStyle w:val="Style22"/>
              <w:keepNext w:val="0"/>
              <w:keepLines w:val="0"/>
              <w:framePr w:w="9581" w:h="1104" w:hSpace="10" w:vSpace="302" w:wrap="notBeside" w:vAnchor="text" w:hAnchor="text" w:x="59" w:y="303"/>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2"/>
              <w:keepNext w:val="0"/>
              <w:keepLines w:val="0"/>
              <w:framePr w:w="9581" w:h="1104" w:hSpace="10" w:vSpace="302" w:wrap="notBeside" w:vAnchor="text" w:hAnchor="text" w:x="59" w:y="303"/>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大华会计师事务所（特殊普通合伙）</w:t>
            </w:r>
          </w:p>
        </w:tc>
      </w:tr>
      <w:tr>
        <w:trPr>
          <w:trHeight w:val="360" w:hRule="exact"/>
        </w:trPr>
        <w:tc>
          <w:tcPr>
            <w:tcBorders>
              <w:top w:val="single" w:sz="4"/>
              <w:left w:val="single" w:sz="4"/>
            </w:tcBorders>
            <w:shd w:val="clear" w:color="auto" w:fill="FFFFFF"/>
            <w:vAlign w:val="center"/>
          </w:tcPr>
          <w:p>
            <w:pPr>
              <w:pStyle w:val="Style22"/>
              <w:keepNext w:val="0"/>
              <w:keepLines w:val="0"/>
              <w:framePr w:w="9581" w:h="1104" w:hSpace="10" w:vSpace="302" w:wrap="notBeside" w:vAnchor="text" w:hAnchor="text" w:x="59" w:y="303"/>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2"/>
              <w:keepNext w:val="0"/>
              <w:keepLines w:val="0"/>
              <w:framePr w:w="9581" w:h="1104" w:hSpace="10" w:vSpace="302" w:wrap="notBeside" w:vAnchor="text" w:hAnchor="text" w:x="59" w:y="303"/>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北京市海淀区西四环中路</w:t>
            </w:r>
            <w:r>
              <w:rPr>
                <w:color w:val="000000"/>
                <w:spacing w:val="0"/>
                <w:w w:val="100"/>
                <w:position w:val="0"/>
              </w:rPr>
              <w:t>16</w:t>
            </w:r>
            <w:r>
              <w:rPr>
                <w:rFonts w:ascii="SimSun" w:eastAsia="SimSun" w:hAnsi="SimSun" w:cs="SimSun"/>
                <w:color w:val="000000"/>
                <w:spacing w:val="0"/>
                <w:w w:val="100"/>
                <w:position w:val="0"/>
              </w:rPr>
              <w:t>号院</w:t>
            </w:r>
            <w:r>
              <w:rPr>
                <w:color w:val="000000"/>
                <w:spacing w:val="0"/>
                <w:w w:val="100"/>
                <w:position w:val="0"/>
              </w:rPr>
              <w:t>7</w:t>
            </w:r>
            <w:r>
              <w:rPr>
                <w:rFonts w:ascii="SimSun" w:eastAsia="SimSun" w:hAnsi="SimSun" w:cs="SimSun"/>
                <w:color w:val="000000"/>
                <w:spacing w:val="0"/>
                <w:w w:val="100"/>
                <w:position w:val="0"/>
              </w:rPr>
              <w:t>号楼</w:t>
            </w:r>
            <w:r>
              <w:rPr>
                <w:color w:val="000000"/>
                <w:spacing w:val="0"/>
                <w:w w:val="100"/>
                <w:position w:val="0"/>
              </w:rPr>
              <w:t>1101</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framePr w:w="9581" w:h="1104" w:hSpace="10" w:vSpace="302" w:wrap="notBeside" w:vAnchor="text" w:hAnchor="text" w:x="59" w:y="303"/>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framePr w:w="9581" w:h="1104" w:hSpace="10" w:vSpace="302" w:wrap="notBeside" w:vAnchor="text" w:hAnchor="text" w:x="59" w:y="303"/>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朱娟、杨一</w:t>
            </w:r>
          </w:p>
        </w:tc>
      </w:tr>
    </w:tbl>
    <w:p>
      <w:pPr>
        <w:pStyle w:val="Style29"/>
        <w:keepNext w:val="0"/>
        <w:keepLines w:val="0"/>
        <w:framePr w:w="2347" w:h="264" w:hSpace="48" w:wrap="notBeside" w:vAnchor="text" w:hAnchor="text" w:x="49"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公司聘请的会计师事务所</w:t>
      </w:r>
    </w:p>
    <w:p>
      <w:pPr>
        <w:pStyle w:val="Style29"/>
        <w:keepNext w:val="0"/>
        <w:keepLines w:val="0"/>
        <w:framePr w:w="4656" w:h="643" w:hSpace="48" w:wrap="notBeside" w:vAnchor="text" w:hAnchor="text" w:x="49" w:y="1412"/>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公司聘请的报告期内履行持续督导职责的保荐机构 公司聘请的报告期内履行持续督导职责的财务顾问</w:t>
      </w:r>
    </w:p>
    <w:p>
      <w:pPr>
        <w:pStyle w:val="Style29"/>
        <w:keepNext w:val="0"/>
        <w:keepLines w:val="0"/>
        <w:framePr w:w="893" w:h="610" w:hSpace="48" w:wrap="notBeside" w:vAnchor="text" w:hAnchor="text" w:x="8785" w:y="1431"/>
        <w:widowControl w:val="0"/>
        <w:shd w:val="clear" w:color="auto" w:fill="auto"/>
        <w:bidi w:val="0"/>
        <w:spacing w:before="0" w:after="6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不适用</w:t>
      </w:r>
    </w:p>
    <w:p>
      <w:pPr>
        <w:pStyle w:val="Style29"/>
        <w:keepNext w:val="0"/>
        <w:keepLines w:val="0"/>
        <w:framePr w:w="893" w:h="610" w:hSpace="48" w:wrap="notBeside" w:vAnchor="text" w:hAnchor="text" w:x="8785" w:y="1431"/>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不适用</w:t>
      </w:r>
    </w:p>
    <w:p>
      <w:pPr>
        <w:pStyle w:val="Style29"/>
        <w:keepNext w:val="0"/>
        <w:keepLines w:val="0"/>
        <w:framePr w:w="686" w:h="590" w:hSpace="48" w:wrap="notBeside" w:vAnchor="text" w:hAnchor="text" w:x="8037" w:y="1450"/>
        <w:widowControl w:val="0"/>
        <w:shd w:val="clear" w:color="auto" w:fill="auto"/>
        <w:bidi w:val="0"/>
        <w:spacing w:before="0" w:after="6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p>
    <w:p>
      <w:pPr>
        <w:pStyle w:val="Style29"/>
        <w:keepNext w:val="0"/>
        <w:keepLines w:val="0"/>
        <w:framePr w:w="686" w:h="590" w:hSpace="48" w:wrap="notBeside" w:vAnchor="text" w:hAnchor="text" w:x="8037" w:y="145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p>
    <w:p>
      <w:pPr>
        <w:widowControl w:val="0"/>
        <w:spacing w:line="1" w:lineRule="exact"/>
      </w:pPr>
    </w:p>
    <w:p>
      <w:pPr>
        <w:pStyle w:val="Style26"/>
        <w:keepNext/>
        <w:keepLines/>
        <w:widowControl w:val="0"/>
        <w:shd w:val="clear" w:color="auto" w:fill="auto"/>
        <w:bidi w:val="0"/>
        <w:spacing w:before="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rPr>
        <w:t>六</w:t>
      </w:r>
      <w:bookmarkEnd w:id="40"/>
      <w:r>
        <w:rPr>
          <w:color w:val="000000"/>
          <w:spacing w:val="0"/>
          <w:w w:val="100"/>
          <w:position w:val="0"/>
        </w:rPr>
        <w:t>、主要会计数据和财务指标</w:t>
      </w:r>
      <w:bookmarkEnd w:id="38"/>
      <w:bookmarkEnd w:id="39"/>
      <w:bookmarkEnd w:id="41"/>
    </w:p>
    <w:p>
      <w:pPr>
        <w:pStyle w:val="Style29"/>
        <w:keepNext w:val="0"/>
        <w:keepLines w:val="0"/>
        <w:widowControl w:val="0"/>
        <w:shd w:val="clear" w:color="auto" w:fill="auto"/>
        <w:tabs>
          <w:tab w:pos="8510" w:val="left"/>
        </w:tabs>
        <w:bidi w:val="0"/>
        <w:spacing w:before="0" w:after="0" w:line="240" w:lineRule="auto"/>
        <w:ind w:left="0" w:right="0" w:firstLine="0"/>
        <w:jc w:val="center"/>
        <w:rPr>
          <w:sz w:val="20"/>
          <w:szCs w:val="20"/>
        </w:rPr>
      </w:pPr>
      <w:r>
        <w:rPr>
          <w:color w:val="000000"/>
          <w:spacing w:val="0"/>
          <w:w w:val="100"/>
          <w:position w:val="0"/>
          <w:sz w:val="20"/>
          <w:szCs w:val="20"/>
        </w:rPr>
        <w:t>公司是否需追溯调整或重述以前年度会计数据</w:t>
        <w:tab/>
      </w:r>
      <w:r>
        <w:rPr>
          <w:color w:val="000000"/>
          <w:spacing w:val="0"/>
          <w:w w:val="100"/>
          <w:position w:val="0"/>
          <w:sz w:val="20"/>
          <w:szCs w:val="20"/>
        </w:rPr>
        <w:t>口</w:t>
      </w:r>
      <w:r>
        <w:rPr>
          <w:color w:val="000000"/>
          <w:spacing w:val="0"/>
          <w:w w:val="100"/>
          <w:position w:val="0"/>
          <w:sz w:val="20"/>
          <w:szCs w:val="20"/>
        </w:rPr>
        <w:t>是</w:t>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否</w:t>
      </w:r>
    </w:p>
    <w:tbl>
      <w:tblPr>
        <w:tblOverlap w:val="never"/>
        <w:jc w:val="center"/>
        <w:tblLayout w:type="fixed"/>
      </w:tblPr>
      <w:tblGrid>
        <w:gridCol w:w="2558"/>
        <w:gridCol w:w="1867"/>
        <w:gridCol w:w="1858"/>
        <w:gridCol w:w="1709"/>
        <w:gridCol w:w="1718"/>
      </w:tblGrid>
      <w:tr>
        <w:trPr>
          <w:trHeight w:val="638"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580"/>
              <w:jc w:val="left"/>
            </w:pPr>
            <w:r>
              <w:rPr>
                <w:b/>
                <w:bCs/>
                <w:color w:val="000000"/>
                <w:spacing w:val="0"/>
                <w:w w:val="100"/>
                <w:position w:val="0"/>
              </w:rPr>
              <w:t xml:space="preserve">2021 </w:t>
            </w:r>
            <w:r>
              <w:rPr>
                <w:rFonts w:ascii="SimSun" w:eastAsia="SimSun" w:hAnsi="SimSun" w:cs="SimSun"/>
                <w:b/>
                <w:bCs/>
                <w:color w:val="000000"/>
                <w:spacing w:val="0"/>
                <w:w w:val="100"/>
                <w:position w:val="0"/>
              </w:rPr>
              <w:t>年</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2020 </w:t>
            </w:r>
            <w:r>
              <w:rPr>
                <w:rFonts w:ascii="SimSun" w:eastAsia="SimSun" w:hAnsi="SimSun" w:cs="SimSun"/>
                <w:b/>
                <w:bCs/>
                <w:color w:val="000000"/>
                <w:spacing w:val="0"/>
                <w:w w:val="100"/>
                <w:position w:val="0"/>
              </w:rPr>
              <w:t>年</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74" w:lineRule="exact"/>
              <w:ind w:left="0" w:right="0" w:firstLine="0"/>
              <w:jc w:val="center"/>
            </w:pPr>
            <w:r>
              <w:rPr>
                <w:rFonts w:ascii="SimSun" w:eastAsia="SimSun" w:hAnsi="SimSun" w:cs="SimSun"/>
                <w:b/>
                <w:bCs/>
                <w:color w:val="000000"/>
                <w:spacing w:val="0"/>
                <w:w w:val="100"/>
                <w:position w:val="0"/>
              </w:rPr>
              <w:t>本年比上年增减 （</w:t>
            </w:r>
            <w:r>
              <w:rPr>
                <w:b/>
                <w:bCs/>
                <w:color w:val="000000"/>
                <w:spacing w:val="0"/>
                <w:w w:val="100"/>
                <w:position w:val="0"/>
              </w:rPr>
              <w:t>%</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 xml:space="preserve">2019 </w:t>
            </w:r>
            <w:r>
              <w:rPr>
                <w:rFonts w:ascii="SimSun" w:eastAsia="SimSun" w:hAnsi="SimSun" w:cs="SimSun"/>
                <w:b/>
                <w:bCs/>
                <w:color w:val="000000"/>
                <w:spacing w:val="0"/>
                <w:w w:val="100"/>
                <w:position w:val="0"/>
              </w:rPr>
              <w:t>年</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营业总收入（元）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2,347,750,238.09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2,205,985,257.07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1,669,714,290.97</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归属于上市公司股东的净 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76,888,649.97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-365,875,868.24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77,329,597.60</w:t>
            </w:r>
          </w:p>
        </w:tc>
      </w:tr>
      <w:tr>
        <w:trPr>
          <w:trHeight w:val="90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归属于上市公司股东的扣</w:t>
            </w:r>
          </w:p>
          <w:p>
            <w:pPr>
              <w:pStyle w:val="Style2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除非经常性损益的净利润</w:t>
            </w:r>
          </w:p>
          <w:p>
            <w:pPr>
              <w:pStyle w:val="Style2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81,257,662.68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-368,183,234.89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68,348,846.11</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2,987,830,102.18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4,290,382,487.67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2,421,798,497.37</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-0.1891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0.0400</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-0.1891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0.0400</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-3.18%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8" w:lineRule="exact"/>
              <w:ind w:left="0" w:right="0" w:firstLine="0"/>
              <w:jc w:val="right"/>
            </w:pPr>
            <w:r>
              <w:rPr>
                <w:rFonts w:ascii="SimSun" w:eastAsia="SimSun" w:hAnsi="SimSun" w:cs="SimSun"/>
                <w:color w:val="000000"/>
                <w:spacing w:val="0"/>
                <w:w w:val="100"/>
                <w:position w:val="0"/>
              </w:rPr>
              <w:t>上升</w:t>
            </w:r>
            <w:r>
              <w:rPr>
                <w:color w:val="000000"/>
                <w:spacing w:val="0"/>
                <w:w w:val="100"/>
                <w:position w:val="0"/>
              </w:rPr>
              <w:t>3.86</w:t>
            </w:r>
            <w:r>
              <w:rPr>
                <w:rFonts w:ascii="SimSun" w:eastAsia="SimSun" w:hAnsi="SimSun" w:cs="SimSun"/>
                <w:color w:val="000000"/>
                <w:spacing w:val="0"/>
                <w:w w:val="100"/>
                <w:position w:val="0"/>
              </w:rPr>
              <w:t>个百分 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0.66%</w:t>
            </w:r>
          </w:p>
        </w:tc>
      </w:tr>
      <w:tr>
        <w:trPr>
          <w:trHeight w:val="950"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rPr>
              <w:t>2021</w:t>
            </w:r>
            <w:r>
              <w:rPr>
                <w:rFonts w:ascii="SimSun" w:eastAsia="SimSun" w:hAnsi="SimSun" w:cs="SimSun"/>
                <w:b/>
                <w:bCs/>
                <w:color w:val="000000"/>
                <w:spacing w:val="0"/>
                <w:w w:val="100"/>
                <w:position w:val="0"/>
              </w:rPr>
              <w:t>年末</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w:t>
            </w:r>
            <w:r>
              <w:rPr>
                <w:rFonts w:ascii="SimSun" w:eastAsia="SimSun" w:hAnsi="SimSun" w:cs="SimSun"/>
                <w:b/>
                <w:bCs/>
                <w:color w:val="000000"/>
                <w:spacing w:val="0"/>
                <w:w w:val="100"/>
                <w:position w:val="0"/>
              </w:rPr>
              <w:t>年末</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90" w:lineRule="exact"/>
              <w:ind w:left="0" w:right="0" w:firstLine="0"/>
              <w:jc w:val="center"/>
            </w:pPr>
            <w:r>
              <w:rPr>
                <w:rFonts w:ascii="SimSun" w:eastAsia="SimSun" w:hAnsi="SimSun" w:cs="SimSun"/>
                <w:b/>
                <w:bCs/>
                <w:color w:val="000000"/>
                <w:spacing w:val="0"/>
                <w:w w:val="100"/>
                <w:position w:val="0"/>
              </w:rPr>
              <w:t>本报告期末比 上年度末增减 （</w:t>
            </w:r>
            <w:r>
              <w:rPr>
                <w:b/>
                <w:bCs/>
                <w:color w:val="000000"/>
                <w:spacing w:val="0"/>
                <w:w w:val="100"/>
                <w:position w:val="0"/>
              </w:rPr>
              <w:t>%</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400"/>
              <w:jc w:val="left"/>
            </w:pPr>
            <w:r>
              <w:rPr>
                <w:b/>
                <w:bCs/>
                <w:color w:val="000000"/>
                <w:spacing w:val="0"/>
                <w:w w:val="100"/>
                <w:position w:val="0"/>
              </w:rPr>
              <w:t>2019</w:t>
            </w:r>
            <w:r>
              <w:rPr>
                <w:rFonts w:ascii="SimSun" w:eastAsia="SimSun" w:hAnsi="SimSun" w:cs="SimSun"/>
                <w:b/>
                <w:bCs/>
                <w:color w:val="000000"/>
                <w:spacing w:val="0"/>
                <w:w w:val="100"/>
                <w:position w:val="0"/>
              </w:rPr>
              <w:t>年末</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31,339,037,896.43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31,319,119,533.76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33,878,436,618.75</w:t>
            </w:r>
          </w:p>
        </w:tc>
      </w:tr>
      <w:tr>
        <w:trPr>
          <w:trHeight w:val="64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归属于上市公司股东的净</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11,370,652,014.14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11,294,754,545.58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0.67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11,724,453,652.87</w:t>
            </w:r>
          </w:p>
        </w:tc>
      </w:tr>
    </w:tbl>
    <w:p>
      <w:pPr>
        <w:widowControl w:val="0"/>
        <w:spacing w:after="39" w:line="1" w:lineRule="exact"/>
      </w:pP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截止披露前一交易日的公司总股本:</w:t>
      </w:r>
    </w:p>
    <w:tbl>
      <w:tblPr>
        <w:tblOverlap w:val="never"/>
        <w:jc w:val="center"/>
        <w:tblLayout w:type="fixed"/>
      </w:tblPr>
      <w:tblGrid>
        <w:gridCol w:w="4526"/>
        <w:gridCol w:w="5054"/>
      </w:tblGrid>
      <w:tr>
        <w:trPr>
          <w:trHeight w:val="379" w:hRule="exact"/>
        </w:trPr>
        <w:tc>
          <w:tcPr>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1,935,084,653</w:t>
            </w:r>
          </w:p>
        </w:tc>
      </w:tr>
    </w:tbl>
    <w:p>
      <w:pPr>
        <w:pStyle w:val="Style26"/>
        <w:keepNext/>
        <w:keepLines/>
        <w:widowControl w:val="0"/>
        <w:shd w:val="clear" w:color="auto" w:fill="auto"/>
        <w:tabs>
          <w:tab w:pos="522" w:val="left"/>
        </w:tabs>
        <w:bidi w:val="0"/>
        <w:spacing w:before="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rPr>
        <w:t>七</w:t>
      </w:r>
      <w:bookmarkEnd w:id="44"/>
      <w:r>
        <w:rPr>
          <w:color w:val="000000"/>
          <w:spacing w:val="0"/>
          <w:w w:val="100"/>
          <w:position w:val="0"/>
        </w:rPr>
        <w:t>、</w:t>
        <w:tab/>
        <w:t>境内外会计准则下会计数据差异</w:t>
      </w:r>
      <w:bookmarkEnd w:id="42"/>
      <w:bookmarkEnd w:id="43"/>
      <w:bookmarkEnd w:id="45"/>
    </w:p>
    <w:p>
      <w:pPr>
        <w:pStyle w:val="Style35"/>
        <w:keepNext/>
        <w:keepLines/>
        <w:widowControl w:val="0"/>
        <w:shd w:val="clear" w:color="auto" w:fill="auto"/>
        <w:tabs>
          <w:tab w:pos="445" w:val="left"/>
        </w:tabs>
        <w:bidi w:val="0"/>
        <w:spacing w:before="0" w:after="0" w:line="274" w:lineRule="exact"/>
        <w:ind w:left="0" w:right="0" w:firstLine="0"/>
        <w:jc w:val="left"/>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1</w:t>
      </w:r>
      <w:bookmarkEnd w:id="48"/>
      <w:r>
        <w:rPr>
          <w:color w:val="000000"/>
          <w:spacing w:val="0"/>
          <w:w w:val="100"/>
          <w:position w:val="0"/>
        </w:rPr>
        <w:t>、</w:t>
        <w:tab/>
        <w:t xml:space="preserve">同时按照国际会计准则与按照中国会计准则披露的财务报告中净利润和净资产差异情况 </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适用</w:t>
      </w:r>
      <w:r>
        <w:rPr>
          <w:rFonts w:ascii="Times New Roman" w:eastAsia="Times New Roman" w:hAnsi="Times New Roman" w:cs="Times New Roman"/>
          <w:b w:val="0"/>
          <w:bCs w:val="0"/>
          <w:color w:val="000000"/>
          <w:spacing w:val="0"/>
          <w:w w:val="100"/>
          <w:position w:val="0"/>
        </w:rPr>
        <w:t>q</w:t>
      </w:r>
      <w:r>
        <w:rPr>
          <w:b w:val="0"/>
          <w:bCs w:val="0"/>
          <w:color w:val="000000"/>
          <w:spacing w:val="0"/>
          <w:w w:val="100"/>
          <w:position w:val="0"/>
        </w:rPr>
        <w:t>不适用</w:t>
      </w:r>
      <w:bookmarkEnd w:id="46"/>
      <w:bookmarkEnd w:id="47"/>
      <w:bookmarkEnd w:id="49"/>
    </w:p>
    <w:p>
      <w:pPr>
        <w:pStyle w:val="Style5"/>
        <w:keepNext w:val="0"/>
        <w:keepLines w:val="0"/>
        <w:widowControl w:val="0"/>
        <w:shd w:val="clear" w:color="auto" w:fill="auto"/>
        <w:bidi w:val="0"/>
        <w:spacing w:before="0" w:after="320" w:line="274" w:lineRule="exact"/>
        <w:ind w:left="0" w:right="0" w:firstLine="440"/>
        <w:jc w:val="left"/>
      </w:pPr>
      <w:bookmarkStart w:id="50" w:name="bookmark50"/>
      <w:r>
        <w:rPr>
          <w:color w:val="000000"/>
          <w:spacing w:val="0"/>
          <w:w w:val="100"/>
          <w:position w:val="0"/>
        </w:rPr>
        <w:t>公司报告期不存在按照国际会计准则与按照中国会计准则披露的财务报告中净利润和净资产差异情 况。</w:t>
      </w:r>
      <w:bookmarkEnd w:id="50"/>
    </w:p>
    <w:p>
      <w:pPr>
        <w:pStyle w:val="Style35"/>
        <w:keepNext/>
        <w:keepLines/>
        <w:widowControl w:val="0"/>
        <w:shd w:val="clear" w:color="auto" w:fill="auto"/>
        <w:tabs>
          <w:tab w:pos="445" w:val="left"/>
        </w:tabs>
        <w:bidi w:val="0"/>
        <w:spacing w:before="0" w:after="0" w:line="283" w:lineRule="exact"/>
        <w:ind w:left="0" w:right="0" w:firstLine="0"/>
        <w:jc w:val="both"/>
      </w:pPr>
      <w:bookmarkStart w:id="51" w:name="bookmark51"/>
      <w:bookmarkStart w:id="52" w:name="bookmark52"/>
      <w:bookmarkStart w:id="53" w:name="bookmark53"/>
      <w:bookmarkStart w:id="54" w:name="bookmark54"/>
      <w:r>
        <w:rPr>
          <w:rFonts w:ascii="Times New Roman" w:eastAsia="Times New Roman" w:hAnsi="Times New Roman" w:cs="Times New Roman"/>
          <w:color w:val="000000"/>
          <w:spacing w:val="0"/>
          <w:w w:val="100"/>
          <w:position w:val="0"/>
        </w:rPr>
        <w:t>2</w:t>
      </w:r>
      <w:bookmarkEnd w:id="53"/>
      <w:r>
        <w:rPr>
          <w:color w:val="000000"/>
          <w:spacing w:val="0"/>
          <w:w w:val="100"/>
          <w:position w:val="0"/>
        </w:rPr>
        <w:t>、</w:t>
        <w:tab/>
        <w:t xml:space="preserve">同时按照境外会计准则与按照中国会计准则披露的财务报告中净利润和净资产差异情况 </w:t>
      </w:r>
      <w:r>
        <w:rPr>
          <w:rFonts w:ascii="Times New Roman" w:eastAsia="Times New Roman" w:hAnsi="Times New Roman" w:cs="Times New Roman"/>
          <w:b w:val="0"/>
          <w:bCs w:val="0"/>
          <w:color w:val="000000"/>
          <w:spacing w:val="0"/>
          <w:w w:val="100"/>
          <w:position w:val="0"/>
        </w:rPr>
        <w:t>□</w:t>
      </w:r>
      <w:r>
        <w:rPr>
          <w:b w:val="0"/>
          <w:bCs w:val="0"/>
          <w:color w:val="000000"/>
          <w:spacing w:val="0"/>
          <w:w w:val="100"/>
          <w:position w:val="0"/>
        </w:rPr>
        <w:t>适用</w:t>
      </w:r>
      <w:r>
        <w:rPr>
          <w:b w:val="0"/>
          <w:bCs w:val="0"/>
          <w:i/>
          <w:iCs/>
          <w:color w:val="000000"/>
          <w:spacing w:val="0"/>
          <w:w w:val="100"/>
          <w:position w:val="0"/>
        </w:rPr>
        <w:t>q</w:t>
      </w:r>
      <w:r>
        <w:rPr>
          <w:b w:val="0"/>
          <w:bCs w:val="0"/>
          <w:color w:val="000000"/>
          <w:spacing w:val="0"/>
          <w:w w:val="100"/>
          <w:position w:val="0"/>
        </w:rPr>
        <w:t>不适用</w:t>
      </w:r>
      <w:bookmarkEnd w:id="51"/>
      <w:bookmarkEnd w:id="52"/>
      <w:bookmarkEnd w:id="54"/>
    </w:p>
    <w:p>
      <w:pPr>
        <w:pStyle w:val="Style5"/>
        <w:keepNext w:val="0"/>
        <w:keepLines w:val="0"/>
        <w:widowControl w:val="0"/>
        <w:shd w:val="clear" w:color="auto" w:fill="auto"/>
        <w:bidi w:val="0"/>
        <w:spacing w:before="0" w:after="320" w:line="278" w:lineRule="exact"/>
        <w:ind w:left="0" w:right="0" w:firstLine="440"/>
        <w:jc w:val="left"/>
      </w:pPr>
      <w:bookmarkStart w:id="55" w:name="bookmark55"/>
      <w:r>
        <w:rPr>
          <w:color w:val="000000"/>
          <w:spacing w:val="0"/>
          <w:w w:val="100"/>
          <w:position w:val="0"/>
        </w:rPr>
        <w:t>公司报告期不存在按照境外会计准则与按照中国会计准则披露的财务报告中净利润和净资产差异情 况。</w:t>
      </w:r>
      <w:bookmarkEnd w:id="55"/>
    </w:p>
    <w:p>
      <w:pPr>
        <w:pStyle w:val="Style26"/>
        <w:keepNext/>
        <w:keepLines/>
        <w:widowControl w:val="0"/>
        <w:shd w:val="clear" w:color="auto" w:fill="auto"/>
        <w:tabs>
          <w:tab w:pos="522" w:val="left"/>
        </w:tabs>
        <w:bidi w:val="0"/>
        <w:spacing w:before="0" w:after="60" w:line="240" w:lineRule="auto"/>
        <w:ind w:left="0" w:right="0" w:firstLine="0"/>
        <w:jc w:val="both"/>
      </w:pPr>
      <w:bookmarkStart w:id="56" w:name="bookmark56"/>
      <w:bookmarkStart w:id="57" w:name="bookmark57"/>
      <w:bookmarkStart w:id="58" w:name="bookmark58"/>
      <w:bookmarkStart w:id="59" w:name="bookmark59"/>
      <w:r>
        <w:rPr>
          <w:color w:val="000000"/>
          <w:spacing w:val="0"/>
          <w:w w:val="100"/>
          <w:position w:val="0"/>
        </w:rPr>
        <w:t>八</w:t>
      </w:r>
      <w:bookmarkEnd w:id="58"/>
      <w:r>
        <w:rPr>
          <w:color w:val="000000"/>
          <w:spacing w:val="0"/>
          <w:w w:val="100"/>
          <w:position w:val="0"/>
        </w:rPr>
        <w:t>、</w:t>
        <w:tab/>
        <w:t>分季度主要财务指标</w:t>
      </w:r>
      <w:bookmarkEnd w:id="56"/>
      <w:bookmarkEnd w:id="57"/>
      <w:bookmarkEnd w:id="59"/>
    </w:p>
    <w:p>
      <w:pPr>
        <w:pStyle w:val="Style29"/>
        <w:keepNext w:val="0"/>
        <w:keepLines w:val="0"/>
        <w:widowControl w:val="0"/>
        <w:shd w:val="clear" w:color="auto" w:fill="auto"/>
        <w:bidi w:val="0"/>
        <w:spacing w:before="0" w:after="0" w:line="240" w:lineRule="auto"/>
        <w:ind w:left="8582"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2842"/>
        <w:gridCol w:w="1680"/>
        <w:gridCol w:w="1685"/>
        <w:gridCol w:w="1685"/>
        <w:gridCol w:w="1694"/>
      </w:tblGrid>
      <w:tr>
        <w:trPr>
          <w:trHeight w:val="370"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第一季度</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第二季度</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第三季度</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b/>
                <w:bCs/>
                <w:color w:val="000000"/>
                <w:spacing w:val="0"/>
                <w:w w:val="100"/>
                <w:position w:val="0"/>
              </w:rPr>
              <w:t>第四季度</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520,065,410.15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497,097,165.13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678,025,017.25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652,562,645.56</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28,427,908.93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-6,945,427.69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175,058,461.14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-119,652,292.41</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30,796,611.28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-7,928,137.59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176,627,686.07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-118,238,497.08</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1,629,580,120.63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-473,571,240.44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1,151,510,774.30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680,310,447.69</w:t>
            </w:r>
          </w:p>
        </w:tc>
      </w:tr>
    </w:tbl>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上述财务指标或其加总数是否与公司已披露季度报告、半年度报告相关财务指标存在重大差异</w:t>
      </w:r>
      <w:r>
        <w:rPr>
          <w:color w:val="000000"/>
          <w:spacing w:val="0"/>
          <w:w w:val="100"/>
          <w:position w:val="0"/>
          <w:sz w:val="20"/>
          <w:szCs w:val="20"/>
        </w:rPr>
        <w:t>口</w:t>
      </w:r>
      <w:r>
        <w:rPr>
          <w:color w:val="000000"/>
          <w:spacing w:val="0"/>
          <w:w w:val="100"/>
          <w:position w:val="0"/>
          <w:sz w:val="20"/>
          <w:szCs w:val="20"/>
        </w:rPr>
        <w:t>是</w:t>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否</w:t>
      </w:r>
    </w:p>
    <w:p>
      <w:pPr>
        <w:widowControl w:val="0"/>
        <w:spacing w:after="319" w:line="1" w:lineRule="exact"/>
      </w:pPr>
    </w:p>
    <w:p>
      <w:pPr>
        <w:pStyle w:val="Style5"/>
        <w:keepNext w:val="0"/>
        <w:keepLines w:val="0"/>
        <w:widowControl w:val="0"/>
        <w:shd w:val="clear" w:color="auto" w:fill="auto"/>
        <w:tabs>
          <w:tab w:pos="8026" w:val="left"/>
        </w:tabs>
        <w:bidi w:val="0"/>
        <w:spacing w:before="0" w:after="60" w:line="240" w:lineRule="auto"/>
        <w:ind w:left="0" w:right="0" w:firstLine="0"/>
        <w:jc w:val="both"/>
      </w:pPr>
      <w:bookmarkStart w:id="60" w:name="bookmark60"/>
      <w:r>
        <w:rPr>
          <w:b/>
          <w:bCs/>
          <w:color w:val="000000"/>
          <w:spacing w:val="0"/>
          <w:w w:val="100"/>
          <w:position w:val="0"/>
          <w:sz w:val="22"/>
          <w:szCs w:val="22"/>
        </w:rPr>
        <w:t>九、非经常性损益项目及金额</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60"/>
    </w:p>
    <w:p>
      <w:pPr>
        <w:pStyle w:val="Style29"/>
        <w:keepNext w:val="0"/>
        <w:keepLines w:val="0"/>
        <w:widowControl w:val="0"/>
        <w:shd w:val="clear" w:color="auto" w:fill="auto"/>
        <w:bidi w:val="0"/>
        <w:spacing w:before="0" w:after="0" w:line="240" w:lineRule="auto"/>
        <w:ind w:left="8582"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4085"/>
        <w:gridCol w:w="1699"/>
        <w:gridCol w:w="1560"/>
        <w:gridCol w:w="1416"/>
        <w:gridCol w:w="821"/>
      </w:tblGrid>
      <w:tr>
        <w:trPr>
          <w:trHeight w:val="370"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年金额</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2020</w:t>
            </w:r>
            <w:r>
              <w:rPr>
                <w:rFonts w:ascii="SimSun" w:eastAsia="SimSun" w:hAnsi="SimSun" w:cs="SimSun"/>
                <w:b/>
                <w:bCs/>
                <w:color w:val="000000"/>
                <w:spacing w:val="0"/>
                <w:w w:val="100"/>
                <w:position w:val="0"/>
              </w:rPr>
              <w:t>年金额</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rPr>
              <w:t>2019</w:t>
            </w:r>
            <w:r>
              <w:rPr>
                <w:rFonts w:ascii="SimSun" w:eastAsia="SimSun" w:hAnsi="SimSun" w:cs="SimSun"/>
                <w:b/>
                <w:bCs/>
                <w:color w:val="000000"/>
                <w:spacing w:val="0"/>
                <w:w w:val="100"/>
                <w:position w:val="0"/>
              </w:rPr>
              <w:t>年金额</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说明</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非流动资产处置损益（包括己计提资产减值 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305,572.85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-2,725,350.48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-335,122.18</w:t>
            </w:r>
          </w:p>
        </w:tc>
        <w:tc>
          <w:tcPr>
            <w:tcBorders>
              <w:top w:val="single" w:sz="4"/>
              <w:left w:val="single" w:sz="4"/>
              <w:right w:val="single" w:sz="4"/>
            </w:tcBorders>
            <w:shd w:val="clear" w:color="auto" w:fill="FFFFFF"/>
            <w:vAlign w:val="top"/>
          </w:tcPr>
          <w:p>
            <w:pPr>
              <w:widowControl w:val="0"/>
              <w:rPr>
                <w:sz w:val="10"/>
                <w:szCs w:val="10"/>
              </w:rPr>
            </w:pPr>
          </w:p>
        </w:tc>
      </w:tr>
      <w:tr>
        <w:trPr>
          <w:trHeight w:val="118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0" w:lineRule="exact"/>
              <w:ind w:left="0" w:right="0" w:firstLine="0"/>
              <w:jc w:val="both"/>
            </w:pPr>
            <w:r>
              <w:rPr>
                <w:rFonts w:ascii="SimSun" w:eastAsia="SimSun" w:hAnsi="SimSun" w:cs="SimSun"/>
                <w:color w:val="000000"/>
                <w:spacing w:val="0"/>
                <w:w w:val="100"/>
                <w:position w:val="0"/>
              </w:rPr>
              <w:t>计入当期损益的政府补助（与公司正常经营 业务密切相关，符合国家政策规定、按照一 定标准定额或定量持续享受的政府补助除 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4,756,540.17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14,085,508.28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14,182,174.69</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与公司正常经营业务无关的或有事项产生的 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-814,199.88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除同公司正常经营业务相关的有效套期保值 业务外，持有交易性金融资产、交易性金融 负债产生的公允价值变动损益，以及处置交 易性金融资产交易性金融负债和可供出售金 融资产取得的投资收益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-655,945.11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2,924.54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-10,686.94</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-9,575,987.40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-13,778,934.58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-7,231,445.56</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3,084,109.18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3,612,605.28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6,310,184.46</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1,460,392.03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-1,217,130.45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3,936,982.14</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少数股东权益影响额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8,710.49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106,516.84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-2,629.16</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-4,369,012.71</w:t>
            </w:r>
          </w:p>
        </w:tc>
        <w:tc>
          <w:tcPr>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420"/>
              <w:jc w:val="both"/>
            </w:pPr>
            <w:r>
              <w:rPr>
                <w:b/>
                <w:bCs/>
                <w:color w:val="000000"/>
                <w:spacing w:val="0"/>
                <w:w w:val="100"/>
                <w:position w:val="0"/>
              </w:rPr>
              <w:t>2,307,366.65</w:t>
            </w:r>
          </w:p>
        </w:tc>
        <w:tc>
          <w:tcPr>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8,980,751.49</w:t>
            </w:r>
          </w:p>
        </w:tc>
        <w:tc>
          <w:tcPr>
            <w:tcBorders>
              <w:top w:val="single" w:sz="4"/>
              <w:left w:val="single" w:sz="4"/>
              <w:bottom w:val="single" w:sz="4"/>
              <w:right w:val="single" w:sz="4"/>
            </w:tcBorders>
            <w:shd w:val="clear" w:color="auto" w:fill="D7D7D7"/>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对公司根据《公开发行证券的公司信息披露解释性公告第</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w:t>
      </w:r>
      <w:r>
        <w:rPr>
          <w:color w:val="000000"/>
          <w:spacing w:val="0"/>
          <w:w w:val="100"/>
          <w:position w:val="0"/>
          <w:sz w:val="20"/>
          <w:szCs w:val="20"/>
        </w:rPr>
        <w:t>一一</w:t>
      </w:r>
      <w:r>
        <w:rPr>
          <w:color w:val="000000"/>
          <w:spacing w:val="0"/>
          <w:w w:val="100"/>
          <w:position w:val="0"/>
          <w:sz w:val="20"/>
          <w:szCs w:val="20"/>
        </w:rPr>
        <w:t>非经常性损益》定义界定的非经常</w:t>
      </w:r>
    </w:p>
    <w:p>
      <w:pPr>
        <w:pStyle w:val="Style5"/>
        <w:keepNext w:val="0"/>
        <w:keepLines w:val="0"/>
        <w:widowControl w:val="0"/>
        <w:shd w:val="clear" w:color="auto" w:fill="auto"/>
        <w:bidi w:val="0"/>
        <w:spacing w:before="0" w:after="300" w:line="283" w:lineRule="exact"/>
        <w:ind w:left="0" w:right="0" w:firstLine="0"/>
        <w:jc w:val="both"/>
      </w:pPr>
      <w:r>
        <w:rPr>
          <w:color w:val="000000"/>
          <w:spacing w:val="0"/>
          <w:w w:val="100"/>
          <w:position w:val="0"/>
        </w:rPr>
        <w:t>性损益项目，以及把《公开发行证券的公司信息披露解释性公告第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 xml:space="preserve">非经常性损益》中列举的非经 常性损益项目界定为经常性损益的项目，应说明原因 </w:t>
      </w:r>
      <w:r>
        <w:rPr>
          <w:rFonts w:ascii="Times New Roman" w:eastAsia="Times New Roman" w:hAnsi="Times New Roman" w:cs="Times New Roman"/>
          <w:color w:val="000000"/>
          <w:spacing w:val="0"/>
          <w:w w:val="100"/>
          <w:position w:val="0"/>
        </w:rPr>
        <w:t>V</w:t>
      </w:r>
      <w:r>
        <w:rPr>
          <w:color w:val="000000"/>
          <w:spacing w:val="0"/>
          <w:w w:val="100"/>
          <w:position w:val="0"/>
        </w:rPr>
        <w:t>适用口不适用</w:t>
      </w:r>
    </w:p>
    <w:p>
      <w:pPr>
        <w:pStyle w:val="Style5"/>
        <w:keepNext w:val="0"/>
        <w:keepLines w:val="0"/>
        <w:widowControl w:val="0"/>
        <w:shd w:val="clear" w:color="auto" w:fill="auto"/>
        <w:bidi w:val="0"/>
        <w:spacing w:before="0" w:after="0" w:line="271" w:lineRule="exact"/>
        <w:ind w:left="0" w:right="0" w:firstLine="440"/>
        <w:jc w:val="both"/>
        <w:sectPr>
          <w:footnotePr>
            <w:pos w:val="pageBottom"/>
            <w:numFmt w:val="decimal"/>
            <w:numRestart w:val="continuous"/>
          </w:footnotePr>
          <w:pgSz w:w="11900" w:h="16840"/>
          <w:pgMar w:top="1412" w:right="1093" w:bottom="1489" w:left="1082" w:header="0" w:footer="3" w:gutter="0"/>
          <w:cols w:space="720"/>
          <w:noEndnote/>
          <w:rtlGutter w:val="0"/>
          <w:docGrid w:linePitch="360"/>
        </w:sectPr>
      </w:pPr>
      <w:r>
        <w:rPr>
          <w:color w:val="000000"/>
          <w:spacing w:val="0"/>
          <w:w w:val="100"/>
          <w:position w:val="0"/>
        </w:rPr>
        <w:t>出于闲置资金管理需要，母公司存在委托银行、信托机构管理资产而实现的收益。母公司作为集团筹 融资平台对集团内资金进行统筹管理，现金管理是其正常经营工作，且该行为具有持续性而非偶发性。基 于上述，公司将该行为产生的收益合计</w:t>
      </w:r>
      <w:r>
        <w:rPr>
          <w:rFonts w:ascii="Times New Roman" w:eastAsia="Times New Roman" w:hAnsi="Times New Roman" w:cs="Times New Roman"/>
          <w:color w:val="000000"/>
          <w:spacing w:val="0"/>
          <w:w w:val="100"/>
          <w:position w:val="0"/>
        </w:rPr>
        <w:t>-1,702.45</w:t>
      </w:r>
      <w:r>
        <w:rPr>
          <w:color w:val="000000"/>
          <w:spacing w:val="0"/>
          <w:w w:val="100"/>
          <w:position w:val="0"/>
        </w:rPr>
        <w:t>万元确认为经常性损益。</w:t>
      </w:r>
    </w:p>
    <w:p>
      <w:pPr>
        <w:pStyle w:val="Style14"/>
        <w:keepNext/>
        <w:keepLines/>
        <w:widowControl w:val="0"/>
        <w:shd w:val="clear" w:color="auto" w:fill="auto"/>
        <w:bidi w:val="0"/>
        <w:spacing w:before="340" w:line="240" w:lineRule="auto"/>
        <w:ind w:left="0" w:right="0" w:firstLine="0"/>
        <w:jc w:val="center"/>
      </w:pPr>
      <w:bookmarkStart w:id="61" w:name="bookmark61"/>
      <w:bookmarkStart w:id="62" w:name="bookmark62"/>
      <w:bookmarkStart w:id="63" w:name="bookmark63"/>
      <w:r>
        <w:rPr>
          <w:color w:val="000000"/>
          <w:spacing w:val="0"/>
          <w:w w:val="100"/>
          <w:position w:val="0"/>
        </w:rPr>
        <w:t>第三节管理层讨论与分析</w:t>
      </w:r>
      <w:bookmarkEnd w:id="61"/>
      <w:bookmarkEnd w:id="62"/>
      <w:bookmarkEnd w:id="63"/>
    </w:p>
    <w:p>
      <w:pPr>
        <w:pStyle w:val="Style26"/>
        <w:keepNext/>
        <w:keepLines/>
        <w:widowControl w:val="0"/>
        <w:shd w:val="clear" w:color="auto" w:fill="auto"/>
        <w:bidi w:val="0"/>
        <w:spacing w:before="0" w:after="360" w:line="240" w:lineRule="auto"/>
        <w:ind w:left="0" w:right="0" w:firstLine="0"/>
        <w:jc w:val="left"/>
      </w:pPr>
      <w:bookmarkStart w:id="64" w:name="bookmark64"/>
      <w:bookmarkStart w:id="65" w:name="bookmark65"/>
      <w:bookmarkStart w:id="66" w:name="bookmark66"/>
      <w:bookmarkStart w:id="67" w:name="bookmark67"/>
      <w:bookmarkStart w:id="68" w:name="bookmark68"/>
      <w:r>
        <w:rPr>
          <w:color w:val="000000"/>
          <w:spacing w:val="0"/>
          <w:w w:val="100"/>
          <w:position w:val="0"/>
        </w:rPr>
        <w:t>一</w:t>
      </w:r>
      <w:bookmarkEnd w:id="67"/>
      <w:r>
        <w:rPr>
          <w:color w:val="000000"/>
          <w:spacing w:val="0"/>
          <w:w w:val="100"/>
          <w:position w:val="0"/>
        </w:rPr>
        <w:t>、报告期内公司所处的主要行业情况</w:t>
      </w:r>
      <w:bookmarkEnd w:id="65"/>
      <w:bookmarkEnd w:id="66"/>
      <w:bookmarkEnd w:id="68"/>
      <w:bookmarkEnd w:id="64"/>
    </w:p>
    <w:p>
      <w:pPr>
        <w:pStyle w:val="Style5"/>
        <w:keepNext w:val="0"/>
        <w:keepLines w:val="0"/>
        <w:widowControl w:val="0"/>
        <w:shd w:val="clear" w:color="auto" w:fill="auto"/>
        <w:tabs>
          <w:tab w:pos="747" w:val="left"/>
        </w:tabs>
        <w:bidi w:val="0"/>
        <w:spacing w:before="0" w:after="0" w:line="286" w:lineRule="auto"/>
        <w:ind w:left="0" w:right="0" w:firstLine="440"/>
        <w:jc w:val="left"/>
      </w:pPr>
      <w:bookmarkStart w:id="69" w:name="bookmark69"/>
      <w:r>
        <w:rPr>
          <w:rFonts w:ascii="Times New Roman" w:eastAsia="Times New Roman" w:hAnsi="Times New Roman" w:cs="Times New Roman"/>
          <w:color w:val="000000"/>
          <w:spacing w:val="0"/>
          <w:w w:val="100"/>
          <w:position w:val="0"/>
        </w:rPr>
        <w:t>1</w:t>
      </w:r>
      <w:bookmarkEnd w:id="69"/>
      <w:r>
        <w:rPr>
          <w:color w:val="000000"/>
          <w:spacing w:val="0"/>
          <w:w w:val="100"/>
          <w:position w:val="0"/>
        </w:rPr>
        <w:t>、</w:t>
        <w:tab/>
        <w:t>报告期内证券行业基本情况</w:t>
      </w:r>
    </w:p>
    <w:p>
      <w:pPr>
        <w:pStyle w:val="Style5"/>
        <w:keepNext w:val="0"/>
        <w:keepLines w:val="0"/>
        <w:widowControl w:val="0"/>
        <w:shd w:val="clear" w:color="auto" w:fill="auto"/>
        <w:bidi w:val="0"/>
        <w:spacing w:before="0" w:after="0" w:line="282" w:lineRule="exact"/>
        <w:ind w:left="0" w:right="0" w:firstLine="440"/>
        <w:jc w:val="both"/>
      </w:pPr>
      <w:r>
        <w:rPr>
          <w:color w:val="000000"/>
          <w:spacing w:val="0"/>
          <w:w w:val="100"/>
          <w:position w:val="0"/>
        </w:rPr>
        <w:t>我国证券公司的盈利状况与证券市场行情走势相关性较强，证券公司的证券经纪、投资银行、自营投 资和资产管理等主要业务均受市场行情影响。我国证券市场行情又受到国民经济发展状况、宏观经济政策、 行业发展状况以及国际证券市场行情等诸多因素影响，具有典型的波动性、周期性特征。</w:t>
      </w:r>
    </w:p>
    <w:p>
      <w:pPr>
        <w:pStyle w:val="Style5"/>
        <w:keepNext w:val="0"/>
        <w:keepLines w:val="0"/>
        <w:widowControl w:val="0"/>
        <w:shd w:val="clear" w:color="auto" w:fill="auto"/>
        <w:bidi w:val="0"/>
        <w:spacing w:before="0" w:after="0" w:line="28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年，中国全年</w:t>
      </w:r>
      <w:r>
        <w:rPr>
          <w:rFonts w:ascii="Times New Roman" w:eastAsia="Times New Roman" w:hAnsi="Times New Roman" w:cs="Times New Roman"/>
          <w:color w:val="000000"/>
          <w:spacing w:val="0"/>
          <w:w w:val="100"/>
          <w:position w:val="0"/>
        </w:rPr>
        <w:t>GDP</w:t>
      </w:r>
      <w:r>
        <w:rPr>
          <w:color w:val="000000"/>
          <w:spacing w:val="0"/>
          <w:w w:val="100"/>
          <w:position w:val="0"/>
        </w:rPr>
        <w:t>达到</w:t>
      </w:r>
      <w:r>
        <w:rPr>
          <w:rFonts w:ascii="Times New Roman" w:eastAsia="Times New Roman" w:hAnsi="Times New Roman" w:cs="Times New Roman"/>
          <w:color w:val="000000"/>
          <w:spacing w:val="0"/>
          <w:w w:val="100"/>
          <w:position w:val="0"/>
        </w:rPr>
        <w:t>114</w:t>
      </w:r>
      <w:r>
        <w:rPr>
          <w:color w:val="000000"/>
          <w:spacing w:val="0"/>
          <w:w w:val="100"/>
          <w:position w:val="0"/>
        </w:rPr>
        <w:t>万亿元，同比增长</w:t>
      </w:r>
      <w:r>
        <w:rPr>
          <w:rFonts w:ascii="Times New Roman" w:eastAsia="Times New Roman" w:hAnsi="Times New Roman" w:cs="Times New Roman"/>
          <w:color w:val="000000"/>
          <w:spacing w:val="0"/>
          <w:w w:val="100"/>
          <w:position w:val="0"/>
        </w:rPr>
        <w:t>8.1%</w:t>
      </w:r>
      <w:r>
        <w:rPr>
          <w:color w:val="000000"/>
          <w:spacing w:val="0"/>
          <w:w w:val="100"/>
          <w:position w:val="0"/>
        </w:rPr>
        <w:t>，经济规模稳居世界第二，实现了 “十四五” 良好开局。稳中向好的中国经济为资本市场提供了稳健发展最坚实的底气和保障。</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受益于良好的经济形势，同期中国</w:t>
      </w:r>
      <w:r>
        <w:rPr>
          <w:rFonts w:ascii="Times New Roman" w:eastAsia="Times New Roman" w:hAnsi="Times New Roman" w:cs="Times New Roman"/>
          <w:color w:val="000000"/>
          <w:spacing w:val="0"/>
          <w:w w:val="100"/>
          <w:position w:val="0"/>
        </w:rPr>
        <w:t>A</w:t>
      </w:r>
      <w:r>
        <w:rPr>
          <w:color w:val="000000"/>
          <w:spacing w:val="0"/>
          <w:w w:val="100"/>
          <w:position w:val="0"/>
        </w:rPr>
        <w:t>股市场主要指数均上涨，上证指数、深证成指、创业板指全年分 别上涨</w:t>
      </w:r>
      <w:r>
        <w:rPr>
          <w:rFonts w:ascii="Times New Roman" w:eastAsia="Times New Roman" w:hAnsi="Times New Roman" w:cs="Times New Roman"/>
          <w:color w:val="000000"/>
          <w:spacing w:val="0"/>
          <w:w w:val="100"/>
          <w:position w:val="0"/>
        </w:rPr>
        <w:t>4.8%</w:t>
      </w:r>
      <w:r>
        <w:rPr>
          <w:color w:val="000000"/>
          <w:spacing w:val="0"/>
          <w:w w:val="100"/>
          <w:position w:val="0"/>
        </w:rPr>
        <w:t>、</w:t>
      </w:r>
      <w:r>
        <w:rPr>
          <w:rFonts w:ascii="Times New Roman" w:eastAsia="Times New Roman" w:hAnsi="Times New Roman" w:cs="Times New Roman"/>
          <w:color w:val="000000"/>
          <w:spacing w:val="0"/>
          <w:w w:val="100"/>
          <w:position w:val="0"/>
        </w:rPr>
        <w:t>2.67%</w:t>
      </w:r>
      <w:r>
        <w:rPr>
          <w:color w:val="000000"/>
          <w:spacing w:val="0"/>
          <w:w w:val="100"/>
          <w:position w:val="0"/>
        </w:rPr>
        <w:t>、</w:t>
      </w:r>
      <w:r>
        <w:rPr>
          <w:rFonts w:ascii="Times New Roman" w:eastAsia="Times New Roman" w:hAnsi="Times New Roman" w:cs="Times New Roman"/>
          <w:color w:val="000000"/>
          <w:spacing w:val="0"/>
          <w:w w:val="100"/>
          <w:position w:val="0"/>
        </w:rPr>
        <w:t>12.02%</w:t>
      </w:r>
      <w:r>
        <w:rPr>
          <w:color w:val="000000"/>
          <w:spacing w:val="0"/>
          <w:w w:val="100"/>
          <w:position w:val="0"/>
        </w:rPr>
        <w:t>，均连涨三年。</w:t>
      </w:r>
      <w:r>
        <w:rPr>
          <w:rFonts w:ascii="Times New Roman" w:eastAsia="Times New Roman" w:hAnsi="Times New Roman" w:cs="Times New Roman"/>
          <w:color w:val="000000"/>
          <w:spacing w:val="0"/>
          <w:w w:val="100"/>
          <w:position w:val="0"/>
        </w:rPr>
        <w:t>2021</w:t>
      </w:r>
      <w:r>
        <w:rPr>
          <w:color w:val="000000"/>
          <w:spacing w:val="0"/>
          <w:w w:val="100"/>
          <w:position w:val="0"/>
        </w:rPr>
        <w:t>年度末，上市公司数量逼近</w:t>
      </w:r>
      <w:r>
        <w:rPr>
          <w:rFonts w:ascii="Times New Roman" w:eastAsia="Times New Roman" w:hAnsi="Times New Roman" w:cs="Times New Roman"/>
          <w:color w:val="000000"/>
          <w:spacing w:val="0"/>
          <w:w w:val="100"/>
          <w:position w:val="0"/>
        </w:rPr>
        <w:t>4700</w:t>
      </w:r>
      <w:r>
        <w:rPr>
          <w:color w:val="000000"/>
          <w:spacing w:val="0"/>
          <w:w w:val="100"/>
          <w:position w:val="0"/>
        </w:rPr>
        <w:t>家，年度总成交额达 到</w:t>
      </w:r>
      <w:r>
        <w:rPr>
          <w:rFonts w:ascii="Times New Roman" w:eastAsia="Times New Roman" w:hAnsi="Times New Roman" w:cs="Times New Roman"/>
          <w:color w:val="000000"/>
          <w:spacing w:val="0"/>
          <w:w w:val="100"/>
          <w:position w:val="0"/>
        </w:rPr>
        <w:t>257.2</w:t>
      </w:r>
      <w:r>
        <w:rPr>
          <w:color w:val="000000"/>
          <w:spacing w:val="0"/>
          <w:w w:val="100"/>
          <w:position w:val="0"/>
        </w:rPr>
        <w:t>万亿元，创历史新高。</w:t>
      </w:r>
    </w:p>
    <w:p>
      <w:pPr>
        <w:pStyle w:val="Style5"/>
        <w:keepNext w:val="0"/>
        <w:keepLines w:val="0"/>
        <w:widowControl w:val="0"/>
        <w:shd w:val="clear" w:color="auto" w:fill="auto"/>
        <w:bidi w:val="0"/>
        <w:spacing w:before="0" w:after="0" w:line="277" w:lineRule="exact"/>
        <w:ind w:left="0" w:right="0" w:firstLine="440"/>
        <w:jc w:val="both"/>
      </w:pPr>
      <w:r>
        <w:rPr>
          <w:color w:val="000000"/>
          <w:spacing w:val="0"/>
          <w:w w:val="100"/>
          <w:position w:val="0"/>
        </w:rPr>
        <w:t>根据中国人民银行统计数据，</w:t>
      </w:r>
      <w:r>
        <w:rPr>
          <w:rFonts w:ascii="Times New Roman" w:eastAsia="Times New Roman" w:hAnsi="Times New Roman" w:cs="Times New Roman"/>
          <w:color w:val="000000"/>
          <w:spacing w:val="0"/>
          <w:w w:val="100"/>
          <w:position w:val="0"/>
        </w:rPr>
        <w:t>2021</w:t>
      </w:r>
      <w:r>
        <w:rPr>
          <w:color w:val="000000"/>
          <w:spacing w:val="0"/>
          <w:w w:val="100"/>
          <w:position w:val="0"/>
        </w:rPr>
        <w:t>年度中国债券市场共发行各类债券</w:t>
      </w:r>
      <w:r>
        <w:rPr>
          <w:rFonts w:ascii="Times New Roman" w:eastAsia="Times New Roman" w:hAnsi="Times New Roman" w:cs="Times New Roman"/>
          <w:color w:val="000000"/>
          <w:spacing w:val="0"/>
          <w:w w:val="100"/>
          <w:position w:val="0"/>
        </w:rPr>
        <w:t>61.9</w:t>
      </w:r>
      <w:r>
        <w:rPr>
          <w:color w:val="000000"/>
          <w:spacing w:val="0"/>
          <w:w w:val="100"/>
          <w:position w:val="0"/>
        </w:rPr>
        <w:t>万亿元，较</w:t>
      </w:r>
      <w:r>
        <w:rPr>
          <w:rFonts w:ascii="Times New Roman" w:eastAsia="Times New Roman" w:hAnsi="Times New Roman" w:cs="Times New Roman"/>
          <w:color w:val="000000"/>
          <w:spacing w:val="0"/>
          <w:w w:val="100"/>
          <w:position w:val="0"/>
        </w:rPr>
        <w:t>2020</w:t>
      </w:r>
      <w:r>
        <w:rPr>
          <w:color w:val="000000"/>
          <w:spacing w:val="0"/>
          <w:w w:val="100"/>
          <w:position w:val="0"/>
        </w:rPr>
        <w:t>年增长</w:t>
      </w:r>
      <w:r>
        <w:rPr>
          <w:rFonts w:ascii="Times New Roman" w:eastAsia="Times New Roman" w:hAnsi="Times New Roman" w:cs="Times New Roman"/>
          <w:color w:val="000000"/>
          <w:spacing w:val="0"/>
          <w:w w:val="100"/>
          <w:position w:val="0"/>
        </w:rPr>
        <w:t>8.0%</w:t>
      </w:r>
      <w:r>
        <w:rPr>
          <w:color w:val="000000"/>
          <w:spacing w:val="0"/>
          <w:w w:val="100"/>
          <w:position w:val="0"/>
        </w:rPr>
        <w:t>； 中国银行间债券市场全年现券成交</w:t>
      </w:r>
      <w:r>
        <w:rPr>
          <w:rFonts w:ascii="Times New Roman" w:eastAsia="Times New Roman" w:hAnsi="Times New Roman" w:cs="Times New Roman"/>
          <w:color w:val="000000"/>
          <w:spacing w:val="0"/>
          <w:w w:val="100"/>
          <w:position w:val="0"/>
        </w:rPr>
        <w:t>214.5</w:t>
      </w:r>
      <w:r>
        <w:rPr>
          <w:color w:val="000000"/>
          <w:spacing w:val="0"/>
          <w:w w:val="100"/>
          <w:position w:val="0"/>
        </w:rPr>
        <w:t>万亿元，同比下降</w:t>
      </w:r>
      <w:r>
        <w:rPr>
          <w:rFonts w:ascii="Times New Roman" w:eastAsia="Times New Roman" w:hAnsi="Times New Roman" w:cs="Times New Roman"/>
          <w:color w:val="000000"/>
          <w:spacing w:val="0"/>
          <w:w w:val="100"/>
          <w:position w:val="0"/>
        </w:rPr>
        <w:t>7.9%</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年度，中国债市经历了 “慢牛”行 情，长期国债收益率整体上呈现震荡下行的态势，</w:t>
      </w:r>
      <w:r>
        <w:rPr>
          <w:rFonts w:ascii="Times New Roman" w:eastAsia="Times New Roman" w:hAnsi="Times New Roman" w:cs="Times New Roman"/>
          <w:color w:val="000000"/>
          <w:spacing w:val="0"/>
          <w:w w:val="100"/>
          <w:position w:val="0"/>
        </w:rPr>
        <w:t>10</w:t>
      </w:r>
      <w:r>
        <w:rPr>
          <w:color w:val="000000"/>
          <w:spacing w:val="0"/>
          <w:w w:val="100"/>
          <w:position w:val="0"/>
        </w:rPr>
        <w:t>年期收益率由年初的</w:t>
      </w:r>
      <w:r>
        <w:rPr>
          <w:rFonts w:ascii="Times New Roman" w:eastAsia="Times New Roman" w:hAnsi="Times New Roman" w:cs="Times New Roman"/>
          <w:color w:val="000000"/>
          <w:spacing w:val="0"/>
          <w:w w:val="100"/>
          <w:position w:val="0"/>
        </w:rPr>
        <w:t>3.17%</w:t>
      </w:r>
      <w:r>
        <w:rPr>
          <w:color w:val="000000"/>
          <w:spacing w:val="0"/>
          <w:w w:val="100"/>
          <w:position w:val="0"/>
        </w:rPr>
        <w:t>下行至年末的</w:t>
      </w:r>
      <w:r>
        <w:rPr>
          <w:rFonts w:ascii="Times New Roman" w:eastAsia="Times New Roman" w:hAnsi="Times New Roman" w:cs="Times New Roman"/>
          <w:color w:val="000000"/>
          <w:spacing w:val="0"/>
          <w:w w:val="100"/>
          <w:position w:val="0"/>
        </w:rPr>
        <w:t>2.79%</w:t>
      </w:r>
      <w:r>
        <w:rPr>
          <w:color w:val="000000"/>
          <w:spacing w:val="0"/>
          <w:w w:val="100"/>
          <w:position w:val="0"/>
        </w:rPr>
        <w:t>。全 年资金面整体平稳，期限利差整体收窄，收益率曲线平坦化下移。随着后续政策倾向稳增长，信用收缩的 压力或将减轻，从而带动金融周期复苏，助力经济企稳。</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受益于股债发行量的持续增长及股票市场交投活跃，证券行业</w:t>
      </w:r>
      <w:r>
        <w:rPr>
          <w:rFonts w:ascii="Times New Roman" w:eastAsia="Times New Roman" w:hAnsi="Times New Roman" w:cs="Times New Roman"/>
          <w:color w:val="000000"/>
          <w:spacing w:val="0"/>
          <w:w w:val="100"/>
          <w:position w:val="0"/>
        </w:rPr>
        <w:t>2021</w:t>
      </w:r>
      <w:r>
        <w:rPr>
          <w:color w:val="000000"/>
          <w:spacing w:val="0"/>
          <w:w w:val="100"/>
          <w:position w:val="0"/>
        </w:rPr>
        <w:t>年度发展情况较好。根据证券业 协会</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月发布的未经审计的行业数据，证券行业</w:t>
      </w:r>
      <w:r>
        <w:rPr>
          <w:rFonts w:ascii="Times New Roman" w:eastAsia="Times New Roman" w:hAnsi="Times New Roman" w:cs="Times New Roman"/>
          <w:color w:val="000000"/>
          <w:spacing w:val="0"/>
          <w:w w:val="100"/>
          <w:position w:val="0"/>
        </w:rPr>
        <w:t>2021</w:t>
      </w:r>
      <w:r>
        <w:rPr>
          <w:color w:val="000000"/>
          <w:spacing w:val="0"/>
          <w:w w:val="100"/>
          <w:position w:val="0"/>
        </w:rPr>
        <w:t>年度实现营业收入</w:t>
      </w:r>
      <w:r>
        <w:rPr>
          <w:rFonts w:ascii="Times New Roman" w:eastAsia="Times New Roman" w:hAnsi="Times New Roman" w:cs="Times New Roman"/>
          <w:color w:val="000000"/>
          <w:spacing w:val="0"/>
          <w:w w:val="100"/>
          <w:position w:val="0"/>
        </w:rPr>
        <w:t>5,024.10</w:t>
      </w:r>
      <w:r>
        <w:rPr>
          <w:color w:val="000000"/>
          <w:spacing w:val="0"/>
          <w:w w:val="100"/>
          <w:position w:val="0"/>
        </w:rPr>
        <w:t>亿元，相比去年 发布的未审数据增长</w:t>
      </w:r>
      <w:r>
        <w:rPr>
          <w:rFonts w:ascii="Times New Roman" w:eastAsia="Times New Roman" w:hAnsi="Times New Roman" w:cs="Times New Roman"/>
          <w:color w:val="000000"/>
          <w:spacing w:val="0"/>
          <w:w w:val="100"/>
          <w:position w:val="0"/>
        </w:rPr>
        <w:t>12.03%</w:t>
      </w:r>
      <w:r>
        <w:rPr>
          <w:color w:val="000000"/>
          <w:spacing w:val="0"/>
          <w:w w:val="100"/>
          <w:position w:val="0"/>
        </w:rPr>
        <w:t>；实现净利润</w:t>
      </w:r>
      <w:r>
        <w:rPr>
          <w:rFonts w:ascii="Times New Roman" w:eastAsia="Times New Roman" w:hAnsi="Times New Roman" w:cs="Times New Roman"/>
          <w:color w:val="000000"/>
          <w:spacing w:val="0"/>
          <w:w w:val="100"/>
          <w:position w:val="0"/>
        </w:rPr>
        <w:t>1,911.19</w:t>
      </w:r>
      <w:r>
        <w:rPr>
          <w:color w:val="000000"/>
          <w:spacing w:val="0"/>
          <w:w w:val="100"/>
          <w:position w:val="0"/>
        </w:rPr>
        <w:t>亿元，相比去年发布的未审数据增长</w:t>
      </w:r>
      <w:r>
        <w:rPr>
          <w:rFonts w:ascii="Times New Roman" w:eastAsia="Times New Roman" w:hAnsi="Times New Roman" w:cs="Times New Roman"/>
          <w:color w:val="000000"/>
          <w:spacing w:val="0"/>
          <w:w w:val="100"/>
          <w:position w:val="0"/>
        </w:rPr>
        <w:t>21.32%</w:t>
      </w:r>
      <w:r>
        <w:rPr>
          <w:color w:val="000000"/>
          <w:spacing w:val="0"/>
          <w:w w:val="100"/>
          <w:position w:val="0"/>
        </w:rPr>
        <w:t>。</w:t>
      </w:r>
    </w:p>
    <w:p>
      <w:pPr>
        <w:pStyle w:val="Style5"/>
        <w:keepNext w:val="0"/>
        <w:keepLines w:val="0"/>
        <w:widowControl w:val="0"/>
        <w:shd w:val="clear" w:color="auto" w:fill="auto"/>
        <w:bidi w:val="0"/>
        <w:spacing w:before="0" w:after="0" w:line="269" w:lineRule="exact"/>
        <w:ind w:left="0" w:right="0" w:firstLine="440"/>
        <w:jc w:val="both"/>
      </w:pPr>
      <w:r>
        <w:rPr>
          <w:color w:val="000000"/>
          <w:spacing w:val="0"/>
          <w:w w:val="100"/>
          <w:position w:val="0"/>
        </w:rPr>
        <w:t>根据中国证券业协会统计数据，</w:t>
      </w:r>
      <w:r>
        <w:rPr>
          <w:rFonts w:ascii="Times New Roman" w:eastAsia="Times New Roman" w:hAnsi="Times New Roman" w:cs="Times New Roman"/>
          <w:color w:val="000000"/>
          <w:spacing w:val="0"/>
          <w:w w:val="100"/>
          <w:position w:val="0"/>
        </w:rPr>
        <w:t>2021</w:t>
      </w:r>
      <w:r>
        <w:rPr>
          <w:color w:val="000000"/>
          <w:spacing w:val="0"/>
          <w:w w:val="100"/>
          <w:position w:val="0"/>
        </w:rPr>
        <w:t>年度国盛证券（母公司单体，未经审计）营业收入排名</w:t>
      </w:r>
      <w:r>
        <w:rPr>
          <w:rFonts w:ascii="Times New Roman" w:eastAsia="Times New Roman" w:hAnsi="Times New Roman" w:cs="Times New Roman"/>
          <w:color w:val="000000"/>
          <w:spacing w:val="0"/>
          <w:w w:val="100"/>
          <w:position w:val="0"/>
        </w:rPr>
        <w:t>59</w:t>
      </w:r>
      <w:r>
        <w:rPr>
          <w:color w:val="000000"/>
          <w:spacing w:val="0"/>
          <w:w w:val="100"/>
          <w:position w:val="0"/>
        </w:rPr>
        <w:t>位， 净利润排名</w:t>
      </w:r>
      <w:r>
        <w:rPr>
          <w:rFonts w:ascii="Times New Roman" w:eastAsia="Times New Roman" w:hAnsi="Times New Roman" w:cs="Times New Roman"/>
          <w:color w:val="000000"/>
          <w:spacing w:val="0"/>
          <w:w w:val="100"/>
          <w:position w:val="0"/>
        </w:rPr>
        <w:t>71</w:t>
      </w:r>
      <w:r>
        <w:rPr>
          <w:color w:val="000000"/>
          <w:spacing w:val="0"/>
          <w:w w:val="100"/>
          <w:position w:val="0"/>
        </w:rPr>
        <w:t>位，总资产排名</w:t>
      </w:r>
      <w:r>
        <w:rPr>
          <w:rFonts w:ascii="Times New Roman" w:eastAsia="Times New Roman" w:hAnsi="Times New Roman" w:cs="Times New Roman"/>
          <w:color w:val="000000"/>
          <w:spacing w:val="0"/>
          <w:w w:val="100"/>
          <w:position w:val="0"/>
        </w:rPr>
        <w:t>66</w:t>
      </w:r>
      <w:r>
        <w:rPr>
          <w:color w:val="000000"/>
          <w:spacing w:val="0"/>
          <w:w w:val="100"/>
          <w:position w:val="0"/>
        </w:rPr>
        <w:t>位，净资产排名</w:t>
      </w:r>
      <w:r>
        <w:rPr>
          <w:rFonts w:ascii="Times New Roman" w:eastAsia="Times New Roman" w:hAnsi="Times New Roman" w:cs="Times New Roman"/>
          <w:color w:val="000000"/>
          <w:spacing w:val="0"/>
          <w:w w:val="100"/>
          <w:position w:val="0"/>
        </w:rPr>
        <w:t>58</w:t>
      </w:r>
      <w:r>
        <w:rPr>
          <w:color w:val="000000"/>
          <w:spacing w:val="0"/>
          <w:w w:val="100"/>
          <w:position w:val="0"/>
        </w:rPr>
        <w:t>位。</w:t>
      </w:r>
    </w:p>
    <w:p>
      <w:pPr>
        <w:pStyle w:val="Style5"/>
        <w:keepNext w:val="0"/>
        <w:keepLines w:val="0"/>
        <w:widowControl w:val="0"/>
        <w:shd w:val="clear" w:color="auto" w:fill="auto"/>
        <w:tabs>
          <w:tab w:pos="753" w:val="left"/>
        </w:tabs>
        <w:bidi w:val="0"/>
        <w:spacing w:before="0" w:after="0" w:line="273" w:lineRule="exact"/>
        <w:ind w:left="0" w:right="0" w:firstLine="440"/>
        <w:jc w:val="both"/>
      </w:pPr>
      <w:bookmarkStart w:id="70" w:name="bookmark70"/>
      <w:r>
        <w:rPr>
          <w:rFonts w:ascii="Times New Roman" w:eastAsia="Times New Roman" w:hAnsi="Times New Roman" w:cs="Times New Roman"/>
          <w:color w:val="000000"/>
          <w:spacing w:val="0"/>
          <w:w w:val="100"/>
          <w:position w:val="0"/>
        </w:rPr>
        <w:t>2</w:t>
      </w:r>
      <w:bookmarkEnd w:id="70"/>
      <w:r>
        <w:rPr>
          <w:color w:val="000000"/>
          <w:spacing w:val="0"/>
          <w:w w:val="100"/>
          <w:position w:val="0"/>
        </w:rPr>
        <w:t>、</w:t>
        <w:tab/>
        <w:t>报告期内证券行业/业务主要变化</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报告期内，证券行业经营主要呈现以下四个特点：</w:t>
      </w:r>
    </w:p>
    <w:p>
      <w:pPr>
        <w:pStyle w:val="Style5"/>
        <w:keepNext w:val="0"/>
        <w:keepLines w:val="0"/>
        <w:widowControl w:val="0"/>
        <w:shd w:val="clear" w:color="auto" w:fill="auto"/>
        <w:bidi w:val="0"/>
        <w:spacing w:before="0" w:after="0" w:line="273" w:lineRule="exact"/>
        <w:ind w:left="0" w:right="0" w:firstLine="440"/>
        <w:jc w:val="both"/>
      </w:pPr>
      <w:bookmarkStart w:id="71" w:name="bookmark71"/>
      <w:r>
        <w:rPr>
          <w:color w:val="000000"/>
          <w:spacing w:val="0"/>
          <w:w w:val="100"/>
          <w:position w:val="0"/>
        </w:rPr>
        <w:t>（</w:t>
      </w:r>
      <w:bookmarkEnd w:id="71"/>
      <w:r>
        <w:rPr>
          <w:rFonts w:ascii="Times New Roman" w:eastAsia="Times New Roman" w:hAnsi="Times New Roman" w:cs="Times New Roman"/>
          <w:color w:val="000000"/>
          <w:spacing w:val="0"/>
          <w:w w:val="100"/>
          <w:position w:val="0"/>
        </w:rPr>
        <w:t>1</w:t>
      </w:r>
      <w:r>
        <w:rPr>
          <w:color w:val="000000"/>
          <w:spacing w:val="0"/>
          <w:w w:val="100"/>
          <w:position w:val="0"/>
        </w:rPr>
        <w:t>） 证券行业积极践行新发展理念，服务实体经济取得新成效。</w:t>
      </w:r>
      <w:r>
        <w:rPr>
          <w:rFonts w:ascii="Times New Roman" w:eastAsia="Times New Roman" w:hAnsi="Times New Roman" w:cs="Times New Roman"/>
          <w:color w:val="000000"/>
          <w:spacing w:val="0"/>
          <w:w w:val="100"/>
          <w:position w:val="0"/>
        </w:rPr>
        <w:t>2021</w:t>
      </w:r>
      <w:r>
        <w:rPr>
          <w:color w:val="000000"/>
          <w:spacing w:val="0"/>
          <w:w w:val="100"/>
          <w:position w:val="0"/>
        </w:rPr>
        <w:t>年证券公司共服务</w:t>
      </w:r>
      <w:r>
        <w:rPr>
          <w:rFonts w:ascii="Times New Roman" w:eastAsia="Times New Roman" w:hAnsi="Times New Roman" w:cs="Times New Roman"/>
          <w:color w:val="000000"/>
          <w:spacing w:val="0"/>
          <w:w w:val="100"/>
          <w:position w:val="0"/>
        </w:rPr>
        <w:t>481</w:t>
      </w:r>
      <w:r>
        <w:rPr>
          <w:color w:val="000000"/>
          <w:spacing w:val="0"/>
          <w:w w:val="100"/>
          <w:position w:val="0"/>
        </w:rPr>
        <w:t>家企业 完成境内首发上市，融资金额达到</w:t>
      </w:r>
      <w:r>
        <w:rPr>
          <w:rFonts w:ascii="Times New Roman" w:eastAsia="Times New Roman" w:hAnsi="Times New Roman" w:cs="Times New Roman"/>
          <w:color w:val="000000"/>
          <w:spacing w:val="0"/>
          <w:w w:val="100"/>
          <w:position w:val="0"/>
        </w:rPr>
        <w:t>5,351.46</w:t>
      </w:r>
      <w:r>
        <w:rPr>
          <w:color w:val="000000"/>
          <w:spacing w:val="0"/>
          <w:w w:val="100"/>
          <w:position w:val="0"/>
        </w:rPr>
        <w:t>亿元，分别同比增加</w:t>
      </w:r>
      <w:r>
        <w:rPr>
          <w:rFonts w:ascii="Times New Roman" w:eastAsia="Times New Roman" w:hAnsi="Times New Roman" w:cs="Times New Roman"/>
          <w:color w:val="000000"/>
          <w:spacing w:val="0"/>
          <w:w w:val="100"/>
          <w:position w:val="0"/>
        </w:rPr>
        <w:t>87</w:t>
      </w:r>
      <w:r>
        <w:rPr>
          <w:color w:val="000000"/>
          <w:spacing w:val="0"/>
          <w:w w:val="100"/>
          <w:position w:val="0"/>
        </w:rPr>
        <w:t>家、增长</w:t>
      </w:r>
      <w:r>
        <w:rPr>
          <w:rFonts w:ascii="Times New Roman" w:eastAsia="Times New Roman" w:hAnsi="Times New Roman" w:cs="Times New Roman"/>
          <w:color w:val="000000"/>
          <w:spacing w:val="0"/>
          <w:w w:val="100"/>
          <w:position w:val="0"/>
        </w:rPr>
        <w:t>13.87%</w:t>
      </w:r>
      <w:r>
        <w:rPr>
          <w:color w:val="000000"/>
          <w:spacing w:val="0"/>
          <w:w w:val="100"/>
          <w:position w:val="0"/>
        </w:rPr>
        <w:t>。其中，在科创板首 发上市的“硬科技”企业有</w:t>
      </w:r>
      <w:r>
        <w:rPr>
          <w:rFonts w:ascii="Times New Roman" w:eastAsia="Times New Roman" w:hAnsi="Times New Roman" w:cs="Times New Roman"/>
          <w:color w:val="000000"/>
          <w:spacing w:val="0"/>
          <w:w w:val="100"/>
          <w:position w:val="0"/>
        </w:rPr>
        <w:t>162</w:t>
      </w:r>
      <w:r>
        <w:rPr>
          <w:color w:val="000000"/>
          <w:spacing w:val="0"/>
          <w:w w:val="100"/>
          <w:position w:val="0"/>
        </w:rPr>
        <w:t>家，融资</w:t>
      </w:r>
      <w:r>
        <w:rPr>
          <w:rFonts w:ascii="Times New Roman" w:eastAsia="Times New Roman" w:hAnsi="Times New Roman" w:cs="Times New Roman"/>
          <w:color w:val="000000"/>
          <w:spacing w:val="0"/>
          <w:w w:val="100"/>
          <w:position w:val="0"/>
        </w:rPr>
        <w:t>2,029.04</w:t>
      </w:r>
      <w:r>
        <w:rPr>
          <w:color w:val="000000"/>
          <w:spacing w:val="0"/>
          <w:w w:val="100"/>
          <w:position w:val="0"/>
        </w:rPr>
        <w:t>亿元；在创业板首发上市的成长型创新创业企业有</w:t>
      </w:r>
      <w:r>
        <w:rPr>
          <w:rFonts w:ascii="Times New Roman" w:eastAsia="Times New Roman" w:hAnsi="Times New Roman" w:cs="Times New Roman"/>
          <w:color w:val="000000"/>
          <w:spacing w:val="0"/>
          <w:w w:val="100"/>
          <w:position w:val="0"/>
        </w:rPr>
        <w:t xml:space="preserve">199 </w:t>
      </w:r>
      <w:r>
        <w:rPr>
          <w:color w:val="000000"/>
          <w:spacing w:val="0"/>
          <w:w w:val="100"/>
          <w:position w:val="0"/>
        </w:rPr>
        <w:t>家，融资</w:t>
      </w:r>
      <w:r>
        <w:rPr>
          <w:rFonts w:ascii="Times New Roman" w:eastAsia="Times New Roman" w:hAnsi="Times New Roman" w:cs="Times New Roman"/>
          <w:color w:val="000000"/>
          <w:spacing w:val="0"/>
          <w:w w:val="100"/>
          <w:position w:val="0"/>
        </w:rPr>
        <w:t>1,475.11</w:t>
      </w:r>
      <w:r>
        <w:rPr>
          <w:color w:val="000000"/>
          <w:spacing w:val="0"/>
          <w:w w:val="100"/>
          <w:position w:val="0"/>
        </w:rPr>
        <w:t>亿元。上述两板首发上市家数占全年</w:t>
      </w:r>
      <w:r>
        <w:rPr>
          <w:rFonts w:ascii="Times New Roman" w:eastAsia="Times New Roman" w:hAnsi="Times New Roman" w:cs="Times New Roman"/>
          <w:color w:val="000000"/>
          <w:spacing w:val="0"/>
          <w:w w:val="100"/>
          <w:position w:val="0"/>
        </w:rPr>
        <w:t>IPO</w:t>
      </w:r>
      <w:r>
        <w:rPr>
          <w:color w:val="000000"/>
          <w:spacing w:val="0"/>
          <w:w w:val="100"/>
          <w:position w:val="0"/>
        </w:rPr>
        <w:t>家数的</w:t>
      </w:r>
      <w:r>
        <w:rPr>
          <w:rFonts w:ascii="Times New Roman" w:eastAsia="Times New Roman" w:hAnsi="Times New Roman" w:cs="Times New Roman"/>
          <w:color w:val="000000"/>
          <w:spacing w:val="0"/>
          <w:w w:val="100"/>
          <w:position w:val="0"/>
        </w:rPr>
        <w:t>75.05%</w:t>
      </w:r>
      <w:r>
        <w:rPr>
          <w:color w:val="000000"/>
          <w:spacing w:val="0"/>
          <w:w w:val="100"/>
          <w:position w:val="0"/>
        </w:rPr>
        <w:t>，融资金额占全年</w:t>
      </w:r>
      <w:r>
        <w:rPr>
          <w:rFonts w:ascii="Times New Roman" w:eastAsia="Times New Roman" w:hAnsi="Times New Roman" w:cs="Times New Roman"/>
          <w:color w:val="000000"/>
          <w:spacing w:val="0"/>
          <w:w w:val="100"/>
          <w:position w:val="0"/>
        </w:rPr>
        <w:t>IPO</w:t>
      </w:r>
      <w:r>
        <w:rPr>
          <w:color w:val="000000"/>
          <w:spacing w:val="0"/>
          <w:w w:val="100"/>
          <w:position w:val="0"/>
        </w:rPr>
        <w:t>融资总 额的</w:t>
      </w:r>
      <w:r>
        <w:rPr>
          <w:rFonts w:ascii="Times New Roman" w:eastAsia="Times New Roman" w:hAnsi="Times New Roman" w:cs="Times New Roman"/>
          <w:color w:val="000000"/>
          <w:spacing w:val="0"/>
          <w:w w:val="100"/>
          <w:position w:val="0"/>
        </w:rPr>
        <w:t>65.48%</w:t>
      </w:r>
      <w:r>
        <w:rPr>
          <w:color w:val="000000"/>
          <w:spacing w:val="0"/>
          <w:w w:val="100"/>
          <w:position w:val="0"/>
        </w:rPr>
        <w:t>，有效引导资本支持科技创新。</w:t>
      </w:r>
      <w:r>
        <w:rPr>
          <w:rFonts w:ascii="Times New Roman" w:eastAsia="Times New Roman" w:hAnsi="Times New Roman" w:cs="Times New Roman"/>
          <w:color w:val="000000"/>
          <w:spacing w:val="0"/>
          <w:w w:val="100"/>
          <w:position w:val="0"/>
        </w:rPr>
        <w:t>2021</w:t>
      </w:r>
      <w:r>
        <w:rPr>
          <w:color w:val="000000"/>
          <w:spacing w:val="0"/>
          <w:w w:val="100"/>
          <w:position w:val="0"/>
        </w:rPr>
        <w:t>年证券公司服务</w:t>
      </w:r>
      <w:r>
        <w:rPr>
          <w:rFonts w:ascii="Times New Roman" w:eastAsia="Times New Roman" w:hAnsi="Times New Roman" w:cs="Times New Roman"/>
          <w:color w:val="000000"/>
          <w:spacing w:val="0"/>
          <w:w w:val="100"/>
          <w:position w:val="0"/>
        </w:rPr>
        <w:t>527</w:t>
      </w:r>
      <w:r>
        <w:rPr>
          <w:color w:val="000000"/>
          <w:spacing w:val="0"/>
          <w:w w:val="100"/>
          <w:position w:val="0"/>
        </w:rPr>
        <w:t>家境内上市公司实现再融资，融资 金额达到</w:t>
      </w:r>
      <w:r>
        <w:rPr>
          <w:rFonts w:ascii="Times New Roman" w:eastAsia="Times New Roman" w:hAnsi="Times New Roman" w:cs="Times New Roman"/>
          <w:color w:val="000000"/>
          <w:spacing w:val="0"/>
          <w:w w:val="100"/>
          <w:position w:val="0"/>
        </w:rPr>
        <w:t>9,575.93</w:t>
      </w:r>
      <w:r>
        <w:rPr>
          <w:color w:val="000000"/>
          <w:spacing w:val="0"/>
          <w:w w:val="100"/>
          <w:position w:val="0"/>
        </w:rPr>
        <w:t>亿元，分别同比增加</w:t>
      </w:r>
      <w:r>
        <w:rPr>
          <w:rFonts w:ascii="Times New Roman" w:eastAsia="Times New Roman" w:hAnsi="Times New Roman" w:cs="Times New Roman"/>
          <w:color w:val="000000"/>
          <w:spacing w:val="0"/>
          <w:w w:val="100"/>
          <w:position w:val="0"/>
        </w:rPr>
        <w:t>132</w:t>
      </w:r>
      <w:r>
        <w:rPr>
          <w:color w:val="000000"/>
          <w:spacing w:val="0"/>
          <w:w w:val="100"/>
          <w:position w:val="0"/>
        </w:rPr>
        <w:t>家、增长</w:t>
      </w:r>
      <w:r>
        <w:rPr>
          <w:rFonts w:ascii="Times New Roman" w:eastAsia="Times New Roman" w:hAnsi="Times New Roman" w:cs="Times New Roman"/>
          <w:color w:val="000000"/>
          <w:spacing w:val="0"/>
          <w:w w:val="100"/>
          <w:position w:val="0"/>
        </w:rPr>
        <w:t>8.10%</w:t>
      </w:r>
      <w:r>
        <w:rPr>
          <w:color w:val="000000"/>
          <w:spacing w:val="0"/>
          <w:w w:val="100"/>
          <w:position w:val="0"/>
        </w:rPr>
        <w:t>。证券公司承销债券</w:t>
      </w:r>
      <w:r>
        <w:rPr>
          <w:rFonts w:ascii="Times New Roman" w:eastAsia="Times New Roman" w:hAnsi="Times New Roman" w:cs="Times New Roman"/>
          <w:color w:val="000000"/>
          <w:spacing w:val="0"/>
          <w:w w:val="100"/>
          <w:position w:val="0"/>
        </w:rPr>
        <w:t>15.23</w:t>
      </w:r>
      <w:r>
        <w:rPr>
          <w:color w:val="000000"/>
          <w:spacing w:val="0"/>
          <w:w w:val="100"/>
          <w:position w:val="0"/>
        </w:rPr>
        <w:t xml:space="preserve">万亿元，同比增长 </w:t>
      </w:r>
      <w:r>
        <w:rPr>
          <w:rFonts w:ascii="Times New Roman" w:eastAsia="Times New Roman" w:hAnsi="Times New Roman" w:cs="Times New Roman"/>
          <w:color w:val="000000"/>
          <w:spacing w:val="0"/>
          <w:w w:val="100"/>
          <w:position w:val="0"/>
        </w:rPr>
        <w:t>12.53%</w:t>
      </w:r>
      <w:r>
        <w:rPr>
          <w:color w:val="000000"/>
          <w:spacing w:val="0"/>
          <w:w w:val="100"/>
          <w:position w:val="0"/>
        </w:rPr>
        <w:t>。证券行业</w:t>
      </w:r>
      <w:r>
        <w:rPr>
          <w:rFonts w:ascii="Times New Roman" w:eastAsia="Times New Roman" w:hAnsi="Times New Roman" w:cs="Times New Roman"/>
          <w:color w:val="000000"/>
          <w:spacing w:val="0"/>
          <w:w w:val="100"/>
          <w:position w:val="0"/>
        </w:rPr>
        <w:t>2021</w:t>
      </w:r>
      <w:r>
        <w:rPr>
          <w:color w:val="000000"/>
          <w:spacing w:val="0"/>
          <w:w w:val="100"/>
          <w:position w:val="0"/>
        </w:rPr>
        <w:t>年实现投资银行业务净收入</w:t>
      </w:r>
      <w:r>
        <w:rPr>
          <w:rFonts w:ascii="Times New Roman" w:eastAsia="Times New Roman" w:hAnsi="Times New Roman" w:cs="Times New Roman"/>
          <w:color w:val="000000"/>
          <w:spacing w:val="0"/>
          <w:w w:val="100"/>
          <w:position w:val="0"/>
        </w:rPr>
        <w:t>699.83</w:t>
      </w:r>
      <w:r>
        <w:rPr>
          <w:color w:val="000000"/>
          <w:spacing w:val="0"/>
          <w:w w:val="100"/>
          <w:position w:val="0"/>
        </w:rPr>
        <w:t>亿元，同比增长</w:t>
      </w:r>
      <w:r>
        <w:rPr>
          <w:rFonts w:ascii="Times New Roman" w:eastAsia="Times New Roman" w:hAnsi="Times New Roman" w:cs="Times New Roman"/>
          <w:color w:val="000000"/>
          <w:spacing w:val="0"/>
          <w:w w:val="100"/>
          <w:position w:val="0"/>
        </w:rPr>
        <w:t>4.12%</w:t>
      </w:r>
      <w:r>
        <w:rPr>
          <w:color w:val="000000"/>
          <w:spacing w:val="0"/>
          <w:w w:val="100"/>
          <w:position w:val="0"/>
        </w:rPr>
        <w:t>。</w:t>
      </w:r>
    </w:p>
    <w:p>
      <w:pPr>
        <w:pStyle w:val="Style5"/>
        <w:keepNext w:val="0"/>
        <w:keepLines w:val="0"/>
        <w:widowControl w:val="0"/>
        <w:shd w:val="clear" w:color="auto" w:fill="auto"/>
        <w:bidi w:val="0"/>
        <w:spacing w:before="0" w:after="0" w:line="273" w:lineRule="exact"/>
        <w:ind w:left="0" w:right="0" w:firstLine="440"/>
        <w:jc w:val="both"/>
      </w:pPr>
      <w:bookmarkStart w:id="72" w:name="bookmark72"/>
      <w:r>
        <w:rPr>
          <w:color w:val="000000"/>
          <w:spacing w:val="0"/>
          <w:w w:val="100"/>
          <w:position w:val="0"/>
        </w:rPr>
        <w:t>（</w:t>
      </w:r>
      <w:bookmarkEnd w:id="72"/>
      <w:r>
        <w:rPr>
          <w:rFonts w:ascii="Times New Roman" w:eastAsia="Times New Roman" w:hAnsi="Times New Roman" w:cs="Times New Roman"/>
          <w:color w:val="000000"/>
          <w:spacing w:val="0"/>
          <w:w w:val="100"/>
          <w:position w:val="0"/>
        </w:rPr>
        <w:t>2</w:t>
      </w:r>
      <w:r>
        <w:rPr>
          <w:color w:val="000000"/>
          <w:spacing w:val="0"/>
          <w:w w:val="100"/>
          <w:position w:val="0"/>
        </w:rPr>
        <w:t>） 证券行业持续推进财富管理转型，服务居民财富管理能力不断提升。截至</w:t>
      </w:r>
      <w:r>
        <w:rPr>
          <w:rFonts w:ascii="Times New Roman" w:eastAsia="Times New Roman" w:hAnsi="Times New Roman" w:cs="Times New Roman"/>
          <w:color w:val="000000"/>
          <w:spacing w:val="0"/>
          <w:w w:val="100"/>
          <w:position w:val="0"/>
        </w:rPr>
        <w:t>2021</w:t>
      </w:r>
      <w:r>
        <w:rPr>
          <w:color w:val="000000"/>
          <w:spacing w:val="0"/>
          <w:w w:val="100"/>
          <w:position w:val="0"/>
        </w:rPr>
        <w:t>年末，证券行业 为客户开立</w:t>
      </w:r>
      <w:r>
        <w:rPr>
          <w:rFonts w:ascii="Times New Roman" w:eastAsia="Times New Roman" w:hAnsi="Times New Roman" w:cs="Times New Roman"/>
          <w:color w:val="000000"/>
          <w:spacing w:val="0"/>
          <w:w w:val="100"/>
          <w:position w:val="0"/>
        </w:rPr>
        <w:t>A</w:t>
      </w:r>
      <w:r>
        <w:rPr>
          <w:color w:val="000000"/>
          <w:spacing w:val="0"/>
          <w:w w:val="100"/>
          <w:position w:val="0"/>
        </w:rPr>
        <w:t>股资金账户数为</w:t>
      </w:r>
      <w:r>
        <w:rPr>
          <w:rFonts w:ascii="Times New Roman" w:eastAsia="Times New Roman" w:hAnsi="Times New Roman" w:cs="Times New Roman"/>
          <w:color w:val="000000"/>
          <w:spacing w:val="0"/>
          <w:w w:val="100"/>
          <w:position w:val="0"/>
        </w:rPr>
        <w:t>2.98</w:t>
      </w:r>
      <w:r>
        <w:rPr>
          <w:color w:val="000000"/>
          <w:spacing w:val="0"/>
          <w:w w:val="100"/>
          <w:position w:val="0"/>
        </w:rPr>
        <w:t>亿个，同比增加</w:t>
      </w:r>
      <w:r>
        <w:rPr>
          <w:rFonts w:ascii="Times New Roman" w:eastAsia="Times New Roman" w:hAnsi="Times New Roman" w:cs="Times New Roman"/>
          <w:color w:val="000000"/>
          <w:spacing w:val="0"/>
          <w:w w:val="100"/>
          <w:position w:val="0"/>
        </w:rPr>
        <w:t>14.89%</w:t>
      </w:r>
      <w:r>
        <w:rPr>
          <w:color w:val="000000"/>
          <w:spacing w:val="0"/>
          <w:w w:val="100"/>
          <w:position w:val="0"/>
        </w:rPr>
        <w:t>，客户交易结算资金期末余额（含信用交易资 金）</w:t>
      </w:r>
      <w:r>
        <w:rPr>
          <w:rFonts w:ascii="Times New Roman" w:eastAsia="Times New Roman" w:hAnsi="Times New Roman" w:cs="Times New Roman"/>
          <w:color w:val="000000"/>
          <w:spacing w:val="0"/>
          <w:w w:val="100"/>
          <w:position w:val="0"/>
        </w:rPr>
        <w:t>1.90</w:t>
      </w:r>
      <w:r>
        <w:rPr>
          <w:color w:val="000000"/>
          <w:spacing w:val="0"/>
          <w:w w:val="100"/>
          <w:position w:val="0"/>
        </w:rPr>
        <w:t>万亿元，较上年末增加</w:t>
      </w:r>
      <w:r>
        <w:rPr>
          <w:rFonts w:ascii="Times New Roman" w:eastAsia="Times New Roman" w:hAnsi="Times New Roman" w:cs="Times New Roman"/>
          <w:color w:val="000000"/>
          <w:spacing w:val="0"/>
          <w:w w:val="100"/>
          <w:position w:val="0"/>
        </w:rPr>
        <w:t>14.66%</w:t>
      </w:r>
      <w:r>
        <w:rPr>
          <w:color w:val="000000"/>
          <w:spacing w:val="0"/>
          <w:w w:val="100"/>
          <w:position w:val="0"/>
        </w:rPr>
        <w:t>，客户基础不断扩大。</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年末，证券行业资产管理业务规模为 </w:t>
      </w:r>
      <w:r>
        <w:rPr>
          <w:rFonts w:ascii="Times New Roman" w:eastAsia="Times New Roman" w:hAnsi="Times New Roman" w:cs="Times New Roman"/>
          <w:color w:val="000000"/>
          <w:spacing w:val="0"/>
          <w:w w:val="100"/>
          <w:position w:val="0"/>
        </w:rPr>
        <w:t>10.88</w:t>
      </w:r>
      <w:r>
        <w:rPr>
          <w:color w:val="000000"/>
          <w:spacing w:val="0"/>
          <w:w w:val="100"/>
          <w:position w:val="0"/>
        </w:rPr>
        <w:t>万亿元，同比增加</w:t>
      </w:r>
      <w:r>
        <w:rPr>
          <w:rFonts w:ascii="Times New Roman" w:eastAsia="Times New Roman" w:hAnsi="Times New Roman" w:cs="Times New Roman"/>
          <w:color w:val="000000"/>
          <w:spacing w:val="0"/>
          <w:w w:val="100"/>
          <w:position w:val="0"/>
        </w:rPr>
        <w:t>3.53%</w:t>
      </w:r>
      <w:r>
        <w:rPr>
          <w:color w:val="000000"/>
          <w:spacing w:val="0"/>
          <w:w w:val="100"/>
          <w:position w:val="0"/>
        </w:rPr>
        <w:t>，尤其以主动管理为代表的集合资管规模大幅增长</w:t>
      </w:r>
      <w:r>
        <w:rPr>
          <w:rFonts w:ascii="Times New Roman" w:eastAsia="Times New Roman" w:hAnsi="Times New Roman" w:cs="Times New Roman"/>
          <w:color w:val="000000"/>
          <w:spacing w:val="0"/>
          <w:w w:val="100"/>
          <w:position w:val="0"/>
        </w:rPr>
        <w:t>112.52%</w:t>
      </w:r>
      <w:r>
        <w:rPr>
          <w:color w:val="000000"/>
          <w:spacing w:val="0"/>
          <w:w w:val="100"/>
          <w:position w:val="0"/>
        </w:rPr>
        <w:t>，达到</w:t>
      </w:r>
      <w:r>
        <w:rPr>
          <w:rFonts w:ascii="Times New Roman" w:eastAsia="Times New Roman" w:hAnsi="Times New Roman" w:cs="Times New Roman"/>
          <w:color w:val="000000"/>
          <w:spacing w:val="0"/>
          <w:w w:val="100"/>
          <w:position w:val="0"/>
        </w:rPr>
        <w:t>3.28</w:t>
      </w:r>
      <w:r>
        <w:rPr>
          <w:color w:val="000000"/>
          <w:spacing w:val="0"/>
          <w:w w:val="100"/>
          <w:position w:val="0"/>
        </w:rPr>
        <w:t>万亿 元。全年实现资管业务净收入</w:t>
      </w:r>
      <w:r>
        <w:rPr>
          <w:rFonts w:ascii="Times New Roman" w:eastAsia="Times New Roman" w:hAnsi="Times New Roman" w:cs="Times New Roman"/>
          <w:color w:val="000000"/>
          <w:spacing w:val="0"/>
          <w:w w:val="100"/>
          <w:position w:val="0"/>
        </w:rPr>
        <w:t>317.86</w:t>
      </w:r>
      <w:r>
        <w:rPr>
          <w:color w:val="000000"/>
          <w:spacing w:val="0"/>
          <w:w w:val="100"/>
          <w:position w:val="0"/>
        </w:rPr>
        <w:t>亿元，同比增长</w:t>
      </w:r>
      <w:r>
        <w:rPr>
          <w:rFonts w:ascii="Times New Roman" w:eastAsia="Times New Roman" w:hAnsi="Times New Roman" w:cs="Times New Roman"/>
          <w:color w:val="000000"/>
          <w:spacing w:val="0"/>
          <w:w w:val="100"/>
          <w:position w:val="0"/>
        </w:rPr>
        <w:t>6.10%</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年证券行业代理销售金融产品净收入 </w:t>
      </w:r>
      <w:r>
        <w:rPr>
          <w:rFonts w:ascii="Times New Roman" w:eastAsia="Times New Roman" w:hAnsi="Times New Roman" w:cs="Times New Roman"/>
          <w:color w:val="000000"/>
          <w:spacing w:val="0"/>
          <w:w w:val="100"/>
          <w:position w:val="0"/>
        </w:rPr>
        <w:t>206.90</w:t>
      </w:r>
      <w:r>
        <w:rPr>
          <w:color w:val="000000"/>
          <w:spacing w:val="0"/>
          <w:w w:val="100"/>
          <w:position w:val="0"/>
        </w:rPr>
        <w:t>亿元，同比增长</w:t>
      </w:r>
      <w:r>
        <w:rPr>
          <w:rFonts w:ascii="Times New Roman" w:eastAsia="Times New Roman" w:hAnsi="Times New Roman" w:cs="Times New Roman"/>
          <w:color w:val="000000"/>
          <w:spacing w:val="0"/>
          <w:w w:val="100"/>
          <w:position w:val="0"/>
        </w:rPr>
        <w:t>53.96%</w:t>
      </w:r>
      <w:r>
        <w:rPr>
          <w:color w:val="000000"/>
          <w:spacing w:val="0"/>
          <w:w w:val="100"/>
          <w:position w:val="0"/>
        </w:rPr>
        <w:t>，收入占经纪业务收入</w:t>
      </w:r>
      <w:r>
        <w:rPr>
          <w:rFonts w:ascii="Times New Roman" w:eastAsia="Times New Roman" w:hAnsi="Times New Roman" w:cs="Times New Roman"/>
          <w:color w:val="000000"/>
          <w:spacing w:val="0"/>
          <w:w w:val="100"/>
          <w:position w:val="0"/>
        </w:rPr>
        <w:t>13.39%</w:t>
      </w:r>
      <w:r>
        <w:rPr>
          <w:color w:val="000000"/>
          <w:spacing w:val="0"/>
          <w:w w:val="100"/>
          <w:position w:val="0"/>
        </w:rPr>
        <w:t>，占比提升</w:t>
      </w:r>
      <w:r>
        <w:rPr>
          <w:rFonts w:ascii="Times New Roman" w:eastAsia="Times New Roman" w:hAnsi="Times New Roman" w:cs="Times New Roman"/>
          <w:color w:val="000000"/>
          <w:spacing w:val="0"/>
          <w:w w:val="100"/>
          <w:position w:val="0"/>
        </w:rPr>
        <w:t>3.02</w:t>
      </w:r>
      <w:r>
        <w:rPr>
          <w:color w:val="000000"/>
          <w:spacing w:val="0"/>
          <w:w w:val="100"/>
          <w:position w:val="0"/>
        </w:rPr>
        <w:t>个百分点。</w:t>
      </w:r>
      <w:r>
        <w:rPr>
          <w:rFonts w:ascii="Times New Roman" w:eastAsia="Times New Roman" w:hAnsi="Times New Roman" w:cs="Times New Roman"/>
          <w:color w:val="000000"/>
          <w:spacing w:val="0"/>
          <w:w w:val="100"/>
          <w:position w:val="0"/>
        </w:rPr>
        <w:t>2021</w:t>
      </w:r>
      <w:r>
        <w:rPr>
          <w:color w:val="000000"/>
          <w:spacing w:val="0"/>
          <w:w w:val="100"/>
          <w:position w:val="0"/>
        </w:rPr>
        <w:t>年全行业实 现投资咨询业务净收入</w:t>
      </w:r>
      <w:r>
        <w:rPr>
          <w:rFonts w:ascii="Times New Roman" w:eastAsia="Times New Roman" w:hAnsi="Times New Roman" w:cs="Times New Roman"/>
          <w:color w:val="000000"/>
          <w:spacing w:val="0"/>
          <w:w w:val="100"/>
          <w:position w:val="0"/>
        </w:rPr>
        <w:t>54.57</w:t>
      </w:r>
      <w:r>
        <w:rPr>
          <w:color w:val="000000"/>
          <w:spacing w:val="0"/>
          <w:w w:val="100"/>
          <w:position w:val="0"/>
        </w:rPr>
        <w:t>亿元，同比增长</w:t>
      </w:r>
      <w:r>
        <w:rPr>
          <w:rFonts w:ascii="Times New Roman" w:eastAsia="Times New Roman" w:hAnsi="Times New Roman" w:cs="Times New Roman"/>
          <w:color w:val="000000"/>
          <w:spacing w:val="0"/>
          <w:w w:val="100"/>
          <w:position w:val="0"/>
        </w:rPr>
        <w:t>13.61%</w:t>
      </w:r>
      <w:r>
        <w:rPr>
          <w:color w:val="000000"/>
          <w:spacing w:val="0"/>
          <w:w w:val="100"/>
          <w:position w:val="0"/>
        </w:rPr>
        <w:t>。</w:t>
      </w:r>
    </w:p>
    <w:p>
      <w:pPr>
        <w:pStyle w:val="Style5"/>
        <w:keepNext w:val="0"/>
        <w:keepLines w:val="0"/>
        <w:widowControl w:val="0"/>
        <w:shd w:val="clear" w:color="auto" w:fill="auto"/>
        <w:tabs>
          <w:tab w:pos="961" w:val="left"/>
        </w:tabs>
        <w:bidi w:val="0"/>
        <w:spacing w:before="0" w:after="0" w:line="277" w:lineRule="exact"/>
        <w:ind w:left="0" w:right="0" w:firstLine="440"/>
        <w:jc w:val="both"/>
      </w:pPr>
      <w:bookmarkStart w:id="73" w:name="bookmark73"/>
      <w:r>
        <w:rPr>
          <w:color w:val="000000"/>
          <w:spacing w:val="0"/>
          <w:w w:val="100"/>
          <w:position w:val="0"/>
        </w:rPr>
        <w:t>（</w:t>
      </w:r>
      <w:bookmarkEnd w:id="73"/>
      <w:r>
        <w:rPr>
          <w:rFonts w:ascii="Times New Roman" w:eastAsia="Times New Roman" w:hAnsi="Times New Roman" w:cs="Times New Roman"/>
          <w:color w:val="000000"/>
          <w:spacing w:val="0"/>
          <w:w w:val="100"/>
          <w:position w:val="0"/>
        </w:rPr>
        <w:t>3</w:t>
      </w:r>
      <w:r>
        <w:rPr>
          <w:color w:val="000000"/>
          <w:spacing w:val="0"/>
          <w:w w:val="100"/>
          <w:position w:val="0"/>
        </w:rPr>
        <w:t>）</w:t>
        <w:tab/>
        <w:t>证券行业有效防范金融风险，合规风控水平整体稳定。</w:t>
      </w:r>
      <w:r>
        <w:rPr>
          <w:rFonts w:ascii="Times New Roman" w:eastAsia="Times New Roman" w:hAnsi="Times New Roman" w:cs="Times New Roman"/>
          <w:color w:val="000000"/>
          <w:spacing w:val="0"/>
          <w:w w:val="100"/>
          <w:position w:val="0"/>
        </w:rPr>
        <w:t>2021</w:t>
      </w:r>
      <w:r>
        <w:rPr>
          <w:color w:val="000000"/>
          <w:spacing w:val="0"/>
          <w:w w:val="100"/>
          <w:position w:val="0"/>
        </w:rPr>
        <w:t>年末，证券行业净资本</w:t>
      </w:r>
      <w:r>
        <w:rPr>
          <w:rFonts w:ascii="Times New Roman" w:eastAsia="Times New Roman" w:hAnsi="Times New Roman" w:cs="Times New Roman"/>
          <w:color w:val="000000"/>
          <w:spacing w:val="0"/>
          <w:w w:val="100"/>
          <w:position w:val="0"/>
        </w:rPr>
        <w:t>2.00</w:t>
      </w:r>
      <w:r>
        <w:rPr>
          <w:color w:val="000000"/>
          <w:spacing w:val="0"/>
          <w:w w:val="100"/>
          <w:position w:val="0"/>
        </w:rPr>
        <w:t>万亿元， 其中核心净资本</w:t>
      </w:r>
      <w:r>
        <w:rPr>
          <w:rFonts w:ascii="Times New Roman" w:eastAsia="Times New Roman" w:hAnsi="Times New Roman" w:cs="Times New Roman"/>
          <w:color w:val="000000"/>
          <w:spacing w:val="0"/>
          <w:w w:val="100"/>
          <w:position w:val="0"/>
        </w:rPr>
        <w:t>1.72</w:t>
      </w:r>
      <w:r>
        <w:rPr>
          <w:color w:val="000000"/>
          <w:spacing w:val="0"/>
          <w:w w:val="100"/>
          <w:position w:val="0"/>
        </w:rPr>
        <w:t>万亿元，行业平均风险覆盖率</w:t>
      </w:r>
      <w:r>
        <w:rPr>
          <w:rFonts w:ascii="Times New Roman" w:eastAsia="Times New Roman" w:hAnsi="Times New Roman" w:cs="Times New Roman"/>
          <w:color w:val="000000"/>
          <w:spacing w:val="0"/>
          <w:w w:val="100"/>
          <w:position w:val="0"/>
        </w:rPr>
        <w:t xml:space="preserve">249.87% </w:t>
      </w:r>
      <w:r>
        <w:rPr>
          <w:color w:val="000000"/>
          <w:spacing w:val="0"/>
          <w:w w:val="100"/>
          <w:position w:val="0"/>
        </w:rPr>
        <w:t>（监管标准</w:t>
      </w:r>
      <w:r>
        <w:rPr>
          <w:rFonts w:ascii="Times New Roman" w:eastAsia="Times New Roman" w:hAnsi="Times New Roman" w:cs="Times New Roman"/>
          <w:color w:val="000000"/>
          <w:spacing w:val="0"/>
          <w:w w:val="100"/>
          <w:position w:val="0"/>
        </w:rPr>
        <w:t>N</w:t>
      </w:r>
      <w:r>
        <w:rPr>
          <w:rFonts w:ascii="Times New Roman" w:eastAsia="Times New Roman" w:hAnsi="Times New Roman" w:cs="Times New Roman"/>
          <w:color w:val="000000"/>
          <w:spacing w:val="0"/>
          <w:w w:val="100"/>
          <w:position w:val="0"/>
        </w:rPr>
        <w:t>100%</w:t>
      </w:r>
      <w:r>
        <w:rPr>
          <w:color w:val="000000"/>
          <w:spacing w:val="0"/>
          <w:w w:val="100"/>
          <w:position w:val="0"/>
        </w:rPr>
        <w:t>），平均资本杠杆率</w:t>
      </w:r>
      <w:r>
        <w:rPr>
          <w:rFonts w:ascii="Times New Roman" w:eastAsia="Times New Roman" w:hAnsi="Times New Roman" w:cs="Times New Roman"/>
          <w:color w:val="000000"/>
          <w:spacing w:val="0"/>
          <w:w w:val="100"/>
          <w:position w:val="0"/>
        </w:rPr>
        <w:t xml:space="preserve">20.90% </w:t>
      </w:r>
      <w:r>
        <w:rPr>
          <w:color w:val="000000"/>
          <w:spacing w:val="0"/>
          <w:w w:val="100"/>
          <w:position w:val="0"/>
        </w:rPr>
        <w:t>（监 管标准</w:t>
      </w:r>
      <w:r>
        <w:rPr>
          <w:rFonts w:ascii="Times New Roman" w:eastAsia="Times New Roman" w:hAnsi="Times New Roman" w:cs="Times New Roman"/>
          <w:color w:val="000000"/>
          <w:spacing w:val="0"/>
          <w:w w:val="100"/>
          <w:position w:val="0"/>
        </w:rPr>
        <w:t>N8%</w:t>
      </w:r>
      <w:r>
        <w:rPr>
          <w:color w:val="000000"/>
          <w:spacing w:val="0"/>
          <w:w w:val="100"/>
          <w:position w:val="0"/>
        </w:rPr>
        <w:t>），</w:t>
      </w:r>
      <w:r>
        <w:rPr>
          <w:color w:val="000000"/>
          <w:spacing w:val="0"/>
          <w:w w:val="100"/>
          <w:position w:val="0"/>
        </w:rPr>
        <w:t>平均流动性风险覆盖率</w:t>
      </w:r>
      <w:r>
        <w:rPr>
          <w:rFonts w:ascii="Times New Roman" w:eastAsia="Times New Roman" w:hAnsi="Times New Roman" w:cs="Times New Roman"/>
          <w:color w:val="000000"/>
          <w:spacing w:val="0"/>
          <w:w w:val="100"/>
          <w:position w:val="0"/>
        </w:rPr>
        <w:t>233.95%</w:t>
      </w:r>
      <w:r>
        <w:rPr>
          <w:color w:val="000000"/>
          <w:spacing w:val="0"/>
          <w:w w:val="100"/>
          <w:position w:val="0"/>
        </w:rPr>
        <w:t>（监管标准</w:t>
      </w:r>
      <w:r>
        <w:rPr>
          <w:rFonts w:ascii="Times New Roman" w:eastAsia="Times New Roman" w:hAnsi="Times New Roman" w:cs="Times New Roman"/>
          <w:color w:val="000000"/>
          <w:spacing w:val="0"/>
          <w:w w:val="100"/>
          <w:position w:val="0"/>
        </w:rPr>
        <w:t>N100%</w:t>
      </w:r>
      <w:r>
        <w:rPr>
          <w:color w:val="000000"/>
          <w:spacing w:val="0"/>
          <w:w w:val="100"/>
          <w:position w:val="0"/>
        </w:rPr>
        <w:t>），</w:t>
      </w:r>
      <w:r>
        <w:rPr>
          <w:color w:val="000000"/>
          <w:spacing w:val="0"/>
          <w:w w:val="100"/>
          <w:position w:val="0"/>
        </w:rPr>
        <w:t>平均净稳定资金率</w:t>
      </w:r>
      <w:r>
        <w:rPr>
          <w:rFonts w:ascii="Times New Roman" w:eastAsia="Times New Roman" w:hAnsi="Times New Roman" w:cs="Times New Roman"/>
          <w:color w:val="000000"/>
          <w:spacing w:val="0"/>
          <w:w w:val="100"/>
          <w:position w:val="0"/>
        </w:rPr>
        <w:t>149.64%</w:t>
      </w:r>
      <w:r>
        <w:rPr>
          <w:color w:val="000000"/>
          <w:spacing w:val="0"/>
          <w:w w:val="100"/>
          <w:position w:val="0"/>
        </w:rPr>
        <w:t xml:space="preserve">（监管标准 </w:t>
      </w:r>
      <w:r>
        <w:rPr>
          <w:rFonts w:ascii="Times New Roman" w:eastAsia="Times New Roman" w:hAnsi="Times New Roman" w:cs="Times New Roman"/>
          <w:color w:val="000000"/>
          <w:spacing w:val="0"/>
          <w:w w:val="100"/>
          <w:position w:val="0"/>
        </w:rPr>
        <w:t>N100%</w:t>
      </w:r>
      <w:r>
        <w:rPr>
          <w:color w:val="000000"/>
          <w:spacing w:val="0"/>
          <w:w w:val="100"/>
          <w:position w:val="0"/>
        </w:rPr>
        <w:t>），</w:t>
      </w:r>
      <w:r>
        <w:rPr>
          <w:color w:val="000000"/>
          <w:spacing w:val="0"/>
          <w:w w:val="100"/>
          <w:position w:val="0"/>
        </w:rPr>
        <w:t>行业整体风控指标优于监管标准，合规风控水平整体稳定。</w:t>
      </w:r>
    </w:p>
    <w:p>
      <w:pPr>
        <w:pStyle w:val="Style5"/>
        <w:keepNext w:val="0"/>
        <w:keepLines w:val="0"/>
        <w:widowControl w:val="0"/>
        <w:shd w:val="clear" w:color="auto" w:fill="auto"/>
        <w:tabs>
          <w:tab w:pos="956" w:val="left"/>
        </w:tabs>
        <w:bidi w:val="0"/>
        <w:spacing w:before="0" w:after="340" w:line="271" w:lineRule="exact"/>
        <w:ind w:left="0" w:right="0" w:firstLine="440"/>
        <w:jc w:val="both"/>
      </w:pPr>
      <w:bookmarkStart w:id="74" w:name="bookmark74"/>
      <w:r>
        <w:rPr>
          <w:color w:val="000000"/>
          <w:spacing w:val="0"/>
          <w:w w:val="100"/>
          <w:position w:val="0"/>
        </w:rPr>
        <w:t>（</w:t>
      </w:r>
      <w:bookmarkEnd w:id="74"/>
      <w:r>
        <w:rPr>
          <w:rFonts w:ascii="Times New Roman" w:eastAsia="Times New Roman" w:hAnsi="Times New Roman" w:cs="Times New Roman"/>
          <w:color w:val="000000"/>
          <w:spacing w:val="0"/>
          <w:w w:val="100"/>
          <w:position w:val="0"/>
        </w:rPr>
        <w:t>4</w:t>
      </w:r>
      <w:r>
        <w:rPr>
          <w:color w:val="000000"/>
          <w:spacing w:val="0"/>
          <w:w w:val="100"/>
          <w:position w:val="0"/>
        </w:rPr>
        <w:t>）</w:t>
        <w:tab/>
        <w:t>证券行业积极践行社会责任，接续助力乡村振兴。</w:t>
      </w:r>
      <w:r>
        <w:rPr>
          <w:rFonts w:ascii="Times New Roman" w:eastAsia="Times New Roman" w:hAnsi="Times New Roman" w:cs="Times New Roman"/>
          <w:color w:val="000000"/>
          <w:spacing w:val="0"/>
          <w:w w:val="100"/>
          <w:position w:val="0"/>
        </w:rPr>
        <w:t>2021</w:t>
      </w:r>
      <w:r>
        <w:rPr>
          <w:color w:val="000000"/>
          <w:spacing w:val="0"/>
          <w:w w:val="100"/>
          <w:position w:val="0"/>
        </w:rPr>
        <w:t>年，证券行业深入贯彻党中央国务院关 于乡村振兴的有关决策部署，传承伟大脱贫攻坚精神，发起“证券行业促进乡村振兴公益行动”，持续巩 固拓展“一司一县”结对帮扶成果。截至</w:t>
      </w:r>
      <w:r>
        <w:rPr>
          <w:rFonts w:ascii="Times New Roman" w:eastAsia="Times New Roman" w:hAnsi="Times New Roman" w:cs="Times New Roman"/>
          <w:color w:val="000000"/>
          <w:spacing w:val="0"/>
          <w:w w:val="100"/>
          <w:position w:val="0"/>
        </w:rPr>
        <w:t>2021</w:t>
      </w:r>
      <w:r>
        <w:rPr>
          <w:color w:val="000000"/>
          <w:spacing w:val="0"/>
          <w:w w:val="100"/>
          <w:position w:val="0"/>
        </w:rPr>
        <w:t>年底，共有</w:t>
      </w:r>
      <w:r>
        <w:rPr>
          <w:rFonts w:ascii="Times New Roman" w:eastAsia="Times New Roman" w:hAnsi="Times New Roman" w:cs="Times New Roman"/>
          <w:color w:val="000000"/>
          <w:spacing w:val="0"/>
          <w:w w:val="100"/>
          <w:position w:val="0"/>
        </w:rPr>
        <w:t>102</w:t>
      </w:r>
      <w:r>
        <w:rPr>
          <w:color w:val="000000"/>
          <w:spacing w:val="0"/>
          <w:w w:val="100"/>
          <w:position w:val="0"/>
        </w:rPr>
        <w:t>家证券公司结对帮扶</w:t>
      </w:r>
      <w:r>
        <w:rPr>
          <w:rFonts w:ascii="Times New Roman" w:eastAsia="Times New Roman" w:hAnsi="Times New Roman" w:cs="Times New Roman"/>
          <w:color w:val="000000"/>
          <w:spacing w:val="0"/>
          <w:w w:val="100"/>
          <w:position w:val="0"/>
        </w:rPr>
        <w:t>323</w:t>
      </w:r>
      <w:r>
        <w:rPr>
          <w:color w:val="000000"/>
          <w:spacing w:val="0"/>
          <w:w w:val="100"/>
          <w:position w:val="0"/>
        </w:rPr>
        <w:t xml:space="preserve">个脱贫县，致力 </w:t>
      </w:r>
      <w:r>
        <w:rPr>
          <w:color w:val="000000"/>
          <w:spacing w:val="0"/>
          <w:w w:val="100"/>
          <w:position w:val="0"/>
        </w:rPr>
        <w:t>于践行创新、协调、绿色、开放、共享发展理念，助力提升发展的平衡性、协调性、包容性。已有</w:t>
      </w:r>
      <w:r>
        <w:rPr>
          <w:rFonts w:ascii="Times New Roman" w:eastAsia="Times New Roman" w:hAnsi="Times New Roman" w:cs="Times New Roman"/>
          <w:color w:val="000000"/>
          <w:spacing w:val="0"/>
          <w:w w:val="100"/>
          <w:position w:val="0"/>
        </w:rPr>
        <w:t>60</w:t>
      </w:r>
      <w:r>
        <w:rPr>
          <w:color w:val="000000"/>
          <w:spacing w:val="0"/>
          <w:w w:val="100"/>
          <w:position w:val="0"/>
        </w:rPr>
        <w:t>家 证券公司参与“促进乡村振兴公益行动”，承诺出资</w:t>
      </w:r>
      <w:r>
        <w:rPr>
          <w:rFonts w:ascii="Times New Roman" w:eastAsia="Times New Roman" w:hAnsi="Times New Roman" w:cs="Times New Roman"/>
          <w:color w:val="000000"/>
          <w:spacing w:val="0"/>
          <w:w w:val="100"/>
          <w:position w:val="0"/>
        </w:rPr>
        <w:t>3.4</w:t>
      </w:r>
      <w:r>
        <w:rPr>
          <w:color w:val="000000"/>
          <w:spacing w:val="0"/>
          <w:w w:val="100"/>
          <w:position w:val="0"/>
        </w:rPr>
        <w:t>亿元，以巩固脱贫成果为重点，积极开展助学、 助老、助残、助医、助困等公益行动，服务乡村振兴，促进共同富裕。已有</w:t>
      </w:r>
      <w:r>
        <w:rPr>
          <w:rFonts w:ascii="Times New Roman" w:eastAsia="Times New Roman" w:hAnsi="Times New Roman" w:cs="Times New Roman"/>
          <w:color w:val="000000"/>
          <w:spacing w:val="0"/>
          <w:w w:val="100"/>
          <w:position w:val="0"/>
        </w:rPr>
        <w:t>21</w:t>
      </w:r>
      <w:r>
        <w:rPr>
          <w:color w:val="000000"/>
          <w:spacing w:val="0"/>
          <w:w w:val="100"/>
          <w:position w:val="0"/>
        </w:rPr>
        <w:t>家证券公司发起设立公益 基金会，通过公益平台广泛汇聚社会力量，积极参与第三次分配，动员员工发挥专业、投入时间，为促进 共同富裕作出行业积极贡献。</w:t>
      </w:r>
    </w:p>
    <w:p>
      <w:pPr>
        <w:pStyle w:val="Style26"/>
        <w:keepNext/>
        <w:keepLines/>
        <w:widowControl w:val="0"/>
        <w:shd w:val="clear" w:color="auto" w:fill="auto"/>
        <w:tabs>
          <w:tab w:pos="511" w:val="left"/>
        </w:tabs>
        <w:bidi w:val="0"/>
        <w:spacing w:before="0" w:after="340" w:line="240" w:lineRule="auto"/>
        <w:ind w:left="0" w:right="0" w:firstLine="0"/>
        <w:jc w:val="both"/>
      </w:pPr>
      <w:bookmarkStart w:id="75" w:name="bookmark75"/>
      <w:bookmarkStart w:id="76" w:name="bookmark76"/>
      <w:bookmarkStart w:id="77" w:name="bookmark77"/>
      <w:bookmarkStart w:id="78" w:name="bookmark78"/>
      <w:r>
        <w:rPr>
          <w:color w:val="000000"/>
          <w:spacing w:val="0"/>
          <w:w w:val="100"/>
          <w:position w:val="0"/>
        </w:rPr>
        <w:t>二</w:t>
      </w:r>
      <w:bookmarkEnd w:id="77"/>
      <w:r>
        <w:rPr>
          <w:color w:val="000000"/>
          <w:spacing w:val="0"/>
          <w:w w:val="100"/>
          <w:position w:val="0"/>
        </w:rPr>
        <w:t>、</w:t>
        <w:tab/>
        <w:t>报告期内公司从事的主要业务</w:t>
      </w:r>
      <w:bookmarkEnd w:id="75"/>
      <w:bookmarkEnd w:id="76"/>
      <w:bookmarkEnd w:id="78"/>
    </w:p>
    <w:p>
      <w:pPr>
        <w:pStyle w:val="Style5"/>
        <w:keepNext w:val="0"/>
        <w:keepLines w:val="0"/>
        <w:widowControl w:val="0"/>
        <w:shd w:val="clear" w:color="auto" w:fill="auto"/>
        <w:bidi w:val="0"/>
        <w:spacing w:before="0" w:after="100" w:line="275" w:lineRule="exact"/>
        <w:ind w:left="0" w:right="0" w:firstLine="440"/>
        <w:jc w:val="left"/>
      </w:pPr>
      <w:r>
        <w:rPr>
          <w:color w:val="000000"/>
          <w:spacing w:val="0"/>
          <w:w w:val="100"/>
          <w:position w:val="0"/>
        </w:rPr>
        <w:t>本集团以证券业务为主，同时开展投资、金融科技业务。</w:t>
      </w:r>
    </w:p>
    <w:p>
      <w:pPr>
        <w:pStyle w:val="Style5"/>
        <w:keepNext w:val="0"/>
        <w:keepLines w:val="0"/>
        <w:widowControl w:val="0"/>
        <w:shd w:val="clear" w:color="auto" w:fill="auto"/>
        <w:tabs>
          <w:tab w:pos="788" w:val="left"/>
        </w:tabs>
        <w:bidi w:val="0"/>
        <w:spacing w:before="0" w:after="0"/>
        <w:ind w:left="0" w:right="0" w:firstLine="440"/>
        <w:jc w:val="both"/>
      </w:pPr>
      <w:bookmarkStart w:id="79" w:name="bookmark79"/>
      <w:r>
        <w:rPr>
          <w:rFonts w:ascii="Times New Roman" w:eastAsia="Times New Roman" w:hAnsi="Times New Roman" w:cs="Times New Roman"/>
          <w:color w:val="000000"/>
          <w:spacing w:val="0"/>
          <w:w w:val="100"/>
          <w:position w:val="0"/>
        </w:rPr>
        <w:t>1</w:t>
      </w:r>
      <w:bookmarkEnd w:id="79"/>
      <w:r>
        <w:rPr>
          <w:color w:val="000000"/>
          <w:spacing w:val="0"/>
          <w:w w:val="100"/>
          <w:position w:val="0"/>
        </w:rPr>
        <w:t>、</w:t>
        <w:tab/>
        <w:t>证券业务</w:t>
      </w:r>
    </w:p>
    <w:p>
      <w:pPr>
        <w:pStyle w:val="Style5"/>
        <w:keepNext w:val="0"/>
        <w:keepLines w:val="0"/>
        <w:widowControl w:val="0"/>
        <w:shd w:val="clear" w:color="auto" w:fill="auto"/>
        <w:bidi w:val="0"/>
        <w:spacing w:before="0" w:after="40" w:line="278" w:lineRule="exact"/>
        <w:ind w:left="0" w:right="0" w:firstLine="440"/>
        <w:jc w:val="both"/>
      </w:pPr>
      <w:r>
        <w:rPr>
          <w:color w:val="000000"/>
          <w:spacing w:val="0"/>
          <w:w w:val="100"/>
          <w:position w:val="0"/>
        </w:rPr>
        <w:t>本集团证券业务运营实体为全资子公司国盛证券及其下属企业国盛期货、国盛资管、国盛弘远。本集 团证券业务类型涉及经纪与财富管理、投资银行、投资与交易、资产管理、资本中介等，其中：</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经纪及财富管理业务，为个人和机构客户提供证券经纪和期货经纪服务，推广和销售证券及金融产品， 提供专业化研究和咨询等服务，赚取手续费、佣金及相关收入。</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投资银行业务，为机构客户提供包括股票承销保荐、债券承销、并购重组财务顾问、新三板推荐等金 融服务，赚取承销费、保荐费、财务顾问费及相关收入。</w:t>
      </w:r>
    </w:p>
    <w:p>
      <w:pPr>
        <w:pStyle w:val="Style5"/>
        <w:keepNext w:val="0"/>
        <w:keepLines w:val="0"/>
        <w:widowControl w:val="0"/>
        <w:shd w:val="clear" w:color="auto" w:fill="auto"/>
        <w:bidi w:val="0"/>
        <w:spacing w:before="0" w:after="40" w:line="282" w:lineRule="exact"/>
        <w:ind w:left="0" w:right="0" w:firstLine="440"/>
        <w:jc w:val="both"/>
      </w:pPr>
      <w:r>
        <w:rPr>
          <w:color w:val="000000"/>
          <w:spacing w:val="0"/>
          <w:w w:val="100"/>
          <w:position w:val="0"/>
        </w:rPr>
        <w:t>投资与交易业务，从事权益类、固定收益类、直接投资类、衍生类产品及其他金融产品的交易和做市 业务，赚取投资收益。</w:t>
      </w:r>
    </w:p>
    <w:p>
      <w:pPr>
        <w:pStyle w:val="Style5"/>
        <w:keepNext w:val="0"/>
        <w:keepLines w:val="0"/>
        <w:widowControl w:val="0"/>
        <w:shd w:val="clear" w:color="auto" w:fill="auto"/>
        <w:bidi w:val="0"/>
        <w:spacing w:before="0" w:after="40" w:line="282" w:lineRule="exact"/>
        <w:ind w:left="0" w:right="0" w:firstLine="440"/>
        <w:jc w:val="both"/>
      </w:pPr>
      <w:r>
        <w:rPr>
          <w:color w:val="000000"/>
          <w:spacing w:val="0"/>
          <w:w w:val="100"/>
          <w:position w:val="0"/>
        </w:rPr>
        <w:t>资产管理业务，根据客户需求开发资产管理产品并提供相关服务，包括单一资产管理计划、集合资产 管理计划、资产支持专项计划及基于资产管理业务牌照的延伸为资产管理产品（非公开发行）提供投资顾 问业务等，赚取管理费、业绩报酬及相关收入。</w:t>
      </w:r>
    </w:p>
    <w:p>
      <w:pPr>
        <w:pStyle w:val="Style5"/>
        <w:keepNext w:val="0"/>
        <w:keepLines w:val="0"/>
        <w:widowControl w:val="0"/>
        <w:shd w:val="clear" w:color="auto" w:fill="auto"/>
        <w:bidi w:val="0"/>
        <w:spacing w:before="0" w:after="40" w:line="274" w:lineRule="exact"/>
        <w:ind w:left="0" w:right="0" w:firstLine="440"/>
        <w:jc w:val="both"/>
      </w:pPr>
      <w:r>
        <w:rPr>
          <w:color w:val="000000"/>
          <w:spacing w:val="0"/>
          <w:w w:val="100"/>
          <w:position w:val="0"/>
        </w:rPr>
        <w:t>资本中介业务，为客户提供融资融券、股票质押式回购、约定购回、行权融资等资本中介服务，赚取 利息及相关收入。</w:t>
      </w:r>
    </w:p>
    <w:p>
      <w:pPr>
        <w:pStyle w:val="Style5"/>
        <w:keepNext w:val="0"/>
        <w:keepLines w:val="0"/>
        <w:widowControl w:val="0"/>
        <w:shd w:val="clear" w:color="auto" w:fill="auto"/>
        <w:bidi w:val="0"/>
        <w:spacing w:before="0" w:after="40" w:line="275" w:lineRule="exact"/>
        <w:ind w:left="0" w:right="0" w:firstLine="440"/>
        <w:jc w:val="left"/>
      </w:pPr>
      <w:r>
        <w:rPr>
          <w:color w:val="000000"/>
          <w:spacing w:val="0"/>
          <w:w w:val="100"/>
          <w:position w:val="0"/>
        </w:rPr>
        <w:t>报告期，本集团证券业务的业务类型和经营模式没有发生重大变化。</w:t>
      </w:r>
    </w:p>
    <w:p>
      <w:pPr>
        <w:pStyle w:val="Style5"/>
        <w:keepNext w:val="0"/>
        <w:keepLines w:val="0"/>
        <w:widowControl w:val="0"/>
        <w:shd w:val="clear" w:color="auto" w:fill="auto"/>
        <w:tabs>
          <w:tab w:pos="807" w:val="left"/>
        </w:tabs>
        <w:bidi w:val="0"/>
        <w:spacing w:before="0" w:after="0"/>
        <w:ind w:left="0" w:right="0" w:firstLine="440"/>
        <w:jc w:val="left"/>
      </w:pPr>
      <w:bookmarkStart w:id="80" w:name="bookmark80"/>
      <w:r>
        <w:rPr>
          <w:rFonts w:ascii="Times New Roman" w:eastAsia="Times New Roman" w:hAnsi="Times New Roman" w:cs="Times New Roman"/>
          <w:color w:val="000000"/>
          <w:spacing w:val="0"/>
          <w:w w:val="100"/>
          <w:position w:val="0"/>
        </w:rPr>
        <w:t>2</w:t>
      </w:r>
      <w:bookmarkEnd w:id="80"/>
      <w:r>
        <w:rPr>
          <w:color w:val="000000"/>
          <w:spacing w:val="0"/>
          <w:w w:val="100"/>
          <w:position w:val="0"/>
        </w:rPr>
        <w:t>、</w:t>
        <w:tab/>
        <w:t>投资业务</w:t>
      </w:r>
    </w:p>
    <w:p>
      <w:pPr>
        <w:pStyle w:val="Style5"/>
        <w:keepNext w:val="0"/>
        <w:keepLines w:val="0"/>
        <w:widowControl w:val="0"/>
        <w:shd w:val="clear" w:color="auto" w:fill="auto"/>
        <w:bidi w:val="0"/>
        <w:spacing w:before="0" w:after="100" w:line="272" w:lineRule="exact"/>
        <w:ind w:left="0" w:right="0" w:firstLine="440"/>
        <w:jc w:val="both"/>
      </w:pPr>
      <w:r>
        <w:rPr>
          <w:color w:val="000000"/>
          <w:spacing w:val="0"/>
          <w:w w:val="100"/>
          <w:position w:val="0"/>
        </w:rPr>
        <w:t>本集团投资业务指的是集团内除证券业务板块外各主体对集团外企业的股权投资及投资管理业务。投 资领域包括新一代信息技术、智能制造、新能源、医疗健康、消费升级等，投资区域涵盖境内、境外。开 展投资业务的目的，一是取得股权投资收益或者投资管理收益，二是从被投资单位以及合作投资单位之间 寻求协同效应，扩展本集团资本、服务以及创新能力的延伸与覆盖范围，为以外延方式将本集团建设成为 综合性金融服务平台创造条件。公司全资子公司深圳投资是境内股权投资平台，全资子公司香港投资、国 盛环球是境外投资平台。公司全资子公司弘大嘉豪为公司境内投资管理业务运营实体，负责管理其发行的 基金产品。</w:t>
      </w:r>
    </w:p>
    <w:p>
      <w:pPr>
        <w:pStyle w:val="Style5"/>
        <w:keepNext w:val="0"/>
        <w:keepLines w:val="0"/>
        <w:widowControl w:val="0"/>
        <w:shd w:val="clear" w:color="auto" w:fill="auto"/>
        <w:tabs>
          <w:tab w:pos="812" w:val="left"/>
        </w:tabs>
        <w:bidi w:val="0"/>
        <w:spacing w:before="0" w:after="0"/>
        <w:ind w:left="0" w:right="0" w:firstLine="440"/>
        <w:jc w:val="left"/>
      </w:pPr>
      <w:bookmarkStart w:id="81" w:name="bookmark81"/>
      <w:r>
        <w:rPr>
          <w:rFonts w:ascii="Times New Roman" w:eastAsia="Times New Roman" w:hAnsi="Times New Roman" w:cs="Times New Roman"/>
          <w:color w:val="000000"/>
          <w:spacing w:val="0"/>
          <w:w w:val="100"/>
          <w:position w:val="0"/>
        </w:rPr>
        <w:t>3</w:t>
      </w:r>
      <w:bookmarkEnd w:id="81"/>
      <w:r>
        <w:rPr>
          <w:color w:val="000000"/>
          <w:spacing w:val="0"/>
          <w:w w:val="100"/>
          <w:position w:val="0"/>
        </w:rPr>
        <w:t>、</w:t>
        <w:tab/>
        <w:t>金融科技业务</w:t>
      </w:r>
    </w:p>
    <w:p>
      <w:pPr>
        <w:pStyle w:val="Style5"/>
        <w:keepNext w:val="0"/>
        <w:keepLines w:val="0"/>
        <w:widowControl w:val="0"/>
        <w:shd w:val="clear" w:color="auto" w:fill="auto"/>
        <w:bidi w:val="0"/>
        <w:spacing w:before="0" w:after="340" w:line="278" w:lineRule="exact"/>
        <w:ind w:left="0" w:right="0" w:firstLine="440"/>
        <w:jc w:val="both"/>
      </w:pPr>
      <w:r>
        <w:rPr>
          <w:color w:val="000000"/>
          <w:spacing w:val="0"/>
          <w:w w:val="100"/>
          <w:position w:val="0"/>
        </w:rPr>
        <w:t>本集团金融科技业务紧密围绕集团各主体特别是证券业务板块的业务需求，支持集团金融科技格局的 规划、搭建与发展，提升集团信息化水平。</w:t>
      </w:r>
    </w:p>
    <w:p>
      <w:pPr>
        <w:pStyle w:val="Style26"/>
        <w:keepNext/>
        <w:keepLines/>
        <w:widowControl w:val="0"/>
        <w:shd w:val="clear" w:color="auto" w:fill="auto"/>
        <w:tabs>
          <w:tab w:pos="511" w:val="left"/>
        </w:tabs>
        <w:bidi w:val="0"/>
        <w:spacing w:before="0" w:after="340" w:line="240" w:lineRule="auto"/>
        <w:ind w:left="0" w:right="0" w:firstLine="0"/>
        <w:jc w:val="left"/>
      </w:pPr>
      <w:bookmarkStart w:id="82" w:name="bookmark82"/>
      <w:bookmarkStart w:id="83" w:name="bookmark83"/>
      <w:bookmarkStart w:id="84" w:name="bookmark84"/>
      <w:bookmarkStart w:id="85" w:name="bookmark85"/>
      <w:r>
        <w:rPr>
          <w:color w:val="000000"/>
          <w:spacing w:val="0"/>
          <w:w w:val="100"/>
          <w:position w:val="0"/>
        </w:rPr>
        <w:t>三</w:t>
      </w:r>
      <w:bookmarkEnd w:id="84"/>
      <w:r>
        <w:rPr>
          <w:color w:val="000000"/>
          <w:spacing w:val="0"/>
          <w:w w:val="100"/>
          <w:position w:val="0"/>
        </w:rPr>
        <w:t>、</w:t>
        <w:tab/>
        <w:t>核心竞争力分析</w:t>
      </w:r>
      <w:bookmarkEnd w:id="82"/>
      <w:bookmarkEnd w:id="83"/>
      <w:bookmarkEnd w:id="85"/>
    </w:p>
    <w:p>
      <w:pPr>
        <w:pStyle w:val="Style5"/>
        <w:keepNext w:val="0"/>
        <w:keepLines w:val="0"/>
        <w:widowControl w:val="0"/>
        <w:shd w:val="clear" w:color="auto" w:fill="auto"/>
        <w:tabs>
          <w:tab w:pos="788" w:val="left"/>
        </w:tabs>
        <w:bidi w:val="0"/>
        <w:spacing w:before="0" w:after="0"/>
        <w:ind w:left="0" w:right="0" w:firstLine="440"/>
        <w:jc w:val="both"/>
      </w:pPr>
      <w:bookmarkStart w:id="86" w:name="bookmark86"/>
      <w:r>
        <w:rPr>
          <w:rFonts w:ascii="Times New Roman" w:eastAsia="Times New Roman" w:hAnsi="Times New Roman" w:cs="Times New Roman"/>
          <w:color w:val="000000"/>
          <w:spacing w:val="0"/>
          <w:w w:val="100"/>
          <w:position w:val="0"/>
        </w:rPr>
        <w:t>1</w:t>
      </w:r>
      <w:bookmarkEnd w:id="86"/>
      <w:r>
        <w:rPr>
          <w:color w:val="000000"/>
          <w:spacing w:val="0"/>
          <w:w w:val="100"/>
          <w:position w:val="0"/>
        </w:rPr>
        <w:t>、</w:t>
        <w:tab/>
        <w:t>全国性布局和区域网点优势</w:t>
      </w:r>
    </w:p>
    <w:p>
      <w:pPr>
        <w:pStyle w:val="Style5"/>
        <w:keepNext w:val="0"/>
        <w:keepLines w:val="0"/>
        <w:widowControl w:val="0"/>
        <w:shd w:val="clear" w:color="auto" w:fill="auto"/>
        <w:bidi w:val="0"/>
        <w:spacing w:before="0" w:after="40" w:line="278" w:lineRule="exact"/>
        <w:ind w:left="0" w:right="0" w:firstLine="440"/>
        <w:jc w:val="both"/>
      </w:pPr>
      <w:r>
        <w:rPr>
          <w:color w:val="000000"/>
          <w:spacing w:val="0"/>
          <w:w w:val="100"/>
          <w:position w:val="0"/>
        </w:rPr>
        <w:t>截至报告期末，国盛证券共设立</w:t>
      </w:r>
      <w:r>
        <w:rPr>
          <w:rFonts w:ascii="Times New Roman" w:eastAsia="Times New Roman" w:hAnsi="Times New Roman" w:cs="Times New Roman"/>
          <w:color w:val="000000"/>
          <w:spacing w:val="0"/>
          <w:w w:val="100"/>
          <w:position w:val="0"/>
        </w:rPr>
        <w:t>24</w:t>
      </w:r>
      <w:r>
        <w:rPr>
          <w:color w:val="000000"/>
          <w:spacing w:val="0"/>
          <w:w w:val="100"/>
          <w:position w:val="0"/>
        </w:rPr>
        <w:t>家分公司，</w:t>
      </w:r>
      <w:r>
        <w:rPr>
          <w:rFonts w:ascii="Times New Roman" w:eastAsia="Times New Roman" w:hAnsi="Times New Roman" w:cs="Times New Roman"/>
          <w:color w:val="000000"/>
          <w:spacing w:val="0"/>
          <w:w w:val="100"/>
          <w:position w:val="0"/>
        </w:rPr>
        <w:t>173</w:t>
      </w:r>
      <w:r>
        <w:rPr>
          <w:color w:val="000000"/>
          <w:spacing w:val="0"/>
          <w:w w:val="100"/>
          <w:position w:val="0"/>
        </w:rPr>
        <w:t>家营业网点，在全国</w:t>
      </w:r>
      <w:r>
        <w:rPr>
          <w:rFonts w:ascii="Times New Roman" w:eastAsia="Times New Roman" w:hAnsi="Times New Roman" w:cs="Times New Roman"/>
          <w:color w:val="000000"/>
          <w:spacing w:val="0"/>
          <w:w w:val="100"/>
          <w:position w:val="0"/>
        </w:rPr>
        <w:t>29</w:t>
      </w:r>
      <w:r>
        <w:rPr>
          <w:color w:val="000000"/>
          <w:spacing w:val="0"/>
          <w:w w:val="100"/>
          <w:position w:val="0"/>
        </w:rPr>
        <w:t xml:space="preserve">个省级行政区设有分支机 构，分支机构数量在行业中居于较前位次。在北京、上海、深圳等全国重点城市设立业务总部，基本形成 </w:t>
      </w:r>
      <w:r>
        <w:rPr>
          <w:rFonts w:ascii="Times New Roman" w:eastAsia="Times New Roman" w:hAnsi="Times New Roman" w:cs="Times New Roman"/>
          <w:color w:val="000000"/>
          <w:spacing w:val="0"/>
          <w:w w:val="100"/>
          <w:position w:val="0"/>
        </w:rPr>
        <w:t>“</w:t>
      </w:r>
      <w:r>
        <w:rPr>
          <w:color w:val="000000"/>
          <w:spacing w:val="0"/>
          <w:w w:val="100"/>
          <w:position w:val="0"/>
        </w:rPr>
        <w:t>立足江西，辐射全国''的业务格局，全国性服务与营销渠道基础良好。</w:t>
      </w:r>
    </w:p>
    <w:p>
      <w:pPr>
        <w:pStyle w:val="Style5"/>
        <w:keepNext w:val="0"/>
        <w:keepLines w:val="0"/>
        <w:widowControl w:val="0"/>
        <w:shd w:val="clear" w:color="auto" w:fill="auto"/>
        <w:tabs>
          <w:tab w:pos="807" w:val="left"/>
        </w:tabs>
        <w:bidi w:val="0"/>
        <w:spacing w:before="0" w:after="0" w:line="290" w:lineRule="auto"/>
        <w:ind w:left="0" w:right="0" w:firstLine="440"/>
        <w:jc w:val="both"/>
      </w:pPr>
      <w:bookmarkStart w:id="87" w:name="bookmark87"/>
      <w:r>
        <w:rPr>
          <w:rFonts w:ascii="Times New Roman" w:eastAsia="Times New Roman" w:hAnsi="Times New Roman" w:cs="Times New Roman"/>
          <w:color w:val="000000"/>
          <w:spacing w:val="0"/>
          <w:w w:val="100"/>
          <w:position w:val="0"/>
        </w:rPr>
        <w:t>2</w:t>
      </w:r>
      <w:bookmarkEnd w:id="87"/>
      <w:r>
        <w:rPr>
          <w:color w:val="000000"/>
          <w:spacing w:val="0"/>
          <w:w w:val="100"/>
          <w:position w:val="0"/>
        </w:rPr>
        <w:t>、</w:t>
        <w:tab/>
        <w:t>证券研究业务强势发展，品牌效应显现</w:t>
      </w:r>
    </w:p>
    <w:p>
      <w:pPr>
        <w:pStyle w:val="Style5"/>
        <w:keepNext w:val="0"/>
        <w:keepLines w:val="0"/>
        <w:widowControl w:val="0"/>
        <w:shd w:val="clear" w:color="auto" w:fill="auto"/>
        <w:bidi w:val="0"/>
        <w:spacing w:before="0" w:after="100" w:line="271" w:lineRule="exact"/>
        <w:ind w:left="0" w:right="0" w:firstLine="440"/>
        <w:jc w:val="both"/>
      </w:pPr>
      <w:r>
        <w:rPr>
          <w:color w:val="000000"/>
          <w:spacing w:val="0"/>
          <w:w w:val="100"/>
          <w:position w:val="0"/>
        </w:rPr>
        <w:t>国盛研究所拥有覆盖总量、科技、消费、中游制造、大宗商品、基建地产六大类</w:t>
      </w:r>
      <w:r>
        <w:rPr>
          <w:rFonts w:ascii="Times New Roman" w:eastAsia="Times New Roman" w:hAnsi="Times New Roman" w:cs="Times New Roman"/>
          <w:color w:val="000000"/>
          <w:spacing w:val="0"/>
          <w:w w:val="100"/>
          <w:position w:val="0"/>
        </w:rPr>
        <w:t>38</w:t>
      </w:r>
      <w:r>
        <w:rPr>
          <w:color w:val="000000"/>
          <w:spacing w:val="0"/>
          <w:w w:val="100"/>
          <w:position w:val="0"/>
        </w:rPr>
        <w:t>个研究领域的研 究团队，致力于为客户提供高质量的研究服务。目前国盛研究所服务公募客户超过</w:t>
      </w:r>
      <w:r>
        <w:rPr>
          <w:rFonts w:ascii="Times New Roman" w:eastAsia="Times New Roman" w:hAnsi="Times New Roman" w:cs="Times New Roman"/>
          <w:color w:val="000000"/>
          <w:spacing w:val="0"/>
          <w:w w:val="100"/>
          <w:position w:val="0"/>
        </w:rPr>
        <w:t>150</w:t>
      </w:r>
      <w:r>
        <w:rPr>
          <w:color w:val="000000"/>
          <w:spacing w:val="0"/>
          <w:w w:val="100"/>
          <w:position w:val="0"/>
        </w:rPr>
        <w:t>家，保险资管客户 接近</w:t>
      </w:r>
      <w:r>
        <w:rPr>
          <w:rFonts w:ascii="Times New Roman" w:eastAsia="Times New Roman" w:hAnsi="Times New Roman" w:cs="Times New Roman"/>
          <w:color w:val="000000"/>
          <w:spacing w:val="0"/>
          <w:w w:val="100"/>
          <w:position w:val="0"/>
        </w:rPr>
        <w:t>30</w:t>
      </w:r>
      <w:r>
        <w:rPr>
          <w:color w:val="000000"/>
          <w:spacing w:val="0"/>
          <w:w w:val="100"/>
          <w:position w:val="0"/>
        </w:rPr>
        <w:t>家，私募客户超过</w:t>
      </w:r>
      <w:r>
        <w:rPr>
          <w:rFonts w:ascii="Times New Roman" w:eastAsia="Times New Roman" w:hAnsi="Times New Roman" w:cs="Times New Roman"/>
          <w:color w:val="000000"/>
          <w:spacing w:val="0"/>
          <w:w w:val="100"/>
          <w:position w:val="0"/>
        </w:rPr>
        <w:t>300</w:t>
      </w:r>
      <w:r>
        <w:rPr>
          <w:color w:val="000000"/>
          <w:spacing w:val="0"/>
          <w:w w:val="100"/>
          <w:position w:val="0"/>
        </w:rPr>
        <w:t>家，外资机构客数近百家。</w:t>
      </w:r>
    </w:p>
    <w:p>
      <w:pPr>
        <w:pStyle w:val="Style5"/>
        <w:keepNext w:val="0"/>
        <w:keepLines w:val="0"/>
        <w:widowControl w:val="0"/>
        <w:shd w:val="clear" w:color="auto" w:fill="auto"/>
        <w:tabs>
          <w:tab w:pos="807" w:val="left"/>
        </w:tabs>
        <w:bidi w:val="0"/>
        <w:spacing w:before="0" w:after="0"/>
        <w:ind w:left="0" w:right="0" w:firstLine="440"/>
        <w:jc w:val="both"/>
      </w:pPr>
      <w:bookmarkStart w:id="88" w:name="bookmark88"/>
      <w:r>
        <w:rPr>
          <w:rFonts w:ascii="Times New Roman" w:eastAsia="Times New Roman" w:hAnsi="Times New Roman" w:cs="Times New Roman"/>
          <w:color w:val="000000"/>
          <w:spacing w:val="0"/>
          <w:w w:val="100"/>
          <w:position w:val="0"/>
        </w:rPr>
        <w:t>3</w:t>
      </w:r>
      <w:bookmarkEnd w:id="88"/>
      <w:r>
        <w:rPr>
          <w:color w:val="000000"/>
          <w:spacing w:val="0"/>
          <w:w w:val="100"/>
          <w:position w:val="0"/>
        </w:rPr>
        <w:t>、</w:t>
        <w:tab/>
        <w:t>金融科技具备后发优势</w:t>
      </w:r>
    </w:p>
    <w:p>
      <w:pPr>
        <w:pStyle w:val="Style5"/>
        <w:keepNext w:val="0"/>
        <w:keepLines w:val="0"/>
        <w:widowControl w:val="0"/>
        <w:shd w:val="clear" w:color="auto" w:fill="auto"/>
        <w:bidi w:val="0"/>
        <w:spacing w:before="0" w:after="80" w:line="275" w:lineRule="exact"/>
        <w:ind w:left="0" w:right="0" w:firstLine="440"/>
        <w:jc w:val="both"/>
      </w:pPr>
      <w:r>
        <w:rPr>
          <w:color w:val="000000"/>
          <w:spacing w:val="0"/>
          <w:w w:val="100"/>
          <w:position w:val="0"/>
        </w:rPr>
        <w:t xml:space="preserve">国盛证券不断加大金融科技投入，抓住后发优势，完成多个信息系统和金融科技产品的上线。报告期 </w:t>
      </w:r>
      <w:r>
        <w:rPr>
          <w:color w:val="000000"/>
          <w:spacing w:val="0"/>
          <w:w w:val="100"/>
          <w:position w:val="0"/>
        </w:rPr>
        <w:t>内，国盛证券完成资讯中心的搭建并实现智能资讯推荐，依托大数据和标签平台实现对</w:t>
      </w:r>
      <w:r>
        <w:rPr>
          <w:rFonts w:ascii="Times New Roman" w:eastAsia="Times New Roman" w:hAnsi="Times New Roman" w:cs="Times New Roman"/>
          <w:color w:val="000000"/>
          <w:spacing w:val="0"/>
          <w:w w:val="100"/>
          <w:position w:val="0"/>
        </w:rPr>
        <w:t>APP</w:t>
      </w:r>
      <w:r>
        <w:rPr>
          <w:color w:val="000000"/>
          <w:spacing w:val="0"/>
          <w:w w:val="100"/>
          <w:position w:val="0"/>
        </w:rPr>
        <w:t xml:space="preserve">各广告位的个 性化智能推送，上线了 </w:t>
      </w:r>
      <w:r>
        <w:rPr>
          <w:rFonts w:ascii="Times New Roman" w:eastAsia="Times New Roman" w:hAnsi="Times New Roman" w:cs="Times New Roman"/>
          <w:color w:val="000000"/>
          <w:spacing w:val="0"/>
          <w:w w:val="100"/>
          <w:position w:val="0"/>
        </w:rPr>
        <w:t>30</w:t>
      </w:r>
      <w:r>
        <w:rPr>
          <w:color w:val="000000"/>
          <w:spacing w:val="0"/>
          <w:w w:val="100"/>
          <w:position w:val="0"/>
        </w:rPr>
        <w:t>多个交易和选股工具，提升用户体验，向客户提供更及时有价值的服务。</w:t>
      </w:r>
    </w:p>
    <w:p>
      <w:pPr>
        <w:pStyle w:val="Style5"/>
        <w:keepNext w:val="0"/>
        <w:keepLines w:val="0"/>
        <w:widowControl w:val="0"/>
        <w:shd w:val="clear" w:color="auto" w:fill="auto"/>
        <w:bidi w:val="0"/>
        <w:spacing w:before="0" w:after="0"/>
        <w:ind w:left="0" w:right="0" w:firstLine="440"/>
        <w:jc w:val="both"/>
      </w:pPr>
      <w:bookmarkStart w:id="89" w:name="bookmark89"/>
      <w:r>
        <w:rPr>
          <w:rFonts w:ascii="Times New Roman" w:eastAsia="Times New Roman" w:hAnsi="Times New Roman" w:cs="Times New Roman"/>
          <w:color w:val="000000"/>
          <w:spacing w:val="0"/>
          <w:w w:val="100"/>
          <w:position w:val="0"/>
        </w:rPr>
        <w:t>4</w:t>
      </w:r>
      <w:bookmarkEnd w:id="89"/>
      <w:r>
        <w:rPr>
          <w:color w:val="000000"/>
          <w:spacing w:val="0"/>
          <w:w w:val="100"/>
          <w:position w:val="0"/>
        </w:rPr>
        <w:t>、区域经济优势明显</w:t>
      </w:r>
    </w:p>
    <w:p>
      <w:pPr>
        <w:pStyle w:val="Style5"/>
        <w:keepNext w:val="0"/>
        <w:keepLines w:val="0"/>
        <w:widowControl w:val="0"/>
        <w:shd w:val="clear" w:color="auto" w:fill="auto"/>
        <w:bidi w:val="0"/>
        <w:spacing w:before="0" w:after="340" w:line="277" w:lineRule="exact"/>
        <w:ind w:left="0" w:right="0" w:firstLine="440"/>
        <w:jc w:val="both"/>
      </w:pPr>
      <w:r>
        <w:rPr>
          <w:color w:val="000000"/>
          <w:spacing w:val="0"/>
          <w:w w:val="100"/>
          <w:position w:val="0"/>
        </w:rPr>
        <w:t>截至报告期末，国盛证券在江西省内设有</w:t>
      </w:r>
      <w:r>
        <w:rPr>
          <w:rFonts w:ascii="Times New Roman" w:eastAsia="Times New Roman" w:hAnsi="Times New Roman" w:cs="Times New Roman"/>
          <w:color w:val="000000"/>
          <w:spacing w:val="0"/>
          <w:w w:val="100"/>
          <w:position w:val="0"/>
        </w:rPr>
        <w:t>97</w:t>
      </w:r>
      <w:r>
        <w:rPr>
          <w:color w:val="000000"/>
          <w:spacing w:val="0"/>
          <w:w w:val="100"/>
          <w:position w:val="0"/>
        </w:rPr>
        <w:t>家分支机构，覆盖江西所有县级行政区，省内分支机构 数排名第一，区域竞争优势明显。公司以服务实体经济为己任，发挥研究优势，为江西省内各级政府提供 了大量地方发展研究报告，提升省内实体经济发展水平。国盛证券设立于赣州的投教基地成为江西省内首 家国家级投教基地，切实履行投资者保护责任。</w:t>
      </w:r>
    </w:p>
    <w:p>
      <w:pPr>
        <w:pStyle w:val="Style26"/>
        <w:keepNext/>
        <w:keepLines/>
        <w:widowControl w:val="0"/>
        <w:shd w:val="clear" w:color="auto" w:fill="auto"/>
        <w:bidi w:val="0"/>
        <w:spacing w:before="0" w:after="340" w:line="240" w:lineRule="auto"/>
        <w:ind w:left="0" w:right="0" w:firstLine="0"/>
        <w:jc w:val="left"/>
      </w:pPr>
      <w:bookmarkStart w:id="90" w:name="bookmark90"/>
      <w:bookmarkStart w:id="91" w:name="bookmark91"/>
      <w:bookmarkStart w:id="92" w:name="bookmark92"/>
      <w:bookmarkStart w:id="93" w:name="bookmark93"/>
      <w:r>
        <w:rPr>
          <w:color w:val="000000"/>
          <w:spacing w:val="0"/>
          <w:w w:val="100"/>
          <w:position w:val="0"/>
        </w:rPr>
        <w:t>四</w:t>
      </w:r>
      <w:bookmarkEnd w:id="92"/>
      <w:r>
        <w:rPr>
          <w:color w:val="000000"/>
          <w:spacing w:val="0"/>
          <w:w w:val="100"/>
          <w:position w:val="0"/>
        </w:rPr>
        <w:t>、主营业务分析</w:t>
      </w:r>
      <w:bookmarkEnd w:id="90"/>
      <w:bookmarkEnd w:id="91"/>
      <w:bookmarkEnd w:id="93"/>
    </w:p>
    <w:p>
      <w:pPr>
        <w:pStyle w:val="Style35"/>
        <w:keepNext/>
        <w:keepLines/>
        <w:widowControl w:val="0"/>
        <w:shd w:val="clear" w:color="auto" w:fill="auto"/>
        <w:bidi w:val="0"/>
        <w:spacing w:before="0" w:after="220" w:line="288" w:lineRule="auto"/>
        <w:ind w:left="0" w:right="0" w:firstLine="0"/>
        <w:jc w:val="both"/>
      </w:pPr>
      <w:bookmarkStart w:id="94" w:name="bookmark94"/>
      <w:bookmarkStart w:id="95" w:name="bookmark95"/>
      <w:bookmarkStart w:id="96" w:name="bookmark96"/>
      <w:bookmarkStart w:id="97" w:name="bookmark97"/>
      <w:r>
        <w:rPr>
          <w:rFonts w:ascii="Times New Roman" w:eastAsia="Times New Roman" w:hAnsi="Times New Roman" w:cs="Times New Roman"/>
          <w:color w:val="000000"/>
          <w:spacing w:val="0"/>
          <w:w w:val="100"/>
          <w:position w:val="0"/>
        </w:rPr>
        <w:t>1</w:t>
      </w:r>
      <w:bookmarkEnd w:id="96"/>
      <w:r>
        <w:rPr>
          <w:color w:val="000000"/>
          <w:spacing w:val="0"/>
          <w:w w:val="100"/>
          <w:position w:val="0"/>
        </w:rPr>
        <w:t>、概述</w:t>
      </w:r>
      <w:bookmarkEnd w:id="94"/>
      <w:bookmarkEnd w:id="95"/>
      <w:bookmarkEnd w:id="97"/>
    </w:p>
    <w:p>
      <w:pPr>
        <w:pStyle w:val="Style5"/>
        <w:keepNext w:val="0"/>
        <w:keepLines w:val="0"/>
        <w:widowControl w:val="0"/>
        <w:shd w:val="clear" w:color="auto" w:fill="auto"/>
        <w:bidi w:val="0"/>
        <w:spacing w:before="0" w:after="0" w:line="27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年，公司继续以“稳定经营、防范风险”为首要任务，配合接管工作，保障经营工作的有序开展， 基本实现了公司稳定发展的经营目标。报告期本集团实现营业总收入</w:t>
      </w:r>
      <w:r>
        <w:rPr>
          <w:rFonts w:ascii="Times New Roman" w:eastAsia="Times New Roman" w:hAnsi="Times New Roman" w:cs="Times New Roman"/>
          <w:color w:val="000000"/>
          <w:spacing w:val="0"/>
          <w:w w:val="100"/>
          <w:position w:val="0"/>
        </w:rPr>
        <w:t>23.48</w:t>
      </w:r>
      <w:r>
        <w:rPr>
          <w:color w:val="000000"/>
          <w:spacing w:val="0"/>
          <w:w w:val="100"/>
          <w:position w:val="0"/>
        </w:rPr>
        <w:t>亿，同比增长</w:t>
      </w:r>
      <w:r>
        <w:rPr>
          <w:rFonts w:ascii="Times New Roman" w:eastAsia="Times New Roman" w:hAnsi="Times New Roman" w:cs="Times New Roman"/>
          <w:color w:val="000000"/>
          <w:spacing w:val="0"/>
          <w:w w:val="100"/>
          <w:position w:val="0"/>
        </w:rPr>
        <w:t>6.43%</w:t>
      </w:r>
      <w:r>
        <w:rPr>
          <w:color w:val="000000"/>
          <w:spacing w:val="0"/>
          <w:w w:val="100"/>
          <w:position w:val="0"/>
        </w:rPr>
        <w:t>；实现归 属于上市公司股东的净利润</w:t>
      </w:r>
      <w:r>
        <w:rPr>
          <w:rFonts w:ascii="Times New Roman" w:eastAsia="Times New Roman" w:hAnsi="Times New Roman" w:cs="Times New Roman"/>
          <w:color w:val="000000"/>
          <w:spacing w:val="0"/>
          <w:w w:val="100"/>
          <w:position w:val="0"/>
        </w:rPr>
        <w:t>0.77</w:t>
      </w:r>
      <w:r>
        <w:rPr>
          <w:color w:val="000000"/>
          <w:spacing w:val="0"/>
          <w:w w:val="100"/>
          <w:position w:val="0"/>
        </w:rPr>
        <w:t>亿元，同比增加</w:t>
      </w:r>
      <w:r>
        <w:rPr>
          <w:rFonts w:ascii="Times New Roman" w:eastAsia="Times New Roman" w:hAnsi="Times New Roman" w:cs="Times New Roman"/>
          <w:color w:val="000000"/>
          <w:spacing w:val="0"/>
          <w:w w:val="100"/>
          <w:position w:val="0"/>
        </w:rPr>
        <w:t>121.01%</w:t>
      </w:r>
      <w:r>
        <w:rPr>
          <w:color w:val="000000"/>
          <w:spacing w:val="0"/>
          <w:w w:val="100"/>
          <w:position w:val="0"/>
        </w:rPr>
        <w:t>；营业总成本</w:t>
      </w:r>
      <w:r>
        <w:rPr>
          <w:rFonts w:ascii="Times New Roman" w:eastAsia="Times New Roman" w:hAnsi="Times New Roman" w:cs="Times New Roman"/>
          <w:color w:val="000000"/>
          <w:spacing w:val="0"/>
          <w:w w:val="100"/>
          <w:position w:val="0"/>
        </w:rPr>
        <w:t>24.58</w:t>
      </w:r>
      <w:r>
        <w:rPr>
          <w:color w:val="000000"/>
          <w:spacing w:val="0"/>
          <w:w w:val="100"/>
          <w:position w:val="0"/>
        </w:rPr>
        <w:t>亿元，同比增长</w:t>
      </w:r>
      <w:r>
        <w:rPr>
          <w:rFonts w:ascii="Times New Roman" w:eastAsia="Times New Roman" w:hAnsi="Times New Roman" w:cs="Times New Roman"/>
          <w:color w:val="000000"/>
          <w:spacing w:val="0"/>
          <w:w w:val="100"/>
          <w:position w:val="0"/>
        </w:rPr>
        <w:t>1.26%</w:t>
      </w:r>
      <w:r>
        <w:rPr>
          <w:color w:val="000000"/>
          <w:spacing w:val="0"/>
          <w:w w:val="100"/>
          <w:position w:val="0"/>
        </w:rPr>
        <w:t>；实 现投资收益</w:t>
      </w:r>
      <w:r>
        <w:rPr>
          <w:rFonts w:ascii="Times New Roman" w:eastAsia="Times New Roman" w:hAnsi="Times New Roman" w:cs="Times New Roman"/>
          <w:color w:val="000000"/>
          <w:spacing w:val="0"/>
          <w:w w:val="100"/>
          <w:position w:val="0"/>
        </w:rPr>
        <w:t>3.77</w:t>
      </w:r>
      <w:r>
        <w:rPr>
          <w:color w:val="000000"/>
          <w:spacing w:val="0"/>
          <w:w w:val="100"/>
          <w:position w:val="0"/>
        </w:rPr>
        <w:t>亿元，同比减少</w:t>
      </w:r>
      <w:r>
        <w:rPr>
          <w:rFonts w:ascii="Times New Roman" w:eastAsia="Times New Roman" w:hAnsi="Times New Roman" w:cs="Times New Roman"/>
          <w:color w:val="000000"/>
          <w:spacing w:val="0"/>
          <w:w w:val="100"/>
          <w:position w:val="0"/>
        </w:rPr>
        <w:t>15.56%</w:t>
      </w:r>
      <w:r>
        <w:rPr>
          <w:color w:val="000000"/>
          <w:spacing w:val="0"/>
          <w:w w:val="100"/>
          <w:position w:val="0"/>
        </w:rPr>
        <w:t>；公允价值变动损益</w:t>
      </w:r>
      <w:r>
        <w:rPr>
          <w:rFonts w:ascii="Times New Roman" w:eastAsia="Times New Roman" w:hAnsi="Times New Roman" w:cs="Times New Roman"/>
          <w:color w:val="000000"/>
          <w:spacing w:val="0"/>
          <w:w w:val="100"/>
          <w:position w:val="0"/>
        </w:rPr>
        <w:t>-1.01</w:t>
      </w:r>
      <w:r>
        <w:rPr>
          <w:color w:val="000000"/>
          <w:spacing w:val="0"/>
          <w:w w:val="100"/>
          <w:position w:val="0"/>
        </w:rPr>
        <w:t>亿元，同比增加</w:t>
      </w:r>
      <w:r>
        <w:rPr>
          <w:rFonts w:ascii="Times New Roman" w:eastAsia="Times New Roman" w:hAnsi="Times New Roman" w:cs="Times New Roman"/>
          <w:color w:val="000000"/>
          <w:spacing w:val="0"/>
          <w:w w:val="100"/>
          <w:position w:val="0"/>
        </w:rPr>
        <w:t>60.41%</w:t>
      </w:r>
      <w:r>
        <w:rPr>
          <w:color w:val="000000"/>
          <w:spacing w:val="0"/>
          <w:w w:val="100"/>
          <w:position w:val="0"/>
        </w:rPr>
        <w:t>；实现经营活动 产生的现金流量净额</w:t>
      </w:r>
      <w:r>
        <w:rPr>
          <w:rFonts w:ascii="Times New Roman" w:eastAsia="Times New Roman" w:hAnsi="Times New Roman" w:cs="Times New Roman"/>
          <w:color w:val="000000"/>
          <w:spacing w:val="0"/>
          <w:w w:val="100"/>
          <w:position w:val="0"/>
        </w:rPr>
        <w:t>29.88</w:t>
      </w:r>
      <w:r>
        <w:rPr>
          <w:color w:val="000000"/>
          <w:spacing w:val="0"/>
          <w:w w:val="100"/>
          <w:position w:val="0"/>
        </w:rPr>
        <w:t>亿元，同比下降</w:t>
      </w:r>
      <w:r>
        <w:rPr>
          <w:rFonts w:ascii="Times New Roman" w:eastAsia="Times New Roman" w:hAnsi="Times New Roman" w:cs="Times New Roman"/>
          <w:color w:val="000000"/>
          <w:spacing w:val="0"/>
          <w:w w:val="100"/>
          <w:position w:val="0"/>
        </w:rPr>
        <w:t>30.36%</w:t>
      </w:r>
      <w:r>
        <w:rPr>
          <w:color w:val="000000"/>
          <w:spacing w:val="0"/>
          <w:w w:val="100"/>
          <w:position w:val="0"/>
        </w:rPr>
        <w:t>；投资活动产生的现金流量净额</w:t>
      </w:r>
      <w:r>
        <w:rPr>
          <w:rFonts w:ascii="Times New Roman" w:eastAsia="Times New Roman" w:hAnsi="Times New Roman" w:cs="Times New Roman"/>
          <w:color w:val="000000"/>
          <w:spacing w:val="0"/>
          <w:w w:val="100"/>
          <w:position w:val="0"/>
        </w:rPr>
        <w:t>-0.95</w:t>
      </w:r>
      <w:r>
        <w:rPr>
          <w:color w:val="000000"/>
          <w:spacing w:val="0"/>
          <w:w w:val="100"/>
          <w:position w:val="0"/>
        </w:rPr>
        <w:t xml:space="preserve">亿元，同比下降 </w:t>
      </w:r>
      <w:r>
        <w:rPr>
          <w:rFonts w:ascii="Times New Roman" w:eastAsia="Times New Roman" w:hAnsi="Times New Roman" w:cs="Times New Roman"/>
          <w:color w:val="000000"/>
          <w:spacing w:val="0"/>
          <w:w w:val="100"/>
          <w:position w:val="0"/>
        </w:rPr>
        <w:t>33.04%</w:t>
      </w:r>
      <w:r>
        <w:rPr>
          <w:color w:val="000000"/>
          <w:spacing w:val="0"/>
          <w:w w:val="100"/>
          <w:position w:val="0"/>
        </w:rPr>
        <w:t>，筹资活动实现的现金流量净额</w:t>
      </w:r>
      <w:r>
        <w:rPr>
          <w:rFonts w:ascii="Times New Roman" w:eastAsia="Times New Roman" w:hAnsi="Times New Roman" w:cs="Times New Roman"/>
          <w:color w:val="000000"/>
          <w:spacing w:val="0"/>
          <w:w w:val="100"/>
          <w:position w:val="0"/>
        </w:rPr>
        <w:t>-12.8</w:t>
      </w:r>
      <w:r>
        <w:rPr>
          <w:rFonts w:ascii="Times New Roman" w:eastAsia="Times New Roman" w:hAnsi="Times New Roman" w:cs="Times New Roman"/>
          <w:color w:val="000000"/>
          <w:spacing w:val="0"/>
          <w:w w:val="100"/>
          <w:position w:val="0"/>
        </w:rPr>
        <w:t>7</w:t>
      </w:r>
      <w:r>
        <w:rPr>
          <w:color w:val="000000"/>
          <w:spacing w:val="0"/>
          <w:w w:val="100"/>
          <w:position w:val="0"/>
        </w:rPr>
        <w:t>亿元，同比下降</w:t>
      </w:r>
      <w:r>
        <w:rPr>
          <w:rFonts w:ascii="Times New Roman" w:eastAsia="Times New Roman" w:hAnsi="Times New Roman" w:cs="Times New Roman"/>
          <w:color w:val="000000"/>
          <w:spacing w:val="0"/>
          <w:w w:val="100"/>
          <w:position w:val="0"/>
        </w:rPr>
        <w:t>24.46%</w:t>
      </w:r>
      <w:r>
        <w:rPr>
          <w:color w:val="000000"/>
          <w:spacing w:val="0"/>
          <w:w w:val="100"/>
          <w:position w:val="0"/>
        </w:rPr>
        <w:t>。报告期，本集团证券业务的经营情 况总结如下：</w:t>
      </w:r>
    </w:p>
    <w:p>
      <w:pPr>
        <w:pStyle w:val="Style5"/>
        <w:keepNext w:val="0"/>
        <w:keepLines w:val="0"/>
        <w:widowControl w:val="0"/>
        <w:shd w:val="clear" w:color="auto" w:fill="auto"/>
        <w:tabs>
          <w:tab w:pos="888" w:val="left"/>
        </w:tabs>
        <w:bidi w:val="0"/>
        <w:spacing w:before="0" w:after="0" w:line="276" w:lineRule="exact"/>
        <w:ind w:left="0" w:right="0" w:firstLine="440"/>
        <w:jc w:val="both"/>
      </w:pPr>
      <w:bookmarkStart w:id="98" w:name="bookmark98"/>
      <w:r>
        <w:rPr>
          <w:color w:val="000000"/>
          <w:spacing w:val="0"/>
          <w:w w:val="100"/>
          <w:position w:val="0"/>
        </w:rPr>
        <w:t>（</w:t>
      </w:r>
      <w:bookmarkEnd w:id="98"/>
      <w:r>
        <w:rPr>
          <w:rFonts w:ascii="Times New Roman" w:eastAsia="Times New Roman" w:hAnsi="Times New Roman" w:cs="Times New Roman"/>
          <w:color w:val="000000"/>
          <w:spacing w:val="0"/>
          <w:w w:val="100"/>
          <w:position w:val="0"/>
        </w:rPr>
        <w:t>1</w:t>
      </w:r>
      <w:r>
        <w:rPr>
          <w:color w:val="000000"/>
          <w:spacing w:val="0"/>
          <w:w w:val="100"/>
          <w:position w:val="0"/>
        </w:rPr>
        <w:t>）</w:t>
        <w:tab/>
        <w:t>证券经纪业务</w:t>
      </w:r>
    </w:p>
    <w:p>
      <w:pPr>
        <w:pStyle w:val="Style5"/>
        <w:keepNext w:val="0"/>
        <w:keepLines w:val="0"/>
        <w:widowControl w:val="0"/>
        <w:shd w:val="clear" w:color="auto" w:fill="auto"/>
        <w:bidi w:val="0"/>
        <w:spacing w:before="0" w:after="0" w:line="274"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年度，国盛证券经纪业务条线收入</w:t>
      </w:r>
      <w:r>
        <w:rPr>
          <w:rFonts w:ascii="Times New Roman" w:eastAsia="Times New Roman" w:hAnsi="Times New Roman" w:cs="Times New Roman"/>
          <w:color w:val="000000"/>
          <w:spacing w:val="0"/>
          <w:w w:val="100"/>
          <w:position w:val="0"/>
        </w:rPr>
        <w:t>6.38</w:t>
      </w:r>
      <w:r>
        <w:rPr>
          <w:color w:val="000000"/>
          <w:spacing w:val="0"/>
          <w:w w:val="100"/>
          <w:position w:val="0"/>
        </w:rPr>
        <w:t>亿元，同比增长</w:t>
      </w:r>
      <w:r>
        <w:rPr>
          <w:rFonts w:ascii="Times New Roman" w:eastAsia="Times New Roman" w:hAnsi="Times New Roman" w:cs="Times New Roman"/>
          <w:color w:val="000000"/>
          <w:spacing w:val="0"/>
          <w:w w:val="100"/>
          <w:position w:val="0"/>
        </w:rPr>
        <w:t>4.76%</w:t>
      </w:r>
      <w:r>
        <w:rPr>
          <w:color w:val="000000"/>
          <w:spacing w:val="0"/>
          <w:w w:val="100"/>
          <w:position w:val="0"/>
        </w:rPr>
        <w:t>；实现利润</w:t>
      </w:r>
      <w:r>
        <w:rPr>
          <w:rFonts w:ascii="Times New Roman" w:eastAsia="Times New Roman" w:hAnsi="Times New Roman" w:cs="Times New Roman"/>
          <w:color w:val="000000"/>
          <w:spacing w:val="0"/>
          <w:w w:val="100"/>
          <w:position w:val="0"/>
        </w:rPr>
        <w:t>1.84</w:t>
      </w:r>
      <w:r>
        <w:rPr>
          <w:color w:val="000000"/>
          <w:spacing w:val="0"/>
          <w:w w:val="100"/>
          <w:position w:val="0"/>
        </w:rPr>
        <w:t xml:space="preserve">亿元，同比增长 </w:t>
      </w:r>
      <w:r>
        <w:rPr>
          <w:rFonts w:ascii="Times New Roman" w:eastAsia="Times New Roman" w:hAnsi="Times New Roman" w:cs="Times New Roman"/>
          <w:color w:val="000000"/>
          <w:spacing w:val="0"/>
          <w:w w:val="100"/>
          <w:position w:val="0"/>
        </w:rPr>
        <w:t>4.55%</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年度，公司日均股基交易量市占率为</w:t>
      </w:r>
      <w:r>
        <w:rPr>
          <w:rFonts w:ascii="Times New Roman" w:eastAsia="Times New Roman" w:hAnsi="Times New Roman" w:cs="Times New Roman"/>
          <w:color w:val="000000"/>
          <w:spacing w:val="0"/>
          <w:w w:val="100"/>
          <w:position w:val="0"/>
        </w:rPr>
        <w:t>3.9247%</w:t>
      </w:r>
      <w:r>
        <w:rPr>
          <w:color w:val="000000"/>
          <w:spacing w:val="0"/>
          <w:w w:val="100"/>
          <w:position w:val="0"/>
        </w:rPr>
        <w:t>。，较</w:t>
      </w:r>
      <w:r>
        <w:rPr>
          <w:rFonts w:ascii="Times New Roman" w:eastAsia="Times New Roman" w:hAnsi="Times New Roman" w:cs="Times New Roman"/>
          <w:color w:val="000000"/>
          <w:spacing w:val="0"/>
          <w:w w:val="100"/>
          <w:position w:val="0"/>
        </w:rPr>
        <w:t>2020</w:t>
      </w:r>
      <w:r>
        <w:rPr>
          <w:color w:val="000000"/>
          <w:spacing w:val="0"/>
          <w:w w:val="100"/>
          <w:position w:val="0"/>
        </w:rPr>
        <w:t>年日均市占率下降</w:t>
      </w:r>
      <w:r>
        <w:rPr>
          <w:rFonts w:ascii="Times New Roman" w:eastAsia="Times New Roman" w:hAnsi="Times New Roman" w:cs="Times New Roman"/>
          <w:color w:val="000000"/>
          <w:spacing w:val="0"/>
          <w:w w:val="100"/>
          <w:position w:val="0"/>
        </w:rPr>
        <w:t>6.69%</w:t>
      </w:r>
      <w:r>
        <w:rPr>
          <w:color w:val="000000"/>
          <w:spacing w:val="0"/>
          <w:w w:val="100"/>
          <w:position w:val="0"/>
        </w:rPr>
        <w:t>，但较</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年上半年增长</w:t>
      </w:r>
      <w:r>
        <w:rPr>
          <w:rFonts w:ascii="Times New Roman" w:eastAsia="Times New Roman" w:hAnsi="Times New Roman" w:cs="Times New Roman"/>
          <w:color w:val="000000"/>
          <w:spacing w:val="0"/>
          <w:w w:val="100"/>
          <w:position w:val="0"/>
        </w:rPr>
        <w:t>4.07%</w:t>
      </w:r>
      <w:r>
        <w:rPr>
          <w:color w:val="000000"/>
          <w:spacing w:val="0"/>
          <w:w w:val="100"/>
          <w:position w:val="0"/>
        </w:rPr>
        <w:t>。为克服客观困难，国盛证券不断推进传统经纪业务向财富管理转型，在提升资产规 模、金融产品销售规模、扩大开户基数的基础上，努力提高高净值客户比例、提高机构业务比例、优化经 纪业务收入结构。</w:t>
      </w:r>
    </w:p>
    <w:p>
      <w:pPr>
        <w:pStyle w:val="Style5"/>
        <w:keepNext w:val="0"/>
        <w:keepLines w:val="0"/>
        <w:widowControl w:val="0"/>
        <w:shd w:val="clear" w:color="auto" w:fill="auto"/>
        <w:tabs>
          <w:tab w:pos="888" w:val="left"/>
        </w:tabs>
        <w:bidi w:val="0"/>
        <w:spacing w:before="0" w:after="0" w:line="276" w:lineRule="exact"/>
        <w:ind w:left="0" w:right="0" w:firstLine="440"/>
        <w:jc w:val="both"/>
      </w:pPr>
      <w:bookmarkStart w:id="99" w:name="bookmark99"/>
      <w:r>
        <w:rPr>
          <w:color w:val="000000"/>
          <w:spacing w:val="0"/>
          <w:w w:val="100"/>
          <w:position w:val="0"/>
        </w:rPr>
        <w:t>（</w:t>
      </w:r>
      <w:bookmarkEnd w:id="99"/>
      <w:r>
        <w:rPr>
          <w:rFonts w:ascii="Times New Roman" w:eastAsia="Times New Roman" w:hAnsi="Times New Roman" w:cs="Times New Roman"/>
          <w:color w:val="000000"/>
          <w:spacing w:val="0"/>
          <w:w w:val="100"/>
          <w:position w:val="0"/>
        </w:rPr>
        <w:t>2</w:t>
      </w:r>
      <w:r>
        <w:rPr>
          <w:color w:val="000000"/>
          <w:spacing w:val="0"/>
          <w:w w:val="100"/>
          <w:position w:val="0"/>
        </w:rPr>
        <w:t>）</w:t>
        <w:tab/>
        <w:t>投资研究业务</w:t>
      </w:r>
    </w:p>
    <w:p>
      <w:pPr>
        <w:pStyle w:val="Style5"/>
        <w:keepNext w:val="0"/>
        <w:keepLines w:val="0"/>
        <w:widowControl w:val="0"/>
        <w:shd w:val="clear" w:color="auto" w:fill="auto"/>
        <w:bidi w:val="0"/>
        <w:spacing w:before="0" w:after="0" w:line="27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年度，国盛证券投研业务收入持续保持高速增长，其中研究所累计实现席位佣金收入</w:t>
      </w:r>
      <w:r>
        <w:rPr>
          <w:rFonts w:ascii="Times New Roman" w:eastAsia="Times New Roman" w:hAnsi="Times New Roman" w:cs="Times New Roman"/>
          <w:color w:val="000000"/>
          <w:spacing w:val="0"/>
          <w:w w:val="100"/>
          <w:position w:val="0"/>
        </w:rPr>
        <w:t>6.20</w:t>
      </w:r>
      <w:r>
        <w:rPr>
          <w:color w:val="000000"/>
          <w:spacing w:val="0"/>
          <w:w w:val="100"/>
          <w:position w:val="0"/>
        </w:rPr>
        <w:t>亿元， 同比增长</w:t>
      </w:r>
      <w:r>
        <w:rPr>
          <w:rFonts w:ascii="Times New Roman" w:eastAsia="Times New Roman" w:hAnsi="Times New Roman" w:cs="Times New Roman"/>
          <w:color w:val="000000"/>
          <w:spacing w:val="0"/>
          <w:w w:val="100"/>
          <w:position w:val="0"/>
        </w:rPr>
        <w:t>42.53%</w:t>
      </w:r>
      <w:r>
        <w:rPr>
          <w:color w:val="000000"/>
          <w:spacing w:val="0"/>
          <w:w w:val="100"/>
          <w:position w:val="0"/>
        </w:rPr>
        <w:t>。在行业竞争日趋激烈的大环境下，高速增长代表的是客户对国盛证券投研服务的认可与 信赖。在</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月第十九届“新财富最佳分析师评选”中，国盛证券研究所取得良好名次并获得多个 奖项。</w:t>
      </w:r>
    </w:p>
    <w:p>
      <w:pPr>
        <w:pStyle w:val="Style5"/>
        <w:keepNext w:val="0"/>
        <w:keepLines w:val="0"/>
        <w:widowControl w:val="0"/>
        <w:shd w:val="clear" w:color="auto" w:fill="auto"/>
        <w:tabs>
          <w:tab w:pos="888" w:val="left"/>
        </w:tabs>
        <w:bidi w:val="0"/>
        <w:spacing w:before="0" w:after="0" w:line="278" w:lineRule="exact"/>
        <w:ind w:left="0" w:right="0" w:firstLine="440"/>
        <w:jc w:val="both"/>
      </w:pPr>
      <w:bookmarkStart w:id="100" w:name="bookmark100"/>
      <w:r>
        <w:rPr>
          <w:color w:val="000000"/>
          <w:spacing w:val="0"/>
          <w:w w:val="100"/>
          <w:position w:val="0"/>
        </w:rPr>
        <w:t>（</w:t>
      </w:r>
      <w:bookmarkEnd w:id="100"/>
      <w:r>
        <w:rPr>
          <w:rFonts w:ascii="Times New Roman" w:eastAsia="Times New Roman" w:hAnsi="Times New Roman" w:cs="Times New Roman"/>
          <w:color w:val="000000"/>
          <w:spacing w:val="0"/>
          <w:w w:val="100"/>
          <w:position w:val="0"/>
        </w:rPr>
        <w:t>3</w:t>
      </w:r>
      <w:r>
        <w:rPr>
          <w:color w:val="000000"/>
          <w:spacing w:val="0"/>
          <w:w w:val="100"/>
          <w:position w:val="0"/>
        </w:rPr>
        <w:t>）</w:t>
        <w:tab/>
        <w:t>投资银行业务</w:t>
      </w:r>
    </w:p>
    <w:p>
      <w:pPr>
        <w:pStyle w:val="Style5"/>
        <w:keepNext w:val="0"/>
        <w:keepLines w:val="0"/>
        <w:widowControl w:val="0"/>
        <w:shd w:val="clear" w:color="auto" w:fill="auto"/>
        <w:bidi w:val="0"/>
        <w:spacing w:before="0" w:after="0" w:line="28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年度，国盛证券股票承销、保荐净收入为</w:t>
      </w:r>
      <w:r>
        <w:rPr>
          <w:rFonts w:ascii="Times New Roman" w:eastAsia="Times New Roman" w:hAnsi="Times New Roman" w:cs="Times New Roman"/>
          <w:color w:val="000000"/>
          <w:spacing w:val="0"/>
          <w:w w:val="100"/>
          <w:position w:val="0"/>
        </w:rPr>
        <w:t>3,265.28</w:t>
      </w:r>
      <w:r>
        <w:rPr>
          <w:color w:val="000000"/>
          <w:spacing w:val="0"/>
          <w:w w:val="100"/>
          <w:position w:val="0"/>
        </w:rPr>
        <w:t>万元，股票承销业务扭亏为盈。国盛证券投资 银行条线在权益类承销业务上奋力破局，完成</w:t>
      </w:r>
      <w:r>
        <w:rPr>
          <w:rFonts w:ascii="Times New Roman" w:eastAsia="Times New Roman" w:hAnsi="Times New Roman" w:cs="Times New Roman"/>
          <w:color w:val="000000"/>
          <w:spacing w:val="0"/>
          <w:w w:val="100"/>
          <w:position w:val="0"/>
        </w:rPr>
        <w:t>5</w:t>
      </w:r>
      <w:r>
        <w:rPr>
          <w:color w:val="000000"/>
          <w:spacing w:val="0"/>
          <w:w w:val="100"/>
          <w:position w:val="0"/>
        </w:rPr>
        <w:t>个项目的发行工作，实现近年来股票承销保荐业务零的突 破。</w:t>
      </w:r>
    </w:p>
    <w:p>
      <w:pPr>
        <w:pStyle w:val="Style5"/>
        <w:keepNext w:val="0"/>
        <w:keepLines w:val="0"/>
        <w:widowControl w:val="0"/>
        <w:shd w:val="clear" w:color="auto" w:fill="auto"/>
        <w:bidi w:val="0"/>
        <w:spacing w:before="0" w:after="0" w:line="280"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年度，国盛证券债券承销净收入为</w:t>
      </w:r>
      <w:r>
        <w:rPr>
          <w:rFonts w:ascii="Times New Roman" w:eastAsia="Times New Roman" w:hAnsi="Times New Roman" w:cs="Times New Roman"/>
          <w:color w:val="000000"/>
          <w:spacing w:val="0"/>
          <w:w w:val="100"/>
          <w:position w:val="0"/>
        </w:rPr>
        <w:t>3,483.34</w:t>
      </w:r>
      <w:r>
        <w:rPr>
          <w:color w:val="000000"/>
          <w:spacing w:val="0"/>
          <w:w w:val="100"/>
          <w:position w:val="0"/>
        </w:rPr>
        <w:t>万元，同比下降</w:t>
      </w:r>
      <w:r>
        <w:rPr>
          <w:rFonts w:ascii="Times New Roman" w:eastAsia="Times New Roman" w:hAnsi="Times New Roman" w:cs="Times New Roman"/>
          <w:color w:val="000000"/>
          <w:spacing w:val="0"/>
          <w:w w:val="100"/>
          <w:position w:val="0"/>
        </w:rPr>
        <w:t>63.78%</w:t>
      </w:r>
      <w:r>
        <w:rPr>
          <w:color w:val="000000"/>
          <w:spacing w:val="0"/>
          <w:w w:val="100"/>
          <w:position w:val="0"/>
        </w:rPr>
        <w:t>。由于国盛证券评级受限等 原因，发行人和投资者因其内部合规等因素继续观望，业务落地困难，导致国盛证券债券发行数量和发行 规模同比下降。</w:t>
      </w:r>
    </w:p>
    <w:p>
      <w:pPr>
        <w:pStyle w:val="Style5"/>
        <w:keepNext w:val="0"/>
        <w:keepLines w:val="0"/>
        <w:widowControl w:val="0"/>
        <w:shd w:val="clear" w:color="auto" w:fill="auto"/>
        <w:tabs>
          <w:tab w:pos="888" w:val="left"/>
        </w:tabs>
        <w:bidi w:val="0"/>
        <w:spacing w:before="0" w:after="0" w:line="276" w:lineRule="exact"/>
        <w:ind w:left="0" w:right="0" w:firstLine="440"/>
        <w:jc w:val="both"/>
      </w:pPr>
      <w:bookmarkStart w:id="101" w:name="bookmark101"/>
      <w:r>
        <w:rPr>
          <w:color w:val="000000"/>
          <w:spacing w:val="0"/>
          <w:w w:val="100"/>
          <w:position w:val="0"/>
        </w:rPr>
        <w:t>（</w:t>
      </w:r>
      <w:bookmarkEnd w:id="101"/>
      <w:r>
        <w:rPr>
          <w:rFonts w:ascii="Times New Roman" w:eastAsia="Times New Roman" w:hAnsi="Times New Roman" w:cs="Times New Roman"/>
          <w:color w:val="000000"/>
          <w:spacing w:val="0"/>
          <w:w w:val="100"/>
          <w:position w:val="0"/>
        </w:rPr>
        <w:t>4</w:t>
      </w:r>
      <w:r>
        <w:rPr>
          <w:color w:val="000000"/>
          <w:spacing w:val="0"/>
          <w:w w:val="100"/>
          <w:position w:val="0"/>
        </w:rPr>
        <w:t>）</w:t>
        <w:tab/>
        <w:t>证券自营业务</w:t>
      </w:r>
    </w:p>
    <w:p>
      <w:pPr>
        <w:pStyle w:val="Style5"/>
        <w:keepNext w:val="0"/>
        <w:keepLines w:val="0"/>
        <w:widowControl w:val="0"/>
        <w:shd w:val="clear" w:color="auto" w:fill="auto"/>
        <w:bidi w:val="0"/>
        <w:spacing w:before="0" w:after="0" w:line="276"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年度，国盛证券坚守稳健经营、控制风险的战略方向，保持较低的自营业务规模，国盛证券证券 自营业务总收益（包括投资收益及公允价值变动损益）共计</w:t>
      </w:r>
      <w:r>
        <w:rPr>
          <w:rFonts w:ascii="Times New Roman" w:eastAsia="Times New Roman" w:hAnsi="Times New Roman" w:cs="Times New Roman"/>
          <w:color w:val="000000"/>
          <w:spacing w:val="0"/>
          <w:w w:val="100"/>
          <w:position w:val="0"/>
        </w:rPr>
        <w:t>2.00</w:t>
      </w:r>
      <w:r>
        <w:rPr>
          <w:color w:val="000000"/>
          <w:spacing w:val="0"/>
          <w:w w:val="100"/>
          <w:position w:val="0"/>
        </w:rPr>
        <w:t>亿元，同比下降</w:t>
      </w:r>
      <w:r>
        <w:rPr>
          <w:rFonts w:ascii="Times New Roman" w:eastAsia="Times New Roman" w:hAnsi="Times New Roman" w:cs="Times New Roman"/>
          <w:color w:val="000000"/>
          <w:spacing w:val="0"/>
          <w:w w:val="100"/>
          <w:position w:val="0"/>
        </w:rPr>
        <w:t>60.03%</w:t>
      </w:r>
      <w:r>
        <w:rPr>
          <w:color w:val="000000"/>
          <w:spacing w:val="0"/>
          <w:w w:val="100"/>
          <w:position w:val="0"/>
        </w:rPr>
        <w:t>。其中股权类自 营业务净收益</w:t>
      </w:r>
      <w:r>
        <w:rPr>
          <w:rFonts w:ascii="Times New Roman" w:eastAsia="Times New Roman" w:hAnsi="Times New Roman" w:cs="Times New Roman"/>
          <w:color w:val="000000"/>
          <w:spacing w:val="0"/>
          <w:w w:val="100"/>
          <w:position w:val="0"/>
        </w:rPr>
        <w:t>0.38</w:t>
      </w:r>
      <w:r>
        <w:rPr>
          <w:color w:val="000000"/>
          <w:spacing w:val="0"/>
          <w:w w:val="100"/>
          <w:position w:val="0"/>
        </w:rPr>
        <w:t>亿元，固定收益类自营业务净收益</w:t>
      </w:r>
      <w:r>
        <w:rPr>
          <w:rFonts w:ascii="Times New Roman" w:eastAsia="Times New Roman" w:hAnsi="Times New Roman" w:cs="Times New Roman"/>
          <w:color w:val="000000"/>
          <w:spacing w:val="0"/>
          <w:w w:val="100"/>
          <w:position w:val="0"/>
        </w:rPr>
        <w:t>1.70</w:t>
      </w:r>
      <w:r>
        <w:rPr>
          <w:color w:val="000000"/>
          <w:spacing w:val="0"/>
          <w:w w:val="100"/>
          <w:position w:val="0"/>
        </w:rPr>
        <w:t>亿元。</w:t>
      </w:r>
    </w:p>
    <w:p>
      <w:pPr>
        <w:pStyle w:val="Style5"/>
        <w:keepNext w:val="0"/>
        <w:keepLines w:val="0"/>
        <w:widowControl w:val="0"/>
        <w:shd w:val="clear" w:color="auto" w:fill="auto"/>
        <w:tabs>
          <w:tab w:pos="888" w:val="left"/>
        </w:tabs>
        <w:bidi w:val="0"/>
        <w:spacing w:before="0" w:after="0" w:line="276" w:lineRule="exact"/>
        <w:ind w:left="0" w:right="0" w:firstLine="440"/>
        <w:jc w:val="both"/>
      </w:pPr>
      <w:bookmarkStart w:id="102" w:name="bookmark102"/>
      <w:r>
        <w:rPr>
          <w:color w:val="000000"/>
          <w:spacing w:val="0"/>
          <w:w w:val="100"/>
          <w:position w:val="0"/>
        </w:rPr>
        <w:t>（</w:t>
      </w:r>
      <w:bookmarkEnd w:id="102"/>
      <w:r>
        <w:rPr>
          <w:rFonts w:ascii="Times New Roman" w:eastAsia="Times New Roman" w:hAnsi="Times New Roman" w:cs="Times New Roman"/>
          <w:color w:val="000000"/>
          <w:spacing w:val="0"/>
          <w:w w:val="100"/>
          <w:position w:val="0"/>
        </w:rPr>
        <w:t>5</w:t>
      </w:r>
      <w:r>
        <w:rPr>
          <w:color w:val="000000"/>
          <w:spacing w:val="0"/>
          <w:w w:val="100"/>
          <w:position w:val="0"/>
        </w:rPr>
        <w:t>）</w:t>
        <w:tab/>
        <w:t>信用中介业务</w:t>
      </w:r>
    </w:p>
    <w:p>
      <w:pPr>
        <w:pStyle w:val="Style5"/>
        <w:keepNext w:val="0"/>
        <w:keepLines w:val="0"/>
        <w:widowControl w:val="0"/>
        <w:shd w:val="clear" w:color="auto" w:fill="auto"/>
        <w:bidi w:val="0"/>
        <w:spacing w:before="0" w:after="0" w:line="272"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年度，国盛证券推动两融业务稳健发展，主动压缩股质业务规模，不再新增股票质押业务，保证 公司信用业务维持较低风险。</w:t>
      </w:r>
      <w:r>
        <w:rPr>
          <w:rFonts w:ascii="Times New Roman" w:eastAsia="Times New Roman" w:hAnsi="Times New Roman" w:cs="Times New Roman"/>
          <w:color w:val="000000"/>
          <w:spacing w:val="0"/>
          <w:w w:val="100"/>
          <w:position w:val="0"/>
        </w:rPr>
        <w:t>2021</w:t>
      </w:r>
      <w:r>
        <w:rPr>
          <w:color w:val="000000"/>
          <w:spacing w:val="0"/>
          <w:w w:val="100"/>
          <w:position w:val="0"/>
        </w:rPr>
        <w:t>年度，国盛证券信用中介业务收入</w:t>
      </w:r>
      <w:r>
        <w:rPr>
          <w:rFonts w:ascii="Times New Roman" w:eastAsia="Times New Roman" w:hAnsi="Times New Roman" w:cs="Times New Roman"/>
          <w:color w:val="000000"/>
          <w:spacing w:val="0"/>
          <w:w w:val="100"/>
          <w:position w:val="0"/>
        </w:rPr>
        <w:t>4.17</w:t>
      </w:r>
      <w:r>
        <w:rPr>
          <w:color w:val="000000"/>
          <w:spacing w:val="0"/>
          <w:w w:val="100"/>
          <w:position w:val="0"/>
        </w:rPr>
        <w:t>亿元，同比下降</w:t>
      </w:r>
      <w:r>
        <w:rPr>
          <w:rFonts w:ascii="Times New Roman" w:eastAsia="Times New Roman" w:hAnsi="Times New Roman" w:cs="Times New Roman"/>
          <w:color w:val="000000"/>
          <w:spacing w:val="0"/>
          <w:w w:val="100"/>
          <w:position w:val="0"/>
        </w:rPr>
        <w:t>17.26%</w:t>
      </w:r>
      <w:r>
        <w:rPr>
          <w:color w:val="000000"/>
          <w:spacing w:val="0"/>
          <w:w w:val="100"/>
          <w:position w:val="0"/>
        </w:rPr>
        <w:t>；其中 两融业务日均规模及净收入分别实现</w:t>
      </w:r>
      <w:r>
        <w:rPr>
          <w:rFonts w:ascii="Times New Roman" w:eastAsia="Times New Roman" w:hAnsi="Times New Roman" w:cs="Times New Roman"/>
          <w:color w:val="000000"/>
          <w:spacing w:val="0"/>
          <w:w w:val="100"/>
          <w:position w:val="0"/>
        </w:rPr>
        <w:t>13.03%</w:t>
      </w:r>
      <w:r>
        <w:rPr>
          <w:color w:val="000000"/>
          <w:spacing w:val="0"/>
          <w:w w:val="100"/>
          <w:position w:val="0"/>
        </w:rPr>
        <w:t xml:space="preserve">和 </w:t>
      </w:r>
      <w:r>
        <w:rPr>
          <w:rFonts w:ascii="Times New Roman" w:eastAsia="Times New Roman" w:hAnsi="Times New Roman" w:cs="Times New Roman"/>
          <w:color w:val="000000"/>
          <w:spacing w:val="0"/>
          <w:w w:val="100"/>
          <w:position w:val="0"/>
        </w:rPr>
        <w:t>10.29%</w:t>
      </w:r>
      <w:r>
        <w:rPr>
          <w:color w:val="000000"/>
          <w:spacing w:val="0"/>
          <w:w w:val="100"/>
          <w:position w:val="0"/>
        </w:rPr>
        <w:t>的增长，股票质押业务则大幅压缩规模，净收入下 降。</w:t>
      </w:r>
    </w:p>
    <w:p>
      <w:pPr>
        <w:pStyle w:val="Style5"/>
        <w:keepNext w:val="0"/>
        <w:keepLines w:val="0"/>
        <w:widowControl w:val="0"/>
        <w:shd w:val="clear" w:color="auto" w:fill="auto"/>
        <w:tabs>
          <w:tab w:pos="888" w:val="left"/>
        </w:tabs>
        <w:bidi w:val="0"/>
        <w:spacing w:before="0" w:after="0" w:line="276" w:lineRule="exact"/>
        <w:ind w:left="0" w:right="0" w:firstLine="440"/>
        <w:jc w:val="both"/>
      </w:pPr>
      <w:bookmarkStart w:id="103" w:name="bookmark103"/>
      <w:r>
        <w:rPr>
          <w:color w:val="000000"/>
          <w:spacing w:val="0"/>
          <w:w w:val="100"/>
          <w:position w:val="0"/>
        </w:rPr>
        <w:t>（</w:t>
      </w:r>
      <w:bookmarkEnd w:id="103"/>
      <w:r>
        <w:rPr>
          <w:rFonts w:ascii="Times New Roman" w:eastAsia="Times New Roman" w:hAnsi="Times New Roman" w:cs="Times New Roman"/>
          <w:color w:val="000000"/>
          <w:spacing w:val="0"/>
          <w:w w:val="100"/>
          <w:position w:val="0"/>
        </w:rPr>
        <w:t>6</w:t>
      </w:r>
      <w:r>
        <w:rPr>
          <w:color w:val="000000"/>
          <w:spacing w:val="0"/>
          <w:w w:val="100"/>
          <w:position w:val="0"/>
        </w:rPr>
        <w:t>）</w:t>
        <w:tab/>
        <w:t>国盛资管业务情况</w:t>
      </w:r>
    </w:p>
    <w:p>
      <w:pPr>
        <w:pStyle w:val="Style5"/>
        <w:keepNext w:val="0"/>
        <w:keepLines w:val="0"/>
        <w:widowControl w:val="0"/>
        <w:shd w:val="clear" w:color="auto" w:fill="auto"/>
        <w:bidi w:val="0"/>
        <w:spacing w:before="0" w:after="0" w:line="276"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年度，国盛资管累计实现营业收入</w:t>
      </w:r>
      <w:r>
        <w:rPr>
          <w:rFonts w:ascii="Times New Roman" w:eastAsia="Times New Roman" w:hAnsi="Times New Roman" w:cs="Times New Roman"/>
          <w:color w:val="000000"/>
          <w:spacing w:val="0"/>
          <w:w w:val="100"/>
          <w:position w:val="0"/>
        </w:rPr>
        <w:t>2,246.51</w:t>
      </w:r>
      <w:r>
        <w:rPr>
          <w:color w:val="000000"/>
          <w:spacing w:val="0"/>
          <w:w w:val="100"/>
          <w:position w:val="0"/>
        </w:rPr>
        <w:t>万元，其中：资管业务管理费净收入（含财务顾问费、</w:t>
        <w:br w:type="page"/>
      </w:r>
      <w:r>
        <w:rPr>
          <w:color w:val="000000"/>
          <w:spacing w:val="0"/>
          <w:w w:val="100"/>
          <w:position w:val="0"/>
        </w:rPr>
        <w:t>咨询费</w:t>
      </w:r>
      <w:r>
        <w:rPr>
          <w:color w:val="000000"/>
          <w:spacing w:val="0"/>
          <w:w w:val="100"/>
          <w:position w:val="0"/>
        </w:rPr>
        <w:t>）</w:t>
      </w:r>
      <w:r>
        <w:rPr>
          <w:rFonts w:ascii="Times New Roman" w:eastAsia="Times New Roman" w:hAnsi="Times New Roman" w:cs="Times New Roman"/>
          <w:color w:val="000000"/>
          <w:spacing w:val="0"/>
          <w:w w:val="100"/>
          <w:position w:val="0"/>
        </w:rPr>
        <w:t>3,589.72</w:t>
      </w:r>
      <w:r>
        <w:rPr>
          <w:color w:val="000000"/>
          <w:spacing w:val="0"/>
          <w:w w:val="100"/>
          <w:position w:val="0"/>
        </w:rPr>
        <w:t>万元、投资总收益</w:t>
      </w:r>
      <w:r>
        <w:rPr>
          <w:rFonts w:ascii="Times New Roman" w:eastAsia="Times New Roman" w:hAnsi="Times New Roman" w:cs="Times New Roman"/>
          <w:color w:val="000000"/>
          <w:spacing w:val="0"/>
          <w:w w:val="100"/>
          <w:position w:val="0"/>
        </w:rPr>
        <w:t>-1,333.22</w:t>
      </w:r>
      <w:r>
        <w:rPr>
          <w:color w:val="000000"/>
          <w:spacing w:val="0"/>
          <w:w w:val="100"/>
          <w:position w:val="0"/>
        </w:rPr>
        <w:t>万元；累计实现营业利润总额</w:t>
      </w:r>
      <w:r>
        <w:rPr>
          <w:rFonts w:ascii="Times New Roman" w:eastAsia="Times New Roman" w:hAnsi="Times New Roman" w:cs="Times New Roman"/>
          <w:color w:val="000000"/>
          <w:spacing w:val="0"/>
          <w:w w:val="100"/>
          <w:position w:val="0"/>
        </w:rPr>
        <w:t>-6,702.36</w:t>
      </w:r>
      <w:r>
        <w:rPr>
          <w:color w:val="000000"/>
          <w:spacing w:val="0"/>
          <w:w w:val="100"/>
          <w:position w:val="0"/>
        </w:rPr>
        <w:t>万元。由于压缩非标 产品等原因，国盛资管收入及利润出现下滑。</w:t>
      </w:r>
    </w:p>
    <w:p>
      <w:pPr>
        <w:pStyle w:val="Style5"/>
        <w:keepNext w:val="0"/>
        <w:keepLines w:val="0"/>
        <w:widowControl w:val="0"/>
        <w:shd w:val="clear" w:color="auto" w:fill="auto"/>
        <w:bidi w:val="0"/>
        <w:spacing w:before="0" w:after="0" w:line="293" w:lineRule="exact"/>
        <w:ind w:left="0" w:right="0" w:firstLine="440"/>
        <w:jc w:val="left"/>
      </w:pPr>
      <w:bookmarkStart w:id="104" w:name="bookmark104"/>
      <w:r>
        <w:rPr>
          <w:color w:val="000000"/>
          <w:spacing w:val="0"/>
          <w:w w:val="100"/>
          <w:position w:val="0"/>
        </w:rPr>
        <w:t>（</w:t>
      </w:r>
      <w:bookmarkEnd w:id="104"/>
      <w:r>
        <w:rPr>
          <w:rFonts w:ascii="Times New Roman" w:eastAsia="Times New Roman" w:hAnsi="Times New Roman" w:cs="Times New Roman"/>
          <w:color w:val="000000"/>
          <w:spacing w:val="0"/>
          <w:w w:val="100"/>
          <w:position w:val="0"/>
        </w:rPr>
        <w:t>7</w:t>
      </w:r>
      <w:r>
        <w:rPr>
          <w:color w:val="000000"/>
          <w:spacing w:val="0"/>
          <w:w w:val="100"/>
          <w:position w:val="0"/>
        </w:rPr>
        <w:t>）国盛期货业务情况</w:t>
      </w:r>
    </w:p>
    <w:p>
      <w:pPr>
        <w:pStyle w:val="Style5"/>
        <w:keepNext w:val="0"/>
        <w:keepLines w:val="0"/>
        <w:widowControl w:val="0"/>
        <w:shd w:val="clear" w:color="auto" w:fill="auto"/>
        <w:bidi w:val="0"/>
        <w:spacing w:before="0" w:after="300" w:line="281"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年度，国盛期货共实现收入</w:t>
      </w:r>
      <w:r>
        <w:rPr>
          <w:rFonts w:ascii="Times New Roman" w:eastAsia="Times New Roman" w:hAnsi="Times New Roman" w:cs="Times New Roman"/>
          <w:color w:val="000000"/>
          <w:spacing w:val="0"/>
          <w:w w:val="100"/>
          <w:position w:val="0"/>
        </w:rPr>
        <w:t>4,597.53</w:t>
      </w:r>
      <w:r>
        <w:rPr>
          <w:color w:val="000000"/>
          <w:spacing w:val="0"/>
          <w:w w:val="100"/>
          <w:position w:val="0"/>
        </w:rPr>
        <w:t>万元，同比增长</w:t>
      </w:r>
      <w:r>
        <w:rPr>
          <w:rFonts w:ascii="Times New Roman" w:eastAsia="Times New Roman" w:hAnsi="Times New Roman" w:cs="Times New Roman"/>
          <w:color w:val="000000"/>
          <w:spacing w:val="0"/>
          <w:w w:val="100"/>
          <w:position w:val="0"/>
        </w:rPr>
        <w:t>43.69%</w:t>
      </w:r>
      <w:r>
        <w:rPr>
          <w:color w:val="000000"/>
          <w:spacing w:val="0"/>
          <w:w w:val="100"/>
          <w:position w:val="0"/>
        </w:rPr>
        <w:t>；实现净利润</w:t>
      </w:r>
      <w:r>
        <w:rPr>
          <w:rFonts w:ascii="Times New Roman" w:eastAsia="Times New Roman" w:hAnsi="Times New Roman" w:cs="Times New Roman"/>
          <w:color w:val="000000"/>
          <w:spacing w:val="0"/>
          <w:w w:val="100"/>
          <w:position w:val="0"/>
        </w:rPr>
        <w:t>-2,784.57</w:t>
      </w:r>
      <w:r>
        <w:rPr>
          <w:color w:val="000000"/>
          <w:spacing w:val="0"/>
          <w:w w:val="100"/>
          <w:position w:val="0"/>
        </w:rPr>
        <w:t>万元，同比 减少</w:t>
      </w:r>
      <w:r>
        <w:rPr>
          <w:rFonts w:ascii="Times New Roman" w:eastAsia="Times New Roman" w:hAnsi="Times New Roman" w:cs="Times New Roman"/>
          <w:color w:val="000000"/>
          <w:spacing w:val="0"/>
          <w:w w:val="100"/>
          <w:position w:val="0"/>
        </w:rPr>
        <w:t>8.76%</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年度国盛期货建设完善了运营体系和管理体系，但业务体系仍处于建设初期，收入尚无 法覆盖运营成本。</w:t>
      </w:r>
    </w:p>
    <w:p>
      <w:pPr>
        <w:pStyle w:val="Style35"/>
        <w:keepNext/>
        <w:keepLines/>
        <w:widowControl w:val="0"/>
        <w:shd w:val="clear" w:color="auto" w:fill="auto"/>
        <w:bidi w:val="0"/>
        <w:spacing w:before="0" w:after="300" w:line="287" w:lineRule="exact"/>
        <w:ind w:left="0" w:right="0" w:firstLine="0"/>
        <w:jc w:val="left"/>
      </w:pPr>
      <w:bookmarkStart w:id="105" w:name="bookmark105"/>
      <w:bookmarkStart w:id="106" w:name="bookmark106"/>
      <w:bookmarkStart w:id="107" w:name="bookmark107"/>
      <w:bookmarkStart w:id="108" w:name="bookmark108"/>
      <w:r>
        <w:rPr>
          <w:rFonts w:ascii="Times New Roman" w:eastAsia="Times New Roman" w:hAnsi="Times New Roman" w:cs="Times New Roman"/>
          <w:color w:val="000000"/>
          <w:spacing w:val="0"/>
          <w:w w:val="100"/>
          <w:position w:val="0"/>
        </w:rPr>
        <w:t>2</w:t>
      </w:r>
      <w:bookmarkEnd w:id="107"/>
      <w:r>
        <w:rPr>
          <w:color w:val="000000"/>
          <w:spacing w:val="0"/>
          <w:w w:val="100"/>
          <w:position w:val="0"/>
        </w:rPr>
        <w:t>、收入与成本</w:t>
      </w:r>
      <w:bookmarkEnd w:id="105"/>
      <w:bookmarkEnd w:id="106"/>
      <w:bookmarkEnd w:id="108"/>
    </w:p>
    <w:p>
      <w:pPr>
        <w:pStyle w:val="Style29"/>
        <w:keepNext w:val="0"/>
        <w:keepLines w:val="0"/>
        <w:widowControl w:val="0"/>
        <w:shd w:val="clear" w:color="auto" w:fill="auto"/>
        <w:bidi w:val="0"/>
        <w:spacing w:before="0" w:after="0" w:line="240" w:lineRule="auto"/>
        <w:ind w:left="5" w:right="0" w:firstLine="0"/>
        <w:jc w:val="left"/>
        <w:rPr>
          <w:sz w:val="20"/>
          <w:szCs w:val="20"/>
        </w:rPr>
      </w:pPr>
      <w:bookmarkStart w:id="109" w:name="bookmark109"/>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）本集团收入/收益构成</w:t>
      </w:r>
      <w:bookmarkEnd w:id="109"/>
    </w:p>
    <w:tbl>
      <w:tblPr>
        <w:tblOverlap w:val="never"/>
        <w:jc w:val="center"/>
        <w:tblLayout w:type="fixed"/>
      </w:tblPr>
      <w:tblGrid>
        <w:gridCol w:w="562"/>
        <w:gridCol w:w="2386"/>
        <w:gridCol w:w="2102"/>
        <w:gridCol w:w="1810"/>
        <w:gridCol w:w="1838"/>
        <w:gridCol w:w="917"/>
      </w:tblGrid>
      <w:tr>
        <w:trPr>
          <w:trHeight w:val="581" w:hRule="exact"/>
        </w:trPr>
        <w:tc>
          <w:tcPr>
            <w:vMerge w:val="restart"/>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88" w:lineRule="exact"/>
              <w:ind w:left="0" w:right="0" w:firstLine="0"/>
              <w:jc w:val="left"/>
            </w:pPr>
            <w:r>
              <w:rPr>
                <w:rFonts w:ascii="SimSun" w:eastAsia="SimSun" w:hAnsi="SimSun" w:cs="SimSun"/>
                <w:b/>
                <w:bCs/>
                <w:color w:val="000000"/>
                <w:spacing w:val="0"/>
                <w:w w:val="100"/>
                <w:position w:val="0"/>
              </w:rPr>
              <w:t>业务 类别</w:t>
            </w:r>
          </w:p>
        </w:tc>
        <w:tc>
          <w:tcPr>
            <w:vMerge w:val="restart"/>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gridSpan w:val="3"/>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本报告期（元）</w:t>
            </w:r>
          </w:p>
        </w:tc>
        <w:tc>
          <w:tcPr>
            <w:vMerge w:val="restart"/>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占比（％）</w:t>
            </w:r>
          </w:p>
        </w:tc>
      </w:tr>
      <w:tr>
        <w:trPr>
          <w:trHeight w:val="293" w:hRule="exact"/>
        </w:trPr>
        <w:tc>
          <w:tcPr>
            <w:vMerge/>
            <w:tcBorders>
              <w:left w:val="single" w:sz="4"/>
            </w:tcBorders>
            <w:shd w:val="clear" w:color="auto" w:fill="D7D7D7"/>
            <w:vAlign w:val="center"/>
          </w:tcPr>
          <w:p>
            <w:pPr/>
          </w:p>
        </w:tc>
        <w:tc>
          <w:tcPr>
            <w:vMerge/>
            <w:tcBorders>
              <w:left w:val="single" w:sz="4"/>
            </w:tcBorders>
            <w:shd w:val="clear" w:color="auto" w:fill="D7D7D7"/>
            <w:vAlign w:val="center"/>
          </w:tcPr>
          <w:p>
            <w:pPr/>
          </w:p>
        </w:tc>
        <w:tc>
          <w:tcPr>
            <w:tcBorders>
              <w:top w:val="single" w:sz="4"/>
              <w:left w:val="single" w:sz="4"/>
            </w:tcBorders>
            <w:shd w:val="clear" w:color="auto" w:fill="D7D7D7"/>
            <w:vAlign w:val="bottom"/>
          </w:tcPr>
          <w:p>
            <w:pPr>
              <w:pStyle w:val="Style22"/>
              <w:keepNext w:val="0"/>
              <w:keepLines w:val="0"/>
              <w:widowControl w:val="0"/>
              <w:shd w:val="clear" w:color="auto" w:fill="auto"/>
              <w:bidi w:val="0"/>
              <w:spacing w:before="0" w:after="0" w:line="240" w:lineRule="auto"/>
              <w:ind w:left="0" w:right="0" w:firstLine="840"/>
              <w:jc w:val="left"/>
            </w:pPr>
            <w:r>
              <w:rPr>
                <w:rFonts w:ascii="SimSun" w:eastAsia="SimSun" w:hAnsi="SimSun" w:cs="SimSun"/>
                <w:b/>
                <w:bCs/>
                <w:color w:val="000000"/>
                <w:spacing w:val="0"/>
                <w:w w:val="100"/>
                <w:position w:val="0"/>
              </w:rPr>
              <w:t>收入</w:t>
            </w:r>
          </w:p>
        </w:tc>
        <w:tc>
          <w:tcPr>
            <w:tcBorders>
              <w:top w:val="single" w:sz="4"/>
              <w:left w:val="single" w:sz="4"/>
            </w:tcBorders>
            <w:shd w:val="clear" w:color="auto" w:fill="D7D7D7"/>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支出</w:t>
            </w:r>
          </w:p>
        </w:tc>
        <w:tc>
          <w:tcPr>
            <w:tcBorders>
              <w:top w:val="single" w:sz="4"/>
              <w:left w:val="single" w:sz="4"/>
            </w:tcBorders>
            <w:shd w:val="clear" w:color="auto" w:fill="D7D7D7"/>
            <w:vAlign w:val="bottom"/>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b/>
                <w:bCs/>
                <w:color w:val="000000"/>
                <w:spacing w:val="0"/>
                <w:w w:val="100"/>
                <w:position w:val="0"/>
              </w:rPr>
              <w:t>净收入</w:t>
            </w:r>
            <w:r>
              <w:rPr>
                <w:b/>
                <w:bCs/>
                <w:color w:val="000000"/>
                <w:spacing w:val="0"/>
                <w:w w:val="100"/>
                <w:position w:val="0"/>
              </w:rPr>
              <w:t>/</w:t>
            </w:r>
            <w:r>
              <w:rPr>
                <w:rFonts w:ascii="SimSun" w:eastAsia="SimSun" w:hAnsi="SimSun" w:cs="SimSun"/>
                <w:b/>
                <w:bCs/>
                <w:color w:val="000000"/>
                <w:spacing w:val="0"/>
                <w:w w:val="100"/>
                <w:position w:val="0"/>
              </w:rPr>
              <w:t>收益</w:t>
            </w:r>
          </w:p>
        </w:tc>
        <w:tc>
          <w:tcPr>
            <w:vMerge/>
            <w:tcBorders>
              <w:left w:val="single" w:sz="4"/>
              <w:right w:val="single" w:sz="4"/>
            </w:tcBorders>
            <w:shd w:val="clear" w:color="auto" w:fill="D7D7D7"/>
            <w:vAlign w:val="center"/>
          </w:tcPr>
          <w:p>
            <w:pPr/>
          </w:p>
        </w:tc>
      </w:tr>
      <w:tr>
        <w:trPr>
          <w:trHeight w:val="28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证券</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手续费及佣金净收入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1,605,327,205.71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253,746,892.21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1,351,580,313.50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63.14</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利息净收入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741,897,415.15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237,535,347.65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504,362,067.50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23.56</w:t>
            </w:r>
          </w:p>
        </w:tc>
      </w:tr>
      <w:tr>
        <w:trPr>
          <w:trHeight w:val="30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-30,713,066.33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-1.43</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213,032,154.79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9.95</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-432,951.95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-0.02</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783,139.37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783,139.37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0.04</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7,711,413.38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0.36</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641,832.17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0.03</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证券业务小计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2,348,007,760.23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491,282,239.86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2,046,964,902.43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95.63</w:t>
            </w:r>
          </w:p>
        </w:tc>
      </w:tr>
      <w:tr>
        <w:trPr>
          <w:trHeight w:val="29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投资 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23,566,587.79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1.10</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-111,457,062.51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主要业务收入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109,453.43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109,453.43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0.01</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4,456.13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4,456.13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11,604.34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0.00</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投资业务小计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20" w:right="0" w:firstLine="0"/>
              <w:jc w:val="both"/>
            </w:pPr>
            <w:r>
              <w:rPr>
                <w:color w:val="000000"/>
                <w:spacing w:val="0"/>
                <w:w w:val="100"/>
                <w:position w:val="0"/>
              </w:rPr>
              <w:t>113,909.56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-87,764,960.82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w:t>
            </w:r>
          </w:p>
        </w:tc>
      </w:tr>
      <w:tr>
        <w:trPr>
          <w:trHeight w:val="29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其他 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290,241,929.11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13.55</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r>
              <w:rPr>
                <w:color w:val="000000"/>
                <w:spacing w:val="0"/>
                <w:w w:val="100"/>
                <w:position w:val="0"/>
              </w:rPr>
              <w:t>-</w:t>
            </w: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3,583,140.69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3,583,140.69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0.17</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r>
              <w:rPr>
                <w:color w:val="000000"/>
                <w:spacing w:val="0"/>
                <w:w w:val="100"/>
                <w:position w:val="0"/>
              </w:rPr>
              <w:t>-</w:t>
            </w: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20,934,445.75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20,934,445.75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0.98</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color w:val="000000"/>
                <w:spacing w:val="0"/>
                <w:w w:val="100"/>
                <w:position w:val="0"/>
              </w:rPr>
              <w:t>13,568,063.79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0.63</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117,631.63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0.01</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其他业务小计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840"/>
              <w:jc w:val="both"/>
            </w:pPr>
            <w:r>
              <w:rPr>
                <w:color w:val="000000"/>
                <w:spacing w:val="0"/>
                <w:w w:val="100"/>
                <w:position w:val="0"/>
              </w:rPr>
              <w:t>24,517,586.44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328,445,210.97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00"/>
              <w:jc w:val="both"/>
            </w:pPr>
            <w:r>
              <w:rPr>
                <w:color w:val="000000"/>
                <w:spacing w:val="0"/>
                <w:w w:val="100"/>
                <w:position w:val="0"/>
              </w:rPr>
              <w:t>15.34</w:t>
            </w:r>
          </w:p>
        </w:tc>
      </w:tr>
      <w:tr>
        <w:trPr>
          <w:trHeight w:val="283" w:hRule="exact"/>
        </w:trPr>
        <w:tc>
          <w:tcPr>
            <w:gridSpan w:val="2"/>
            <w:tcBorders>
              <w:top w:val="single" w:sz="4"/>
              <w:left w:val="single" w:sz="4"/>
            </w:tcBorders>
            <w:shd w:val="clear" w:color="auto" w:fill="D7D7D7"/>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合并抵销</w:t>
            </w:r>
          </w:p>
        </w:tc>
        <w:tc>
          <w:tcPr>
            <w:tcBorders>
              <w:top w:val="single" w:sz="4"/>
              <w:left w:val="single" w:sz="4"/>
            </w:tcBorders>
            <w:shd w:val="clear" w:color="auto" w:fill="D7D7D7"/>
            <w:vAlign w:val="bottom"/>
          </w:tcPr>
          <w:p>
            <w:pPr>
              <w:pStyle w:val="Style22"/>
              <w:keepNext w:val="0"/>
              <w:keepLines w:val="0"/>
              <w:widowControl w:val="0"/>
              <w:shd w:val="clear" w:color="auto" w:fill="auto"/>
              <w:bidi w:val="0"/>
              <w:spacing w:before="0" w:after="0" w:line="240" w:lineRule="auto"/>
              <w:ind w:left="0" w:right="0" w:firstLine="840"/>
              <w:jc w:val="both"/>
            </w:pPr>
            <w:r>
              <w:rPr>
                <w:b/>
                <w:bCs/>
                <w:color w:val="000000"/>
                <w:spacing w:val="0"/>
                <w:w w:val="100"/>
                <w:position w:val="0"/>
              </w:rPr>
              <w:t>24,889,018.14</w:t>
            </w:r>
          </w:p>
        </w:tc>
        <w:tc>
          <w:tcPr>
            <w:tcBorders>
              <w:top w:val="single" w:sz="4"/>
              <w:left w:val="single" w:sz="4"/>
            </w:tcBorders>
            <w:shd w:val="clear" w:color="auto" w:fill="D7D7D7"/>
            <w:vAlign w:val="top"/>
          </w:tcPr>
          <w:p>
            <w:pPr>
              <w:widowControl w:val="0"/>
              <w:rPr>
                <w:sz w:val="10"/>
                <w:szCs w:val="10"/>
              </w:rPr>
            </w:pPr>
          </w:p>
        </w:tc>
        <w:tc>
          <w:tcPr>
            <w:tcBorders>
              <w:top w:val="single" w:sz="4"/>
              <w:left w:val="single" w:sz="4"/>
            </w:tcBorders>
            <w:shd w:val="clear" w:color="auto" w:fill="D7D7D7"/>
            <w:vAlign w:val="bottom"/>
          </w:tcPr>
          <w:p>
            <w:pPr>
              <w:pStyle w:val="Style22"/>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147,111,226.02</w:t>
            </w:r>
          </w:p>
        </w:tc>
        <w:tc>
          <w:tcPr>
            <w:tcBorders>
              <w:top w:val="single" w:sz="4"/>
              <w:left w:val="single" w:sz="4"/>
              <w:right w:val="single" w:sz="4"/>
            </w:tcBorders>
            <w:shd w:val="clear" w:color="auto" w:fill="D7D7D7"/>
            <w:vAlign w:val="bottom"/>
          </w:tcPr>
          <w:p>
            <w:pPr>
              <w:pStyle w:val="Style22"/>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6.87</w:t>
            </w:r>
          </w:p>
        </w:tc>
      </w:tr>
      <w:tr>
        <w:trPr>
          <w:trHeight w:val="293" w:hRule="exact"/>
        </w:trPr>
        <w:tc>
          <w:tcPr>
            <w:gridSpan w:val="2"/>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集团合并收入</w:t>
            </w:r>
            <w:r>
              <w:rPr>
                <w:b/>
                <w:bCs/>
                <w:color w:val="000000"/>
                <w:spacing w:val="0"/>
                <w:w w:val="100"/>
                <w:position w:val="0"/>
              </w:rPr>
              <w:t>/</w:t>
            </w:r>
            <w:r>
              <w:rPr>
                <w:rFonts w:ascii="SimSun" w:eastAsia="SimSun" w:hAnsi="SimSun" w:cs="SimSun"/>
                <w:b/>
                <w:bCs/>
                <w:color w:val="000000"/>
                <w:spacing w:val="0"/>
                <w:w w:val="100"/>
                <w:position w:val="0"/>
              </w:rPr>
              <w:t>收益</w:t>
            </w:r>
          </w:p>
        </w:tc>
        <w:tc>
          <w:tcPr>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600"/>
              <w:jc w:val="both"/>
            </w:pPr>
            <w:r>
              <w:rPr>
                <w:b/>
                <w:bCs/>
                <w:color w:val="000000"/>
                <w:spacing w:val="0"/>
                <w:w w:val="100"/>
                <w:position w:val="0"/>
              </w:rPr>
              <w:t>2,347,750,238.09</w:t>
            </w:r>
          </w:p>
        </w:tc>
        <w:tc>
          <w:tcPr>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491,282,239.86</w:t>
            </w:r>
          </w:p>
        </w:tc>
        <w:tc>
          <w:tcPr>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340"/>
              <w:jc w:val="both"/>
            </w:pPr>
            <w:r>
              <w:rPr>
                <w:b/>
                <w:bCs/>
                <w:color w:val="000000"/>
                <w:spacing w:val="0"/>
                <w:w w:val="100"/>
                <w:position w:val="0"/>
              </w:rPr>
              <w:t>2,140,533,926.56</w:t>
            </w:r>
          </w:p>
        </w:tc>
        <w:tc>
          <w:tcPr>
            <w:tcBorders>
              <w:top w:val="single" w:sz="4"/>
              <w:left w:val="single" w:sz="4"/>
              <w:bottom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100.00</w:t>
            </w:r>
          </w:p>
        </w:tc>
      </w:tr>
    </w:tbl>
    <w:p>
      <w:pPr>
        <w:widowControl w:val="0"/>
        <w:spacing w:after="299" w:line="1" w:lineRule="exact"/>
      </w:pPr>
    </w:p>
    <w:tbl>
      <w:tblPr>
        <w:tblOverlap w:val="never"/>
        <w:jc w:val="center"/>
        <w:tblLayout w:type="fixed"/>
      </w:tblPr>
      <w:tblGrid>
        <w:gridCol w:w="571"/>
        <w:gridCol w:w="2434"/>
        <w:gridCol w:w="2141"/>
        <w:gridCol w:w="1853"/>
        <w:gridCol w:w="1824"/>
        <w:gridCol w:w="888"/>
      </w:tblGrid>
      <w:tr>
        <w:trPr>
          <w:trHeight w:val="302" w:hRule="exact"/>
        </w:trPr>
        <w:tc>
          <w:tcPr>
            <w:vMerge w:val="restart"/>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69" w:lineRule="exact"/>
              <w:ind w:left="0" w:right="0" w:firstLine="0"/>
              <w:jc w:val="left"/>
            </w:pPr>
            <w:r>
              <w:rPr>
                <w:rFonts w:ascii="SimSun" w:eastAsia="SimSun" w:hAnsi="SimSun" w:cs="SimSun"/>
                <w:b/>
                <w:bCs/>
                <w:color w:val="000000"/>
                <w:spacing w:val="0"/>
                <w:w w:val="100"/>
                <w:position w:val="0"/>
              </w:rPr>
              <w:t>业务 类别</w:t>
            </w:r>
          </w:p>
        </w:tc>
        <w:tc>
          <w:tcPr>
            <w:vMerge w:val="restart"/>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gridSpan w:val="3"/>
            <w:tcBorders>
              <w:top w:val="single" w:sz="4"/>
              <w:left w:val="single" w:sz="4"/>
            </w:tcBorders>
            <w:shd w:val="clear" w:color="auto" w:fill="D7D7D7"/>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上年同期（元）</w:t>
            </w:r>
          </w:p>
        </w:tc>
        <w:tc>
          <w:tcPr>
            <w:vMerge w:val="restart"/>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40" w:line="240" w:lineRule="auto"/>
              <w:ind w:left="0" w:right="0" w:firstLine="0"/>
              <w:jc w:val="right"/>
            </w:pPr>
            <w:r>
              <w:rPr>
                <w:rFonts w:ascii="SimSun" w:eastAsia="SimSun" w:hAnsi="SimSun" w:cs="SimSun"/>
                <w:b/>
                <w:bCs/>
                <w:color w:val="000000"/>
                <w:spacing w:val="0"/>
                <w:w w:val="100"/>
                <w:position w:val="0"/>
              </w:rPr>
              <w:t>占比</w:t>
            </w:r>
          </w:p>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w:t>
            </w:r>
            <w:r>
              <w:rPr>
                <w:b/>
                <w:bCs/>
                <w:color w:val="000000"/>
                <w:spacing w:val="0"/>
                <w:w w:val="100"/>
                <w:position w:val="0"/>
              </w:rPr>
              <w:t>%</w:t>
            </w:r>
            <w:r>
              <w:rPr>
                <w:rFonts w:ascii="SimSun" w:eastAsia="SimSun" w:hAnsi="SimSun" w:cs="SimSun"/>
                <w:b/>
                <w:bCs/>
                <w:color w:val="000000"/>
                <w:spacing w:val="0"/>
                <w:w w:val="100"/>
                <w:position w:val="0"/>
              </w:rPr>
              <w:t>）</w:t>
            </w:r>
          </w:p>
        </w:tc>
      </w:tr>
      <w:tr>
        <w:trPr>
          <w:trHeight w:val="298" w:hRule="exact"/>
        </w:trPr>
        <w:tc>
          <w:tcPr>
            <w:vMerge/>
            <w:tcBorders>
              <w:left w:val="single" w:sz="4"/>
            </w:tcBorders>
            <w:shd w:val="clear" w:color="auto" w:fill="D7D7D7"/>
            <w:vAlign w:val="center"/>
          </w:tcPr>
          <w:p>
            <w:pPr/>
          </w:p>
        </w:tc>
        <w:tc>
          <w:tcPr>
            <w:vMerge/>
            <w:tcBorders>
              <w:left w:val="single" w:sz="4"/>
            </w:tcBorders>
            <w:shd w:val="clear" w:color="auto" w:fill="D7D7D7"/>
            <w:vAlign w:val="center"/>
          </w:tcPr>
          <w:p>
            <w:pPr/>
          </w:p>
        </w:tc>
        <w:tc>
          <w:tcPr>
            <w:tcBorders>
              <w:top w:val="single" w:sz="4"/>
              <w:left w:val="single" w:sz="4"/>
            </w:tcBorders>
            <w:shd w:val="clear" w:color="auto" w:fill="D7D7D7"/>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收入</w:t>
            </w:r>
          </w:p>
        </w:tc>
        <w:tc>
          <w:tcPr>
            <w:tcBorders>
              <w:top w:val="single" w:sz="4"/>
              <w:left w:val="single" w:sz="4"/>
            </w:tcBorders>
            <w:shd w:val="clear" w:color="auto" w:fill="D7D7D7"/>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支出</w:t>
            </w:r>
          </w:p>
        </w:tc>
        <w:tc>
          <w:tcPr>
            <w:tcBorders>
              <w:top w:val="single" w:sz="4"/>
              <w:left w:val="single" w:sz="4"/>
            </w:tcBorders>
            <w:shd w:val="clear" w:color="auto" w:fill="D7D7D7"/>
            <w:vAlign w:val="top"/>
          </w:tcPr>
          <w:p>
            <w:pPr>
              <w:pStyle w:val="Style22"/>
              <w:keepNext w:val="0"/>
              <w:keepLines w:val="0"/>
              <w:widowControl w:val="0"/>
              <w:shd w:val="clear" w:color="auto" w:fill="auto"/>
              <w:bidi w:val="0"/>
              <w:spacing w:before="0" w:after="0" w:line="240" w:lineRule="auto"/>
              <w:ind w:left="0" w:right="0" w:firstLine="320"/>
              <w:jc w:val="left"/>
            </w:pPr>
            <w:r>
              <w:rPr>
                <w:rFonts w:ascii="SimSun" w:eastAsia="SimSun" w:hAnsi="SimSun" w:cs="SimSun"/>
                <w:b/>
                <w:bCs/>
                <w:color w:val="000000"/>
                <w:spacing w:val="0"/>
                <w:w w:val="100"/>
                <w:position w:val="0"/>
              </w:rPr>
              <w:t>净收入</w:t>
            </w:r>
            <w:r>
              <w:rPr>
                <w:b/>
                <w:bCs/>
                <w:color w:val="000000"/>
                <w:spacing w:val="0"/>
                <w:w w:val="100"/>
                <w:position w:val="0"/>
              </w:rPr>
              <w:t>/</w:t>
            </w:r>
            <w:r>
              <w:rPr>
                <w:rFonts w:ascii="SimSun" w:eastAsia="SimSun" w:hAnsi="SimSun" w:cs="SimSun"/>
                <w:b/>
                <w:bCs/>
                <w:color w:val="000000"/>
                <w:spacing w:val="0"/>
                <w:w w:val="100"/>
                <w:position w:val="0"/>
              </w:rPr>
              <w:t>收益</w:t>
            </w:r>
          </w:p>
        </w:tc>
        <w:tc>
          <w:tcPr>
            <w:vMerge/>
            <w:tcBorders>
              <w:left w:val="single" w:sz="4"/>
              <w:right w:val="single" w:sz="4"/>
            </w:tcBorders>
            <w:shd w:val="clear" w:color="auto" w:fill="D7D7D7"/>
            <w:vAlign w:val="center"/>
          </w:tcPr>
          <w:p>
            <w:pPr/>
          </w:p>
        </w:tc>
      </w:tr>
      <w:tr>
        <w:trPr>
          <w:trHeight w:val="28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证券</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手续费及佣金净收入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1,412,350,695.64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232,678,053.76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1,179,672,641.88</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63.32</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利息净收入</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789,137,506.62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318,370,827.59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470,766,679.03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25.27</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-139,233,149.65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376,066,851.50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20.19</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-1,171,676.74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-0.06</w:t>
            </w:r>
          </w:p>
        </w:tc>
      </w:tr>
      <w:tr>
        <w:trPr>
          <w:trHeight w:val="30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其他业务收入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841,013.38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841,013.38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0.05</w:t>
            </w:r>
          </w:p>
        </w:tc>
      </w:tr>
    </w:tbl>
    <w:p>
      <w:pPr>
        <w:spacing w:lineRule="exact" w:line="1"/>
        <w:rPr>
          <w:sz w:val="2"/>
          <w:szCs w:val="2"/>
        </w:rPr>
      </w:pPr>
      <w:r>
        <w:br w:type="page"/>
      </w:r>
    </w:p>
    <w:tbl>
      <w:tblPr>
        <w:tblOverlap w:val="never"/>
        <w:jc w:val="center"/>
        <w:tblLayout w:type="fixed"/>
      </w:tblPr>
      <w:tblGrid>
        <w:gridCol w:w="571"/>
        <w:gridCol w:w="2434"/>
        <w:gridCol w:w="2141"/>
        <w:gridCol w:w="1853"/>
        <w:gridCol w:w="1824"/>
        <w:gridCol w:w="888"/>
      </w:tblGrid>
      <w:tr>
        <w:trPr>
          <w:trHeight w:val="30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17,031,718.40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0.91</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证券业务小计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2,202,329,215.64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551,048,881.35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1,903,974,077.80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102.19</w:t>
            </w:r>
          </w:p>
        </w:tc>
      </w:tr>
      <w:tr>
        <w:trPr>
          <w:trHeight w:val="29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投资 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66,834,682.23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3.59</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-45,926,571.49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主要业务收入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313,142.55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313,142.55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4,449.34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4,449.34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99,883.44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投资业务小计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60" w:right="0" w:firstLine="0"/>
              <w:jc w:val="both"/>
            </w:pPr>
            <w:r>
              <w:rPr>
                <w:color w:val="000000"/>
                <w:spacing w:val="0"/>
                <w:w w:val="100"/>
                <w:position w:val="0"/>
              </w:rPr>
              <w:t>317,591.89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21,325,586.07</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w:t>
            </w:r>
          </w:p>
        </w:tc>
      </w:tr>
      <w:tr>
        <w:trPr>
          <w:trHeight w:val="298"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其他 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189,421,131.74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10.17</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8,353,408.96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8,353,408.96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21,969,408.85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21,969,408.85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-69,537,973.02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-3.73</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资产处置收益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-116,444.63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2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566,511.72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其他业务小计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900"/>
              <w:jc w:val="both"/>
            </w:pPr>
            <w:r>
              <w:rPr>
                <w:color w:val="000000"/>
                <w:spacing w:val="0"/>
                <w:w w:val="100"/>
                <w:position w:val="0"/>
              </w:rPr>
              <w:t>30,322,817.81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150,656,043.62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w:t>
            </w:r>
          </w:p>
        </w:tc>
      </w:tr>
      <w:tr>
        <w:trPr>
          <w:trHeight w:val="283" w:hRule="exact"/>
        </w:trPr>
        <w:tc>
          <w:tcPr>
            <w:gridSpan w:val="2"/>
            <w:tcBorders>
              <w:top w:val="single" w:sz="4"/>
              <w:left w:val="single" w:sz="4"/>
            </w:tcBorders>
            <w:shd w:val="clear" w:color="auto" w:fill="D7D7D7"/>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合并抵销</w:t>
            </w:r>
          </w:p>
        </w:tc>
        <w:tc>
          <w:tcPr>
            <w:tcBorders>
              <w:top w:val="single" w:sz="4"/>
              <w:left w:val="single" w:sz="4"/>
            </w:tcBorders>
            <w:shd w:val="clear" w:color="auto" w:fill="D7D7D7"/>
            <w:vAlign w:val="bottom"/>
          </w:tcPr>
          <w:p>
            <w:pPr>
              <w:pStyle w:val="Style22"/>
              <w:keepNext w:val="0"/>
              <w:keepLines w:val="0"/>
              <w:widowControl w:val="0"/>
              <w:shd w:val="clear" w:color="auto" w:fill="auto"/>
              <w:bidi w:val="0"/>
              <w:spacing w:before="0" w:after="0" w:line="240" w:lineRule="auto"/>
              <w:ind w:left="0" w:right="0" w:firstLine="900"/>
              <w:jc w:val="both"/>
            </w:pPr>
            <w:r>
              <w:rPr>
                <w:b/>
                <w:bCs/>
                <w:color w:val="000000"/>
                <w:spacing w:val="0"/>
                <w:w w:val="100"/>
                <w:position w:val="0"/>
              </w:rPr>
              <w:t>26,984,368.27</w:t>
            </w:r>
          </w:p>
        </w:tc>
        <w:tc>
          <w:tcPr>
            <w:tcBorders>
              <w:top w:val="single" w:sz="4"/>
              <w:left w:val="single" w:sz="4"/>
            </w:tcBorders>
            <w:shd w:val="clear" w:color="auto" w:fill="D7D7D7"/>
            <w:vAlign w:val="top"/>
          </w:tcPr>
          <w:p>
            <w:pPr>
              <w:widowControl w:val="0"/>
              <w:rPr>
                <w:sz w:val="10"/>
                <w:szCs w:val="10"/>
              </w:rPr>
            </w:pPr>
          </w:p>
        </w:tc>
        <w:tc>
          <w:tcPr>
            <w:tcBorders>
              <w:top w:val="single" w:sz="4"/>
              <w:left w:val="single" w:sz="4"/>
            </w:tcBorders>
            <w:shd w:val="clear" w:color="auto" w:fill="D7D7D7"/>
            <w:vAlign w:val="bottom"/>
          </w:tcPr>
          <w:p>
            <w:pPr>
              <w:pStyle w:val="Style22"/>
              <w:keepNext w:val="0"/>
              <w:keepLines w:val="0"/>
              <w:widowControl w:val="0"/>
              <w:shd w:val="clear" w:color="auto" w:fill="auto"/>
              <w:bidi w:val="0"/>
              <w:spacing w:before="0" w:after="0" w:line="240" w:lineRule="auto"/>
              <w:ind w:left="0" w:right="0" w:firstLine="480"/>
              <w:jc w:val="both"/>
            </w:pPr>
            <w:r>
              <w:rPr>
                <w:b/>
                <w:bCs/>
                <w:color w:val="000000"/>
                <w:spacing w:val="0"/>
                <w:w w:val="100"/>
                <w:position w:val="0"/>
              </w:rPr>
              <w:t>212,855,952.25</w:t>
            </w:r>
          </w:p>
        </w:tc>
        <w:tc>
          <w:tcPr>
            <w:tcBorders>
              <w:top w:val="single" w:sz="4"/>
              <w:left w:val="single" w:sz="4"/>
              <w:right w:val="single" w:sz="4"/>
            </w:tcBorders>
            <w:shd w:val="clear" w:color="auto" w:fill="D7D7D7"/>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11.42</w:t>
            </w:r>
          </w:p>
        </w:tc>
      </w:tr>
      <w:tr>
        <w:trPr>
          <w:trHeight w:val="293" w:hRule="exact"/>
        </w:trPr>
        <w:tc>
          <w:tcPr>
            <w:gridSpan w:val="2"/>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集团合并收入</w:t>
            </w:r>
            <w:r>
              <w:rPr>
                <w:b/>
                <w:bCs/>
                <w:color w:val="000000"/>
                <w:spacing w:val="0"/>
                <w:w w:val="100"/>
                <w:position w:val="0"/>
              </w:rPr>
              <w:t>/</w:t>
            </w:r>
            <w:r>
              <w:rPr>
                <w:rFonts w:ascii="SimSun" w:eastAsia="SimSun" w:hAnsi="SimSun" w:cs="SimSun"/>
                <w:b/>
                <w:bCs/>
                <w:color w:val="000000"/>
                <w:spacing w:val="0"/>
                <w:w w:val="100"/>
                <w:position w:val="0"/>
              </w:rPr>
              <w:t>收益</w:t>
            </w:r>
          </w:p>
        </w:tc>
        <w:tc>
          <w:tcPr>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640"/>
              <w:jc w:val="both"/>
            </w:pPr>
            <w:r>
              <w:rPr>
                <w:b/>
                <w:bCs/>
                <w:color w:val="000000"/>
                <w:spacing w:val="0"/>
                <w:w w:val="100"/>
                <w:position w:val="0"/>
              </w:rPr>
              <w:t>2,205,985,257.07</w:t>
            </w:r>
          </w:p>
        </w:tc>
        <w:tc>
          <w:tcPr>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551,048,881.35</w:t>
            </w:r>
          </w:p>
        </w:tc>
        <w:tc>
          <w:tcPr>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320"/>
              <w:jc w:val="both"/>
            </w:pPr>
            <w:r>
              <w:rPr>
                <w:b/>
                <w:bCs/>
                <w:color w:val="000000"/>
                <w:spacing w:val="0"/>
                <w:w w:val="100"/>
                <w:position w:val="0"/>
              </w:rPr>
              <w:t>1,863,099,755.24</w:t>
            </w:r>
          </w:p>
        </w:tc>
        <w:tc>
          <w:tcPr>
            <w:tcBorders>
              <w:top w:val="single" w:sz="4"/>
              <w:left w:val="single" w:sz="4"/>
              <w:bottom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w:t>
            </w:r>
          </w:p>
        </w:tc>
      </w:tr>
    </w:tbl>
    <w:p>
      <w:pPr>
        <w:pStyle w:val="Style29"/>
        <w:keepNext w:val="0"/>
        <w:keepLines w:val="0"/>
        <w:widowControl w:val="0"/>
        <w:shd w:val="clear" w:color="auto" w:fill="auto"/>
        <w:bidi w:val="0"/>
        <w:spacing w:before="0" w:after="0" w:line="264" w:lineRule="exact"/>
        <w:ind w:left="0" w:right="0" w:firstLine="0"/>
        <w:jc w:val="left"/>
      </w:pPr>
      <w:r>
        <w:rPr>
          <w:color w:val="000000"/>
          <w:spacing w:val="0"/>
          <w:w w:val="100"/>
          <w:position w:val="0"/>
        </w:rPr>
        <w:t>注：鉴于本集团从事证券、投资、金融科技等多种业务，本表列示集团合并报表收入指标和证券公司报表净收 入指标，以便于投资者理解。</w:t>
      </w:r>
    </w:p>
    <w:p>
      <w:pPr>
        <w:widowControl w:val="0"/>
        <w:spacing w:after="259" w:line="1" w:lineRule="exact"/>
      </w:pPr>
    </w:p>
    <w:p>
      <w:pPr>
        <w:pStyle w:val="Style29"/>
        <w:keepNext w:val="0"/>
        <w:keepLines w:val="0"/>
        <w:widowControl w:val="0"/>
        <w:shd w:val="clear" w:color="auto" w:fill="auto"/>
        <w:tabs>
          <w:tab w:pos="7925" w:val="left"/>
        </w:tabs>
        <w:bidi w:val="0"/>
        <w:spacing w:before="0" w:after="0" w:line="240" w:lineRule="auto"/>
        <w:ind w:left="5" w:right="0" w:firstLine="0"/>
        <w:jc w:val="left"/>
        <w:rPr>
          <w:sz w:val="20"/>
          <w:szCs w:val="20"/>
        </w:rPr>
      </w:pPr>
      <w:bookmarkStart w:id="110" w:name="bookmark110"/>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）占公司营业收入或营业利润</w:t>
      </w:r>
      <w:r>
        <w:rPr>
          <w:rFonts w:ascii="Times New Roman" w:eastAsia="Times New Roman" w:hAnsi="Times New Roman" w:cs="Times New Roman"/>
          <w:b/>
          <w:bCs/>
          <w:color w:val="000000"/>
          <w:spacing w:val="0"/>
          <w:w w:val="100"/>
          <w:position w:val="0"/>
          <w:sz w:val="20"/>
          <w:szCs w:val="20"/>
        </w:rPr>
        <w:t>10%</w:t>
      </w:r>
      <w:r>
        <w:rPr>
          <w:b/>
          <w:bCs/>
          <w:color w:val="000000"/>
          <w:spacing w:val="0"/>
          <w:w w:val="100"/>
          <w:position w:val="0"/>
          <w:sz w:val="20"/>
          <w:szCs w:val="20"/>
        </w:rPr>
        <w:t>以上的行业、产品、地区、销售模式的情况</w:t>
        <w:tab/>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bookmarkEnd w:id="110"/>
    </w:p>
    <w:tbl>
      <w:tblPr>
        <w:tblOverlap w:val="never"/>
        <w:jc w:val="center"/>
        <w:tblLayout w:type="fixed"/>
      </w:tblPr>
      <w:tblGrid>
        <w:gridCol w:w="1291"/>
        <w:gridCol w:w="1771"/>
        <w:gridCol w:w="1771"/>
        <w:gridCol w:w="1104"/>
        <w:gridCol w:w="1277"/>
        <w:gridCol w:w="1253"/>
        <w:gridCol w:w="1243"/>
      </w:tblGrid>
      <w:tr>
        <w:trPr>
          <w:trHeight w:val="830"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收入</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支出</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54" w:lineRule="exact"/>
              <w:ind w:left="0" w:right="0" w:firstLine="0"/>
              <w:jc w:val="center"/>
            </w:pPr>
            <w:r>
              <w:rPr>
                <w:rFonts w:ascii="SimSun" w:eastAsia="SimSun" w:hAnsi="SimSun" w:cs="SimSun"/>
                <w:b/>
                <w:bCs/>
                <w:color w:val="000000"/>
                <w:spacing w:val="0"/>
                <w:w w:val="100"/>
                <w:position w:val="0"/>
              </w:rPr>
              <w:t>营业利润 率（</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w:t>
            </w:r>
          </w:p>
        </w:tc>
        <w:tc>
          <w:tcPr>
            <w:tcBorders>
              <w:top w:val="single" w:sz="4"/>
              <w:left w:val="single" w:sz="4"/>
            </w:tcBorders>
            <w:shd w:val="clear" w:color="auto" w:fill="D7D7D7"/>
            <w:vAlign w:val="top"/>
          </w:tcPr>
          <w:p>
            <w:pPr>
              <w:pStyle w:val="Style22"/>
              <w:keepNext w:val="0"/>
              <w:keepLines w:val="0"/>
              <w:widowControl w:val="0"/>
              <w:shd w:val="clear" w:color="auto" w:fill="auto"/>
              <w:bidi w:val="0"/>
              <w:spacing w:before="0" w:after="0" w:line="271" w:lineRule="exact"/>
              <w:ind w:left="0" w:right="0" w:firstLine="0"/>
              <w:jc w:val="center"/>
            </w:pPr>
            <w:r>
              <w:rPr>
                <w:rFonts w:ascii="SimSun" w:eastAsia="SimSun" w:hAnsi="SimSun" w:cs="SimSun"/>
                <w:b/>
                <w:bCs/>
                <w:color w:val="000000"/>
                <w:spacing w:val="0"/>
                <w:w w:val="100"/>
                <w:position w:val="0"/>
              </w:rPr>
              <w:t>收入比上年 同期增减 （</w:t>
            </w:r>
            <w:r>
              <w:rPr>
                <w:b/>
                <w:bCs/>
                <w:color w:val="000000"/>
                <w:spacing w:val="0"/>
                <w:w w:val="100"/>
                <w:position w:val="0"/>
              </w:rPr>
              <w:t>%</w:t>
            </w:r>
            <w:r>
              <w:rPr>
                <w:rFonts w:ascii="SimSun" w:eastAsia="SimSun" w:hAnsi="SimSun" w:cs="SimSun"/>
                <w:b/>
                <w:bCs/>
                <w:color w:val="000000"/>
                <w:spacing w:val="0"/>
                <w:w w:val="100"/>
                <w:position w:val="0"/>
              </w:rPr>
              <w:t>）</w:t>
            </w:r>
          </w:p>
        </w:tc>
        <w:tc>
          <w:tcPr>
            <w:tcBorders>
              <w:top w:val="single" w:sz="4"/>
              <w:left w:val="single" w:sz="4"/>
            </w:tcBorders>
            <w:shd w:val="clear" w:color="auto" w:fill="D7D7D7"/>
            <w:vAlign w:val="top"/>
          </w:tcPr>
          <w:p>
            <w:pPr>
              <w:pStyle w:val="Style22"/>
              <w:keepNext w:val="0"/>
              <w:keepLines w:val="0"/>
              <w:widowControl w:val="0"/>
              <w:shd w:val="clear" w:color="auto" w:fill="auto"/>
              <w:bidi w:val="0"/>
              <w:spacing w:before="0" w:after="0" w:line="271" w:lineRule="exact"/>
              <w:ind w:left="0" w:right="0" w:firstLine="0"/>
              <w:jc w:val="center"/>
            </w:pPr>
            <w:r>
              <w:rPr>
                <w:rFonts w:ascii="SimSun" w:eastAsia="SimSun" w:hAnsi="SimSun" w:cs="SimSun"/>
                <w:b/>
                <w:bCs/>
                <w:color w:val="000000"/>
                <w:spacing w:val="0"/>
                <w:w w:val="100"/>
                <w:position w:val="0"/>
              </w:rPr>
              <w:t>支出比上年 同期增减 （</w:t>
            </w:r>
            <w:r>
              <w:rPr>
                <w:b/>
                <w:bCs/>
                <w:color w:val="000000"/>
                <w:spacing w:val="0"/>
                <w:w w:val="100"/>
                <w:position w:val="0"/>
              </w:rPr>
              <w:t>%</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D7D7D7"/>
            <w:vAlign w:val="top"/>
          </w:tcPr>
          <w:p>
            <w:pPr>
              <w:pStyle w:val="Style22"/>
              <w:keepNext w:val="0"/>
              <w:keepLines w:val="0"/>
              <w:widowControl w:val="0"/>
              <w:shd w:val="clear" w:color="auto" w:fill="auto"/>
              <w:bidi w:val="0"/>
              <w:spacing w:before="0" w:after="0" w:line="278" w:lineRule="exact"/>
              <w:ind w:left="0" w:right="0" w:firstLine="0"/>
              <w:jc w:val="center"/>
            </w:pPr>
            <w:r>
              <w:rPr>
                <w:rFonts w:ascii="SimSun" w:eastAsia="SimSun" w:hAnsi="SimSun" w:cs="SimSun"/>
                <w:b/>
                <w:bCs/>
                <w:color w:val="000000"/>
                <w:spacing w:val="0"/>
                <w:w w:val="100"/>
                <w:position w:val="0"/>
              </w:rPr>
              <w:t>营业利润率 比上年同期 增减（</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w:t>
            </w:r>
          </w:p>
        </w:tc>
      </w:tr>
      <w:tr>
        <w:trPr>
          <w:trHeight w:val="283" w:hRule="exact"/>
        </w:trPr>
        <w:tc>
          <w:tcPr>
            <w:gridSpan w:val="7"/>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2,046,964,902.43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1,616,741,274.73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14.67</w:t>
            </w:r>
          </w:p>
        </w:tc>
      </w:tr>
      <w:tr>
        <w:trPr>
          <w:trHeight w:val="29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非证券业务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240,680,250.15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339,513,038.83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126.10</w:t>
            </w:r>
          </w:p>
        </w:tc>
      </w:tr>
    </w:tbl>
    <w:p>
      <w:pPr>
        <w:pStyle w:val="Style29"/>
        <w:keepNext w:val="0"/>
        <w:keepLines w:val="0"/>
        <w:widowControl w:val="0"/>
        <w:shd w:val="clear" w:color="auto" w:fill="auto"/>
        <w:bidi w:val="0"/>
        <w:spacing w:before="0" w:after="0" w:line="269" w:lineRule="exact"/>
        <w:ind w:left="0" w:right="0" w:firstLine="0"/>
        <w:jc w:val="left"/>
      </w:pPr>
      <w:r>
        <w:rPr>
          <w:color w:val="000000"/>
          <w:spacing w:val="0"/>
          <w:w w:val="100"/>
          <w:position w:val="0"/>
        </w:rPr>
        <w:t>注：本表证券业务收入口径同上表“净收入/收益”。本表支出包括营业成本、税金及附加、管理费用、研发费 用、财务费用、信用减值损失、资产减值损失。</w:t>
      </w:r>
    </w:p>
    <w:p>
      <w:pPr>
        <w:widowControl w:val="0"/>
        <w:spacing w:after="259" w:line="1" w:lineRule="exact"/>
      </w:pPr>
    </w:p>
    <w:p>
      <w:pPr>
        <w:pStyle w:val="Style5"/>
        <w:keepNext w:val="0"/>
        <w:keepLines w:val="0"/>
        <w:widowControl w:val="0"/>
        <w:shd w:val="clear" w:color="auto" w:fill="auto"/>
        <w:tabs>
          <w:tab w:pos="7954" w:val="left"/>
        </w:tabs>
        <w:bidi w:val="0"/>
        <w:spacing w:before="0" w:after="0" w:line="298" w:lineRule="exact"/>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260" w:line="298" w:lineRule="exact"/>
        <w:ind w:left="0" w:right="0" w:firstLine="440"/>
        <w:jc w:val="left"/>
      </w:pPr>
      <w:r>
        <w:rPr>
          <w:color w:val="000000"/>
          <w:spacing w:val="0"/>
          <w:w w:val="100"/>
          <w:position w:val="0"/>
        </w:rPr>
        <w:t>非证券业务收入较上年同期增加</w:t>
      </w:r>
      <w:r>
        <w:rPr>
          <w:rFonts w:ascii="Times New Roman" w:eastAsia="Times New Roman" w:hAnsi="Times New Roman" w:cs="Times New Roman"/>
          <w:color w:val="000000"/>
          <w:spacing w:val="0"/>
          <w:w w:val="100"/>
          <w:position w:val="0"/>
        </w:rPr>
        <w:t>39.95%</w:t>
      </w:r>
      <w:r>
        <w:rPr>
          <w:color w:val="000000"/>
          <w:spacing w:val="0"/>
          <w:w w:val="100"/>
          <w:position w:val="0"/>
        </w:rPr>
        <w:t>，营业利润率较上年同期增加</w:t>
      </w:r>
      <w:r>
        <w:rPr>
          <w:rFonts w:ascii="Times New Roman" w:eastAsia="Times New Roman" w:hAnsi="Times New Roman" w:cs="Times New Roman"/>
          <w:color w:val="000000"/>
          <w:spacing w:val="0"/>
          <w:w w:val="100"/>
          <w:position w:val="0"/>
        </w:rPr>
        <w:t>126.10%</w:t>
      </w:r>
      <w:r>
        <w:rPr>
          <w:color w:val="000000"/>
          <w:spacing w:val="0"/>
          <w:w w:val="100"/>
          <w:position w:val="0"/>
        </w:rPr>
        <w:t>，主要系日常经营成本 费用减少和投资项目损益变动的影响。</w:t>
      </w:r>
    </w:p>
    <w:p>
      <w:pPr>
        <w:pStyle w:val="Style5"/>
        <w:keepNext w:val="0"/>
        <w:keepLines w:val="0"/>
        <w:widowControl w:val="0"/>
        <w:shd w:val="clear" w:color="auto" w:fill="auto"/>
        <w:tabs>
          <w:tab w:pos="7954" w:val="left"/>
        </w:tabs>
        <w:bidi w:val="0"/>
        <w:spacing w:before="0" w:after="260" w:line="274"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 数据</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tabs>
          <w:tab w:pos="8414" w:val="left"/>
        </w:tabs>
        <w:bidi w:val="0"/>
        <w:spacing w:before="0" w:after="260" w:line="298" w:lineRule="exact"/>
        <w:ind w:left="0" w:right="0" w:firstLine="0"/>
        <w:jc w:val="left"/>
      </w:pPr>
      <w:bookmarkStart w:id="111" w:name="bookmark111"/>
      <w:bookmarkStart w:id="112" w:name="bookmark112"/>
      <w:r>
        <w:rPr>
          <w:b/>
          <w:bCs/>
          <w:color w:val="000000"/>
          <w:spacing w:val="0"/>
          <w:w w:val="100"/>
          <w:position w:val="0"/>
        </w:rPr>
        <w:t>（</w:t>
      </w:r>
      <w:bookmarkEnd w:id="111"/>
      <w:r>
        <w:rPr>
          <w:rFonts w:ascii="Times New Roman" w:eastAsia="Times New Roman" w:hAnsi="Times New Roman" w:cs="Times New Roman"/>
          <w:b/>
          <w:bCs/>
          <w:color w:val="000000"/>
          <w:spacing w:val="0"/>
          <w:w w:val="100"/>
          <w:position w:val="0"/>
        </w:rPr>
        <w:t>3</w:t>
      </w:r>
      <w:r>
        <w:rPr>
          <w:b/>
          <w:bCs/>
          <w:color w:val="000000"/>
          <w:spacing w:val="0"/>
          <w:w w:val="100"/>
          <w:position w:val="0"/>
        </w:rPr>
        <w:t>） 公司实物销售收入是否大于劳务收入</w:t>
        <w:tab/>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bookmarkEnd w:id="112"/>
    </w:p>
    <w:p>
      <w:pPr>
        <w:pStyle w:val="Style35"/>
        <w:keepNext/>
        <w:keepLines/>
        <w:widowControl w:val="0"/>
        <w:shd w:val="clear" w:color="auto" w:fill="auto"/>
        <w:tabs>
          <w:tab w:pos="7954" w:val="left"/>
        </w:tabs>
        <w:bidi w:val="0"/>
        <w:spacing w:before="0" w:after="320" w:line="298" w:lineRule="exact"/>
        <w:ind w:left="0" w:right="0" w:firstLine="0"/>
        <w:jc w:val="left"/>
      </w:pPr>
      <w:bookmarkStart w:id="113" w:name="bookmark113"/>
      <w:bookmarkStart w:id="114" w:name="bookmark114"/>
      <w:bookmarkStart w:id="115" w:name="bookmark115"/>
      <w:bookmarkStart w:id="116" w:name="bookmark116"/>
      <w:bookmarkStart w:id="117" w:name="bookmark117"/>
      <w:r>
        <w:rPr>
          <w:color w:val="000000"/>
          <w:spacing w:val="0"/>
          <w:w w:val="100"/>
          <w:position w:val="0"/>
        </w:rPr>
        <w:t>（</w:t>
      </w:r>
      <w:bookmarkEnd w:id="115"/>
      <w:r>
        <w:rPr>
          <w:rFonts w:ascii="Times New Roman" w:eastAsia="Times New Roman" w:hAnsi="Times New Roman" w:cs="Times New Roman"/>
          <w:color w:val="000000"/>
          <w:spacing w:val="0"/>
          <w:w w:val="100"/>
          <w:position w:val="0"/>
        </w:rPr>
        <w:t>4</w:t>
      </w:r>
      <w:r>
        <w:rPr>
          <w:color w:val="000000"/>
          <w:spacing w:val="0"/>
          <w:w w:val="100"/>
          <w:position w:val="0"/>
        </w:rPr>
        <w:t>） 公司已签订的重大销售合同、重大采购合同截至本报告期的履行情况</w:t>
        <w:tab/>
      </w:r>
      <w:r>
        <w:rPr>
          <w:b w:val="0"/>
          <w:bCs w:val="0"/>
          <w:color w:val="000000"/>
          <w:spacing w:val="0"/>
          <w:w w:val="100"/>
          <w:position w:val="0"/>
        </w:rPr>
        <w:t>口</w:t>
      </w:r>
      <w:r>
        <w:rPr>
          <w:b w:val="0"/>
          <w:bCs w:val="0"/>
          <w:color w:val="000000"/>
          <w:spacing w:val="0"/>
          <w:w w:val="100"/>
          <w:position w:val="0"/>
        </w:rPr>
        <w:t>适用</w:t>
      </w:r>
      <w:r>
        <w:rPr>
          <w:rFonts w:ascii="Times New Roman" w:eastAsia="Times New Roman" w:hAnsi="Times New Roman" w:cs="Times New Roman"/>
          <w:b w:val="0"/>
          <w:bCs w:val="0"/>
          <w:color w:val="000000"/>
          <w:spacing w:val="0"/>
          <w:w w:val="100"/>
          <w:position w:val="0"/>
        </w:rPr>
        <w:t>q</w:t>
      </w:r>
      <w:r>
        <w:rPr>
          <w:b w:val="0"/>
          <w:bCs w:val="0"/>
          <w:color w:val="000000"/>
          <w:spacing w:val="0"/>
          <w:w w:val="100"/>
          <w:position w:val="0"/>
        </w:rPr>
        <w:t>不适用</w:t>
      </w:r>
      <w:bookmarkEnd w:id="113"/>
      <w:bookmarkEnd w:id="114"/>
      <w:bookmarkEnd w:id="116"/>
      <w:bookmarkEnd w:id="117"/>
    </w:p>
    <w:p>
      <w:pPr>
        <w:pStyle w:val="Style29"/>
        <w:keepNext w:val="0"/>
        <w:keepLines w:val="0"/>
        <w:widowControl w:val="0"/>
        <w:shd w:val="clear" w:color="auto" w:fill="auto"/>
        <w:bidi w:val="0"/>
        <w:spacing w:before="0" w:after="0" w:line="240" w:lineRule="auto"/>
        <w:ind w:left="5" w:right="0" w:firstLine="0"/>
        <w:jc w:val="left"/>
        <w:rPr>
          <w:sz w:val="20"/>
          <w:szCs w:val="20"/>
        </w:rPr>
      </w:pPr>
      <w:bookmarkStart w:id="118" w:name="bookmark118"/>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）本集团支出构成</w:t>
      </w:r>
      <w:bookmarkEnd w:id="118"/>
    </w:p>
    <w:tbl>
      <w:tblPr>
        <w:tblOverlap w:val="never"/>
        <w:jc w:val="center"/>
        <w:tblLayout w:type="fixed"/>
      </w:tblPr>
      <w:tblGrid>
        <w:gridCol w:w="638"/>
        <w:gridCol w:w="2650"/>
        <w:gridCol w:w="1786"/>
        <w:gridCol w:w="1498"/>
        <w:gridCol w:w="1666"/>
        <w:gridCol w:w="1474"/>
      </w:tblGrid>
      <w:tr>
        <w:trPr>
          <w:trHeight w:val="427" w:hRule="exact"/>
        </w:trPr>
        <w:tc>
          <w:tcPr>
            <w:vMerge w:val="restart"/>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64" w:lineRule="exact"/>
              <w:ind w:left="0" w:right="0" w:firstLine="0"/>
              <w:jc w:val="center"/>
            </w:pPr>
            <w:r>
              <w:rPr>
                <w:rFonts w:ascii="SimSun" w:eastAsia="SimSun" w:hAnsi="SimSun" w:cs="SimSun"/>
                <w:b/>
                <w:bCs/>
                <w:color w:val="000000"/>
                <w:spacing w:val="0"/>
                <w:w w:val="100"/>
                <w:position w:val="0"/>
              </w:rPr>
              <w:t>业务 类别</w:t>
            </w:r>
          </w:p>
        </w:tc>
        <w:tc>
          <w:tcPr>
            <w:vMerge w:val="restart"/>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gridSpan w:val="2"/>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本报告期</w:t>
            </w:r>
          </w:p>
        </w:tc>
        <w:tc>
          <w:tcPr>
            <w:gridSpan w:val="2"/>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上年同期</w:t>
            </w:r>
          </w:p>
        </w:tc>
      </w:tr>
      <w:tr>
        <w:trPr>
          <w:trHeight w:val="283" w:hRule="exact"/>
        </w:trPr>
        <w:tc>
          <w:tcPr>
            <w:vMerge/>
            <w:tcBorders>
              <w:left w:val="single" w:sz="4"/>
            </w:tcBorders>
            <w:shd w:val="clear" w:color="auto" w:fill="D7D7D7"/>
            <w:vAlign w:val="center"/>
          </w:tcPr>
          <w:p>
            <w:pPr/>
          </w:p>
        </w:tc>
        <w:tc>
          <w:tcPr>
            <w:vMerge/>
            <w:tcBorders>
              <w:left w:val="single" w:sz="4"/>
            </w:tcBorders>
            <w:shd w:val="clear" w:color="auto" w:fill="D7D7D7"/>
            <w:vAlign w:val="center"/>
          </w:tcPr>
          <w:p>
            <w:pPr/>
          </w:p>
        </w:tc>
        <w:tc>
          <w:tcPr>
            <w:tcBorders>
              <w:top w:val="single" w:sz="4"/>
              <w:left w:val="single" w:sz="4"/>
            </w:tcBorders>
            <w:shd w:val="clear" w:color="auto" w:fill="D7D7D7"/>
            <w:vAlign w:val="top"/>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rPr>
              <w:t>金额（元）</w:t>
            </w:r>
          </w:p>
        </w:tc>
        <w:tc>
          <w:tcPr>
            <w:tcBorders>
              <w:top w:val="single" w:sz="4"/>
              <w:left w:val="single" w:sz="4"/>
            </w:tcBorders>
            <w:shd w:val="clear" w:color="auto" w:fill="D7D7D7"/>
            <w:vAlign w:val="top"/>
          </w:tcPr>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b/>
                <w:bCs/>
                <w:color w:val="000000"/>
                <w:spacing w:val="0"/>
                <w:w w:val="100"/>
                <w:position w:val="0"/>
              </w:rPr>
              <w:t>占比（</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w:t>
            </w:r>
          </w:p>
        </w:tc>
        <w:tc>
          <w:tcPr>
            <w:tcBorders>
              <w:top w:val="single" w:sz="4"/>
              <w:left w:val="single" w:sz="4"/>
            </w:tcBorders>
            <w:shd w:val="clear" w:color="auto" w:fill="D7D7D7"/>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金额（元）</w:t>
            </w:r>
          </w:p>
        </w:tc>
        <w:tc>
          <w:tcPr>
            <w:tcBorders>
              <w:top w:val="single" w:sz="4"/>
              <w:left w:val="single" w:sz="4"/>
              <w:right w:val="single" w:sz="4"/>
            </w:tcBorders>
            <w:shd w:val="clear" w:color="auto" w:fill="D7D7D7"/>
            <w:vAlign w:val="top"/>
          </w:tcPr>
          <w:p>
            <w:pPr>
              <w:pStyle w:val="Style22"/>
              <w:keepNext w:val="0"/>
              <w:keepLines w:val="0"/>
              <w:widowControl w:val="0"/>
              <w:shd w:val="clear" w:color="auto" w:fill="auto"/>
              <w:bidi w:val="0"/>
              <w:spacing w:before="0" w:after="0" w:line="240" w:lineRule="auto"/>
              <w:ind w:left="0" w:right="0" w:firstLine="200"/>
              <w:jc w:val="left"/>
            </w:pPr>
            <w:r>
              <w:rPr>
                <w:rFonts w:ascii="SimSun" w:eastAsia="SimSun" w:hAnsi="SimSun" w:cs="SimSun"/>
                <w:b/>
                <w:bCs/>
                <w:color w:val="000000"/>
                <w:spacing w:val="0"/>
                <w:w w:val="100"/>
                <w:position w:val="0"/>
              </w:rPr>
              <w:t>占比（</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w:t>
            </w:r>
          </w:p>
        </w:tc>
      </w:tr>
      <w:tr>
        <w:trPr>
          <w:trHeight w:val="283"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证券</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10,688,715.90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11,294,547.45</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0.52</w:t>
            </w:r>
          </w:p>
        </w:tc>
      </w:tr>
      <w:tr>
        <w:trPr>
          <w:trHeight w:val="29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1,719,739,561.04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89.29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1,578,544,344.52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72.65</w:t>
            </w:r>
          </w:p>
        </w:tc>
      </w:tr>
    </w:tbl>
    <w:p>
      <w:pPr>
        <w:spacing w:lineRule="exact" w:line="1"/>
        <w:rPr>
          <w:sz w:val="2"/>
          <w:szCs w:val="2"/>
        </w:rPr>
      </w:pPr>
      <w:r>
        <w:br w:type="page"/>
      </w:r>
    </w:p>
    <w:tbl>
      <w:tblPr>
        <w:tblOverlap w:val="never"/>
        <w:jc w:val="center"/>
        <w:tblLayout w:type="fixed"/>
      </w:tblPr>
      <w:tblGrid>
        <w:gridCol w:w="638"/>
        <w:gridCol w:w="2650"/>
        <w:gridCol w:w="1786"/>
        <w:gridCol w:w="1498"/>
        <w:gridCol w:w="1666"/>
        <w:gridCol w:w="1474"/>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-113,878,434.24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193,011,958.64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其他业务成本</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191,432.03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198,029.09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证券业务支出小计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1,616,741,274.73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color w:val="000000"/>
                <w:spacing w:val="0"/>
                <w:w w:val="100"/>
                <w:position w:val="0"/>
              </w:rPr>
              <w:t>1,783,048,879.70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82.06</w:t>
            </w:r>
          </w:p>
        </w:tc>
      </w:tr>
      <w:tr>
        <w:trPr>
          <w:trHeight w:val="28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投资 业务</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其他业务成本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9,745.64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13,868,964.13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22,180,130.28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20,855,243.24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21,059,565.04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0.97</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信用减值损失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-97,787.50</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72,709,027.20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103,709,412.22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投资业务支出小计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107,335,447.07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5.57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146,990,953.18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6.76</w:t>
            </w:r>
          </w:p>
        </w:tc>
      </w:tr>
      <w:tr>
        <w:trPr>
          <w:trHeight w:val="28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其他 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主营业务成本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4,153,667.77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8,646,483.42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0.40</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r>
              <w:rPr>
                <w:rFonts w:ascii="SimSun" w:eastAsia="SimSun" w:hAnsi="SimSun" w:cs="SimSun"/>
                <w:color w:val="000000"/>
                <w:spacing w:val="0"/>
                <w:w w:val="100"/>
                <w:position w:val="0"/>
              </w:rPr>
              <w:t>一</w:t>
            </w:r>
            <w:r>
              <w:rPr>
                <w:rFonts w:ascii="SimSun" w:eastAsia="SimSun" w:hAnsi="SimSun" w:cs="SimSun"/>
                <w:color w:val="000000"/>
                <w:spacing w:val="0"/>
                <w:w w:val="100"/>
                <w:position w:val="0"/>
              </w:rPr>
              <w:t>其他业务成本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816,444.56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0.04</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9,964.30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196,501.03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0.01</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57,063,302.05</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2.96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64,456,440.63</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rPr>
              <w:t>15,718,736.91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0.72</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170,925,392.72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223,143,991.81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信用减值损失</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25,264.92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-509,941.76</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-0.02</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其他业务支出小计</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232,177,591.76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312,468,656.60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14.38</w:t>
            </w:r>
          </w:p>
        </w:tc>
      </w:tr>
      <w:tr>
        <w:trPr>
          <w:trHeight w:val="283" w:hRule="exact"/>
        </w:trPr>
        <w:tc>
          <w:tcPr>
            <w:gridSpan w:val="2"/>
            <w:tcBorders>
              <w:top w:val="single" w:sz="4"/>
              <w:left w:val="single" w:sz="4"/>
            </w:tcBorders>
            <w:shd w:val="clear" w:color="auto" w:fill="D7D7D7"/>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合并抵销</w:t>
            </w:r>
          </w:p>
        </w:tc>
        <w:tc>
          <w:tcPr>
            <w:tcBorders>
              <w:top w:val="single" w:sz="4"/>
              <w:left w:val="single" w:sz="4"/>
            </w:tcBorders>
            <w:shd w:val="clear" w:color="auto" w:fill="D7D7D7"/>
            <w:vAlign w:val="bottom"/>
          </w:tcPr>
          <w:p>
            <w:pPr>
              <w:pStyle w:val="Style22"/>
              <w:keepNext w:val="0"/>
              <w:keepLines w:val="0"/>
              <w:widowControl w:val="0"/>
              <w:shd w:val="clear" w:color="auto" w:fill="auto"/>
              <w:bidi w:val="0"/>
              <w:spacing w:before="0" w:after="0" w:line="240" w:lineRule="auto"/>
              <w:ind w:left="0" w:right="0" w:firstLine="540"/>
              <w:jc w:val="both"/>
            </w:pPr>
            <w:r>
              <w:rPr>
                <w:b/>
                <w:bCs/>
                <w:color w:val="000000"/>
                <w:spacing w:val="0"/>
                <w:w w:val="100"/>
                <w:position w:val="0"/>
              </w:rPr>
              <w:t>30,503,816.90</w:t>
            </w:r>
          </w:p>
        </w:tc>
        <w:tc>
          <w:tcPr>
            <w:tcBorders>
              <w:top w:val="single" w:sz="4"/>
              <w:left w:val="single" w:sz="4"/>
            </w:tcBorders>
            <w:shd w:val="clear" w:color="auto" w:fill="D7D7D7"/>
            <w:vAlign w:val="bottom"/>
          </w:tcPr>
          <w:p>
            <w:pPr>
              <w:pStyle w:val="Style22"/>
              <w:keepNext w:val="0"/>
              <w:keepLines w:val="0"/>
              <w:widowControl w:val="0"/>
              <w:shd w:val="clear" w:color="auto" w:fill="auto"/>
              <w:bidi w:val="0"/>
              <w:spacing w:before="0" w:after="0" w:line="240" w:lineRule="auto"/>
              <w:ind w:left="1100" w:right="0" w:firstLine="0"/>
              <w:jc w:val="both"/>
            </w:pPr>
            <w:r>
              <w:rPr>
                <w:b/>
                <w:bCs/>
                <w:color w:val="000000"/>
                <w:spacing w:val="0"/>
                <w:w w:val="100"/>
                <w:position w:val="0"/>
              </w:rPr>
              <w:t>1.58</w:t>
            </w:r>
          </w:p>
        </w:tc>
        <w:tc>
          <w:tcPr>
            <w:tcBorders>
              <w:top w:val="single" w:sz="4"/>
              <w:left w:val="single" w:sz="4"/>
            </w:tcBorders>
            <w:shd w:val="clear" w:color="auto" w:fill="D7D7D7"/>
            <w:vAlign w:val="bottom"/>
          </w:tcPr>
          <w:p>
            <w:pPr>
              <w:pStyle w:val="Style22"/>
              <w:keepNext w:val="0"/>
              <w:keepLines w:val="0"/>
              <w:widowControl w:val="0"/>
              <w:shd w:val="clear" w:color="auto" w:fill="auto"/>
              <w:bidi w:val="0"/>
              <w:spacing w:before="0" w:after="0" w:line="240" w:lineRule="auto"/>
              <w:ind w:left="0" w:right="0" w:firstLine="420"/>
              <w:jc w:val="both"/>
            </w:pPr>
            <w:r>
              <w:rPr>
                <w:b/>
                <w:bCs/>
                <w:color w:val="000000"/>
                <w:spacing w:val="0"/>
                <w:w w:val="100"/>
                <w:position w:val="0"/>
              </w:rPr>
              <w:t>69,660,140.93</w:t>
            </w:r>
          </w:p>
        </w:tc>
        <w:tc>
          <w:tcPr>
            <w:tcBorders>
              <w:top w:val="single" w:sz="4"/>
              <w:left w:val="single" w:sz="4"/>
              <w:right w:val="single" w:sz="4"/>
            </w:tcBorders>
            <w:shd w:val="clear" w:color="auto" w:fill="D7D7D7"/>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3.21</w:t>
            </w:r>
          </w:p>
        </w:tc>
      </w:tr>
      <w:tr>
        <w:trPr>
          <w:trHeight w:val="293" w:hRule="exact"/>
        </w:trPr>
        <w:tc>
          <w:tcPr>
            <w:gridSpan w:val="2"/>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集团合并支出</w:t>
            </w:r>
          </w:p>
        </w:tc>
        <w:tc>
          <w:tcPr>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1,925,750,496.66</w:t>
            </w:r>
          </w:p>
        </w:tc>
        <w:tc>
          <w:tcPr>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100.00</w:t>
            </w:r>
          </w:p>
        </w:tc>
        <w:tc>
          <w:tcPr>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rPr>
              <w:t>2,172,848,348.54</w:t>
            </w:r>
          </w:p>
        </w:tc>
        <w:tc>
          <w:tcPr>
            <w:tcBorders>
              <w:top w:val="single" w:sz="4"/>
              <w:left w:val="single" w:sz="4"/>
              <w:bottom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100.00</w:t>
            </w:r>
          </w:p>
        </w:tc>
      </w:tr>
    </w:tbl>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注：本表支出包括营业成本、税金及附加、管理费用、研发费用、财务费用、信用减值损失、资产减值损失。</w:t>
      </w:r>
    </w:p>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119" w:name="bookmark119"/>
      <w:bookmarkStart w:id="120" w:name="bookmark120"/>
      <w:bookmarkStart w:id="121" w:name="bookmark121"/>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）国盛证券（合并口径）收入</w:t>
      </w:r>
      <w:r>
        <w:rPr>
          <w:rFonts w:ascii="Times New Roman" w:eastAsia="Times New Roman" w:hAnsi="Times New Roman" w:cs="Times New Roman"/>
          <w:color w:val="000000"/>
          <w:spacing w:val="0"/>
          <w:w w:val="100"/>
          <w:position w:val="0"/>
        </w:rPr>
        <w:t>/</w:t>
      </w:r>
      <w:r>
        <w:rPr>
          <w:color w:val="000000"/>
          <w:spacing w:val="0"/>
          <w:w w:val="100"/>
          <w:position w:val="0"/>
        </w:rPr>
        <w:t>支出构成</w:t>
      </w:r>
      <w:bookmarkEnd w:id="119"/>
      <w:bookmarkEnd w:id="120"/>
      <w:bookmarkEnd w:id="121"/>
    </w:p>
    <w:tbl>
      <w:tblPr>
        <w:tblOverlap w:val="never"/>
        <w:jc w:val="center"/>
        <w:tblLayout w:type="fixed"/>
      </w:tblPr>
      <w:tblGrid>
        <w:gridCol w:w="1560"/>
        <w:gridCol w:w="1925"/>
        <w:gridCol w:w="1450"/>
        <w:gridCol w:w="1930"/>
        <w:gridCol w:w="1421"/>
        <w:gridCol w:w="1584"/>
      </w:tblGrid>
      <w:tr>
        <w:trPr>
          <w:trHeight w:val="293" w:hRule="exact"/>
        </w:trPr>
        <w:tc>
          <w:tcPr>
            <w:vMerge w:val="restart"/>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gridSpan w:val="2"/>
            <w:tcBorders>
              <w:top w:val="single" w:sz="4"/>
              <w:left w:val="single" w:sz="4"/>
            </w:tcBorders>
            <w:shd w:val="clear" w:color="auto" w:fill="D7D7D7"/>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本报告期</w:t>
            </w:r>
          </w:p>
        </w:tc>
        <w:tc>
          <w:tcPr>
            <w:gridSpan w:val="2"/>
            <w:tcBorders>
              <w:top w:val="single" w:sz="4"/>
              <w:left w:val="single" w:sz="4"/>
            </w:tcBorders>
            <w:shd w:val="clear" w:color="auto" w:fill="D7D7D7"/>
            <w:vAlign w:val="bottom"/>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上年同期</w:t>
            </w:r>
          </w:p>
        </w:tc>
        <w:tc>
          <w:tcPr>
            <w:vMerge w:val="restart"/>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同比增减（</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w:t>
            </w:r>
          </w:p>
        </w:tc>
      </w:tr>
      <w:tr>
        <w:trPr>
          <w:trHeight w:val="283" w:hRule="exact"/>
        </w:trPr>
        <w:tc>
          <w:tcPr>
            <w:vMerge/>
            <w:tcBorders>
              <w:left w:val="single" w:sz="4"/>
            </w:tcBorders>
            <w:shd w:val="clear" w:color="auto" w:fill="D7D7D7"/>
            <w:vAlign w:val="center"/>
          </w:tcPr>
          <w:p>
            <w:pPr/>
          </w:p>
        </w:tc>
        <w:tc>
          <w:tcPr>
            <w:tcBorders>
              <w:top w:val="single" w:sz="4"/>
              <w:left w:val="single" w:sz="4"/>
            </w:tcBorders>
            <w:shd w:val="clear" w:color="auto" w:fill="D7D7D7"/>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金额（元）</w:t>
            </w:r>
          </w:p>
        </w:tc>
        <w:tc>
          <w:tcPr>
            <w:tcBorders>
              <w:top w:val="single" w:sz="4"/>
              <w:left w:val="single" w:sz="4"/>
            </w:tcBorders>
            <w:shd w:val="clear" w:color="auto" w:fill="D7D7D7"/>
            <w:vAlign w:val="top"/>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占比（</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w:t>
            </w:r>
          </w:p>
        </w:tc>
        <w:tc>
          <w:tcPr>
            <w:tcBorders>
              <w:top w:val="single" w:sz="4"/>
              <w:left w:val="single" w:sz="4"/>
            </w:tcBorders>
            <w:shd w:val="clear" w:color="auto" w:fill="D7D7D7"/>
            <w:vAlign w:val="top"/>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b/>
                <w:bCs/>
                <w:color w:val="000000"/>
                <w:spacing w:val="0"/>
                <w:w w:val="100"/>
                <w:position w:val="0"/>
              </w:rPr>
              <w:t>金额（元）</w:t>
            </w:r>
          </w:p>
        </w:tc>
        <w:tc>
          <w:tcPr>
            <w:tcBorders>
              <w:top w:val="single" w:sz="4"/>
              <w:left w:val="single" w:sz="4"/>
            </w:tcBorders>
            <w:shd w:val="clear" w:color="auto" w:fill="D7D7D7"/>
            <w:vAlign w:val="top"/>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占比（</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w:t>
            </w:r>
          </w:p>
        </w:tc>
        <w:tc>
          <w:tcPr>
            <w:vMerge/>
            <w:tcBorders>
              <w:left w:val="single" w:sz="4"/>
              <w:right w:val="single" w:sz="4"/>
            </w:tcBorders>
            <w:shd w:val="clear" w:color="auto" w:fill="D7D7D7"/>
            <w:vAlign w:val="center"/>
          </w:tcPr>
          <w:p>
            <w:pPr/>
          </w:p>
        </w:tc>
      </w:tr>
      <w:tr>
        <w:trPr>
          <w:trHeight w:val="28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2,046,964,902.43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1,903,974,077.80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7.51</w:t>
            </w:r>
          </w:p>
        </w:tc>
      </w:tr>
      <w:tr>
        <w:trPr>
          <w:trHeight w:val="288" w:hRule="exact"/>
        </w:trPr>
        <w:tc>
          <w:tcPr>
            <w:gridSpan w:val="6"/>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分业务</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证券经纪业务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1,313,052,971.54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64.15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1,077,567,191.43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21.85</w:t>
            </w:r>
          </w:p>
        </w:tc>
      </w:tr>
      <w:tr>
        <w:trPr>
          <w:trHeight w:val="28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证券自营业务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157,788,646.71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7.71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140,317,431.05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12.45</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信用交易业务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295,825,179.64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14.45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328,453,175.06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w:t>
            </w:r>
          </w:p>
        </w:tc>
      </w:tr>
      <w:tr>
        <w:trPr>
          <w:trHeight w:val="28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资产管理业务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22,465,132.13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81,188,877.12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4.26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-72.33</w:t>
            </w:r>
          </w:p>
        </w:tc>
      </w:tr>
      <w:tr>
        <w:trPr>
          <w:trHeight w:val="28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投资银行业务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89,013,401.14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141,152,581.05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-36.94</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168,819,571.27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color w:val="000000"/>
                <w:spacing w:val="0"/>
                <w:w w:val="100"/>
                <w:position w:val="0"/>
              </w:rPr>
              <w:t>8.24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135,294,822.09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24.78</w:t>
            </w:r>
          </w:p>
        </w:tc>
      </w:tr>
      <w:tr>
        <w:trPr>
          <w:trHeight w:val="288" w:hRule="exact"/>
        </w:trPr>
        <w:tc>
          <w:tcPr>
            <w:gridSpan w:val="6"/>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江西省内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1,536,394,821.11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75.06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1,540,484,032.02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80.91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r>
      <w:tr>
        <w:trPr>
          <w:trHeight w:val="2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江西省外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510,570,081.32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color w:val="000000"/>
                <w:spacing w:val="0"/>
                <w:w w:val="100"/>
                <w:position w:val="0"/>
              </w:rPr>
              <w:t>24.94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363,490,045.78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19.09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40.46</w:t>
            </w:r>
          </w:p>
        </w:tc>
      </w:tr>
    </w:tbl>
    <w:p>
      <w:pPr>
        <w:pStyle w:val="Style29"/>
        <w:keepNext w:val="0"/>
        <w:keepLines w:val="0"/>
        <w:widowControl w:val="0"/>
        <w:shd w:val="clear" w:color="auto" w:fill="auto"/>
        <w:bidi w:val="0"/>
        <w:spacing w:before="0" w:after="0" w:line="259" w:lineRule="exact"/>
        <w:ind w:left="96" w:right="0" w:firstLine="0"/>
        <w:jc w:val="left"/>
      </w:pPr>
      <w:r>
        <w:rPr>
          <w:color w:val="000000"/>
          <w:spacing w:val="0"/>
          <w:w w:val="100"/>
          <w:position w:val="0"/>
        </w:rPr>
        <w:t>注：本表收入包括证券业务手续费及佣金净收入、利息净收入、公允价值变动收益、投资收益、资产处置收益、 汇兑收益、其他收益、其他业务收入。</w:t>
      </w:r>
    </w:p>
    <w:p>
      <w:pPr>
        <w:widowControl w:val="0"/>
        <w:spacing w:after="199" w:line="1" w:lineRule="exact"/>
      </w:pPr>
    </w:p>
    <w:tbl>
      <w:tblPr>
        <w:tblOverlap w:val="never"/>
        <w:jc w:val="center"/>
        <w:tblLayout w:type="fixed"/>
      </w:tblPr>
      <w:tblGrid>
        <w:gridCol w:w="1560"/>
        <w:gridCol w:w="1930"/>
        <w:gridCol w:w="1445"/>
        <w:gridCol w:w="1930"/>
        <w:gridCol w:w="1421"/>
        <w:gridCol w:w="1584"/>
      </w:tblGrid>
      <w:tr>
        <w:trPr>
          <w:trHeight w:val="293" w:hRule="exact"/>
        </w:trPr>
        <w:tc>
          <w:tcPr>
            <w:vMerge w:val="restart"/>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gridSpan w:val="2"/>
            <w:tcBorders>
              <w:top w:val="single" w:sz="4"/>
              <w:left w:val="single" w:sz="4"/>
            </w:tcBorders>
            <w:shd w:val="clear" w:color="auto" w:fill="D7D7D7"/>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本报告期</w:t>
            </w:r>
          </w:p>
        </w:tc>
        <w:tc>
          <w:tcPr>
            <w:gridSpan w:val="2"/>
            <w:tcBorders>
              <w:top w:val="single" w:sz="4"/>
              <w:left w:val="single" w:sz="4"/>
            </w:tcBorders>
            <w:shd w:val="clear" w:color="auto" w:fill="D7D7D7"/>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上年同期</w:t>
            </w:r>
          </w:p>
        </w:tc>
        <w:tc>
          <w:tcPr>
            <w:vMerge w:val="restart"/>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同比增减（</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w:t>
            </w:r>
          </w:p>
        </w:tc>
      </w:tr>
      <w:tr>
        <w:trPr>
          <w:trHeight w:val="283" w:hRule="exact"/>
        </w:trPr>
        <w:tc>
          <w:tcPr>
            <w:vMerge/>
            <w:tcBorders>
              <w:left w:val="single" w:sz="4"/>
            </w:tcBorders>
            <w:shd w:val="clear" w:color="auto" w:fill="D7D7D7"/>
            <w:vAlign w:val="center"/>
          </w:tcPr>
          <w:p>
            <w:pPr/>
          </w:p>
        </w:tc>
        <w:tc>
          <w:tcPr>
            <w:tcBorders>
              <w:top w:val="single" w:sz="4"/>
              <w:left w:val="single" w:sz="4"/>
            </w:tcBorders>
            <w:shd w:val="clear" w:color="auto" w:fill="D7D7D7"/>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金额（元）</w:t>
            </w:r>
          </w:p>
        </w:tc>
        <w:tc>
          <w:tcPr>
            <w:tcBorders>
              <w:top w:val="single" w:sz="4"/>
              <w:left w:val="single" w:sz="4"/>
            </w:tcBorders>
            <w:shd w:val="clear" w:color="auto" w:fill="D7D7D7"/>
            <w:vAlign w:val="top"/>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占比（</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w:t>
            </w:r>
          </w:p>
        </w:tc>
        <w:tc>
          <w:tcPr>
            <w:tcBorders>
              <w:top w:val="single" w:sz="4"/>
              <w:left w:val="single" w:sz="4"/>
            </w:tcBorders>
            <w:shd w:val="clear" w:color="auto" w:fill="D7D7D7"/>
            <w:vAlign w:val="top"/>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b/>
                <w:bCs/>
                <w:color w:val="000000"/>
                <w:spacing w:val="0"/>
                <w:w w:val="100"/>
                <w:position w:val="0"/>
              </w:rPr>
              <w:t>金额（元）</w:t>
            </w:r>
          </w:p>
        </w:tc>
        <w:tc>
          <w:tcPr>
            <w:tcBorders>
              <w:top w:val="single" w:sz="4"/>
              <w:left w:val="single" w:sz="4"/>
            </w:tcBorders>
            <w:shd w:val="clear" w:color="auto" w:fill="D7D7D7"/>
            <w:vAlign w:val="top"/>
          </w:tcPr>
          <w:p>
            <w:pPr>
              <w:pStyle w:val="Style22"/>
              <w:keepNext w:val="0"/>
              <w:keepLines w:val="0"/>
              <w:widowControl w:val="0"/>
              <w:shd w:val="clear" w:color="auto" w:fill="auto"/>
              <w:bidi w:val="0"/>
              <w:spacing w:before="0" w:after="0" w:line="240" w:lineRule="auto"/>
              <w:ind w:left="0" w:right="0" w:firstLine="180"/>
              <w:jc w:val="left"/>
            </w:pPr>
            <w:r>
              <w:rPr>
                <w:rFonts w:ascii="SimSun" w:eastAsia="SimSun" w:hAnsi="SimSun" w:cs="SimSun"/>
                <w:b/>
                <w:bCs/>
                <w:color w:val="000000"/>
                <w:spacing w:val="0"/>
                <w:w w:val="100"/>
                <w:position w:val="0"/>
              </w:rPr>
              <w:t>占比（</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w:t>
            </w:r>
          </w:p>
        </w:tc>
        <w:tc>
          <w:tcPr>
            <w:vMerge/>
            <w:tcBorders>
              <w:left w:val="single" w:sz="4"/>
              <w:right w:val="single" w:sz="4"/>
            </w:tcBorders>
            <w:shd w:val="clear" w:color="auto" w:fill="D7D7D7"/>
            <w:vAlign w:val="center"/>
          </w:tcPr>
          <w:p>
            <w:pPr/>
          </w:p>
        </w:tc>
      </w:tr>
      <w:tr>
        <w:trPr>
          <w:trHeight w:val="28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总支出合计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1,616,741,274.73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1,783,048,879.70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w:t>
            </w:r>
          </w:p>
        </w:tc>
      </w:tr>
      <w:tr>
        <w:trPr>
          <w:trHeight w:val="283" w:hRule="exact"/>
        </w:trPr>
        <w:tc>
          <w:tcPr>
            <w:gridSpan w:val="6"/>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分业务</w:t>
            </w:r>
          </w:p>
        </w:tc>
      </w:tr>
      <w:tr>
        <w:trPr>
          <w:trHeight w:val="28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证券经纪业务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1,056,717,313.45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992,883,400.77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6.43</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证券自营业务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113,545,031.71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111,882,825.61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w:t>
            </w:r>
          </w:p>
        </w:tc>
      </w:tr>
      <w:tr>
        <w:trPr>
          <w:trHeight w:val="2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信用交易业务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117,536,712.54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7.27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277,072,780.81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color w:val="000000"/>
                <w:spacing w:val="0"/>
                <w:w w:val="100"/>
                <w:position w:val="0"/>
              </w:rPr>
              <w:t>-57.58</w:t>
            </w:r>
          </w:p>
        </w:tc>
      </w:tr>
    </w:tbl>
    <w:p>
      <w:pPr>
        <w:spacing w:lineRule="exact" w:line="1"/>
        <w:rPr>
          <w:sz w:val="2"/>
          <w:szCs w:val="2"/>
        </w:rPr>
      </w:pPr>
      <w:r>
        <w:br w:type="page"/>
      </w:r>
    </w:p>
    <w:tbl>
      <w:tblPr>
        <w:tblOverlap w:val="never"/>
        <w:jc w:val="center"/>
        <w:tblLayout w:type="fixed"/>
      </w:tblPr>
      <w:tblGrid>
        <w:gridCol w:w="1560"/>
        <w:gridCol w:w="1925"/>
        <w:gridCol w:w="1450"/>
        <w:gridCol w:w="1930"/>
        <w:gridCol w:w="1421"/>
        <w:gridCol w:w="1584"/>
      </w:tblGrid>
      <w:tr>
        <w:trPr>
          <w:trHeight w:val="29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资产管理业务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89,488,730.73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5.54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139,745,059.05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7.84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-35.96</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投资银行业务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78,627,451.91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4.86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114,980,762.02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6.45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-31.62</w:t>
            </w:r>
          </w:p>
        </w:tc>
      </w:tr>
      <w:tr>
        <w:trPr>
          <w:trHeight w:val="28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160,826,034.39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9.95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146,484,051.45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color w:val="000000"/>
                <w:spacing w:val="0"/>
                <w:w w:val="100"/>
                <w:position w:val="0"/>
              </w:rPr>
              <w:t>8.22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9.79</w:t>
            </w:r>
          </w:p>
        </w:tc>
      </w:tr>
      <w:tr>
        <w:trPr>
          <w:trHeight w:val="283" w:hRule="exact"/>
        </w:trPr>
        <w:tc>
          <w:tcPr>
            <w:gridSpan w:val="6"/>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28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江西省内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1,147,690,759.70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1,289,052,820.53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72.29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color w:val="000000"/>
                <w:spacing w:val="0"/>
                <w:w w:val="100"/>
                <w:position w:val="0"/>
              </w:rPr>
              <w:t>-10.97</w:t>
            </w:r>
          </w:p>
        </w:tc>
      </w:tr>
      <w:tr>
        <w:trPr>
          <w:trHeight w:val="29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江西省外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469,050,515.03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493,996,059.17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w:t>
            </w:r>
          </w:p>
        </w:tc>
      </w:tr>
    </w:tbl>
    <w:p>
      <w:pPr>
        <w:pStyle w:val="Style29"/>
        <w:keepNext w:val="0"/>
        <w:keepLines w:val="0"/>
        <w:widowControl w:val="0"/>
        <w:shd w:val="clear" w:color="auto" w:fill="auto"/>
        <w:bidi w:val="0"/>
        <w:spacing w:before="0" w:after="0" w:line="240" w:lineRule="auto"/>
        <w:ind w:left="96" w:right="0" w:firstLine="0"/>
        <w:jc w:val="left"/>
      </w:pPr>
      <w:r>
        <w:rPr>
          <w:color w:val="000000"/>
          <w:spacing w:val="0"/>
          <w:w w:val="100"/>
          <w:position w:val="0"/>
        </w:rPr>
        <w:t>注：本表支出包括证券业务税金及附加、业务及管理费、信用减值损失、其他业务成本。</w:t>
      </w:r>
    </w:p>
    <w:p>
      <w:pPr>
        <w:widowControl w:val="0"/>
        <w:spacing w:after="319" w:line="1" w:lineRule="exact"/>
      </w:pPr>
    </w:p>
    <w:p>
      <w:pPr>
        <w:pStyle w:val="Style5"/>
        <w:keepNext w:val="0"/>
        <w:keepLines w:val="0"/>
        <w:widowControl w:val="0"/>
        <w:shd w:val="clear" w:color="auto" w:fill="auto"/>
        <w:tabs>
          <w:tab w:pos="8410" w:val="left"/>
        </w:tabs>
        <w:bidi w:val="0"/>
        <w:spacing w:before="0" w:after="320" w:line="240" w:lineRule="auto"/>
        <w:ind w:left="0" w:right="0" w:firstLine="0"/>
        <w:jc w:val="left"/>
      </w:pPr>
      <w:bookmarkStart w:id="122" w:name="bookmark122"/>
      <w:bookmarkStart w:id="123" w:name="bookmark123"/>
      <w:r>
        <w:rPr>
          <w:b/>
          <w:bCs/>
          <w:color w:val="000000"/>
          <w:spacing w:val="0"/>
          <w:w w:val="100"/>
          <w:position w:val="0"/>
        </w:rPr>
        <w:t>（</w:t>
      </w:r>
      <w:bookmarkEnd w:id="122"/>
      <w:r>
        <w:rPr>
          <w:rFonts w:ascii="Times New Roman" w:eastAsia="Times New Roman" w:hAnsi="Times New Roman" w:cs="Times New Roman"/>
          <w:b/>
          <w:bCs/>
          <w:color w:val="000000"/>
          <w:spacing w:val="0"/>
          <w:w w:val="100"/>
          <w:position w:val="0"/>
        </w:rPr>
        <w:t>7</w:t>
      </w:r>
      <w:r>
        <w:rPr>
          <w:b/>
          <w:bCs/>
          <w:color w:val="000000"/>
          <w:spacing w:val="0"/>
          <w:w w:val="100"/>
          <w:position w:val="0"/>
        </w:rPr>
        <w:t>） 报告期内合并范围是否发生变动</w:t>
        <w:tab/>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bookmarkEnd w:id="123"/>
    </w:p>
    <w:p>
      <w:pPr>
        <w:pStyle w:val="Style35"/>
        <w:keepNext/>
        <w:keepLines/>
        <w:widowControl w:val="0"/>
        <w:shd w:val="clear" w:color="auto" w:fill="auto"/>
        <w:tabs>
          <w:tab w:pos="493" w:val="left"/>
          <w:tab w:pos="8410" w:val="left"/>
        </w:tabs>
        <w:bidi w:val="0"/>
        <w:spacing w:before="0" w:after="320" w:line="240" w:lineRule="auto"/>
        <w:ind w:left="0" w:right="0" w:firstLine="0"/>
        <w:jc w:val="left"/>
      </w:pPr>
      <w:bookmarkStart w:id="124" w:name="bookmark124"/>
      <w:bookmarkStart w:id="125" w:name="bookmark125"/>
      <w:bookmarkStart w:id="126" w:name="bookmark126"/>
      <w:bookmarkStart w:id="127" w:name="bookmark127"/>
      <w:bookmarkStart w:id="128" w:name="bookmark128"/>
      <w:r>
        <w:rPr>
          <w:color w:val="000000"/>
          <w:spacing w:val="0"/>
          <w:w w:val="100"/>
          <w:position w:val="0"/>
        </w:rPr>
        <w:t>（</w:t>
      </w:r>
      <w:bookmarkEnd w:id="126"/>
      <w:r>
        <w:rPr>
          <w:rFonts w:ascii="Times New Roman" w:eastAsia="Times New Roman" w:hAnsi="Times New Roman" w:cs="Times New Roman"/>
          <w:color w:val="000000"/>
          <w:spacing w:val="0"/>
          <w:w w:val="100"/>
          <w:position w:val="0"/>
        </w:rPr>
        <w:t>8</w:t>
      </w:r>
      <w:r>
        <w:rPr>
          <w:color w:val="000000"/>
          <w:spacing w:val="0"/>
          <w:w w:val="100"/>
          <w:position w:val="0"/>
        </w:rPr>
        <w:t>）</w:t>
        <w:tab/>
        <w:t>公司报告期内业务、产品或服务发生重大变化或调整有关情况</w:t>
        <w:tab/>
      </w:r>
      <w:r>
        <w:rPr>
          <w:b w:val="0"/>
          <w:bCs w:val="0"/>
          <w:color w:val="000000"/>
          <w:spacing w:val="0"/>
          <w:w w:val="100"/>
          <w:position w:val="0"/>
        </w:rPr>
        <w:t>口</w:t>
      </w:r>
      <w:r>
        <w:rPr>
          <w:b w:val="0"/>
          <w:bCs w:val="0"/>
          <w:color w:val="000000"/>
          <w:spacing w:val="0"/>
          <w:w w:val="100"/>
          <w:position w:val="0"/>
        </w:rPr>
        <w:t>是</w:t>
      </w:r>
      <w:r>
        <w:rPr>
          <w:rFonts w:ascii="Times New Roman" w:eastAsia="Times New Roman" w:hAnsi="Times New Roman" w:cs="Times New Roman"/>
          <w:b w:val="0"/>
          <w:bCs w:val="0"/>
          <w:color w:val="000000"/>
          <w:spacing w:val="0"/>
          <w:w w:val="100"/>
          <w:position w:val="0"/>
        </w:rPr>
        <w:t>q</w:t>
      </w:r>
      <w:r>
        <w:rPr>
          <w:b w:val="0"/>
          <w:bCs w:val="0"/>
          <w:color w:val="000000"/>
          <w:spacing w:val="0"/>
          <w:w w:val="100"/>
          <w:position w:val="0"/>
        </w:rPr>
        <w:t>否</w:t>
      </w:r>
      <w:bookmarkEnd w:id="124"/>
      <w:bookmarkEnd w:id="125"/>
      <w:bookmarkEnd w:id="127"/>
      <w:bookmarkEnd w:id="128"/>
    </w:p>
    <w:p>
      <w:pPr>
        <w:pStyle w:val="Style35"/>
        <w:keepNext/>
        <w:keepLines/>
        <w:widowControl w:val="0"/>
        <w:shd w:val="clear" w:color="auto" w:fill="auto"/>
        <w:tabs>
          <w:tab w:pos="493" w:val="left"/>
        </w:tabs>
        <w:bidi w:val="0"/>
        <w:spacing w:before="0" w:after="320" w:line="240" w:lineRule="auto"/>
        <w:ind w:left="0" w:right="0" w:firstLine="0"/>
        <w:jc w:val="left"/>
      </w:pPr>
      <w:bookmarkStart w:id="129" w:name="bookmark129"/>
      <w:bookmarkStart w:id="130" w:name="bookmark130"/>
      <w:bookmarkStart w:id="131" w:name="bookmark131"/>
      <w:bookmarkStart w:id="132" w:name="bookmark132"/>
      <w:bookmarkStart w:id="133" w:name="bookmark133"/>
      <w:bookmarkStart w:id="134" w:name="bookmark134"/>
      <w:r>
        <w:rPr>
          <w:color w:val="000000"/>
          <w:spacing w:val="0"/>
          <w:w w:val="100"/>
          <w:position w:val="0"/>
        </w:rPr>
        <w:t>（</w:t>
      </w:r>
      <w:bookmarkEnd w:id="131"/>
      <w:r>
        <w:rPr>
          <w:rFonts w:ascii="Times New Roman" w:eastAsia="Times New Roman" w:hAnsi="Times New Roman" w:cs="Times New Roman"/>
          <w:color w:val="000000"/>
          <w:spacing w:val="0"/>
          <w:w w:val="100"/>
          <w:position w:val="0"/>
        </w:rPr>
        <w:t>9</w:t>
      </w:r>
      <w:r>
        <w:rPr>
          <w:color w:val="000000"/>
          <w:spacing w:val="0"/>
          <w:w w:val="100"/>
          <w:position w:val="0"/>
        </w:rPr>
        <w:t>）</w:t>
        <w:tab/>
        <w:t>主要销售客户和主要供应商情况</w:t>
      </w:r>
      <w:bookmarkEnd w:id="129"/>
      <w:bookmarkEnd w:id="130"/>
      <w:bookmarkEnd w:id="132"/>
      <w:bookmarkEnd w:id="133"/>
      <w:bookmarkEnd w:id="134"/>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本集团主要销售客户情况</w:t>
      </w:r>
    </w:p>
    <w:tbl>
      <w:tblPr>
        <w:tblOverlap w:val="never"/>
        <w:jc w:val="center"/>
        <w:tblLayout w:type="fixed"/>
      </w:tblPr>
      <w:tblGrid>
        <w:gridCol w:w="4262"/>
        <w:gridCol w:w="5318"/>
      </w:tblGrid>
      <w:tr>
        <w:trPr>
          <w:trHeight w:val="370"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160,111,736.53</w:t>
            </w:r>
          </w:p>
        </w:tc>
      </w:tr>
      <w:tr>
        <w:trPr>
          <w:trHeight w:val="360"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w:t>
            </w:r>
          </w:p>
        </w:tc>
      </w:tr>
      <w:tr>
        <w:trPr>
          <w:trHeight w:val="648" w:hRule="exact"/>
        </w:trPr>
        <w:tc>
          <w:tcPr>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前五名客户销售额中关联方销售额占年度销售 总额比例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本集团前</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大客户资料</w:t>
      </w:r>
    </w:p>
    <w:tbl>
      <w:tblPr>
        <w:tblOverlap w:val="never"/>
        <w:jc w:val="center"/>
        <w:tblLayout w:type="fixed"/>
      </w:tblPr>
      <w:tblGrid>
        <w:gridCol w:w="806"/>
        <w:gridCol w:w="3302"/>
        <w:gridCol w:w="2323"/>
        <w:gridCol w:w="3149"/>
      </w:tblGrid>
      <w:tr>
        <w:trPr>
          <w:trHeight w:val="365"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客户名称</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销售额（元）</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占年度销售总额比例</w:t>
            </w:r>
          </w:p>
        </w:tc>
      </w:tr>
      <w:tr>
        <w:trPr>
          <w:trHeight w:val="365"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47,356,978.00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2.02%</w:t>
            </w:r>
          </w:p>
        </w:tc>
      </w:tr>
      <w:tr>
        <w:trPr>
          <w:trHeight w:val="360"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45,571,445.45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1.94%</w:t>
            </w:r>
          </w:p>
        </w:tc>
      </w:tr>
      <w:tr>
        <w:trPr>
          <w:trHeight w:val="365"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29,372,274.07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1.25%</w:t>
            </w:r>
          </w:p>
        </w:tc>
      </w:tr>
      <w:tr>
        <w:trPr>
          <w:trHeight w:val="360"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19,792,501.62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0.84%</w:t>
            </w:r>
          </w:p>
        </w:tc>
      </w:tr>
      <w:tr>
        <w:trPr>
          <w:trHeight w:val="365"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18,018,537.39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0.77%</w:t>
            </w:r>
          </w:p>
        </w:tc>
      </w:tr>
      <w:tr>
        <w:trPr>
          <w:trHeight w:val="370" w:hRule="exact"/>
        </w:trPr>
        <w:tc>
          <w:tcPr>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160,111,736.53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6.82%</w:t>
            </w:r>
          </w:p>
        </w:tc>
      </w:tr>
    </w:tbl>
    <w:p>
      <w:pPr>
        <w:widowControl w:val="0"/>
        <w:spacing w:after="319" w:line="1" w:lineRule="exact"/>
      </w:pP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本集团主要供应商情况</w:t>
      </w:r>
    </w:p>
    <w:tbl>
      <w:tblPr>
        <w:tblOverlap w:val="never"/>
        <w:jc w:val="center"/>
        <w:tblLayout w:type="fixed"/>
      </w:tblPr>
      <w:tblGrid>
        <w:gridCol w:w="4262"/>
        <w:gridCol w:w="5318"/>
      </w:tblGrid>
      <w:tr>
        <w:trPr>
          <w:trHeight w:val="370"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132,069,163.12</w:t>
            </w:r>
          </w:p>
        </w:tc>
      </w:tr>
      <w:tr>
        <w:trPr>
          <w:trHeight w:val="634"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前五名供应商合计采购金额占年度采购总额比 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27.49%</w:t>
            </w:r>
          </w:p>
        </w:tc>
      </w:tr>
      <w:tr>
        <w:trPr>
          <w:trHeight w:val="643" w:hRule="exact"/>
        </w:trPr>
        <w:tc>
          <w:tcPr>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前五名供应商采购额中关联方采购额占年度采 购总额比例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本集团前</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名供应商资料</w:t>
      </w:r>
    </w:p>
    <w:tbl>
      <w:tblPr>
        <w:tblOverlap w:val="never"/>
        <w:jc w:val="center"/>
        <w:tblLayout w:type="fixed"/>
      </w:tblPr>
      <w:tblGrid>
        <w:gridCol w:w="941"/>
        <w:gridCol w:w="3168"/>
        <w:gridCol w:w="2323"/>
        <w:gridCol w:w="3149"/>
      </w:tblGrid>
      <w:tr>
        <w:trPr>
          <w:trHeight w:val="370"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序号</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供应商名称</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采购额（元）</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占年度采购总额比例</w:t>
            </w:r>
          </w:p>
        </w:tc>
      </w:tr>
      <w:tr>
        <w:trPr>
          <w:trHeight w:val="360"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47,813,390.84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9.95%</w:t>
            </w:r>
          </w:p>
        </w:tc>
      </w:tr>
      <w:tr>
        <w:trPr>
          <w:trHeight w:val="365"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38,705,264.64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8.06%</w:t>
            </w:r>
          </w:p>
        </w:tc>
      </w:tr>
      <w:tr>
        <w:trPr>
          <w:trHeight w:val="360"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18,718,316.50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3.90%</w:t>
            </w:r>
          </w:p>
        </w:tc>
      </w:tr>
      <w:tr>
        <w:trPr>
          <w:trHeight w:val="374" w:hRule="exact"/>
        </w:trPr>
        <w:tc>
          <w:tcPr>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color w:val="000000"/>
                <w:spacing w:val="0"/>
                <w:w w:val="100"/>
                <w:position w:val="0"/>
              </w:rPr>
              <w:t>14,026,726.03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560" w:right="0" w:firstLine="0"/>
              <w:jc w:val="both"/>
            </w:pPr>
            <w:r>
              <w:rPr>
                <w:color w:val="000000"/>
                <w:spacing w:val="0"/>
                <w:w w:val="100"/>
                <w:position w:val="0"/>
              </w:rPr>
              <w:t>2.92%</w:t>
            </w:r>
          </w:p>
        </w:tc>
      </w:tr>
    </w:tbl>
    <w:p>
      <w:pPr>
        <w:spacing w:lineRule="exact" w:line="1"/>
        <w:rPr>
          <w:sz w:val="2"/>
          <w:szCs w:val="2"/>
        </w:rPr>
      </w:pPr>
      <w:r>
        <w:br w:type="page"/>
      </w:r>
    </w:p>
    <w:tbl>
      <w:tblPr>
        <w:tblOverlap w:val="never"/>
        <w:jc w:val="center"/>
        <w:tblLayout w:type="fixed"/>
      </w:tblPr>
      <w:tblGrid>
        <w:gridCol w:w="941"/>
        <w:gridCol w:w="3168"/>
        <w:gridCol w:w="2323"/>
        <w:gridCol w:w="3149"/>
      </w:tblGrid>
      <w:tr>
        <w:trPr>
          <w:trHeight w:val="365"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12,805,465.11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w:t>
            </w:r>
          </w:p>
        </w:tc>
      </w:tr>
      <w:tr>
        <w:trPr>
          <w:trHeight w:val="374" w:hRule="exact"/>
        </w:trPr>
        <w:tc>
          <w:tcPr>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132,069,163.12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27.49%</w:t>
            </w: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left"/>
      </w:pPr>
      <w:bookmarkStart w:id="135" w:name="bookmark135"/>
      <w:bookmarkStart w:id="136" w:name="bookmark136"/>
      <w:bookmarkStart w:id="137" w:name="bookmark137"/>
      <w:bookmarkStart w:id="138" w:name="bookmark138"/>
      <w:r>
        <w:rPr>
          <w:rFonts w:ascii="Times New Roman" w:eastAsia="Times New Roman" w:hAnsi="Times New Roman" w:cs="Times New Roman"/>
          <w:color w:val="000000"/>
          <w:spacing w:val="0"/>
          <w:w w:val="100"/>
          <w:position w:val="0"/>
        </w:rPr>
        <w:t>3</w:t>
      </w:r>
      <w:bookmarkEnd w:id="137"/>
      <w:r>
        <w:rPr>
          <w:color w:val="000000"/>
          <w:spacing w:val="0"/>
          <w:w w:val="100"/>
          <w:position w:val="0"/>
        </w:rPr>
        <w:t>、费用</w:t>
      </w:r>
      <w:bookmarkEnd w:id="135"/>
      <w:bookmarkEnd w:id="136"/>
      <w:bookmarkEnd w:id="138"/>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949"/>
        <w:gridCol w:w="1656"/>
        <w:gridCol w:w="1661"/>
        <w:gridCol w:w="1478"/>
        <w:gridCol w:w="2966"/>
      </w:tblGrid>
      <w:tr>
        <w:trPr>
          <w:trHeight w:val="365"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2021 </w:t>
            </w:r>
            <w:r>
              <w:rPr>
                <w:rFonts w:ascii="SimSun" w:eastAsia="SimSun" w:hAnsi="SimSun" w:cs="SimSun"/>
                <w:b/>
                <w:bCs/>
                <w:color w:val="000000"/>
                <w:spacing w:val="0"/>
                <w:w w:val="100"/>
                <w:position w:val="0"/>
              </w:rPr>
              <w:t>年</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2020 </w:t>
            </w:r>
            <w:r>
              <w:rPr>
                <w:rFonts w:ascii="SimSun" w:eastAsia="SimSun" w:hAnsi="SimSun" w:cs="SimSun"/>
                <w:b/>
                <w:bCs/>
                <w:color w:val="000000"/>
                <w:spacing w:val="0"/>
                <w:w w:val="100"/>
                <w:position w:val="0"/>
              </w:rPr>
              <w:t>年</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同比增减（</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重大变动说明</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166,770,030.81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181,074,181.74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-7.90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1,789,522,417.69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1,663,630,810.40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7.57</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15,718,736.91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本期无符合加计扣除标准的研 发费用</w:t>
            </w:r>
          </w:p>
        </w:tc>
      </w:tr>
    </w:tbl>
    <w:p>
      <w:pPr>
        <w:widowControl w:val="0"/>
        <w:spacing w:after="299" w:line="1" w:lineRule="exact"/>
      </w:pPr>
    </w:p>
    <w:p>
      <w:pPr>
        <w:pStyle w:val="Style35"/>
        <w:keepNext/>
        <w:keepLines/>
        <w:widowControl w:val="0"/>
        <w:shd w:val="clear" w:color="auto" w:fill="auto"/>
        <w:bidi w:val="0"/>
        <w:spacing w:before="0" w:line="240" w:lineRule="auto"/>
        <w:ind w:left="0" w:right="0" w:firstLine="0"/>
        <w:jc w:val="left"/>
      </w:pPr>
      <w:bookmarkStart w:id="139" w:name="bookmark139"/>
      <w:bookmarkStart w:id="140" w:name="bookmark140"/>
      <w:bookmarkStart w:id="141" w:name="bookmark141"/>
      <w:bookmarkStart w:id="142" w:name="bookmark142"/>
      <w:r>
        <w:rPr>
          <w:rFonts w:ascii="Times New Roman" w:eastAsia="Times New Roman" w:hAnsi="Times New Roman" w:cs="Times New Roman"/>
          <w:color w:val="000000"/>
          <w:spacing w:val="0"/>
          <w:w w:val="100"/>
          <w:position w:val="0"/>
        </w:rPr>
        <w:t>4</w:t>
      </w:r>
      <w:bookmarkEnd w:id="141"/>
      <w:r>
        <w:rPr>
          <w:color w:val="000000"/>
          <w:spacing w:val="0"/>
          <w:w w:val="100"/>
          <w:position w:val="0"/>
        </w:rPr>
        <w:t>、研发投入</w:t>
      </w:r>
      <w:bookmarkEnd w:id="139"/>
      <w:bookmarkEnd w:id="140"/>
      <w:bookmarkEnd w:id="142"/>
    </w:p>
    <w:p>
      <w:pPr>
        <w:pStyle w:val="Style5"/>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43" w:name="bookmark143"/>
      <w:bookmarkStart w:id="144" w:name="bookmark144"/>
      <w:bookmarkStart w:id="145" w:name="bookmark145"/>
      <w:bookmarkStart w:id="146" w:name="bookmark146"/>
      <w:r>
        <w:rPr>
          <w:rFonts w:ascii="Times New Roman" w:eastAsia="Times New Roman" w:hAnsi="Times New Roman" w:cs="Times New Roman"/>
          <w:color w:val="000000"/>
          <w:spacing w:val="0"/>
          <w:w w:val="100"/>
          <w:position w:val="0"/>
        </w:rPr>
        <w:t>5</w:t>
      </w:r>
      <w:bookmarkEnd w:id="145"/>
      <w:r>
        <w:rPr>
          <w:color w:val="000000"/>
          <w:spacing w:val="0"/>
          <w:w w:val="100"/>
          <w:position w:val="0"/>
        </w:rPr>
        <w:t>、现金流</w:t>
      </w:r>
      <w:bookmarkEnd w:id="143"/>
      <w:bookmarkEnd w:id="144"/>
      <w:bookmarkEnd w:id="146"/>
    </w:p>
    <w:p>
      <w:pPr>
        <w:pStyle w:val="Style29"/>
        <w:keepNext w:val="0"/>
        <w:keepLines w:val="0"/>
        <w:widowControl w:val="0"/>
        <w:shd w:val="clear" w:color="auto" w:fill="auto"/>
        <w:bidi w:val="0"/>
        <w:spacing w:before="0" w:after="0" w:line="240" w:lineRule="auto"/>
        <w:ind w:left="8582"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3091"/>
        <w:gridCol w:w="2155"/>
        <w:gridCol w:w="2165"/>
        <w:gridCol w:w="2170"/>
      </w:tblGrid>
      <w:tr>
        <w:trPr>
          <w:trHeight w:val="370"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2021 </w:t>
            </w:r>
            <w:r>
              <w:rPr>
                <w:rFonts w:ascii="SimSun" w:eastAsia="SimSun" w:hAnsi="SimSun" w:cs="SimSun"/>
                <w:b/>
                <w:bCs/>
                <w:color w:val="000000"/>
                <w:spacing w:val="0"/>
                <w:w w:val="100"/>
                <w:position w:val="0"/>
              </w:rPr>
              <w:t>年</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2020 </w:t>
            </w:r>
            <w:r>
              <w:rPr>
                <w:rFonts w:ascii="SimSun" w:eastAsia="SimSun" w:hAnsi="SimSun" w:cs="SimSun"/>
                <w:b/>
                <w:bCs/>
                <w:color w:val="000000"/>
                <w:spacing w:val="0"/>
                <w:w w:val="100"/>
                <w:position w:val="0"/>
              </w:rPr>
              <w:t>年</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340"/>
              <w:jc w:val="both"/>
            </w:pPr>
            <w:r>
              <w:rPr>
                <w:rFonts w:ascii="SimSun" w:eastAsia="SimSun" w:hAnsi="SimSun" w:cs="SimSun"/>
                <w:b/>
                <w:bCs/>
                <w:color w:val="000000"/>
                <w:spacing w:val="0"/>
                <w:w w:val="100"/>
                <w:position w:val="0"/>
              </w:rPr>
              <w:t>同比增减（</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6,930,767,736.33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11,773,220,952.83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-41.13</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3,942,937,634.15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7,482,838,465.16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-47.31</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2,987,830,102.18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4,290,382,487.67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-30.36</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713,200,082.85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203,060,957.59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251.22</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807,893,525.93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274,235,092.97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194.60</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-94,693,443.08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-71,174,135.38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33.04</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3,084,000,000.00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4,030,660,000.00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-23.49</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4,371,152,762.60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5,064,852,699.29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-13.70</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-1,287,152,762.60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color w:val="000000"/>
                <w:spacing w:val="0"/>
                <w:w w:val="100"/>
                <w:position w:val="0"/>
              </w:rPr>
              <w:t>-1,034,192,699.29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24.46</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1,605,204,447.19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3,182,603,939.23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-49.56</w:t>
            </w:r>
          </w:p>
        </w:tc>
      </w:tr>
    </w:tbl>
    <w:p>
      <w:pPr>
        <w:widowControl w:val="0"/>
        <w:spacing w:after="299" w:line="1" w:lineRule="exact"/>
      </w:pPr>
    </w:p>
    <w:p>
      <w:pPr>
        <w:pStyle w:val="Style5"/>
        <w:keepNext w:val="0"/>
        <w:keepLines w:val="0"/>
        <w:widowControl w:val="0"/>
        <w:shd w:val="clear" w:color="auto" w:fill="auto"/>
        <w:tabs>
          <w:tab w:pos="7937" w:val="left"/>
        </w:tabs>
        <w:bidi w:val="0"/>
        <w:spacing w:before="0" w:after="0" w:line="290" w:lineRule="exact"/>
        <w:ind w:left="0" w:right="0" w:firstLine="0"/>
        <w:jc w:val="left"/>
      </w:pPr>
      <w:r>
        <w:rPr>
          <w:color w:val="000000"/>
          <w:spacing w:val="0"/>
          <w:w w:val="100"/>
          <w:position w:val="0"/>
        </w:rPr>
        <w:t>相关数据同比发生重大变动的主要影响因素说明</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tabs>
          <w:tab w:pos="1021" w:val="left"/>
        </w:tabs>
        <w:bidi w:val="0"/>
        <w:spacing w:before="0" w:after="0" w:line="290" w:lineRule="exact"/>
        <w:ind w:left="0" w:right="0" w:firstLine="440"/>
        <w:jc w:val="both"/>
      </w:pPr>
      <w:bookmarkStart w:id="147" w:name="bookmark147"/>
      <w:r>
        <w:rPr>
          <w:color w:val="000000"/>
          <w:spacing w:val="0"/>
          <w:w w:val="100"/>
          <w:position w:val="0"/>
        </w:rPr>
        <w:t>（</w:t>
      </w:r>
      <w:bookmarkEnd w:id="147"/>
      <w:r>
        <w:rPr>
          <w:rFonts w:ascii="Times New Roman" w:eastAsia="Times New Roman" w:hAnsi="Times New Roman" w:cs="Times New Roman"/>
          <w:color w:val="000000"/>
          <w:spacing w:val="0"/>
          <w:w w:val="100"/>
          <w:position w:val="0"/>
        </w:rPr>
        <w:t>1</w:t>
      </w:r>
      <w:r>
        <w:rPr>
          <w:color w:val="000000"/>
          <w:spacing w:val="0"/>
          <w:w w:val="100"/>
          <w:position w:val="0"/>
        </w:rPr>
        <w:t>）</w:t>
        <w:tab/>
        <w:t>本期经营活动产生的现金流量净额较上年同期减少</w:t>
      </w:r>
      <w:r>
        <w:rPr>
          <w:rFonts w:ascii="Times New Roman" w:eastAsia="Times New Roman" w:hAnsi="Times New Roman" w:cs="Times New Roman"/>
          <w:color w:val="000000"/>
          <w:spacing w:val="0"/>
          <w:w w:val="100"/>
          <w:position w:val="0"/>
        </w:rPr>
        <w:t>30.36%</w:t>
      </w:r>
      <w:r>
        <w:rPr>
          <w:color w:val="000000"/>
          <w:spacing w:val="0"/>
          <w:w w:val="100"/>
          <w:position w:val="0"/>
        </w:rPr>
        <w:t>，主要由于证券经纪业务现金流入减 少，证券自营业务及信用业务规模缩减放缓现金回流减少。</w:t>
      </w:r>
    </w:p>
    <w:p>
      <w:pPr>
        <w:pStyle w:val="Style5"/>
        <w:keepNext w:val="0"/>
        <w:keepLines w:val="0"/>
        <w:widowControl w:val="0"/>
        <w:shd w:val="clear" w:color="auto" w:fill="auto"/>
        <w:tabs>
          <w:tab w:pos="1021" w:val="left"/>
        </w:tabs>
        <w:bidi w:val="0"/>
        <w:spacing w:before="0" w:after="0" w:line="290" w:lineRule="exact"/>
        <w:ind w:left="0" w:right="0" w:firstLine="440"/>
        <w:jc w:val="both"/>
      </w:pPr>
      <w:bookmarkStart w:id="148" w:name="bookmark148"/>
      <w:r>
        <w:rPr>
          <w:color w:val="000000"/>
          <w:spacing w:val="0"/>
          <w:w w:val="100"/>
          <w:position w:val="0"/>
        </w:rPr>
        <w:t>（</w:t>
      </w:r>
      <w:bookmarkEnd w:id="148"/>
      <w:r>
        <w:rPr>
          <w:rFonts w:ascii="Times New Roman" w:eastAsia="Times New Roman" w:hAnsi="Times New Roman" w:cs="Times New Roman"/>
          <w:color w:val="000000"/>
          <w:spacing w:val="0"/>
          <w:w w:val="100"/>
          <w:position w:val="0"/>
        </w:rPr>
        <w:t>2</w:t>
      </w:r>
      <w:r>
        <w:rPr>
          <w:color w:val="000000"/>
          <w:spacing w:val="0"/>
          <w:w w:val="100"/>
          <w:position w:val="0"/>
        </w:rPr>
        <w:t>）</w:t>
        <w:tab/>
        <w:t>本期投资活动产生的现金流量净流出额较上年同期增加</w:t>
      </w:r>
      <w:r>
        <w:rPr>
          <w:rFonts w:ascii="Times New Roman" w:eastAsia="Times New Roman" w:hAnsi="Times New Roman" w:cs="Times New Roman"/>
          <w:color w:val="000000"/>
          <w:spacing w:val="0"/>
          <w:w w:val="100"/>
          <w:position w:val="0"/>
        </w:rPr>
        <w:t>33.04%</w:t>
      </w:r>
      <w:r>
        <w:rPr>
          <w:color w:val="000000"/>
          <w:spacing w:val="0"/>
          <w:w w:val="100"/>
          <w:position w:val="0"/>
        </w:rPr>
        <w:t>，主要由于本期购建长期资产现 金流出增加，且上期投资支付的现金净流出较少。</w:t>
      </w:r>
    </w:p>
    <w:p>
      <w:pPr>
        <w:pStyle w:val="Style5"/>
        <w:keepNext w:val="0"/>
        <w:keepLines w:val="0"/>
        <w:widowControl w:val="0"/>
        <w:shd w:val="clear" w:color="auto" w:fill="auto"/>
        <w:tabs>
          <w:tab w:pos="7937" w:val="left"/>
        </w:tabs>
        <w:bidi w:val="0"/>
        <w:spacing w:before="0" w:after="0" w:line="290" w:lineRule="exact"/>
        <w:ind w:left="0" w:right="0" w:firstLine="0"/>
        <w:jc w:val="both"/>
      </w:pPr>
      <w:r>
        <w:rPr>
          <w:color w:val="000000"/>
          <w:spacing w:val="0"/>
          <w:w w:val="100"/>
          <w:position w:val="0"/>
        </w:rPr>
        <w:t>报告期公司经营活动产生的现金净流量与本年度净利润存在重大差异的原因说明</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60" w:line="275" w:lineRule="exact"/>
        <w:ind w:left="0" w:right="0" w:firstLine="440"/>
        <w:jc w:val="both"/>
      </w:pPr>
      <w:r>
        <w:rPr>
          <w:color w:val="000000"/>
          <w:spacing w:val="0"/>
          <w:w w:val="100"/>
          <w:position w:val="0"/>
        </w:rPr>
        <w:t>报告期公司经营活动产生的现金净流量与本年度净利润金额存在差异主要由于本期证券公司代理买 卖证券现金净流入现金</w:t>
      </w:r>
      <w:r>
        <w:rPr>
          <w:rFonts w:ascii="Times New Roman" w:eastAsia="Times New Roman" w:hAnsi="Times New Roman" w:cs="Times New Roman"/>
          <w:color w:val="000000"/>
          <w:spacing w:val="0"/>
          <w:w w:val="100"/>
          <w:position w:val="0"/>
        </w:rPr>
        <w:t>12.37</w:t>
      </w:r>
      <w:r>
        <w:rPr>
          <w:color w:val="000000"/>
          <w:spacing w:val="0"/>
          <w:w w:val="100"/>
          <w:position w:val="0"/>
        </w:rPr>
        <w:t>亿元、信用业务现金净流入</w:t>
      </w:r>
      <w:r>
        <w:rPr>
          <w:rFonts w:ascii="Times New Roman" w:eastAsia="Times New Roman" w:hAnsi="Times New Roman" w:cs="Times New Roman"/>
          <w:color w:val="000000"/>
          <w:spacing w:val="0"/>
          <w:w w:val="100"/>
          <w:position w:val="0"/>
        </w:rPr>
        <w:t>3.99</w:t>
      </w:r>
      <w:r>
        <w:rPr>
          <w:color w:val="000000"/>
          <w:spacing w:val="0"/>
          <w:w w:val="100"/>
          <w:position w:val="0"/>
        </w:rPr>
        <w:t>亿元以及为交易目的而持有的金融资产规模 净流入</w:t>
      </w:r>
      <w:r>
        <w:rPr>
          <w:rFonts w:ascii="Times New Roman" w:eastAsia="Times New Roman" w:hAnsi="Times New Roman" w:cs="Times New Roman"/>
          <w:color w:val="000000"/>
          <w:spacing w:val="0"/>
          <w:w w:val="100"/>
          <w:position w:val="0"/>
        </w:rPr>
        <w:t>12.78</w:t>
      </w:r>
      <w:r>
        <w:rPr>
          <w:color w:val="000000"/>
          <w:spacing w:val="0"/>
          <w:w w:val="100"/>
          <w:position w:val="0"/>
        </w:rPr>
        <w:t>亿元。剔除上述影响，报告期公司经营活动产生的现金净流量与本年度净利润金额不存在重 大差异。</w:t>
      </w:r>
      <w:r>
        <w:br w:type="page"/>
      </w:r>
    </w:p>
    <w:p>
      <w:pPr>
        <w:pStyle w:val="Style5"/>
        <w:keepNext w:val="0"/>
        <w:keepLines w:val="0"/>
        <w:widowControl w:val="0"/>
        <w:shd w:val="clear" w:color="auto" w:fill="auto"/>
        <w:tabs>
          <w:tab w:pos="477" w:val="left"/>
          <w:tab w:pos="8040" w:val="left"/>
        </w:tabs>
        <w:bidi w:val="0"/>
        <w:spacing w:before="0" w:after="320" w:line="240" w:lineRule="auto"/>
        <w:ind w:left="0" w:right="0" w:firstLine="0"/>
        <w:jc w:val="left"/>
      </w:pPr>
      <w:bookmarkStart w:id="149" w:name="bookmark149"/>
      <w:bookmarkStart w:id="150" w:name="bookmark150"/>
      <w:r>
        <w:rPr>
          <w:b/>
          <w:bCs/>
          <w:color w:val="000000"/>
          <w:spacing w:val="0"/>
          <w:w w:val="100"/>
          <w:position w:val="0"/>
          <w:sz w:val="22"/>
          <w:szCs w:val="22"/>
        </w:rPr>
        <w:t>五</w:t>
      </w:r>
      <w:bookmarkEnd w:id="149"/>
      <w:r>
        <w:rPr>
          <w:b/>
          <w:bCs/>
          <w:color w:val="000000"/>
          <w:spacing w:val="0"/>
          <w:w w:val="100"/>
          <w:position w:val="0"/>
          <w:sz w:val="22"/>
          <w:szCs w:val="22"/>
        </w:rPr>
        <w:t>、</w:t>
        <w:tab/>
        <w:t>非主营业务分析</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50"/>
    </w:p>
    <w:p>
      <w:pPr>
        <w:pStyle w:val="Style26"/>
        <w:keepNext/>
        <w:keepLines/>
        <w:widowControl w:val="0"/>
        <w:shd w:val="clear" w:color="auto" w:fill="auto"/>
        <w:tabs>
          <w:tab w:pos="477" w:val="left"/>
        </w:tabs>
        <w:bidi w:val="0"/>
        <w:spacing w:before="0" w:line="240" w:lineRule="auto"/>
        <w:ind w:left="0" w:right="0" w:firstLine="0"/>
        <w:jc w:val="left"/>
      </w:pPr>
      <w:bookmarkStart w:id="151" w:name="bookmark151"/>
      <w:bookmarkStart w:id="152" w:name="bookmark152"/>
      <w:bookmarkStart w:id="153" w:name="bookmark153"/>
      <w:bookmarkStart w:id="154" w:name="bookmark154"/>
      <w:bookmarkStart w:id="155" w:name="bookmark155"/>
      <w:r>
        <w:rPr>
          <w:color w:val="000000"/>
          <w:spacing w:val="0"/>
          <w:w w:val="100"/>
          <w:position w:val="0"/>
        </w:rPr>
        <w:t>六</w:t>
      </w:r>
      <w:bookmarkEnd w:id="153"/>
      <w:r>
        <w:rPr>
          <w:color w:val="000000"/>
          <w:spacing w:val="0"/>
          <w:w w:val="100"/>
          <w:position w:val="0"/>
        </w:rPr>
        <w:t>、</w:t>
        <w:tab/>
        <w:t>资产及负债状况分析</w:t>
      </w:r>
      <w:bookmarkEnd w:id="151"/>
      <w:bookmarkEnd w:id="152"/>
      <w:bookmarkEnd w:id="154"/>
      <w:bookmarkEnd w:id="155"/>
    </w:p>
    <w:p>
      <w:pPr>
        <w:pStyle w:val="Style5"/>
        <w:keepNext w:val="0"/>
        <w:keepLines w:val="0"/>
        <w:widowControl w:val="0"/>
        <w:shd w:val="clear" w:color="auto" w:fill="auto"/>
        <w:bidi w:val="0"/>
        <w:spacing w:before="0" w:after="320" w:line="274" w:lineRule="exact"/>
        <w:ind w:left="0" w:right="0" w:firstLine="440"/>
        <w:jc w:val="both"/>
      </w:pPr>
      <w:bookmarkStart w:id="156" w:name="bookmark156"/>
      <w:r>
        <w:rPr>
          <w:color w:val="000000"/>
          <w:spacing w:val="0"/>
          <w:w w:val="100"/>
          <w:position w:val="0"/>
        </w:rPr>
        <w:t>报告期末，公司资产总额</w:t>
      </w:r>
      <w:r>
        <w:rPr>
          <w:rFonts w:ascii="Times New Roman" w:eastAsia="Times New Roman" w:hAnsi="Times New Roman" w:cs="Times New Roman"/>
          <w:color w:val="000000"/>
          <w:spacing w:val="0"/>
          <w:w w:val="100"/>
          <w:position w:val="0"/>
        </w:rPr>
        <w:t>313.39</w:t>
      </w:r>
      <w:r>
        <w:rPr>
          <w:color w:val="000000"/>
          <w:spacing w:val="0"/>
          <w:w w:val="100"/>
          <w:position w:val="0"/>
        </w:rPr>
        <w:t>亿元，较上年增加</w:t>
      </w:r>
      <w:r>
        <w:rPr>
          <w:rFonts w:ascii="Times New Roman" w:eastAsia="Times New Roman" w:hAnsi="Times New Roman" w:cs="Times New Roman"/>
          <w:color w:val="000000"/>
          <w:spacing w:val="0"/>
          <w:w w:val="100"/>
          <w:position w:val="0"/>
        </w:rPr>
        <w:t>0.06%</w:t>
      </w:r>
      <w:r>
        <w:rPr>
          <w:color w:val="000000"/>
          <w:spacing w:val="0"/>
          <w:w w:val="100"/>
          <w:position w:val="0"/>
        </w:rPr>
        <w:t>，扣除代理买卖证券款后资产总额为</w:t>
      </w:r>
      <w:r>
        <w:rPr>
          <w:rFonts w:ascii="Times New Roman" w:eastAsia="Times New Roman" w:hAnsi="Times New Roman" w:cs="Times New Roman"/>
          <w:color w:val="000000"/>
          <w:spacing w:val="0"/>
          <w:w w:val="100"/>
          <w:position w:val="0"/>
        </w:rPr>
        <w:t xml:space="preserve">206.99 </w:t>
      </w:r>
      <w:r>
        <w:rPr>
          <w:color w:val="000000"/>
          <w:spacing w:val="0"/>
          <w:w w:val="100"/>
          <w:position w:val="0"/>
        </w:rPr>
        <w:t>亿元，较上年减少</w:t>
      </w:r>
      <w:r>
        <w:rPr>
          <w:rFonts w:ascii="Times New Roman" w:eastAsia="Times New Roman" w:hAnsi="Times New Roman" w:cs="Times New Roman"/>
          <w:color w:val="000000"/>
          <w:spacing w:val="0"/>
          <w:w w:val="100"/>
          <w:position w:val="0"/>
        </w:rPr>
        <w:t>5.55%</w:t>
      </w:r>
      <w:r>
        <w:rPr>
          <w:color w:val="000000"/>
          <w:spacing w:val="0"/>
          <w:w w:val="100"/>
          <w:position w:val="0"/>
        </w:rPr>
        <w:t>。金额占比较大的资产包括货币资金、结算备付金、交易性金融资产、融出资金 等，均具有较强的变现能力。报告期末，公司负债总额</w:t>
      </w:r>
      <w:r>
        <w:rPr>
          <w:rFonts w:ascii="Times New Roman" w:eastAsia="Times New Roman" w:hAnsi="Times New Roman" w:cs="Times New Roman"/>
          <w:color w:val="000000"/>
          <w:spacing w:val="0"/>
          <w:w w:val="100"/>
          <w:position w:val="0"/>
        </w:rPr>
        <w:t>199.66</w:t>
      </w:r>
      <w:r>
        <w:rPr>
          <w:color w:val="000000"/>
          <w:spacing w:val="0"/>
          <w:w w:val="100"/>
          <w:position w:val="0"/>
        </w:rPr>
        <w:t>亿元，较上年减少</w:t>
      </w:r>
      <w:r>
        <w:rPr>
          <w:rFonts w:ascii="Times New Roman" w:eastAsia="Times New Roman" w:hAnsi="Times New Roman" w:cs="Times New Roman"/>
          <w:color w:val="000000"/>
          <w:spacing w:val="0"/>
          <w:w w:val="100"/>
          <w:position w:val="0"/>
        </w:rPr>
        <w:t>0.28%</w:t>
      </w:r>
      <w:r>
        <w:rPr>
          <w:color w:val="000000"/>
          <w:spacing w:val="0"/>
          <w:w w:val="100"/>
          <w:position w:val="0"/>
        </w:rPr>
        <w:t>，扣除代理买卖 证券款后负债总额为</w:t>
      </w:r>
      <w:r>
        <w:rPr>
          <w:rFonts w:ascii="Times New Roman" w:eastAsia="Times New Roman" w:hAnsi="Times New Roman" w:cs="Times New Roman"/>
          <w:color w:val="000000"/>
          <w:spacing w:val="0"/>
          <w:w w:val="100"/>
          <w:position w:val="0"/>
        </w:rPr>
        <w:t>93.26</w:t>
      </w:r>
      <w:r>
        <w:rPr>
          <w:color w:val="000000"/>
          <w:spacing w:val="0"/>
          <w:w w:val="100"/>
          <w:position w:val="0"/>
        </w:rPr>
        <w:t>亿元，较上年减少</w:t>
      </w:r>
      <w:r>
        <w:rPr>
          <w:rFonts w:ascii="Times New Roman" w:eastAsia="Times New Roman" w:hAnsi="Times New Roman" w:cs="Times New Roman"/>
          <w:color w:val="000000"/>
          <w:spacing w:val="0"/>
          <w:w w:val="100"/>
          <w:position w:val="0"/>
        </w:rPr>
        <w:t>12.17%</w:t>
      </w:r>
      <w:r>
        <w:rPr>
          <w:color w:val="000000"/>
          <w:spacing w:val="0"/>
          <w:w w:val="100"/>
          <w:position w:val="0"/>
        </w:rPr>
        <w:t>。负债构成中，剔除代理买卖证券款后，金额占比较 大的负债包括一年内到期的非流动负债、卖出回购金融资产款、拆入资金等。公司资产负债率</w:t>
      </w:r>
      <w:r>
        <w:rPr>
          <w:rFonts w:ascii="Times New Roman" w:eastAsia="Times New Roman" w:hAnsi="Times New Roman" w:cs="Times New Roman"/>
          <w:color w:val="000000"/>
          <w:spacing w:val="0"/>
          <w:w w:val="100"/>
          <w:position w:val="0"/>
        </w:rPr>
        <w:t>63.71%</w:t>
      </w:r>
      <w:r>
        <w:rPr>
          <w:color w:val="000000"/>
          <w:spacing w:val="0"/>
          <w:w w:val="100"/>
          <w:position w:val="0"/>
        </w:rPr>
        <w:t>，较 上年下降</w:t>
      </w:r>
      <w:r>
        <w:rPr>
          <w:rFonts w:ascii="Times New Roman" w:eastAsia="Times New Roman" w:hAnsi="Times New Roman" w:cs="Times New Roman"/>
          <w:color w:val="000000"/>
          <w:spacing w:val="0"/>
          <w:w w:val="100"/>
          <w:position w:val="0"/>
        </w:rPr>
        <w:t>0.22%</w:t>
      </w:r>
      <w:r>
        <w:rPr>
          <w:color w:val="000000"/>
          <w:spacing w:val="0"/>
          <w:w w:val="100"/>
          <w:position w:val="0"/>
        </w:rPr>
        <w:t>，扣除代理买卖证券款后资产负债率</w:t>
      </w:r>
      <w:r>
        <w:rPr>
          <w:rFonts w:ascii="Times New Roman" w:eastAsia="Times New Roman" w:hAnsi="Times New Roman" w:cs="Times New Roman"/>
          <w:color w:val="000000"/>
          <w:spacing w:val="0"/>
          <w:w w:val="100"/>
          <w:position w:val="0"/>
        </w:rPr>
        <w:t>45.06%</w:t>
      </w:r>
      <w:r>
        <w:rPr>
          <w:color w:val="000000"/>
          <w:spacing w:val="0"/>
          <w:w w:val="100"/>
          <w:position w:val="0"/>
        </w:rPr>
        <w:t>，较上年下降</w:t>
      </w:r>
      <w:r>
        <w:rPr>
          <w:rFonts w:ascii="Times New Roman" w:eastAsia="Times New Roman" w:hAnsi="Times New Roman" w:cs="Times New Roman"/>
          <w:color w:val="000000"/>
          <w:spacing w:val="0"/>
          <w:w w:val="100"/>
          <w:position w:val="0"/>
        </w:rPr>
        <w:t>3.40%</w:t>
      </w:r>
      <w:r>
        <w:rPr>
          <w:color w:val="000000"/>
          <w:spacing w:val="0"/>
          <w:w w:val="100"/>
          <w:position w:val="0"/>
        </w:rPr>
        <w:t>，财务结构稳健。</w:t>
      </w:r>
      <w:bookmarkEnd w:id="156"/>
    </w:p>
    <w:p>
      <w:pPr>
        <w:pStyle w:val="Style29"/>
        <w:keepNext w:val="0"/>
        <w:keepLines w:val="0"/>
        <w:widowControl w:val="0"/>
        <w:shd w:val="clear" w:color="auto" w:fill="auto"/>
        <w:bidi w:val="0"/>
        <w:spacing w:before="0" w:after="0" w:line="240" w:lineRule="auto"/>
        <w:ind w:left="0" w:right="0" w:firstLine="0"/>
        <w:jc w:val="left"/>
        <w:rPr>
          <w:sz w:val="20"/>
          <w:szCs w:val="20"/>
        </w:rPr>
      </w:pPr>
      <w:bookmarkStart w:id="157" w:name="bookmark157"/>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、资产负债构成重大变动情况</w:t>
      </w:r>
      <w:bookmarkEnd w:id="157"/>
    </w:p>
    <w:tbl>
      <w:tblPr>
        <w:tblOverlap w:val="never"/>
        <w:jc w:val="center"/>
        <w:tblLayout w:type="fixed"/>
      </w:tblPr>
      <w:tblGrid>
        <w:gridCol w:w="1392"/>
        <w:gridCol w:w="1699"/>
        <w:gridCol w:w="850"/>
        <w:gridCol w:w="1704"/>
        <w:gridCol w:w="850"/>
        <w:gridCol w:w="706"/>
        <w:gridCol w:w="2419"/>
      </w:tblGrid>
      <w:tr>
        <w:trPr>
          <w:trHeight w:val="288" w:hRule="exact"/>
        </w:trPr>
        <w:tc>
          <w:tcPr>
            <w:vMerge w:val="restart"/>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b/>
                <w:bCs/>
                <w:color w:val="000000"/>
                <w:spacing w:val="0"/>
                <w:w w:val="100"/>
                <w:position w:val="0"/>
              </w:rPr>
              <w:t>项目</w:t>
            </w:r>
          </w:p>
        </w:tc>
        <w:tc>
          <w:tcPr>
            <w:gridSpan w:val="2"/>
            <w:tcBorders>
              <w:top w:val="single" w:sz="4"/>
              <w:left w:val="single" w:sz="4"/>
            </w:tcBorders>
            <w:shd w:val="clear" w:color="auto" w:fill="D7D7D7"/>
            <w:vAlign w:val="top"/>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2021</w:t>
            </w:r>
            <w:r>
              <w:rPr>
                <w:rFonts w:ascii="SimSun" w:eastAsia="SimSun" w:hAnsi="SimSun" w:cs="SimSun"/>
                <w:b/>
                <w:bCs/>
                <w:color w:val="000000"/>
                <w:spacing w:val="0"/>
                <w:w w:val="100"/>
                <w:position w:val="0"/>
              </w:rPr>
              <w:t>年末</w:t>
            </w:r>
          </w:p>
        </w:tc>
        <w:tc>
          <w:tcPr>
            <w:tcBorders>
              <w:top w:val="single" w:sz="4"/>
              <w:left w:val="single" w:sz="4"/>
            </w:tcBorders>
            <w:shd w:val="clear" w:color="auto" w:fill="D7D7D7"/>
            <w:vAlign w:val="top"/>
          </w:tcPr>
          <w:p>
            <w:pPr>
              <w:pStyle w:val="Style22"/>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rPr>
              <w:t>2021</w:t>
            </w:r>
            <w:r>
              <w:rPr>
                <w:rFonts w:ascii="SimSun" w:eastAsia="SimSun" w:hAnsi="SimSun" w:cs="SimSun"/>
                <w:b/>
                <w:bCs/>
                <w:color w:val="000000"/>
                <w:spacing w:val="0"/>
                <w:w w:val="100"/>
                <w:position w:val="0"/>
              </w:rPr>
              <w:t>年初</w:t>
            </w:r>
          </w:p>
        </w:tc>
        <w:tc>
          <w:tcPr>
            <w:tcBorders>
              <w:top w:val="single" w:sz="4"/>
              <w:left w:val="single" w:sz="4"/>
            </w:tcBorders>
            <w:shd w:val="clear" w:color="auto" w:fill="D7D7D7"/>
            <w:vAlign w:val="top"/>
          </w:tcPr>
          <w:p>
            <w:pPr>
              <w:widowControl w:val="0"/>
              <w:rPr>
                <w:sz w:val="10"/>
                <w:szCs w:val="10"/>
              </w:rPr>
            </w:pPr>
          </w:p>
        </w:tc>
        <w:tc>
          <w:tcPr>
            <w:vMerge w:val="restart"/>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40" w:line="240" w:lineRule="auto"/>
              <w:ind w:left="0" w:right="0" w:firstLine="0"/>
              <w:jc w:val="right"/>
            </w:pPr>
            <w:r>
              <w:rPr>
                <w:rFonts w:ascii="SimSun" w:eastAsia="SimSun" w:hAnsi="SimSun" w:cs="SimSun"/>
                <w:b/>
                <w:bCs/>
                <w:color w:val="000000"/>
                <w:spacing w:val="0"/>
                <w:w w:val="100"/>
                <w:position w:val="0"/>
              </w:rPr>
              <w:t>比重</w:t>
            </w:r>
          </w:p>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增减</w:t>
            </w:r>
          </w:p>
        </w:tc>
        <w:tc>
          <w:tcPr>
            <w:tcBorders>
              <w:top w:val="single" w:sz="4"/>
              <w:left w:val="single" w:sz="4"/>
              <w:right w:val="single" w:sz="4"/>
            </w:tcBorders>
            <w:shd w:val="clear" w:color="auto" w:fill="D7D7D7"/>
            <w:vAlign w:val="top"/>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重大变动说明</w:t>
            </w:r>
          </w:p>
        </w:tc>
      </w:tr>
      <w:tr>
        <w:trPr>
          <w:trHeight w:val="557" w:hRule="exact"/>
        </w:trPr>
        <w:tc>
          <w:tcPr>
            <w:vMerge/>
            <w:tcBorders>
              <w:left w:val="single" w:sz="4"/>
            </w:tcBorders>
            <w:shd w:val="clear" w:color="auto" w:fill="D7D7D7"/>
            <w:vAlign w:val="center"/>
          </w:tcPr>
          <w:p>
            <w:pP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金额（元）</w:t>
            </w:r>
          </w:p>
        </w:tc>
        <w:tc>
          <w:tcPr>
            <w:tcBorders>
              <w:top w:val="single" w:sz="4"/>
              <w:left w:val="single" w:sz="4"/>
            </w:tcBorders>
            <w:shd w:val="clear" w:color="auto" w:fill="D7D7D7"/>
            <w:vAlign w:val="top"/>
          </w:tcPr>
          <w:p>
            <w:pPr>
              <w:pStyle w:val="Style22"/>
              <w:keepNext w:val="0"/>
              <w:keepLines w:val="0"/>
              <w:widowControl w:val="0"/>
              <w:shd w:val="clear" w:color="auto" w:fill="auto"/>
              <w:bidi w:val="0"/>
              <w:spacing w:before="0" w:after="0" w:line="264" w:lineRule="exact"/>
              <w:ind w:left="0" w:right="0" w:firstLine="0"/>
              <w:jc w:val="center"/>
            </w:pPr>
            <w:r>
              <w:rPr>
                <w:rFonts w:ascii="SimSun" w:eastAsia="SimSun" w:hAnsi="SimSun" w:cs="SimSun"/>
                <w:b/>
                <w:bCs/>
                <w:color w:val="000000"/>
                <w:spacing w:val="0"/>
                <w:w w:val="100"/>
                <w:position w:val="0"/>
              </w:rPr>
              <w:t>占总资 产比例</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金额（元）</w:t>
            </w:r>
          </w:p>
        </w:tc>
        <w:tc>
          <w:tcPr>
            <w:tcBorders>
              <w:top w:val="single" w:sz="4"/>
              <w:left w:val="single" w:sz="4"/>
            </w:tcBorders>
            <w:shd w:val="clear" w:color="auto" w:fill="D7D7D7"/>
            <w:vAlign w:val="top"/>
          </w:tcPr>
          <w:p>
            <w:pPr>
              <w:pStyle w:val="Style22"/>
              <w:keepNext w:val="0"/>
              <w:keepLines w:val="0"/>
              <w:widowControl w:val="0"/>
              <w:shd w:val="clear" w:color="auto" w:fill="auto"/>
              <w:bidi w:val="0"/>
              <w:spacing w:before="0" w:after="0" w:line="264" w:lineRule="exact"/>
              <w:ind w:left="0" w:right="0" w:firstLine="0"/>
              <w:jc w:val="center"/>
            </w:pPr>
            <w:r>
              <w:rPr>
                <w:rFonts w:ascii="SimSun" w:eastAsia="SimSun" w:hAnsi="SimSun" w:cs="SimSun"/>
                <w:b/>
                <w:bCs/>
                <w:color w:val="000000"/>
                <w:spacing w:val="0"/>
                <w:w w:val="100"/>
                <w:position w:val="0"/>
              </w:rPr>
              <w:t>占总资 产比例</w:t>
            </w:r>
          </w:p>
        </w:tc>
        <w:tc>
          <w:tcPr>
            <w:vMerge/>
            <w:tcBorders>
              <w:left w:val="single" w:sz="4"/>
            </w:tcBorders>
            <w:shd w:val="clear" w:color="auto" w:fill="D7D7D7"/>
            <w:vAlign w:val="center"/>
          </w:tcPr>
          <w:p>
            <w:pPr/>
          </w:p>
        </w:tc>
        <w:tc>
          <w:tcPr>
            <w:tcBorders>
              <w:top w:val="single" w:sz="4"/>
              <w:left w:val="single" w:sz="4"/>
              <w:right w:val="single" w:sz="4"/>
            </w:tcBorders>
            <w:shd w:val="clear" w:color="auto" w:fill="D7D7D7"/>
            <w:vAlign w:val="top"/>
          </w:tcPr>
          <w:p>
            <w:pPr>
              <w:widowControl w:val="0"/>
              <w:rPr>
                <w:sz w:val="10"/>
                <w:szCs w:val="10"/>
              </w:rPr>
            </w:pPr>
          </w:p>
        </w:tc>
      </w:tr>
      <w:tr>
        <w:trPr>
          <w:trHeight w:val="137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11,290,541,954.22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36.03%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10,126,762,188.50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3.88%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期末货币资金</w:t>
            </w:r>
            <w:r>
              <w:rPr>
                <w:color w:val="000000"/>
                <w:spacing w:val="0"/>
                <w:w w:val="100"/>
                <w:position w:val="0"/>
              </w:rPr>
              <w:t>112.91</w:t>
            </w:r>
            <w:r>
              <w:rPr>
                <w:rFonts w:ascii="SimSun" w:eastAsia="SimSun" w:hAnsi="SimSun" w:cs="SimSun"/>
                <w:color w:val="000000"/>
                <w:spacing w:val="0"/>
                <w:w w:val="100"/>
                <w:position w:val="0"/>
              </w:rPr>
              <w:t>亿 元，较年初增长</w:t>
            </w:r>
            <w:r>
              <w:rPr>
                <w:color w:val="000000"/>
                <w:spacing w:val="0"/>
                <w:w w:val="100"/>
                <w:position w:val="0"/>
              </w:rPr>
              <w:t>11.49%</w:t>
            </w:r>
            <w:r>
              <w:rPr>
                <w:rFonts w:ascii="SimSun" w:eastAsia="SimSun" w:hAnsi="SimSun" w:cs="SimSun"/>
                <w:color w:val="000000"/>
                <w:spacing w:val="0"/>
                <w:w w:val="100"/>
                <w:position w:val="0"/>
              </w:rPr>
              <w:t>， 主要系证券业务客户存入 的代理买卖证券款增加所 致。</w:t>
            </w:r>
          </w:p>
        </w:tc>
      </w:tr>
      <w:tr>
        <w:trPr>
          <w:trHeight w:val="55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69" w:lineRule="exact"/>
              <w:ind w:left="0" w:right="0" w:firstLine="240"/>
              <w:jc w:val="left"/>
            </w:pPr>
            <w:r>
              <w:rPr>
                <w:rFonts w:ascii="SimSun" w:eastAsia="SimSun" w:hAnsi="SimSun" w:cs="SimSun"/>
                <w:color w:val="000000"/>
                <w:spacing w:val="0"/>
                <w:w w:val="100"/>
                <w:position w:val="0"/>
              </w:rPr>
              <w:t>其中：客户 资金存款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8,550,312,477.57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27.28%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7,500,957,506.39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3.47%</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1,660,685,556.91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1,210,485,046.27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1.46%</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2" w:lineRule="exact"/>
              <w:ind w:left="0" w:right="0" w:firstLine="0"/>
              <w:jc w:val="left"/>
            </w:pPr>
            <w:r>
              <w:rPr>
                <w:rFonts w:ascii="SimSun" w:eastAsia="SimSun" w:hAnsi="SimSun" w:cs="SimSun"/>
                <w:color w:val="000000"/>
                <w:spacing w:val="0"/>
                <w:w w:val="100"/>
                <w:position w:val="0"/>
              </w:rPr>
              <w:t>期末结算备付金</w:t>
            </w:r>
            <w:r>
              <w:rPr>
                <w:color w:val="000000"/>
                <w:spacing w:val="0"/>
                <w:w w:val="100"/>
                <w:position w:val="0"/>
              </w:rPr>
              <w:t>16.60</w:t>
            </w:r>
            <w:r>
              <w:rPr>
                <w:rFonts w:ascii="SimSun" w:eastAsia="SimSun" w:hAnsi="SimSun" w:cs="SimSun"/>
                <w:color w:val="000000"/>
                <w:spacing w:val="0"/>
                <w:w w:val="100"/>
                <w:position w:val="0"/>
              </w:rPr>
              <w:t>亿 元，较年初增长</w:t>
            </w:r>
            <w:r>
              <w:rPr>
                <w:color w:val="000000"/>
                <w:spacing w:val="0"/>
                <w:w w:val="100"/>
                <w:position w:val="0"/>
              </w:rPr>
              <w:t>37.19%</w:t>
            </w:r>
            <w:r>
              <w:rPr>
                <w:rFonts w:ascii="SimSun" w:eastAsia="SimSun" w:hAnsi="SimSun" w:cs="SimSun"/>
                <w:color w:val="000000"/>
                <w:spacing w:val="0"/>
                <w:w w:val="100"/>
                <w:position w:val="0"/>
              </w:rPr>
              <w:t>， 主要系客户备付金增加所 致。</w:t>
            </w:r>
          </w:p>
        </w:tc>
      </w:tr>
      <w:tr>
        <w:trPr>
          <w:trHeight w:val="557"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240"/>
              <w:jc w:val="left"/>
            </w:pPr>
            <w:r>
              <w:rPr>
                <w:rFonts w:ascii="SimSun" w:eastAsia="SimSun" w:hAnsi="SimSun" w:cs="SimSun"/>
                <w:color w:val="000000"/>
                <w:spacing w:val="0"/>
                <w:w w:val="100"/>
                <w:position w:val="0"/>
              </w:rPr>
              <w:t>其中：客户 备付金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1,396,198,634.15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1,034,992,890.67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3.29%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1.17%</w:t>
            </w:r>
          </w:p>
        </w:tc>
        <w:tc>
          <w:tcPr>
            <w:tcBorders>
              <w:top w:val="single" w:sz="4"/>
              <w:left w:val="single" w:sz="4"/>
              <w:right w:val="single" w:sz="4"/>
            </w:tcBorders>
            <w:shd w:val="clear" w:color="auto" w:fill="FFFFFF"/>
            <w:vAlign w:val="top"/>
          </w:tcPr>
          <w:p>
            <w:pPr>
              <w:widowControl w:val="0"/>
              <w:rPr>
                <w:sz w:val="10"/>
                <w:szCs w:val="10"/>
              </w:rPr>
            </w:pPr>
          </w:p>
        </w:tc>
      </w:tr>
      <w:tr>
        <w:trPr>
          <w:trHeight w:val="136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融出资金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5,808,770,173.31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18.54%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5,142,775,852.89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2.21%</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期末融出资金</w:t>
            </w:r>
            <w:r>
              <w:rPr>
                <w:color w:val="000000"/>
                <w:spacing w:val="0"/>
                <w:w w:val="100"/>
                <w:position w:val="0"/>
              </w:rPr>
              <w:t>58.09</w:t>
            </w:r>
            <w:r>
              <w:rPr>
                <w:rFonts w:ascii="SimSun" w:eastAsia="SimSun" w:hAnsi="SimSun" w:cs="SimSun"/>
                <w:color w:val="000000"/>
                <w:spacing w:val="0"/>
                <w:w w:val="100"/>
                <w:position w:val="0"/>
              </w:rPr>
              <w:t>亿元， 较年初增长</w:t>
            </w:r>
            <w:r>
              <w:rPr>
                <w:color w:val="000000"/>
                <w:spacing w:val="0"/>
                <w:w w:val="100"/>
                <w:position w:val="0"/>
              </w:rPr>
              <w:t>12.95%</w:t>
            </w:r>
            <w:r>
              <w:rPr>
                <w:rFonts w:ascii="SimSun" w:eastAsia="SimSun" w:hAnsi="SimSun" w:cs="SimSun"/>
                <w:color w:val="000000"/>
                <w:spacing w:val="0"/>
                <w:w w:val="100"/>
                <w:position w:val="0"/>
              </w:rPr>
              <w:t>，主要 系证券业务之融资融券业 务客户交易意愿增强所 致。</w:t>
            </w:r>
          </w:p>
        </w:tc>
      </w:tr>
      <w:tr>
        <w:trPr>
          <w:trHeight w:val="110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交易性金融资 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4,204,229,639.65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5,606,262,095.72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-4.38%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 xml:space="preserve">期末交易性金融资产 </w:t>
            </w:r>
            <w:r>
              <w:rPr>
                <w:color w:val="000000"/>
                <w:spacing w:val="0"/>
                <w:w w:val="100"/>
                <w:position w:val="0"/>
              </w:rPr>
              <w:t>42.04</w:t>
            </w:r>
            <w:r>
              <w:rPr>
                <w:rFonts w:ascii="SimSun" w:eastAsia="SimSun" w:hAnsi="SimSun" w:cs="SimSun"/>
                <w:color w:val="000000"/>
                <w:spacing w:val="0"/>
                <w:w w:val="100"/>
                <w:position w:val="0"/>
              </w:rPr>
              <w:t xml:space="preserve">亿元，较年初下降 </w:t>
            </w:r>
            <w:r>
              <w:rPr>
                <w:color w:val="000000"/>
                <w:spacing w:val="0"/>
                <w:w w:val="100"/>
                <w:position w:val="0"/>
              </w:rPr>
              <w:t>25.01%</w:t>
            </w:r>
            <w:r>
              <w:rPr>
                <w:rFonts w:ascii="SimSun" w:eastAsia="SimSun" w:hAnsi="SimSun" w:cs="SimSun"/>
                <w:color w:val="000000"/>
                <w:spacing w:val="0"/>
                <w:w w:val="100"/>
                <w:position w:val="0"/>
              </w:rPr>
              <w:t>，主要系债券规模 减少所致。</w:t>
            </w:r>
          </w:p>
        </w:tc>
      </w:tr>
      <w:tr>
        <w:trPr>
          <w:trHeight w:val="10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存出保证金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961,301,916.08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1,404,970,638.22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5" w:lineRule="exact"/>
              <w:ind w:left="0" w:right="0" w:firstLine="0"/>
              <w:jc w:val="left"/>
            </w:pPr>
            <w:r>
              <w:rPr>
                <w:rFonts w:ascii="SimSun" w:eastAsia="SimSun" w:hAnsi="SimSun" w:cs="SimSun"/>
                <w:color w:val="000000"/>
                <w:spacing w:val="0"/>
                <w:w w:val="100"/>
                <w:position w:val="0"/>
              </w:rPr>
              <w:t>期末存出保证金</w:t>
            </w:r>
            <w:r>
              <w:rPr>
                <w:color w:val="000000"/>
                <w:spacing w:val="0"/>
                <w:w w:val="100"/>
                <w:position w:val="0"/>
              </w:rPr>
              <w:t>9.61</w:t>
            </w:r>
            <w:r>
              <w:rPr>
                <w:rFonts w:ascii="SimSun" w:eastAsia="SimSun" w:hAnsi="SimSun" w:cs="SimSun"/>
                <w:color w:val="000000"/>
                <w:spacing w:val="0"/>
                <w:w w:val="100"/>
                <w:position w:val="0"/>
              </w:rPr>
              <w:t>亿 元，较年初下降</w:t>
            </w:r>
            <w:r>
              <w:rPr>
                <w:color w:val="000000"/>
                <w:spacing w:val="0"/>
                <w:w w:val="100"/>
                <w:position w:val="0"/>
              </w:rPr>
              <w:t>31.58%</w:t>
            </w:r>
            <w:r>
              <w:rPr>
                <w:rFonts w:ascii="SimSun" w:eastAsia="SimSun" w:hAnsi="SimSun" w:cs="SimSun"/>
                <w:color w:val="000000"/>
                <w:spacing w:val="0"/>
                <w:w w:val="100"/>
                <w:position w:val="0"/>
              </w:rPr>
              <w:t>， 主要系客户交易保证金减 少所致。</w:t>
            </w:r>
          </w:p>
        </w:tc>
      </w:tr>
      <w:tr>
        <w:trPr>
          <w:trHeight w:val="10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697,821,638.38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268,793,631.61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1.37%</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7" w:lineRule="exact"/>
              <w:ind w:left="0" w:right="0" w:firstLine="0"/>
              <w:jc w:val="left"/>
            </w:pPr>
            <w:r>
              <w:rPr>
                <w:rFonts w:ascii="SimSun" w:eastAsia="SimSun" w:hAnsi="SimSun" w:cs="SimSun"/>
                <w:color w:val="000000"/>
                <w:spacing w:val="0"/>
                <w:w w:val="100"/>
                <w:position w:val="0"/>
              </w:rPr>
              <w:t>期末应收账款</w:t>
            </w:r>
            <w:r>
              <w:rPr>
                <w:color w:val="000000"/>
                <w:spacing w:val="0"/>
                <w:w w:val="100"/>
                <w:position w:val="0"/>
              </w:rPr>
              <w:t>6.98</w:t>
            </w:r>
            <w:r>
              <w:rPr>
                <w:rFonts w:ascii="SimSun" w:eastAsia="SimSun" w:hAnsi="SimSun" w:cs="SimSun"/>
                <w:color w:val="000000"/>
                <w:spacing w:val="0"/>
                <w:w w:val="100"/>
                <w:position w:val="0"/>
              </w:rPr>
              <w:t>亿元， 较年初增长</w:t>
            </w:r>
            <w:r>
              <w:rPr>
                <w:color w:val="000000"/>
                <w:spacing w:val="0"/>
                <w:w w:val="100"/>
                <w:position w:val="0"/>
              </w:rPr>
              <w:t>159.61%</w:t>
            </w:r>
            <w:r>
              <w:rPr>
                <w:rFonts w:ascii="SimSun" w:eastAsia="SimSun" w:hAnsi="SimSun" w:cs="SimSun"/>
                <w:color w:val="000000"/>
                <w:spacing w:val="0"/>
                <w:w w:val="100"/>
                <w:position w:val="0"/>
              </w:rPr>
              <w:t>，主 要系证券业务期末应收清 算款增加所致。</w:t>
            </w:r>
          </w:p>
        </w:tc>
      </w:tr>
      <w:tr>
        <w:trPr>
          <w:trHeight w:val="110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买入返售金融 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pPr>
            <w:r>
              <w:rPr>
                <w:color w:val="000000"/>
                <w:spacing w:val="0"/>
                <w:w w:val="100"/>
                <w:position w:val="0"/>
              </w:rPr>
              <w:t>735,413,873.65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1,684,946,375.42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5.35%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 xml:space="preserve">期末买入返售金融资产 </w:t>
            </w:r>
            <w:r>
              <w:rPr>
                <w:color w:val="000000"/>
                <w:spacing w:val="0"/>
                <w:w w:val="100"/>
                <w:position w:val="0"/>
              </w:rPr>
              <w:t>7.35</w:t>
            </w:r>
            <w:r>
              <w:rPr>
                <w:rFonts w:ascii="SimSun" w:eastAsia="SimSun" w:hAnsi="SimSun" w:cs="SimSun"/>
                <w:color w:val="000000"/>
                <w:spacing w:val="0"/>
                <w:w w:val="100"/>
                <w:position w:val="0"/>
              </w:rPr>
              <w:t xml:space="preserve">亿元，较年初下降 </w:t>
            </w:r>
            <w:r>
              <w:rPr>
                <w:color w:val="000000"/>
                <w:spacing w:val="0"/>
                <w:w w:val="100"/>
                <w:position w:val="0"/>
              </w:rPr>
              <w:t>56.35%</w:t>
            </w:r>
            <w:r>
              <w:rPr>
                <w:rFonts w:ascii="SimSun" w:eastAsia="SimSun" w:hAnsi="SimSun" w:cs="SimSun"/>
                <w:color w:val="000000"/>
                <w:spacing w:val="0"/>
                <w:w w:val="100"/>
                <w:position w:val="0"/>
              </w:rPr>
              <w:t>，主要系信用业务 规模缩减及部分客户合约</w:t>
            </w:r>
          </w:p>
        </w:tc>
      </w:tr>
    </w:tbl>
    <w:p>
      <w:pPr>
        <w:spacing w:lineRule="exact" w:line="1"/>
        <w:rPr>
          <w:sz w:val="2"/>
          <w:szCs w:val="2"/>
        </w:rPr>
      </w:pPr>
      <w:r>
        <w:br w:type="page"/>
      </w:r>
    </w:p>
    <w:tbl>
      <w:tblPr>
        <w:tblOverlap w:val="never"/>
        <w:jc w:val="center"/>
        <w:tblLayout w:type="fixed"/>
      </w:tblPr>
      <w:tblGrid>
        <w:gridCol w:w="1392"/>
        <w:gridCol w:w="1699"/>
        <w:gridCol w:w="850"/>
        <w:gridCol w:w="1699"/>
        <w:gridCol w:w="854"/>
        <w:gridCol w:w="706"/>
        <w:gridCol w:w="2419"/>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到期所致。</w:t>
            </w:r>
          </w:p>
        </w:tc>
      </w:tr>
      <w:tr>
        <w:trPr>
          <w:trHeight w:val="164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其他非流动金 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133,420,539.66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247,627,854.35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-0.36%</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 xml:space="preserve">期末其他非流动金融资产 </w:t>
            </w:r>
            <w:r>
              <w:rPr>
                <w:color w:val="000000"/>
                <w:spacing w:val="0"/>
                <w:w w:val="100"/>
                <w:position w:val="0"/>
              </w:rPr>
              <w:t>1.33</w:t>
            </w:r>
            <w:r>
              <w:rPr>
                <w:rFonts w:ascii="SimSun" w:eastAsia="SimSun" w:hAnsi="SimSun" w:cs="SimSun"/>
                <w:color w:val="000000"/>
                <w:spacing w:val="0"/>
                <w:w w:val="100"/>
                <w:position w:val="0"/>
              </w:rPr>
              <w:t xml:space="preserve">亿元，较年初下降 </w:t>
            </w:r>
            <w:r>
              <w:rPr>
                <w:color w:val="000000"/>
                <w:spacing w:val="0"/>
                <w:w w:val="100"/>
                <w:position w:val="0"/>
              </w:rPr>
              <w:t>46.12%</w:t>
            </w:r>
            <w:r>
              <w:rPr>
                <w:rFonts w:ascii="SimSun" w:eastAsia="SimSun" w:hAnsi="SimSun" w:cs="SimSun"/>
                <w:color w:val="000000"/>
                <w:spacing w:val="0"/>
                <w:w w:val="100"/>
                <w:position w:val="0"/>
              </w:rPr>
              <w:t>，主要受非上市公 司股权公允价值变动和重 分类至交易性金融资产的 影响。</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3,079,912,345.55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9.83%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3,079,912,345.55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9.78%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0.05%</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其他非流动资 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291,918,291.04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174,313,991.46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0.38%</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期末其他非流动资产</w:t>
            </w:r>
            <w:r>
              <w:rPr>
                <w:color w:val="000000"/>
                <w:spacing w:val="0"/>
                <w:w w:val="100"/>
                <w:position w:val="0"/>
              </w:rPr>
              <w:t xml:space="preserve">2.92 </w:t>
            </w:r>
            <w:r>
              <w:rPr>
                <w:rFonts w:ascii="SimSun" w:eastAsia="SimSun" w:hAnsi="SimSun" w:cs="SimSun"/>
                <w:color w:val="000000"/>
                <w:spacing w:val="0"/>
                <w:w w:val="100"/>
                <w:position w:val="0"/>
              </w:rPr>
              <w:t>亿元，较年初增长</w:t>
            </w:r>
          </w:p>
          <w:p>
            <w:pPr>
              <w:pStyle w:val="Style22"/>
              <w:keepNext w:val="0"/>
              <w:keepLines w:val="0"/>
              <w:widowControl w:val="0"/>
              <w:shd w:val="clear" w:color="auto" w:fill="auto"/>
              <w:bidi w:val="0"/>
              <w:spacing w:before="0" w:after="0" w:line="288" w:lineRule="exact"/>
              <w:ind w:left="0" w:right="0" w:firstLine="0"/>
              <w:jc w:val="both"/>
            </w:pPr>
            <w:r>
              <w:rPr>
                <w:color w:val="000000"/>
                <w:spacing w:val="0"/>
                <w:w w:val="100"/>
                <w:position w:val="0"/>
              </w:rPr>
              <w:t>67.47%</w:t>
            </w:r>
            <w:r>
              <w:rPr>
                <w:rFonts w:ascii="SimSun" w:eastAsia="SimSun" w:hAnsi="SimSun" w:cs="SimSun"/>
                <w:color w:val="000000"/>
                <w:spacing w:val="0"/>
                <w:w w:val="100"/>
                <w:position w:val="0"/>
              </w:rPr>
              <w:t>，主要系证券总部 大楼预付款增加所致。</w:t>
            </w:r>
          </w:p>
        </w:tc>
      </w:tr>
      <w:tr>
        <w:trPr>
          <w:trHeight w:val="28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2,358,407,777.78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2,358,753,888.89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7.49%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卖出回购金融 资产款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2,109,206,813.43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2,609,954,650.18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-1.56%</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 xml:space="preserve">期末卖出回购金融资产款 </w:t>
            </w:r>
            <w:r>
              <w:rPr>
                <w:color w:val="000000"/>
                <w:spacing w:val="0"/>
                <w:w w:val="100"/>
                <w:position w:val="0"/>
              </w:rPr>
              <w:t>21.09</w:t>
            </w:r>
            <w:r>
              <w:rPr>
                <w:rFonts w:ascii="SimSun" w:eastAsia="SimSun" w:hAnsi="SimSun" w:cs="SimSun"/>
                <w:color w:val="000000"/>
                <w:spacing w:val="0"/>
                <w:w w:val="100"/>
                <w:position w:val="0"/>
              </w:rPr>
              <w:t xml:space="preserve">亿元，较年初下降 </w:t>
            </w:r>
            <w:r>
              <w:rPr>
                <w:color w:val="000000"/>
                <w:spacing w:val="0"/>
                <w:w w:val="100"/>
                <w:position w:val="0"/>
              </w:rPr>
              <w:t>19.19%</w:t>
            </w:r>
            <w:r>
              <w:rPr>
                <w:rFonts w:ascii="SimSun" w:eastAsia="SimSun" w:hAnsi="SimSun" w:cs="SimSun"/>
                <w:color w:val="000000"/>
                <w:spacing w:val="0"/>
                <w:w w:val="100"/>
                <w:position w:val="0"/>
              </w:rPr>
              <w:t>，主要系债券质押 式回购减少所致。</w:t>
            </w:r>
          </w:p>
        </w:tc>
      </w:tr>
      <w:tr>
        <w:trPr>
          <w:trHeight w:val="10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代理买卖证券 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10,640,479,010.34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9,403,805,298.87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4.09%</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0" w:lineRule="exact"/>
              <w:ind w:left="0" w:right="0" w:firstLine="0"/>
              <w:jc w:val="both"/>
            </w:pPr>
            <w:r>
              <w:rPr>
                <w:rFonts w:ascii="SimSun" w:eastAsia="SimSun" w:hAnsi="SimSun" w:cs="SimSun"/>
                <w:color w:val="000000"/>
                <w:spacing w:val="0"/>
                <w:w w:val="100"/>
                <w:position w:val="0"/>
              </w:rPr>
              <w:t xml:space="preserve">期末代理买卖证券款 </w:t>
            </w:r>
            <w:r>
              <w:rPr>
                <w:color w:val="000000"/>
                <w:spacing w:val="0"/>
                <w:w w:val="100"/>
                <w:position w:val="0"/>
              </w:rPr>
              <w:t>106.40</w:t>
            </w:r>
            <w:r>
              <w:rPr>
                <w:rFonts w:ascii="SimSun" w:eastAsia="SimSun" w:hAnsi="SimSun" w:cs="SimSun"/>
                <w:color w:val="000000"/>
                <w:spacing w:val="0"/>
                <w:w w:val="100"/>
                <w:position w:val="0"/>
              </w:rPr>
              <w:t xml:space="preserve">亿元，较年初增长 </w:t>
            </w:r>
            <w:r>
              <w:rPr>
                <w:color w:val="000000"/>
                <w:spacing w:val="0"/>
                <w:w w:val="100"/>
                <w:position w:val="0"/>
              </w:rPr>
              <w:t>13.15%</w:t>
            </w:r>
            <w:r>
              <w:rPr>
                <w:rFonts w:ascii="SimSun" w:eastAsia="SimSun" w:hAnsi="SimSun" w:cs="SimSun"/>
                <w:color w:val="000000"/>
                <w:spacing w:val="0"/>
                <w:w w:val="100"/>
                <w:position w:val="0"/>
              </w:rPr>
              <w:t>，主要系客户资金 存款增加所致。</w:t>
            </w:r>
          </w:p>
        </w:tc>
      </w:tr>
      <w:tr>
        <w:trPr>
          <w:trHeight w:val="10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423,795,313.31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1.35%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230,505,276.74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0.62%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期末其他应付款</w:t>
            </w:r>
            <w:r>
              <w:rPr>
                <w:color w:val="000000"/>
                <w:spacing w:val="0"/>
                <w:w w:val="100"/>
                <w:position w:val="0"/>
              </w:rPr>
              <w:t>4.24</w:t>
            </w:r>
            <w:r>
              <w:rPr>
                <w:rFonts w:ascii="SimSun" w:eastAsia="SimSun" w:hAnsi="SimSun" w:cs="SimSun"/>
                <w:color w:val="000000"/>
                <w:spacing w:val="0"/>
                <w:w w:val="100"/>
                <w:position w:val="0"/>
              </w:rPr>
              <w:t>亿 元，较年初增长</w:t>
            </w:r>
            <w:r>
              <w:rPr>
                <w:color w:val="000000"/>
                <w:spacing w:val="0"/>
                <w:w w:val="100"/>
                <w:position w:val="0"/>
              </w:rPr>
              <w:t>83.85%</w:t>
            </w:r>
            <w:r>
              <w:rPr>
                <w:rFonts w:ascii="SimSun" w:eastAsia="SimSun" w:hAnsi="SimSun" w:cs="SimSun"/>
                <w:color w:val="000000"/>
                <w:spacing w:val="0"/>
                <w:w w:val="100"/>
                <w:position w:val="0"/>
              </w:rPr>
              <w:t>， 主要系履约保证金增加所 致。</w:t>
            </w:r>
          </w:p>
        </w:tc>
      </w:tr>
      <w:tr>
        <w:trPr>
          <w:trHeight w:val="10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13,773,798.55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6,740,139.29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0.02%</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期末合同负债</w:t>
            </w:r>
            <w:r>
              <w:rPr>
                <w:color w:val="000000"/>
                <w:spacing w:val="0"/>
                <w:w w:val="100"/>
                <w:position w:val="0"/>
              </w:rPr>
              <w:t>0.14</w:t>
            </w:r>
            <w:r>
              <w:rPr>
                <w:rFonts w:ascii="SimSun" w:eastAsia="SimSun" w:hAnsi="SimSun" w:cs="SimSun"/>
                <w:color w:val="000000"/>
                <w:spacing w:val="0"/>
                <w:w w:val="100"/>
                <w:position w:val="0"/>
              </w:rPr>
              <w:t>亿元， 较年初增长</w:t>
            </w:r>
            <w:r>
              <w:rPr>
                <w:color w:val="000000"/>
                <w:spacing w:val="0"/>
                <w:w w:val="100"/>
                <w:position w:val="0"/>
              </w:rPr>
              <w:t>104.35%</w:t>
            </w:r>
            <w:r>
              <w:rPr>
                <w:rFonts w:ascii="SimSun" w:eastAsia="SimSun" w:hAnsi="SimSun" w:cs="SimSun"/>
                <w:color w:val="000000"/>
                <w:spacing w:val="0"/>
                <w:w w:val="100"/>
                <w:position w:val="0"/>
              </w:rPr>
              <w:t>，主 要系预收手续费及佣金增 加所致。</w:t>
            </w:r>
          </w:p>
        </w:tc>
      </w:tr>
      <w:tr>
        <w:trPr>
          <w:trHeight w:val="110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一年内到期的 非流动负债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2,672,381,202.92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8.53%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color w:val="000000"/>
                <w:spacing w:val="0"/>
                <w:w w:val="100"/>
                <w:position w:val="0"/>
              </w:rPr>
              <w:t>3,254,431,488.99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期末一年内到期的非流动 负债</w:t>
            </w:r>
            <w:r>
              <w:rPr>
                <w:color w:val="000000"/>
                <w:spacing w:val="0"/>
                <w:w w:val="100"/>
                <w:position w:val="0"/>
              </w:rPr>
              <w:t>26.72</w:t>
            </w:r>
            <w:r>
              <w:rPr>
                <w:rFonts w:ascii="SimSun" w:eastAsia="SimSun" w:hAnsi="SimSun" w:cs="SimSun"/>
                <w:color w:val="000000"/>
                <w:spacing w:val="0"/>
                <w:w w:val="100"/>
                <w:position w:val="0"/>
              </w:rPr>
              <w:t>亿元，较年初 下降</w:t>
            </w:r>
            <w:r>
              <w:rPr>
                <w:color w:val="000000"/>
                <w:spacing w:val="0"/>
                <w:w w:val="100"/>
                <w:position w:val="0"/>
              </w:rPr>
              <w:t>17.88%</w:t>
            </w:r>
            <w:r>
              <w:rPr>
                <w:rFonts w:ascii="SimSun" w:eastAsia="SimSun" w:hAnsi="SimSun" w:cs="SimSun"/>
                <w:color w:val="000000"/>
                <w:spacing w:val="0"/>
                <w:w w:val="100"/>
                <w:position w:val="0"/>
              </w:rPr>
              <w:t>，主要系应付 债券到期结束减少所致。</w:t>
            </w:r>
          </w:p>
        </w:tc>
      </w:tr>
    </w:tbl>
    <w:p>
      <w:pPr>
        <w:sectPr>
          <w:footnotePr>
            <w:pos w:val="pageBottom"/>
            <w:numFmt w:val="decimal"/>
            <w:numRestart w:val="continuous"/>
          </w:footnotePr>
          <w:pgSz w:w="11900" w:h="16840"/>
          <w:pgMar w:top="1372" w:right="976" w:bottom="1461" w:left="1022" w:header="0" w:footer="3" w:gutter="0"/>
          <w:cols w:space="720"/>
          <w:noEndnote/>
          <w:rtlGutter w:val="0"/>
          <w:docGrid w:linePitch="360"/>
        </w:sectPr>
      </w:pPr>
    </w:p>
    <w:p>
      <w:pPr>
        <w:pStyle w:val="Style35"/>
        <w:keepNext/>
        <w:keepLines/>
        <w:widowControl w:val="0"/>
        <w:shd w:val="clear" w:color="auto" w:fill="auto"/>
        <w:bidi w:val="0"/>
        <w:spacing w:before="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2</w:t>
      </w:r>
      <w:bookmarkEnd w:id="160"/>
      <w:r>
        <w:rPr>
          <w:color w:val="000000"/>
          <w:spacing w:val="0"/>
          <w:w w:val="100"/>
          <w:position w:val="0"/>
        </w:rPr>
        <w:t>、以公允价值计量的资产和负债</w:t>
      </w:r>
      <w:bookmarkEnd w:id="158"/>
      <w:bookmarkEnd w:id="159"/>
      <w:bookmarkEnd w:id="161"/>
    </w:p>
    <w:p>
      <w:pPr>
        <w:pStyle w:val="Style35"/>
        <w:keepNext/>
        <w:keepLines/>
        <w:widowControl w:val="0"/>
        <w:shd w:val="clear" w:color="auto" w:fill="auto"/>
        <w:bidi w:val="0"/>
        <w:spacing w:before="0" w:line="240" w:lineRule="auto"/>
        <w:ind w:left="0" w:right="260" w:firstLine="0"/>
        <w:jc w:val="right"/>
      </w:pPr>
      <w:bookmarkStart w:id="158" w:name="bookmark158"/>
      <w:bookmarkStart w:id="159" w:name="bookmark159"/>
      <w:r>
        <w:rPr>
          <w:color w:val="000000"/>
          <w:spacing w:val="0"/>
          <w:w w:val="100"/>
          <w:position w:val="0"/>
        </w:rPr>
        <w:t>单位：元</w:t>
      </w:r>
      <w:bookmarkEnd w:id="158"/>
      <w:bookmarkEnd w:id="159"/>
    </w:p>
    <w:tbl>
      <w:tblPr>
        <w:tblOverlap w:val="never"/>
        <w:jc w:val="center"/>
        <w:tblLayout w:type="fixed"/>
      </w:tblPr>
      <w:tblGrid>
        <w:gridCol w:w="2050"/>
        <w:gridCol w:w="1488"/>
        <w:gridCol w:w="1488"/>
        <w:gridCol w:w="1781"/>
        <w:gridCol w:w="1042"/>
        <w:gridCol w:w="1637"/>
        <w:gridCol w:w="1637"/>
        <w:gridCol w:w="893"/>
        <w:gridCol w:w="1339"/>
        <w:gridCol w:w="1493"/>
      </w:tblGrid>
      <w:tr>
        <w:trPr>
          <w:trHeight w:val="605"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b/>
                <w:bCs/>
                <w:color w:val="000000"/>
                <w:spacing w:val="0"/>
                <w:w w:val="100"/>
                <w:position w:val="0"/>
                <w:sz w:val="16"/>
                <w:szCs w:val="16"/>
              </w:rPr>
              <w:t>期初数</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b/>
                <w:bCs/>
                <w:color w:val="000000"/>
                <w:spacing w:val="0"/>
                <w:w w:val="100"/>
                <w:position w:val="0"/>
                <w:sz w:val="16"/>
                <w:szCs w:val="16"/>
              </w:rPr>
              <w:t>本期公允价值变 动损益</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78" w:lineRule="exact"/>
              <w:ind w:left="0" w:right="0" w:firstLine="0"/>
              <w:jc w:val="center"/>
              <w:rPr>
                <w:sz w:val="16"/>
                <w:szCs w:val="16"/>
              </w:rPr>
            </w:pPr>
            <w:r>
              <w:rPr>
                <w:rFonts w:ascii="SimSun" w:eastAsia="SimSun" w:hAnsi="SimSun" w:cs="SimSun"/>
                <w:b/>
                <w:bCs/>
                <w:color w:val="000000"/>
                <w:spacing w:val="0"/>
                <w:w w:val="100"/>
                <w:position w:val="0"/>
                <w:sz w:val="16"/>
                <w:szCs w:val="16"/>
              </w:rPr>
              <w:t>计入权益的累计 公允价值变动</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b/>
                <w:bCs/>
                <w:color w:val="000000"/>
                <w:spacing w:val="0"/>
                <w:w w:val="100"/>
                <w:position w:val="0"/>
                <w:sz w:val="16"/>
                <w:szCs w:val="16"/>
              </w:rPr>
              <w:t>本期计提的 减值</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本期购买金额</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本期出售金额</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21" w:lineRule="exact"/>
              <w:ind w:left="0" w:right="0" w:firstLine="0"/>
              <w:jc w:val="center"/>
              <w:rPr>
                <w:sz w:val="16"/>
                <w:szCs w:val="16"/>
              </w:rPr>
            </w:pPr>
            <w:r>
              <w:rPr>
                <w:rFonts w:ascii="SimSun" w:eastAsia="SimSun" w:hAnsi="SimSun" w:cs="SimSun"/>
                <w:b/>
                <w:bCs/>
                <w:color w:val="000000"/>
                <w:spacing w:val="0"/>
                <w:w w:val="100"/>
                <w:position w:val="0"/>
                <w:sz w:val="16"/>
                <w:szCs w:val="16"/>
              </w:rPr>
              <w:t>重分类调 整</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b/>
                <w:bCs/>
                <w:color w:val="000000"/>
                <w:spacing w:val="0"/>
                <w:w w:val="100"/>
                <w:position w:val="0"/>
                <w:sz w:val="16"/>
                <w:szCs w:val="16"/>
              </w:rPr>
              <w:t>其他变动</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期末数</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金融资产</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.交易性金融资产</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（不含衍生金融资产）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5,606,262,095.72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-10,008,738.45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125,640,250,839.68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127,032,267,209.72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-7,347.58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4,204,229,639.65</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2,641.00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其他债权投资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884,288,400.00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2,684,168.66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-44,240.03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572,383,961.22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455,727,572.74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1,004,479,440.00</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100,000,000.00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247,627,854.35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-110,538,914.69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-3,668,400.00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133,420,539.66</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金融资产小计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6,838,178,350.07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-120,547,653.14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2,684,168.66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-44,240.03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126,212,634,800.90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127,487,994,782.46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2,641.00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-3,675,747.58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5,442,132,260.31</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6,838,178,350.07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-120,547,653.14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2,684,168.66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-44,240.03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126,212,634,800.90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127,487,994,782.46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2,641.00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-3,675,747.58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5,442,132,260.31</w:t>
            </w:r>
          </w:p>
        </w:tc>
      </w:tr>
      <w:tr>
        <w:trPr>
          <w:trHeight w:val="33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-168,110,402.33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19,723,380.21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159,387,025.00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10,997,361.88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702" w:right="865" w:bottom="1702" w:left="1129" w:header="0" w:footer="3" w:gutter="0"/>
          <w:cols w:space="720"/>
          <w:noEndnote/>
          <w:rtlGutter w:val="0"/>
          <w:docGrid w:linePitch="360"/>
        </w:sectPr>
      </w:pPr>
    </w:p>
    <w:p>
      <w:pPr>
        <w:pStyle w:val="Style29"/>
        <w:keepNext w:val="0"/>
        <w:keepLines w:val="0"/>
        <w:widowControl w:val="0"/>
        <w:shd w:val="clear" w:color="auto" w:fill="auto"/>
        <w:bidi w:val="0"/>
        <w:spacing w:before="0" w:after="0" w:line="240" w:lineRule="auto"/>
        <w:ind w:left="10" w:right="0" w:firstLine="0"/>
        <w:jc w:val="left"/>
        <w:rPr>
          <w:sz w:val="20"/>
          <w:szCs w:val="20"/>
        </w:rPr>
      </w:pPr>
      <w:bookmarkStart w:id="162" w:name="bookmark162"/>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、截至报告期末的资产权利受限情况</w:t>
      </w:r>
      <w:bookmarkEnd w:id="162"/>
    </w:p>
    <w:tbl>
      <w:tblPr>
        <w:tblOverlap w:val="never"/>
        <w:jc w:val="center"/>
        <w:tblLayout w:type="fixed"/>
      </w:tblPr>
      <w:tblGrid>
        <w:gridCol w:w="1944"/>
        <w:gridCol w:w="1766"/>
        <w:gridCol w:w="1714"/>
        <w:gridCol w:w="1997"/>
        <w:gridCol w:w="2290"/>
      </w:tblGrid>
      <w:tr>
        <w:trPr>
          <w:trHeight w:val="370"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报表项目</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b/>
                <w:bCs/>
                <w:color w:val="000000"/>
                <w:spacing w:val="0"/>
                <w:w w:val="100"/>
                <w:position w:val="0"/>
              </w:rPr>
              <w:t>资产类别</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b/>
                <w:bCs/>
                <w:color w:val="000000"/>
                <w:spacing w:val="0"/>
                <w:w w:val="100"/>
                <w:position w:val="0"/>
              </w:rPr>
              <w:t>受限类型</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240" w:firstLine="0"/>
              <w:jc w:val="right"/>
            </w:pPr>
            <w:r>
              <w:rPr>
                <w:rFonts w:ascii="SimSun" w:eastAsia="SimSun" w:hAnsi="SimSun" w:cs="SimSun"/>
                <w:b/>
                <w:bCs/>
                <w:color w:val="000000"/>
                <w:spacing w:val="0"/>
                <w:w w:val="100"/>
                <w:position w:val="0"/>
              </w:rPr>
              <w:t>受限金额（元）</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720"/>
              <w:jc w:val="left"/>
            </w:pPr>
            <w:r>
              <w:rPr>
                <w:rFonts w:ascii="SimSun" w:eastAsia="SimSun" w:hAnsi="SimSun" w:cs="SimSun"/>
                <w:b/>
                <w:bCs/>
                <w:color w:val="000000"/>
                <w:spacing w:val="0"/>
                <w:w w:val="100"/>
                <w:position w:val="0"/>
              </w:rPr>
              <w:t>受限原因</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2,136,672,411.85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正回购借款担保</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475,468,469.50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正回购借款担保</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432,356,772.11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转融通借款担保</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存出保证金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156,628,647.48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转融通借款担保</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color w:val="000000"/>
                <w:spacing w:val="0"/>
                <w:w w:val="100"/>
                <w:position w:val="0"/>
              </w:rPr>
              <w:t>142,385,800.00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转融通借款担保</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暂未上市流通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17,453,496.90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新股中签暂未上市交易</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冻结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诉前财产保全</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3,362,865,597.84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63" w:name="bookmark163"/>
      <w:bookmarkStart w:id="164" w:name="bookmark164"/>
      <w:bookmarkStart w:id="165" w:name="bookmark165"/>
      <w:bookmarkStart w:id="166" w:name="bookmark166"/>
      <w:r>
        <w:rPr>
          <w:color w:val="000000"/>
          <w:spacing w:val="0"/>
          <w:w w:val="100"/>
          <w:position w:val="0"/>
        </w:rPr>
        <w:t>七</w:t>
      </w:r>
      <w:bookmarkEnd w:id="165"/>
      <w:r>
        <w:rPr>
          <w:color w:val="000000"/>
          <w:spacing w:val="0"/>
          <w:w w:val="100"/>
          <w:position w:val="0"/>
        </w:rPr>
        <w:t>、投资状况分析</w:t>
      </w:r>
      <w:bookmarkEnd w:id="163"/>
      <w:bookmarkEnd w:id="164"/>
      <w:bookmarkEnd w:id="166"/>
    </w:p>
    <w:p>
      <w:pPr>
        <w:pStyle w:val="Style29"/>
        <w:keepNext w:val="0"/>
        <w:keepLines w:val="0"/>
        <w:widowControl w:val="0"/>
        <w:shd w:val="clear" w:color="auto" w:fill="auto"/>
        <w:tabs>
          <w:tab w:pos="8006" w:val="left"/>
        </w:tabs>
        <w:bidi w:val="0"/>
        <w:spacing w:before="0" w:after="0" w:line="240" w:lineRule="auto"/>
        <w:ind w:left="0" w:right="0" w:firstLine="0"/>
        <w:jc w:val="center"/>
        <w:rPr>
          <w:sz w:val="20"/>
          <w:szCs w:val="20"/>
        </w:rPr>
      </w:pPr>
      <w:bookmarkStart w:id="167" w:name="bookmark167"/>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、总体情况</w:t>
        <w:tab/>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bookmarkEnd w:id="167"/>
    </w:p>
    <w:tbl>
      <w:tblPr>
        <w:tblOverlap w:val="never"/>
        <w:jc w:val="center"/>
        <w:tblLayout w:type="fixed"/>
      </w:tblPr>
      <w:tblGrid>
        <w:gridCol w:w="3197"/>
        <w:gridCol w:w="3187"/>
        <w:gridCol w:w="3202"/>
      </w:tblGrid>
      <w:tr>
        <w:trPr>
          <w:trHeight w:val="370"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报告期投资额（元）</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上年同期投资额（元）</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变动幅度</w:t>
            </w:r>
          </w:p>
        </w:tc>
      </w:tr>
      <w:tr>
        <w:trPr>
          <w:trHeight w:val="34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color w:val="000000"/>
                <w:spacing w:val="0"/>
                <w:w w:val="100"/>
                <w:position w:val="0"/>
              </w:rPr>
              <w:t>21,412,971.70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2,041.30%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注：因日常经营需要，本报告期投资主要为公司对全资子公司及联营公司增资。</w:t>
      </w:r>
    </w:p>
    <w:p>
      <w:pPr>
        <w:widowControl w:val="0"/>
        <w:spacing w:after="299" w:line="1" w:lineRule="exact"/>
      </w:pPr>
    </w:p>
    <w:p>
      <w:pPr>
        <w:pStyle w:val="Style5"/>
        <w:keepNext w:val="0"/>
        <w:keepLines w:val="0"/>
        <w:widowControl w:val="0"/>
        <w:shd w:val="clear" w:color="auto" w:fill="auto"/>
        <w:tabs>
          <w:tab w:pos="378" w:val="left"/>
          <w:tab w:pos="8006" w:val="left"/>
        </w:tabs>
        <w:bidi w:val="0"/>
        <w:spacing w:before="0" w:after="300" w:line="283" w:lineRule="exact"/>
        <w:ind w:left="0" w:right="0" w:firstLine="0"/>
        <w:jc w:val="left"/>
      </w:pPr>
      <w:bookmarkStart w:id="168" w:name="bookmark168"/>
      <w:bookmarkStart w:id="169" w:name="bookmark169"/>
      <w:r>
        <w:rPr>
          <w:rFonts w:ascii="Times New Roman" w:eastAsia="Times New Roman" w:hAnsi="Times New Roman" w:cs="Times New Roman"/>
          <w:b/>
          <w:bCs/>
          <w:color w:val="000000"/>
          <w:spacing w:val="0"/>
          <w:w w:val="100"/>
          <w:position w:val="0"/>
        </w:rPr>
        <w:t>2</w:t>
      </w:r>
      <w:bookmarkEnd w:id="168"/>
      <w:r>
        <w:rPr>
          <w:b/>
          <w:bCs/>
          <w:color w:val="000000"/>
          <w:spacing w:val="0"/>
          <w:w w:val="100"/>
          <w:position w:val="0"/>
        </w:rPr>
        <w:t>、</w:t>
        <w:tab/>
        <w:t>报告期内获取的重大的股权投资情况</w:t>
        <w:tab/>
      </w:r>
      <w:r>
        <w:rPr>
          <w:color w:val="000000"/>
          <w:spacing w:val="0"/>
          <w:w w:val="100"/>
          <w:position w:val="0"/>
        </w:rPr>
        <w:t>口</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169"/>
    </w:p>
    <w:p>
      <w:pPr>
        <w:pStyle w:val="Style5"/>
        <w:keepNext w:val="0"/>
        <w:keepLines w:val="0"/>
        <w:widowControl w:val="0"/>
        <w:shd w:val="clear" w:color="auto" w:fill="auto"/>
        <w:tabs>
          <w:tab w:pos="378" w:val="left"/>
          <w:tab w:pos="8006" w:val="left"/>
        </w:tabs>
        <w:bidi w:val="0"/>
        <w:spacing w:before="0" w:after="0" w:line="283" w:lineRule="exact"/>
        <w:ind w:left="0" w:right="0" w:firstLine="0"/>
        <w:jc w:val="left"/>
      </w:pPr>
      <w:bookmarkStart w:id="170" w:name="bookmark170"/>
      <w:bookmarkStart w:id="171" w:name="bookmark171"/>
      <w:bookmarkStart w:id="172" w:name="bookmark172"/>
      <w:r>
        <w:rPr>
          <w:rFonts w:ascii="Times New Roman" w:eastAsia="Times New Roman" w:hAnsi="Times New Roman" w:cs="Times New Roman"/>
          <w:b/>
          <w:bCs/>
          <w:color w:val="000000"/>
          <w:spacing w:val="0"/>
          <w:w w:val="100"/>
          <w:position w:val="0"/>
        </w:rPr>
        <w:t>3</w:t>
      </w:r>
      <w:bookmarkEnd w:id="170"/>
      <w:r>
        <w:rPr>
          <w:b/>
          <w:bCs/>
          <w:color w:val="000000"/>
          <w:spacing w:val="0"/>
          <w:w w:val="100"/>
          <w:position w:val="0"/>
        </w:rPr>
        <w:t>、</w:t>
        <w:tab/>
        <w:t>报告期内正在进行的重大的非股权投资情况</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71"/>
      <w:bookmarkEnd w:id="172"/>
    </w:p>
    <w:p>
      <w:pPr>
        <w:pStyle w:val="Style5"/>
        <w:keepNext w:val="0"/>
        <w:keepLines w:val="0"/>
        <w:widowControl w:val="0"/>
        <w:shd w:val="clear" w:color="auto" w:fill="auto"/>
        <w:tabs>
          <w:tab w:pos="1990" w:val="left"/>
        </w:tabs>
        <w:bidi w:val="0"/>
        <w:spacing w:before="0" w:after="300" w:line="283" w:lineRule="exact"/>
        <w:ind w:left="0" w:right="0" w:firstLine="440"/>
        <w:jc w:val="both"/>
        <w:sectPr>
          <w:footnotePr>
            <w:pos w:val="pageBottom"/>
            <w:numFmt w:val="decimal"/>
            <w:numRestart w:val="continuous"/>
          </w:footnotePr>
          <w:pgSz w:w="11900" w:h="16840"/>
          <w:pgMar w:top="1441" w:right="1092" w:bottom="1441" w:left="1097" w:header="0" w:footer="3" w:gutter="0"/>
          <w:cols w:space="720"/>
          <w:noEndnote/>
          <w:rtlGutter w:val="0"/>
          <w:docGrid w:linePitch="360"/>
        </w:sectPr>
      </w:pPr>
      <w:bookmarkStart w:id="173" w:name="bookmark173"/>
      <w:bookmarkStart w:id="174" w:name="bookmark174"/>
      <w:bookmarkStart w:id="175" w:name="bookmark175"/>
      <w:r>
        <w:rPr>
          <w:color w:val="000000"/>
          <w:spacing w:val="0"/>
          <w:w w:val="100"/>
          <w:position w:val="0"/>
        </w:rPr>
        <w:t>公</w:t>
      </w:r>
      <w:bookmarkEnd w:id="173"/>
      <w:r>
        <w:rPr>
          <w:color w:val="000000"/>
          <w:spacing w:val="0"/>
          <w:w w:val="100"/>
          <w:position w:val="0"/>
        </w:rPr>
        <w:t>司存在持续至报告期的集合资金信托计划</w:t>
      </w:r>
      <w:r>
        <w:rPr>
          <w:rFonts w:ascii="Times New Roman" w:eastAsia="Times New Roman" w:hAnsi="Times New Roman" w:cs="Times New Roman"/>
          <w:color w:val="000000"/>
          <w:spacing w:val="0"/>
          <w:w w:val="100"/>
          <w:position w:val="0"/>
        </w:rPr>
        <w:t>4</w:t>
      </w:r>
      <w:r>
        <w:rPr>
          <w:color w:val="000000"/>
          <w:spacing w:val="0"/>
          <w:w w:val="100"/>
          <w:position w:val="0"/>
        </w:rPr>
        <w:t>个，具体情况见“第六节重要事项”之“十五、重大 合同及其履行情况”</w:t>
        <w:tab/>
        <w:t>“</w:t>
      </w:r>
      <w:r>
        <w:rPr>
          <w:rFonts w:ascii="Times New Roman" w:eastAsia="Times New Roman" w:hAnsi="Times New Roman" w:cs="Times New Roman"/>
          <w:color w:val="000000"/>
          <w:spacing w:val="0"/>
          <w:w w:val="100"/>
          <w:position w:val="0"/>
        </w:rPr>
        <w:t>3</w:t>
      </w:r>
      <w:r>
        <w:rPr>
          <w:color w:val="000000"/>
          <w:spacing w:val="0"/>
          <w:w w:val="100"/>
          <w:position w:val="0"/>
        </w:rPr>
        <w:t>、委托他人进行现金资产管理情况”。</w:t>
      </w:r>
      <w:bookmarkEnd w:id="174"/>
      <w:bookmarkEnd w:id="175"/>
    </w:p>
    <w:p>
      <w:pPr>
        <w:pStyle w:val="Style35"/>
        <w:keepNext/>
        <w:keepLines/>
        <w:widowControl w:val="0"/>
        <w:shd w:val="clear" w:color="auto" w:fill="auto"/>
        <w:bidi w:val="0"/>
        <w:spacing w:before="0" w:after="30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4</w:t>
      </w:r>
      <w:bookmarkEnd w:id="178"/>
      <w:r>
        <w:rPr>
          <w:color w:val="000000"/>
          <w:spacing w:val="0"/>
          <w:w w:val="100"/>
          <w:position w:val="0"/>
        </w:rPr>
        <w:t>、金融资产投资</w:t>
      </w:r>
      <w:bookmarkEnd w:id="176"/>
      <w:bookmarkEnd w:id="177"/>
      <w:bookmarkEnd w:id="179"/>
    </w:p>
    <w:p>
      <w:pPr>
        <w:pStyle w:val="Style29"/>
        <w:keepNext w:val="0"/>
        <w:keepLines w:val="0"/>
        <w:widowControl w:val="0"/>
        <w:shd w:val="clear" w:color="auto" w:fill="auto"/>
        <w:bidi w:val="0"/>
        <w:spacing w:before="0" w:after="0" w:line="240" w:lineRule="auto"/>
        <w:ind w:left="5"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)证券投资情况</w:t>
      </w:r>
    </w:p>
    <w:p>
      <w:pPr>
        <w:pStyle w:val="Style29"/>
        <w:keepNext w:val="0"/>
        <w:keepLines w:val="0"/>
        <w:widowControl w:val="0"/>
        <w:shd w:val="clear" w:color="auto" w:fill="auto"/>
        <w:bidi w:val="0"/>
        <w:spacing w:before="0" w:after="6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w:t>
      </w:r>
    </w:p>
    <w:tbl>
      <w:tblPr>
        <w:tblOverlap w:val="never"/>
        <w:jc w:val="center"/>
        <w:tblLayout w:type="fixed"/>
      </w:tblPr>
      <w:tblGrid>
        <w:gridCol w:w="1104"/>
        <w:gridCol w:w="994"/>
        <w:gridCol w:w="994"/>
        <w:gridCol w:w="1133"/>
        <w:gridCol w:w="850"/>
        <w:gridCol w:w="854"/>
        <w:gridCol w:w="1133"/>
        <w:gridCol w:w="1133"/>
        <w:gridCol w:w="1133"/>
        <w:gridCol w:w="994"/>
        <w:gridCol w:w="1133"/>
        <w:gridCol w:w="1133"/>
        <w:gridCol w:w="1118"/>
        <w:gridCol w:w="878"/>
      </w:tblGrid>
      <w:tr>
        <w:trPr>
          <w:trHeight w:val="950"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证券品种</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证券代码</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证券简称</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317" w:lineRule="exact"/>
              <w:ind w:left="0" w:right="0" w:firstLine="0"/>
              <w:jc w:val="center"/>
            </w:pPr>
            <w:r>
              <w:rPr>
                <w:rFonts w:ascii="SimSun" w:eastAsia="SimSun" w:hAnsi="SimSun" w:cs="SimSun"/>
                <w:b/>
                <w:bCs/>
                <w:color w:val="000000"/>
                <w:spacing w:val="0"/>
                <w:w w:val="100"/>
                <w:position w:val="0"/>
              </w:rPr>
              <w:t>初始投资 成本</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b/>
                <w:bCs/>
                <w:color w:val="000000"/>
                <w:spacing w:val="0"/>
                <w:w w:val="100"/>
                <w:position w:val="0"/>
              </w:rPr>
              <w:t>会计计 量模式</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93" w:lineRule="exact"/>
              <w:ind w:left="0" w:right="0" w:firstLine="0"/>
              <w:jc w:val="center"/>
            </w:pPr>
            <w:r>
              <w:rPr>
                <w:rFonts w:ascii="SimSun" w:eastAsia="SimSun" w:hAnsi="SimSun" w:cs="SimSun"/>
                <w:b/>
                <w:bCs/>
                <w:color w:val="000000"/>
                <w:spacing w:val="0"/>
                <w:w w:val="100"/>
                <w:position w:val="0"/>
              </w:rPr>
              <w:t>期初 账面价 值</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40" w:line="240" w:lineRule="auto"/>
              <w:ind w:left="0" w:right="0" w:firstLine="0"/>
              <w:jc w:val="left"/>
            </w:pPr>
            <w:r>
              <w:rPr>
                <w:rFonts w:ascii="SimSun" w:eastAsia="SimSun" w:hAnsi="SimSun" w:cs="SimSun"/>
                <w:b/>
                <w:bCs/>
                <w:color w:val="000000"/>
                <w:spacing w:val="0"/>
                <w:w w:val="100"/>
                <w:position w:val="0"/>
              </w:rPr>
              <w:t>本期公允价</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值变动损益</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78" w:lineRule="exact"/>
              <w:ind w:left="0" w:right="0" w:firstLine="0"/>
              <w:jc w:val="center"/>
            </w:pPr>
            <w:r>
              <w:rPr>
                <w:rFonts w:ascii="SimSun" w:eastAsia="SimSun" w:hAnsi="SimSun" w:cs="SimSun"/>
                <w:b/>
                <w:bCs/>
                <w:color w:val="000000"/>
                <w:spacing w:val="0"/>
                <w:w w:val="100"/>
                <w:position w:val="0"/>
              </w:rPr>
              <w:t>计入权益的 累计公允价 值变动</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b/>
                <w:bCs/>
                <w:color w:val="000000"/>
                <w:spacing w:val="0"/>
                <w:w w:val="100"/>
                <w:position w:val="0"/>
              </w:rPr>
              <w:t>本期 购买金额</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307" w:lineRule="exact"/>
              <w:ind w:left="0" w:right="0" w:firstLine="0"/>
              <w:jc w:val="center"/>
            </w:pPr>
            <w:r>
              <w:rPr>
                <w:rFonts w:ascii="SimSun" w:eastAsia="SimSun" w:hAnsi="SimSun" w:cs="SimSun"/>
                <w:b/>
                <w:bCs/>
                <w:color w:val="000000"/>
                <w:spacing w:val="0"/>
                <w:w w:val="100"/>
                <w:position w:val="0"/>
              </w:rPr>
              <w:t>本期 出售金额</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报告期损益</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b/>
                <w:bCs/>
                <w:color w:val="000000"/>
                <w:spacing w:val="0"/>
                <w:w w:val="100"/>
                <w:position w:val="0"/>
              </w:rPr>
              <w:t>期末 账面价值</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312" w:lineRule="exact"/>
              <w:ind w:left="0" w:right="0" w:firstLine="0"/>
              <w:jc w:val="center"/>
            </w:pPr>
            <w:r>
              <w:rPr>
                <w:rFonts w:ascii="SimSun" w:eastAsia="SimSun" w:hAnsi="SimSun" w:cs="SimSun"/>
                <w:b/>
                <w:bCs/>
                <w:color w:val="000000"/>
                <w:spacing w:val="0"/>
                <w:w w:val="100"/>
                <w:position w:val="0"/>
              </w:rPr>
              <w:t>会计核算 科目</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60" w:line="240" w:lineRule="auto"/>
              <w:ind w:left="0" w:right="0" w:firstLine="220"/>
              <w:jc w:val="left"/>
            </w:pPr>
            <w:r>
              <w:rPr>
                <w:rFonts w:ascii="SimSun" w:eastAsia="SimSun" w:hAnsi="SimSun" w:cs="SimSun"/>
                <w:b/>
                <w:bCs/>
                <w:color w:val="000000"/>
                <w:spacing w:val="0"/>
                <w:w w:val="100"/>
                <w:position w:val="0"/>
              </w:rPr>
              <w:t>资金</w:t>
            </w:r>
          </w:p>
          <w:p>
            <w:pPr>
              <w:pStyle w:val="Style22"/>
              <w:keepNext w:val="0"/>
              <w:keepLines w:val="0"/>
              <w:widowControl w:val="0"/>
              <w:shd w:val="clear" w:color="auto" w:fill="auto"/>
              <w:bidi w:val="0"/>
              <w:spacing w:before="0" w:after="0" w:line="240" w:lineRule="auto"/>
              <w:ind w:left="0" w:right="0" w:firstLine="220"/>
              <w:jc w:val="left"/>
            </w:pPr>
            <w:r>
              <w:rPr>
                <w:rFonts w:ascii="SimSun" w:eastAsia="SimSun" w:hAnsi="SimSun" w:cs="SimSun"/>
                <w:b/>
                <w:bCs/>
                <w:color w:val="000000"/>
                <w:spacing w:val="0"/>
                <w:w w:val="100"/>
                <w:position w:val="0"/>
              </w:rPr>
              <w:t>来源</w:t>
            </w:r>
          </w:p>
        </w:tc>
      </w:tr>
      <w:tr>
        <w:trPr>
          <w:trHeight w:val="67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6608.HK</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百融云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339,300.01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公允价</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-233,042.59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339,300.01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-233,042.59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106,257.42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交易性</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自有</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r>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6699.HK</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时代天使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29,101.98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公允价</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29,101.98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29,101.98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34,213.29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交易性</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自有</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r>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1024.HK</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快手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19,693.53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公允价</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19,693.53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19,693.53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35,912.54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交易性</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自有</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r>
      <w:tr>
        <w:trPr>
          <w:trHeight w:val="67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2158.HK</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医渡科技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29,274.81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公允价</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29,274.81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29,274.81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35,962.69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交易性</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自有</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r>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0853.HK</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微创医疗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41,784.53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公允价</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41,784.53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41,784.53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30,183.94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交易性</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SimSun" w:eastAsia="SimSun" w:hAnsi="SimSun" w:cs="SimSun"/>
                <w:color w:val="000000"/>
                <w:spacing w:val="0"/>
                <w:w w:val="100"/>
                <w:position w:val="0"/>
              </w:rPr>
              <w:t>自有</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r>
      <w:tr>
        <w:trPr>
          <w:trHeight w:val="360" w:hRule="exact"/>
        </w:trPr>
        <w:tc>
          <w:tcPr>
            <w:gridSpan w:val="3"/>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期末持有的其他证券投资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6" w:hRule="exact"/>
        </w:trPr>
        <w:tc>
          <w:tcPr>
            <w:gridSpan w:val="3"/>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459,154.86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-233,042.59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459,154.86</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119,854.8</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-96,770.13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106,257.42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gridSpan w:val="3"/>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证券投资审批董事会公告披露日 期</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643" w:hRule="exact"/>
        </w:trPr>
        <w:tc>
          <w:tcPr>
            <w:gridSpan w:val="3"/>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证券投资审批股东会公告披露日 期(如有)</w:t>
            </w:r>
          </w:p>
        </w:tc>
        <w:tc>
          <w:tcPr>
            <w:gridSpan w:val="11"/>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注：该表不含国盛证券及其下属企业从事日常经营活动涉及的股票、基金、债券等投资行为形成的资产。</w:t>
      </w:r>
    </w:p>
    <w:p>
      <w:pPr>
        <w:pStyle w:val="Style5"/>
        <w:keepNext w:val="0"/>
        <w:keepLines w:val="0"/>
        <w:widowControl w:val="0"/>
        <w:shd w:val="clear" w:color="auto" w:fill="auto"/>
        <w:tabs>
          <w:tab w:pos="12096" w:val="left"/>
        </w:tabs>
        <w:bidi w:val="0"/>
        <w:spacing w:before="0" w:after="6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rPr>
        <w:t>2</w:t>
      </w:r>
      <w:r>
        <w:rPr>
          <w:b/>
          <w:bCs/>
          <w:color w:val="000000"/>
          <w:spacing w:val="0"/>
          <w:w w:val="100"/>
          <w:position w:val="0"/>
        </w:rPr>
        <w:t>）衍生品投资情况</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公司报告期不存在衍生品投资。</w:t>
      </w:r>
    </w:p>
    <w:p>
      <w:pPr>
        <w:pStyle w:val="Style5"/>
        <w:keepNext w:val="0"/>
        <w:keepLines w:val="0"/>
        <w:widowControl w:val="0"/>
        <w:shd w:val="clear" w:color="auto" w:fill="auto"/>
        <w:tabs>
          <w:tab w:pos="12380" w:val="left"/>
        </w:tabs>
        <w:bidi w:val="0"/>
        <w:spacing w:before="0" w:after="320" w:line="240" w:lineRule="auto"/>
        <w:ind w:left="0" w:right="0" w:firstLine="0"/>
        <w:jc w:val="left"/>
      </w:pPr>
      <w:bookmarkStart w:id="180" w:name="bookmark180"/>
      <w:r>
        <w:rPr>
          <w:rFonts w:ascii="Times New Roman" w:eastAsia="Times New Roman" w:hAnsi="Times New Roman" w:cs="Times New Roman"/>
          <w:b/>
          <w:bCs/>
          <w:color w:val="000000"/>
          <w:spacing w:val="0"/>
          <w:w w:val="100"/>
          <w:position w:val="0"/>
        </w:rPr>
        <w:t>5</w:t>
      </w:r>
      <w:r>
        <w:rPr>
          <w:b/>
          <w:bCs/>
          <w:color w:val="000000"/>
          <w:spacing w:val="0"/>
          <w:w w:val="100"/>
          <w:position w:val="0"/>
        </w:rPr>
        <w:t>、募集资金使用情况</w:t>
        <w:tab/>
      </w:r>
      <w:r>
        <w:rPr>
          <w:color w:val="000000"/>
          <w:spacing w:val="0"/>
          <w:w w:val="100"/>
          <w:position w:val="0"/>
        </w:rPr>
        <w:t>口</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180"/>
    </w:p>
    <w:p>
      <w:pPr>
        <w:pStyle w:val="Style26"/>
        <w:keepNext/>
        <w:keepLines/>
        <w:widowControl w:val="0"/>
        <w:shd w:val="clear" w:color="auto" w:fill="auto"/>
        <w:tabs>
          <w:tab w:pos="517" w:val="left"/>
        </w:tabs>
        <w:bidi w:val="0"/>
        <w:spacing w:before="0" w:line="240" w:lineRule="auto"/>
        <w:ind w:left="0" w:right="0" w:firstLine="0"/>
        <w:jc w:val="left"/>
      </w:pPr>
      <w:bookmarkStart w:id="181" w:name="bookmark181"/>
      <w:bookmarkStart w:id="182" w:name="bookmark182"/>
      <w:bookmarkStart w:id="183" w:name="bookmark183"/>
      <w:bookmarkStart w:id="184" w:name="bookmark184"/>
      <w:bookmarkStart w:id="185" w:name="bookmark185"/>
      <w:r>
        <w:rPr>
          <w:color w:val="000000"/>
          <w:spacing w:val="0"/>
          <w:w w:val="100"/>
          <w:position w:val="0"/>
        </w:rPr>
        <w:t>八</w:t>
      </w:r>
      <w:bookmarkEnd w:id="183"/>
      <w:r>
        <w:rPr>
          <w:color w:val="000000"/>
          <w:spacing w:val="0"/>
          <w:w w:val="100"/>
          <w:position w:val="0"/>
        </w:rPr>
        <w:t>、</w:t>
        <w:tab/>
        <w:t>重大资产和股权出售</w:t>
      </w:r>
      <w:bookmarkEnd w:id="181"/>
      <w:bookmarkEnd w:id="182"/>
      <w:bookmarkEnd w:id="184"/>
      <w:bookmarkEnd w:id="185"/>
    </w:p>
    <w:p>
      <w:pPr>
        <w:pStyle w:val="Style5"/>
        <w:keepNext w:val="0"/>
        <w:keepLines w:val="0"/>
        <w:widowControl w:val="0"/>
        <w:shd w:val="clear" w:color="auto" w:fill="auto"/>
        <w:tabs>
          <w:tab w:pos="392" w:val="left"/>
          <w:tab w:pos="12380" w:val="left"/>
        </w:tabs>
        <w:bidi w:val="0"/>
        <w:spacing w:before="0" w:after="320" w:line="240" w:lineRule="auto"/>
        <w:ind w:left="0" w:right="0" w:firstLine="0"/>
        <w:jc w:val="left"/>
      </w:pPr>
      <w:bookmarkStart w:id="186" w:name="bookmark186"/>
      <w:bookmarkStart w:id="187" w:name="bookmark187"/>
      <w:bookmarkStart w:id="188" w:name="bookmark188"/>
      <w:r>
        <w:rPr>
          <w:rFonts w:ascii="Times New Roman" w:eastAsia="Times New Roman" w:hAnsi="Times New Roman" w:cs="Times New Roman"/>
          <w:b/>
          <w:bCs/>
          <w:color w:val="000000"/>
          <w:spacing w:val="0"/>
          <w:w w:val="100"/>
          <w:position w:val="0"/>
        </w:rPr>
        <w:t>1</w:t>
      </w:r>
      <w:bookmarkEnd w:id="186"/>
      <w:r>
        <w:rPr>
          <w:b/>
          <w:bCs/>
          <w:color w:val="000000"/>
          <w:spacing w:val="0"/>
          <w:w w:val="100"/>
          <w:position w:val="0"/>
        </w:rPr>
        <w:t>、</w:t>
        <w:tab/>
        <w:t>出售重大资产情况</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87"/>
      <w:bookmarkEnd w:id="188"/>
    </w:p>
    <w:p>
      <w:pPr>
        <w:pStyle w:val="Style5"/>
        <w:keepNext w:val="0"/>
        <w:keepLines w:val="0"/>
        <w:widowControl w:val="0"/>
        <w:shd w:val="clear" w:color="auto" w:fill="auto"/>
        <w:tabs>
          <w:tab w:pos="392" w:val="left"/>
          <w:tab w:pos="12380" w:val="left"/>
        </w:tabs>
        <w:bidi w:val="0"/>
        <w:spacing w:before="0" w:after="320" w:line="240" w:lineRule="auto"/>
        <w:ind w:left="0" w:right="0" w:firstLine="0"/>
        <w:jc w:val="left"/>
      </w:pPr>
      <w:bookmarkStart w:id="189" w:name="bookmark189"/>
      <w:bookmarkStart w:id="190" w:name="bookmark190"/>
      <w:bookmarkStart w:id="191" w:name="bookmark191"/>
      <w:bookmarkStart w:id="192" w:name="bookmark192"/>
      <w:r>
        <w:rPr>
          <w:rFonts w:ascii="Times New Roman" w:eastAsia="Times New Roman" w:hAnsi="Times New Roman" w:cs="Times New Roman"/>
          <w:b/>
          <w:bCs/>
          <w:color w:val="000000"/>
          <w:spacing w:val="0"/>
          <w:w w:val="100"/>
          <w:position w:val="0"/>
        </w:rPr>
        <w:t>2</w:t>
      </w:r>
      <w:bookmarkEnd w:id="189"/>
      <w:r>
        <w:rPr>
          <w:b/>
          <w:bCs/>
          <w:color w:val="000000"/>
          <w:spacing w:val="0"/>
          <w:w w:val="100"/>
          <w:position w:val="0"/>
        </w:rPr>
        <w:t>、</w:t>
        <w:tab/>
        <w:t>出售重大股权情况</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190"/>
      <w:bookmarkEnd w:id="191"/>
      <w:bookmarkEnd w:id="192"/>
    </w:p>
    <w:p>
      <w:pPr>
        <w:pStyle w:val="Style5"/>
        <w:keepNext w:val="0"/>
        <w:keepLines w:val="0"/>
        <w:widowControl w:val="0"/>
        <w:shd w:val="clear" w:color="auto" w:fill="auto"/>
        <w:tabs>
          <w:tab w:pos="517" w:val="left"/>
          <w:tab w:pos="12380" w:val="left"/>
        </w:tabs>
        <w:bidi w:val="0"/>
        <w:spacing w:before="0" w:after="320" w:line="240" w:lineRule="auto"/>
        <w:ind w:left="0" w:right="0" w:firstLine="0"/>
        <w:jc w:val="left"/>
      </w:pPr>
      <w:bookmarkStart w:id="193" w:name="bookmark193"/>
      <w:bookmarkStart w:id="194" w:name="bookmark194"/>
      <w:bookmarkStart w:id="195" w:name="bookmark195"/>
      <w:bookmarkStart w:id="196" w:name="bookmark196"/>
      <w:bookmarkStart w:id="197" w:name="bookmark197"/>
      <w:r>
        <w:rPr>
          <w:b/>
          <w:bCs/>
          <w:color w:val="000000"/>
          <w:spacing w:val="0"/>
          <w:w w:val="100"/>
          <w:position w:val="0"/>
          <w:sz w:val="22"/>
          <w:szCs w:val="22"/>
        </w:rPr>
        <w:t>九</w:t>
      </w:r>
      <w:bookmarkEnd w:id="193"/>
      <w:r>
        <w:rPr>
          <w:b/>
          <w:bCs/>
          <w:color w:val="000000"/>
          <w:spacing w:val="0"/>
          <w:w w:val="100"/>
          <w:position w:val="0"/>
          <w:sz w:val="22"/>
          <w:szCs w:val="22"/>
        </w:rPr>
        <w:t>、</w:t>
        <w:tab/>
        <w:t>主要控股参股公司分析</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194"/>
      <w:bookmarkEnd w:id="195"/>
      <w:bookmarkEnd w:id="196"/>
      <w:bookmarkEnd w:id="197"/>
    </w:p>
    <w:p>
      <w:pPr>
        <w:pStyle w:val="Style35"/>
        <w:keepNext/>
        <w:keepLines/>
        <w:widowControl w:val="0"/>
        <w:shd w:val="clear" w:color="auto" w:fill="auto"/>
        <w:bidi w:val="0"/>
        <w:spacing w:before="0" w:line="240" w:lineRule="auto"/>
        <w:ind w:left="0" w:right="0" w:firstLine="0"/>
        <w:jc w:val="left"/>
      </w:pPr>
      <w:bookmarkStart w:id="198" w:name="bookmark198"/>
      <w:bookmarkStart w:id="199" w:name="bookmark199"/>
      <w:bookmarkStart w:id="200" w:name="bookmark200"/>
      <w:bookmarkStart w:id="201" w:name="bookmark201"/>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1</w:t>
      </w:r>
      <w:bookmarkEnd w:id="200"/>
      <w:r>
        <w:rPr>
          <w:color w:val="000000"/>
          <w:spacing w:val="0"/>
          <w:w w:val="100"/>
          <w:position w:val="0"/>
        </w:rPr>
        <w:t>、主要子公司及对本集团净利润影响达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bookmarkEnd w:id="198"/>
      <w:bookmarkEnd w:id="199"/>
      <w:bookmarkEnd w:id="201"/>
      <w:bookmarkEnd w:id="202"/>
      <w:bookmarkEnd w:id="203"/>
      <w:bookmarkEnd w:id="204"/>
      <w:bookmarkEnd w:id="205"/>
    </w:p>
    <w:p>
      <w:pPr>
        <w:pStyle w:val="Style29"/>
        <w:keepNext w:val="0"/>
        <w:keepLines w:val="0"/>
        <w:widowControl w:val="0"/>
        <w:shd w:val="clear" w:color="auto" w:fill="auto"/>
        <w:bidi w:val="0"/>
        <w:spacing w:before="0" w:after="0" w:line="240" w:lineRule="auto"/>
        <w:ind w:left="13723" w:right="0" w:firstLine="0"/>
        <w:jc w:val="left"/>
        <w:rPr>
          <w:sz w:val="20"/>
          <w:szCs w:val="20"/>
        </w:rPr>
      </w:pPr>
      <w:r>
        <w:rPr>
          <w:color w:val="000000"/>
          <w:spacing w:val="0"/>
          <w:w w:val="100"/>
          <w:position w:val="0"/>
          <w:sz w:val="20"/>
          <w:szCs w:val="20"/>
        </w:rPr>
        <w:t>单位：元</w:t>
      </w:r>
    </w:p>
    <w:tbl>
      <w:tblPr>
        <w:tblOverlap w:val="never"/>
        <w:jc w:val="center"/>
        <w:tblLayout w:type="fixed"/>
      </w:tblPr>
      <w:tblGrid>
        <w:gridCol w:w="2798"/>
        <w:gridCol w:w="1022"/>
        <w:gridCol w:w="907"/>
        <w:gridCol w:w="1637"/>
        <w:gridCol w:w="1781"/>
        <w:gridCol w:w="1651"/>
        <w:gridCol w:w="1709"/>
        <w:gridCol w:w="1565"/>
        <w:gridCol w:w="1579"/>
      </w:tblGrid>
      <w:tr>
        <w:trPr>
          <w:trHeight w:val="365"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公司名称</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公司类型</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主要业务</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380"/>
              <w:jc w:val="left"/>
            </w:pPr>
            <w:r>
              <w:rPr>
                <w:rFonts w:ascii="SimSun" w:eastAsia="SimSun" w:hAnsi="SimSun" w:cs="SimSun"/>
                <w:b/>
                <w:bCs/>
                <w:color w:val="000000"/>
                <w:spacing w:val="0"/>
                <w:w w:val="100"/>
                <w:position w:val="0"/>
              </w:rPr>
              <w:t>注册资本</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540"/>
              <w:jc w:val="left"/>
            </w:pPr>
            <w:r>
              <w:rPr>
                <w:rFonts w:ascii="SimSun" w:eastAsia="SimSun" w:hAnsi="SimSun" w:cs="SimSun"/>
                <w:b/>
                <w:bCs/>
                <w:color w:val="000000"/>
                <w:spacing w:val="0"/>
                <w:w w:val="100"/>
                <w:position w:val="0"/>
              </w:rPr>
              <w:t>总资产</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净资产</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b/>
                <w:bCs/>
                <w:color w:val="000000"/>
                <w:spacing w:val="0"/>
                <w:w w:val="100"/>
                <w:position w:val="0"/>
              </w:rPr>
              <w:t>营业收入</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340" w:firstLine="0"/>
              <w:jc w:val="right"/>
            </w:pPr>
            <w:r>
              <w:rPr>
                <w:rFonts w:ascii="SimSun" w:eastAsia="SimSun" w:hAnsi="SimSun" w:cs="SimSun"/>
                <w:b/>
                <w:bCs/>
                <w:color w:val="000000"/>
                <w:spacing w:val="0"/>
                <w:w w:val="100"/>
                <w:position w:val="0"/>
              </w:rPr>
              <w:t>营业利润</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净利润</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国盛证券有限责任公司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4,695,346,247.95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25,976,724,201.27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9,884,297,363.79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1,974,110,834.56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526,106,900.92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390,870,119.86</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国盛证券资产管理有限公司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证券资产 管理业务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400,000,000.00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375,541,910.84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350,969,937.68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22,465,132.13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-67,023,598.60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-67,022,485.72</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珠海横琴极盛科技有限公司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15,000,000.00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color w:val="000000"/>
                <w:spacing w:val="0"/>
                <w:w w:val="100"/>
                <w:position w:val="0"/>
              </w:rPr>
              <w:t>87,166,585.29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-181,649,721.36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4,051,159.56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-21,053,159.80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-22,110,293.73</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Qudian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参股公司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消费金融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14,071,188,000.00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12,523,539,000.00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1,654,043,000.00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706,795,000.00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585,927,000.00</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国盛期货有限责任公司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期货业务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222,605,255.00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1,373,963,428.93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148,185,279.10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46,035,592.27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-27,854,720.45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-27,845,726.64</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深圳国盛前海投资有限公司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56,000,000.00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240,006,911.49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-613,087,714.71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-27,975,045.32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-27,992,557.07</w:t>
            </w:r>
          </w:p>
        </w:tc>
      </w:tr>
      <w:tr>
        <w:trPr>
          <w:trHeight w:val="57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7" w:lineRule="auto"/>
              <w:ind w:left="0" w:right="0" w:firstLine="0"/>
              <w:jc w:val="left"/>
            </w:pPr>
            <w:r>
              <w:rPr>
                <w:color w:val="000000"/>
                <w:spacing w:val="0"/>
                <w:w w:val="100"/>
                <w:position w:val="0"/>
              </w:rPr>
              <w:t>Guosheng (Hong Kong) Investment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 xml:space="preserve">5,000,000 </w:t>
            </w:r>
            <w:r>
              <w:rPr>
                <w:rFonts w:ascii="SimSun" w:eastAsia="SimSun" w:hAnsi="SimSun" w:cs="SimSun"/>
                <w:color w:val="000000"/>
                <w:spacing w:val="0"/>
                <w:w w:val="100"/>
                <w:position w:val="0"/>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rPr>
              <w:t>685,794,612.00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rPr>
              <w:t>680,387,520.40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-103,776,288.55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-103,776,288.55</w:t>
            </w:r>
          </w:p>
        </w:tc>
      </w:tr>
      <w:tr>
        <w:trPr>
          <w:trHeight w:val="58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57" w:lineRule="auto"/>
              <w:ind w:left="0" w:right="0" w:firstLine="0"/>
              <w:jc w:val="left"/>
            </w:pPr>
            <w:r>
              <w:rPr>
                <w:color w:val="000000"/>
                <w:spacing w:val="0"/>
                <w:w w:val="100"/>
                <w:position w:val="0"/>
              </w:rPr>
              <w:t>Guosheng Internet Investment Management Limited</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r>
              <w:rPr>
                <w:rFonts w:ascii="SimSun" w:eastAsia="SimSun" w:hAnsi="SimSun" w:cs="SimSun"/>
                <w:color w:val="000000"/>
                <w:spacing w:val="0"/>
                <w:w w:val="100"/>
                <w:position w:val="0"/>
              </w:rPr>
              <w:t>美元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51,885.45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-224,970.08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color w:val="000000"/>
                <w:spacing w:val="0"/>
                <w:w w:val="100"/>
                <w:position w:val="0"/>
              </w:rPr>
              <w:t>-52,435,875.35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-52,435,875.35</w:t>
            </w:r>
          </w:p>
        </w:tc>
      </w:tr>
    </w:tbl>
    <w:p>
      <w:pPr>
        <w:pStyle w:val="Style29"/>
        <w:keepNext w:val="0"/>
        <w:keepLines w:val="0"/>
        <w:widowControl w:val="0"/>
        <w:shd w:val="clear" w:color="auto" w:fill="auto"/>
        <w:bidi w:val="0"/>
        <w:spacing w:before="0" w:after="4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、上述财务数据为子公司个别财务报表数据；</w:t>
      </w:r>
    </w:p>
    <w:p>
      <w:pPr>
        <w:pStyle w:val="Style2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429" w:right="1077" w:bottom="1447" w:left="109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、上述证券公司及其子公司均按证券业报表口径填列。</w:t>
      </w:r>
    </w:p>
    <w:p>
      <w:pPr>
        <w:widowControl w:val="0"/>
        <w:spacing w:after="259" w:line="1" w:lineRule="exact"/>
      </w:pPr>
    </w:p>
    <w:p>
      <w:pPr>
        <w:pStyle w:val="Style29"/>
        <w:keepNext w:val="0"/>
        <w:keepLines w:val="0"/>
        <w:widowControl w:val="0"/>
        <w:shd w:val="clear" w:color="auto" w:fill="auto"/>
        <w:tabs>
          <w:tab w:pos="7786" w:val="left"/>
        </w:tabs>
        <w:bidi w:val="0"/>
        <w:spacing w:before="0" w:after="0" w:line="240" w:lineRule="auto"/>
        <w:ind w:left="0" w:right="0" w:firstLine="0"/>
        <w:jc w:val="center"/>
        <w:rPr>
          <w:sz w:val="20"/>
          <w:szCs w:val="20"/>
        </w:rPr>
      </w:pPr>
      <w:bookmarkStart w:id="206" w:name="bookmark20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、报告期取得和处置子公司的情况</w:t>
        <w:tab/>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bookmarkEnd w:id="206"/>
    </w:p>
    <w:tbl>
      <w:tblPr>
        <w:tblOverlap w:val="never"/>
        <w:jc w:val="center"/>
        <w:tblLayout w:type="fixed"/>
      </w:tblPr>
      <w:tblGrid>
        <w:gridCol w:w="3216"/>
        <w:gridCol w:w="3206"/>
        <w:gridCol w:w="3221"/>
      </w:tblGrid>
      <w:tr>
        <w:trPr>
          <w:trHeight w:val="370"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公司名称</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报告期内取得和处置子公司方式</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对整体生产经营和业绩的影响</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广州极盛融资租赁有限公司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无重大影响</w:t>
            </w:r>
          </w:p>
        </w:tc>
      </w:tr>
    </w:tbl>
    <w:p>
      <w:pPr>
        <w:pStyle w:val="Style29"/>
        <w:keepNext w:val="0"/>
        <w:keepLines w:val="0"/>
        <w:widowControl w:val="0"/>
        <w:shd w:val="clear" w:color="auto" w:fill="auto"/>
        <w:bidi w:val="0"/>
        <w:spacing w:before="0" w:after="0" w:line="240" w:lineRule="auto"/>
        <w:ind w:left="0" w:right="0" w:firstLine="0"/>
        <w:jc w:val="left"/>
        <w:rPr>
          <w:sz w:val="20"/>
          <w:szCs w:val="20"/>
        </w:rPr>
      </w:pPr>
      <w:bookmarkStart w:id="207" w:name="bookmark207"/>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、主要控股参股公司情况说明</w:t>
      </w:r>
      <w:bookmarkEnd w:id="207"/>
    </w:p>
    <w:p>
      <w:pPr>
        <w:widowControl w:val="0"/>
        <w:spacing w:after="279" w:line="1" w:lineRule="exact"/>
      </w:pPr>
    </w:p>
    <w:p>
      <w:pPr>
        <w:pStyle w:val="Style5"/>
        <w:keepNext w:val="0"/>
        <w:keepLines w:val="0"/>
        <w:widowControl w:val="0"/>
        <w:shd w:val="clear" w:color="auto" w:fill="auto"/>
        <w:tabs>
          <w:tab w:pos="1019" w:val="left"/>
        </w:tabs>
        <w:bidi w:val="0"/>
        <w:spacing w:before="0" w:after="0" w:line="272" w:lineRule="exact"/>
        <w:ind w:left="0" w:right="0" w:firstLine="440"/>
        <w:jc w:val="both"/>
      </w:pPr>
      <w:bookmarkStart w:id="208" w:name="bookmark208"/>
      <w:r>
        <w:rPr>
          <w:color w:val="000000"/>
          <w:spacing w:val="0"/>
          <w:w w:val="100"/>
          <w:position w:val="0"/>
        </w:rPr>
        <w:t>（</w:t>
      </w:r>
      <w:bookmarkEnd w:id="208"/>
      <w:r>
        <w:rPr>
          <w:rFonts w:ascii="Times New Roman" w:eastAsia="Times New Roman" w:hAnsi="Times New Roman" w:cs="Times New Roman"/>
          <w:color w:val="000000"/>
          <w:spacing w:val="0"/>
          <w:w w:val="100"/>
          <w:position w:val="0"/>
        </w:rPr>
        <w:t>1</w:t>
      </w:r>
      <w:r>
        <w:rPr>
          <w:color w:val="000000"/>
          <w:spacing w:val="0"/>
          <w:w w:val="100"/>
          <w:position w:val="0"/>
        </w:rPr>
        <w:t>）</w:t>
        <w:tab/>
        <w:t>报告期，国盛证券（单体）实现营业收入</w:t>
      </w:r>
      <w:r>
        <w:rPr>
          <w:rFonts w:ascii="Times New Roman" w:eastAsia="Times New Roman" w:hAnsi="Times New Roman" w:cs="Times New Roman"/>
          <w:color w:val="000000"/>
          <w:spacing w:val="0"/>
          <w:w w:val="100"/>
          <w:position w:val="0"/>
        </w:rPr>
        <w:t>19.74</w:t>
      </w:r>
      <w:r>
        <w:rPr>
          <w:color w:val="000000"/>
          <w:spacing w:val="0"/>
          <w:w w:val="100"/>
          <w:position w:val="0"/>
        </w:rPr>
        <w:t>亿元、营业利润</w:t>
      </w:r>
      <w:r>
        <w:rPr>
          <w:rFonts w:ascii="Times New Roman" w:eastAsia="Times New Roman" w:hAnsi="Times New Roman" w:cs="Times New Roman"/>
          <w:color w:val="000000"/>
          <w:spacing w:val="0"/>
          <w:w w:val="100"/>
          <w:position w:val="0"/>
        </w:rPr>
        <w:t>5.26</w:t>
      </w:r>
      <w:r>
        <w:rPr>
          <w:color w:val="000000"/>
          <w:spacing w:val="0"/>
          <w:w w:val="100"/>
          <w:position w:val="0"/>
        </w:rPr>
        <w:t>亿元、净利润</w:t>
      </w:r>
      <w:r>
        <w:rPr>
          <w:rFonts w:ascii="Times New Roman" w:eastAsia="Times New Roman" w:hAnsi="Times New Roman" w:cs="Times New Roman"/>
          <w:color w:val="000000"/>
          <w:spacing w:val="0"/>
          <w:w w:val="100"/>
          <w:position w:val="0"/>
        </w:rPr>
        <w:t>3.91</w:t>
      </w:r>
      <w:r>
        <w:rPr>
          <w:color w:val="000000"/>
          <w:spacing w:val="0"/>
          <w:w w:val="100"/>
          <w:position w:val="0"/>
        </w:rPr>
        <w:t>亿元， 营业收入较上年同期增长</w:t>
      </w:r>
      <w:r>
        <w:rPr>
          <w:rFonts w:ascii="Times New Roman" w:eastAsia="Times New Roman" w:hAnsi="Times New Roman" w:cs="Times New Roman"/>
          <w:color w:val="000000"/>
          <w:spacing w:val="0"/>
          <w:w w:val="100"/>
          <w:position w:val="0"/>
        </w:rPr>
        <w:t>10.54%</w:t>
      </w:r>
      <w:r>
        <w:rPr>
          <w:color w:val="000000"/>
          <w:spacing w:val="0"/>
          <w:w w:val="100"/>
          <w:position w:val="0"/>
        </w:rPr>
        <w:t>、营业利润和净利润分别较上年同期增长</w:t>
      </w:r>
      <w:r>
        <w:rPr>
          <w:rFonts w:ascii="Times New Roman" w:eastAsia="Times New Roman" w:hAnsi="Times New Roman" w:cs="Times New Roman"/>
          <w:color w:val="000000"/>
          <w:spacing w:val="0"/>
          <w:w w:val="100"/>
          <w:position w:val="0"/>
        </w:rPr>
        <w:t>156.07%</w:t>
      </w:r>
      <w:r>
        <w:rPr>
          <w:color w:val="000000"/>
          <w:spacing w:val="0"/>
          <w:w w:val="100"/>
          <w:position w:val="0"/>
        </w:rPr>
        <w:t>、</w:t>
      </w:r>
      <w:r>
        <w:rPr>
          <w:rFonts w:ascii="Times New Roman" w:eastAsia="Times New Roman" w:hAnsi="Times New Roman" w:cs="Times New Roman"/>
          <w:color w:val="000000"/>
          <w:spacing w:val="0"/>
          <w:w w:val="100"/>
          <w:position w:val="0"/>
        </w:rPr>
        <w:t>154.02%</w:t>
      </w:r>
      <w:r>
        <w:rPr>
          <w:color w:val="000000"/>
          <w:spacing w:val="0"/>
          <w:w w:val="100"/>
          <w:position w:val="0"/>
        </w:rPr>
        <w:t>，主要由于 经纪业务收入逐步增加、本期信用减值损失减少。截至期末，总资产、净资产较上年末分别增长</w:t>
      </w:r>
      <w:r>
        <w:rPr>
          <w:rFonts w:ascii="Times New Roman" w:eastAsia="Times New Roman" w:hAnsi="Times New Roman" w:cs="Times New Roman"/>
          <w:color w:val="000000"/>
          <w:spacing w:val="0"/>
          <w:w w:val="100"/>
          <w:position w:val="0"/>
        </w:rPr>
        <w:t>1.19%</w:t>
      </w:r>
      <w:r>
        <w:rPr>
          <w:color w:val="000000"/>
          <w:spacing w:val="0"/>
          <w:w w:val="100"/>
          <w:position w:val="0"/>
        </w:rPr>
        <w:t xml:space="preserve">、 </w:t>
      </w:r>
      <w:r>
        <w:rPr>
          <w:rFonts w:ascii="Times New Roman" w:eastAsia="Times New Roman" w:hAnsi="Times New Roman" w:cs="Times New Roman"/>
          <w:color w:val="000000"/>
          <w:spacing w:val="0"/>
          <w:w w:val="100"/>
          <w:position w:val="0"/>
        </w:rPr>
        <w:t>2.53%</w:t>
      </w:r>
      <w:r>
        <w:rPr>
          <w:color w:val="000000"/>
          <w:spacing w:val="0"/>
          <w:w w:val="100"/>
          <w:position w:val="0"/>
        </w:rPr>
        <w:t>。</w:t>
      </w:r>
    </w:p>
    <w:p>
      <w:pPr>
        <w:pStyle w:val="Style5"/>
        <w:keepNext w:val="0"/>
        <w:keepLines w:val="0"/>
        <w:widowControl w:val="0"/>
        <w:shd w:val="clear" w:color="auto" w:fill="auto"/>
        <w:bidi w:val="0"/>
        <w:spacing w:before="0" w:after="0" w:line="274" w:lineRule="exact"/>
        <w:ind w:left="0" w:right="0" w:firstLine="440"/>
        <w:jc w:val="both"/>
      </w:pPr>
      <w:bookmarkStart w:id="209" w:name="bookmark209"/>
      <w:r>
        <w:rPr>
          <w:color w:val="000000"/>
          <w:spacing w:val="0"/>
          <w:w w:val="100"/>
          <w:position w:val="0"/>
        </w:rPr>
        <w:t>（</w:t>
      </w:r>
      <w:bookmarkEnd w:id="209"/>
      <w:r>
        <w:rPr>
          <w:rFonts w:ascii="Times New Roman" w:eastAsia="Times New Roman" w:hAnsi="Times New Roman" w:cs="Times New Roman"/>
          <w:color w:val="000000"/>
          <w:spacing w:val="0"/>
          <w:w w:val="100"/>
          <w:position w:val="0"/>
        </w:rPr>
        <w:t>2</w:t>
      </w:r>
      <w:r>
        <w:rPr>
          <w:color w:val="000000"/>
          <w:spacing w:val="0"/>
          <w:w w:val="100"/>
          <w:position w:val="0"/>
        </w:rPr>
        <w:t>） 报告期，国盛资管（单体）实现营业收入</w:t>
      </w:r>
      <w:r>
        <w:rPr>
          <w:rFonts w:ascii="Times New Roman" w:eastAsia="Times New Roman" w:hAnsi="Times New Roman" w:cs="Times New Roman"/>
          <w:color w:val="000000"/>
          <w:spacing w:val="0"/>
          <w:w w:val="100"/>
          <w:position w:val="0"/>
        </w:rPr>
        <w:t>0.22</w:t>
      </w:r>
      <w:r>
        <w:rPr>
          <w:color w:val="000000"/>
          <w:spacing w:val="0"/>
          <w:w w:val="100"/>
          <w:position w:val="0"/>
        </w:rPr>
        <w:t>亿元、营业利润</w:t>
      </w:r>
      <w:r>
        <w:rPr>
          <w:rFonts w:ascii="Times New Roman" w:eastAsia="Times New Roman" w:hAnsi="Times New Roman" w:cs="Times New Roman"/>
          <w:color w:val="000000"/>
          <w:spacing w:val="0"/>
          <w:w w:val="100"/>
          <w:position w:val="0"/>
        </w:rPr>
        <w:t>-0.6</w:t>
      </w:r>
      <w:r>
        <w:rPr>
          <w:rFonts w:ascii="Times New Roman" w:eastAsia="Times New Roman" w:hAnsi="Times New Roman" w:cs="Times New Roman"/>
          <w:color w:val="000000"/>
          <w:spacing w:val="0"/>
          <w:w w:val="100"/>
          <w:position w:val="0"/>
        </w:rPr>
        <w:t>7</w:t>
      </w:r>
      <w:r>
        <w:rPr>
          <w:color w:val="000000"/>
          <w:spacing w:val="0"/>
          <w:w w:val="100"/>
          <w:position w:val="0"/>
        </w:rPr>
        <w:t>亿元、净利润</w:t>
      </w:r>
      <w:r>
        <w:rPr>
          <w:rFonts w:ascii="Times New Roman" w:eastAsia="Times New Roman" w:hAnsi="Times New Roman" w:cs="Times New Roman"/>
          <w:color w:val="000000"/>
          <w:spacing w:val="0"/>
          <w:w w:val="100"/>
          <w:position w:val="0"/>
        </w:rPr>
        <w:t>-0.67</w:t>
      </w:r>
      <w:r>
        <w:rPr>
          <w:color w:val="000000"/>
          <w:spacing w:val="0"/>
          <w:w w:val="100"/>
          <w:position w:val="0"/>
        </w:rPr>
        <w:t>亿元， 营业收入较上年同期下降</w:t>
      </w:r>
      <w:r>
        <w:rPr>
          <w:rFonts w:ascii="Times New Roman" w:eastAsia="Times New Roman" w:hAnsi="Times New Roman" w:cs="Times New Roman"/>
          <w:color w:val="000000"/>
          <w:spacing w:val="0"/>
          <w:w w:val="100"/>
          <w:position w:val="0"/>
        </w:rPr>
        <w:t>72.33%</w:t>
      </w:r>
      <w:r>
        <w:rPr>
          <w:color w:val="000000"/>
          <w:spacing w:val="0"/>
          <w:w w:val="100"/>
          <w:position w:val="0"/>
        </w:rPr>
        <w:t>、营业利润和净利润较上年同期下降</w:t>
      </w:r>
      <w:r>
        <w:rPr>
          <w:rFonts w:ascii="Times New Roman" w:eastAsia="Times New Roman" w:hAnsi="Times New Roman" w:cs="Times New Roman"/>
          <w:color w:val="000000"/>
          <w:spacing w:val="0"/>
          <w:w w:val="100"/>
          <w:position w:val="0"/>
        </w:rPr>
        <w:t>14.46%</w:t>
      </w:r>
      <w:r>
        <w:rPr>
          <w:color w:val="000000"/>
          <w:spacing w:val="0"/>
          <w:w w:val="100"/>
          <w:position w:val="0"/>
        </w:rPr>
        <w:t>、</w:t>
      </w:r>
      <w:r>
        <w:rPr>
          <w:rFonts w:ascii="Times New Roman" w:eastAsia="Times New Roman" w:hAnsi="Times New Roman" w:cs="Times New Roman"/>
          <w:color w:val="000000"/>
          <w:spacing w:val="0"/>
          <w:w w:val="100"/>
          <w:position w:val="0"/>
        </w:rPr>
        <w:t>4.17%</w:t>
      </w:r>
      <w:r>
        <w:rPr>
          <w:color w:val="000000"/>
          <w:spacing w:val="0"/>
          <w:w w:val="100"/>
          <w:position w:val="0"/>
        </w:rPr>
        <w:t>，主要由于本期资管 规模下降，营业收入较上年同期减少。截至期末，总资产、净资产分别较上年末下降</w:t>
      </w:r>
      <w:r>
        <w:rPr>
          <w:rFonts w:ascii="Times New Roman" w:eastAsia="Times New Roman" w:hAnsi="Times New Roman" w:cs="Times New Roman"/>
          <w:color w:val="000000"/>
          <w:spacing w:val="0"/>
          <w:w w:val="100"/>
          <w:position w:val="0"/>
        </w:rPr>
        <w:t>13.62%</w:t>
      </w:r>
      <w:r>
        <w:rPr>
          <w:color w:val="000000"/>
          <w:spacing w:val="0"/>
          <w:w w:val="100"/>
          <w:position w:val="0"/>
        </w:rPr>
        <w:t>、</w:t>
      </w:r>
      <w:r>
        <w:rPr>
          <w:rFonts w:ascii="Times New Roman" w:eastAsia="Times New Roman" w:hAnsi="Times New Roman" w:cs="Times New Roman"/>
          <w:color w:val="000000"/>
          <w:spacing w:val="0"/>
          <w:w w:val="100"/>
          <w:position w:val="0"/>
        </w:rPr>
        <w:t>16.03%</w:t>
      </w:r>
      <w:r>
        <w:rPr>
          <w:color w:val="000000"/>
          <w:spacing w:val="0"/>
          <w:w w:val="100"/>
          <w:position w:val="0"/>
        </w:rPr>
        <w:t>。</w:t>
      </w:r>
    </w:p>
    <w:p>
      <w:pPr>
        <w:pStyle w:val="Style5"/>
        <w:keepNext w:val="0"/>
        <w:keepLines w:val="0"/>
        <w:widowControl w:val="0"/>
        <w:shd w:val="clear" w:color="auto" w:fill="auto"/>
        <w:bidi w:val="0"/>
        <w:spacing w:before="0" w:after="0" w:line="290" w:lineRule="exact"/>
        <w:ind w:left="0" w:right="0" w:firstLine="440"/>
        <w:jc w:val="both"/>
      </w:pPr>
      <w:bookmarkStart w:id="210" w:name="bookmark210"/>
      <w:r>
        <w:rPr>
          <w:color w:val="000000"/>
          <w:spacing w:val="0"/>
          <w:w w:val="100"/>
          <w:position w:val="0"/>
        </w:rPr>
        <w:t>（</w:t>
      </w:r>
      <w:bookmarkEnd w:id="210"/>
      <w:r>
        <w:rPr>
          <w:rFonts w:ascii="Times New Roman" w:eastAsia="Times New Roman" w:hAnsi="Times New Roman" w:cs="Times New Roman"/>
          <w:color w:val="000000"/>
          <w:spacing w:val="0"/>
          <w:w w:val="100"/>
          <w:position w:val="0"/>
        </w:rPr>
        <w:t>3</w:t>
      </w:r>
      <w:r>
        <w:rPr>
          <w:color w:val="000000"/>
          <w:spacing w:val="0"/>
          <w:w w:val="100"/>
          <w:position w:val="0"/>
        </w:rPr>
        <w:t>） 报告期，极盛科技（单体）净利润为</w:t>
      </w:r>
      <w:r>
        <w:rPr>
          <w:rFonts w:ascii="Times New Roman" w:eastAsia="Times New Roman" w:hAnsi="Times New Roman" w:cs="Times New Roman"/>
          <w:color w:val="000000"/>
          <w:spacing w:val="0"/>
          <w:w w:val="100"/>
          <w:position w:val="0"/>
        </w:rPr>
        <w:t>-2,211.03</w:t>
      </w:r>
      <w:r>
        <w:rPr>
          <w:color w:val="000000"/>
          <w:spacing w:val="0"/>
          <w:w w:val="100"/>
          <w:position w:val="0"/>
        </w:rPr>
        <w:t>万元，较上年同期亏损减少</w:t>
      </w:r>
      <w:r>
        <w:rPr>
          <w:rFonts w:ascii="Times New Roman" w:eastAsia="Times New Roman" w:hAnsi="Times New Roman" w:cs="Times New Roman"/>
          <w:color w:val="000000"/>
          <w:spacing w:val="0"/>
          <w:w w:val="100"/>
          <w:position w:val="0"/>
        </w:rPr>
        <w:t>56.31%</w:t>
      </w:r>
      <w:r>
        <w:rPr>
          <w:color w:val="000000"/>
          <w:spacing w:val="0"/>
          <w:w w:val="100"/>
          <w:position w:val="0"/>
        </w:rPr>
        <w:t>，主要由于业 务范围收缩，成本及费用大幅下降。</w:t>
      </w:r>
    </w:p>
    <w:p>
      <w:pPr>
        <w:pStyle w:val="Style5"/>
        <w:keepNext w:val="0"/>
        <w:keepLines w:val="0"/>
        <w:widowControl w:val="0"/>
        <w:shd w:val="clear" w:color="auto" w:fill="auto"/>
        <w:tabs>
          <w:tab w:pos="1019" w:val="left"/>
        </w:tabs>
        <w:bidi w:val="0"/>
        <w:spacing w:before="0" w:after="400" w:line="290" w:lineRule="exact"/>
        <w:ind w:left="0" w:right="0" w:firstLine="440"/>
        <w:jc w:val="both"/>
      </w:pPr>
      <w:bookmarkStart w:id="211" w:name="bookmark211"/>
      <w:r>
        <w:rPr>
          <w:color w:val="000000"/>
          <w:spacing w:val="0"/>
          <w:w w:val="100"/>
          <w:position w:val="0"/>
        </w:rPr>
        <w:t>（</w:t>
      </w:r>
      <w:bookmarkEnd w:id="211"/>
      <w:r>
        <w:rPr>
          <w:rFonts w:ascii="Times New Roman" w:eastAsia="Times New Roman" w:hAnsi="Times New Roman" w:cs="Times New Roman"/>
          <w:color w:val="000000"/>
          <w:spacing w:val="0"/>
          <w:w w:val="100"/>
          <w:position w:val="0"/>
        </w:rPr>
        <w:t>4</w:t>
      </w:r>
      <w:r>
        <w:rPr>
          <w:color w:val="000000"/>
          <w:spacing w:val="0"/>
          <w:w w:val="100"/>
          <w:position w:val="0"/>
        </w:rPr>
        <w:t>）</w:t>
        <w:tab/>
        <w:t>报告期，趣店营业收入较上年同期下降</w:t>
      </w:r>
      <w:r>
        <w:rPr>
          <w:rFonts w:ascii="Times New Roman" w:eastAsia="Times New Roman" w:hAnsi="Times New Roman" w:cs="Times New Roman"/>
          <w:color w:val="000000"/>
          <w:spacing w:val="0"/>
          <w:w w:val="100"/>
          <w:position w:val="0"/>
        </w:rPr>
        <w:t>55.15%</w:t>
      </w:r>
      <w:r>
        <w:rPr>
          <w:color w:val="000000"/>
          <w:spacing w:val="0"/>
          <w:w w:val="100"/>
          <w:position w:val="0"/>
        </w:rPr>
        <w:t>、净利润下降</w:t>
      </w:r>
      <w:r>
        <w:rPr>
          <w:rFonts w:ascii="Times New Roman" w:eastAsia="Times New Roman" w:hAnsi="Times New Roman" w:cs="Times New Roman"/>
          <w:color w:val="000000"/>
          <w:spacing w:val="0"/>
          <w:w w:val="100"/>
          <w:position w:val="0"/>
        </w:rPr>
        <w:t>38.89%</w:t>
      </w:r>
      <w:r>
        <w:rPr>
          <w:color w:val="000000"/>
          <w:spacing w:val="0"/>
          <w:w w:val="100"/>
          <w:position w:val="0"/>
        </w:rPr>
        <w:t>，主要由于趣店主动收缩信 贷业务规模导致融资类收入大幅减少，同时布局新业务增加投入成本。</w:t>
      </w:r>
    </w:p>
    <w:p>
      <w:pPr>
        <w:pStyle w:val="Style5"/>
        <w:keepNext w:val="0"/>
        <w:keepLines w:val="0"/>
        <w:widowControl w:val="0"/>
        <w:shd w:val="clear" w:color="auto" w:fill="auto"/>
        <w:tabs>
          <w:tab w:pos="7997" w:val="left"/>
        </w:tabs>
        <w:bidi w:val="0"/>
        <w:spacing w:before="0" w:after="340" w:line="240" w:lineRule="auto"/>
        <w:ind w:left="0" w:right="0" w:firstLine="0"/>
        <w:jc w:val="both"/>
      </w:pPr>
      <w:r>
        <w:rPr>
          <w:b/>
          <w:bCs/>
          <w:color w:val="000000"/>
          <w:spacing w:val="0"/>
          <w:w w:val="100"/>
          <w:position w:val="0"/>
          <w:sz w:val="22"/>
          <w:szCs w:val="22"/>
        </w:rPr>
        <w:t>十、公司控制的结构化主体情况</w:t>
        <w:tab/>
      </w:r>
      <w:r>
        <w:rPr>
          <w:color w:val="000000"/>
          <w:spacing w:val="0"/>
          <w:w w:val="100"/>
          <w:position w:val="0"/>
        </w:rPr>
        <w:t>口</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6"/>
        <w:keepNext/>
        <w:keepLines/>
        <w:widowControl w:val="0"/>
        <w:shd w:val="clear" w:color="auto" w:fill="auto"/>
        <w:bidi w:val="0"/>
        <w:spacing w:before="0" w:after="280" w:line="240" w:lineRule="auto"/>
        <w:ind w:left="0" w:right="0" w:firstLine="0"/>
        <w:jc w:val="both"/>
      </w:pPr>
      <w:bookmarkStart w:id="212" w:name="bookmark212"/>
      <w:bookmarkStart w:id="213" w:name="bookmark213"/>
      <w:bookmarkStart w:id="214" w:name="bookmark214"/>
      <w:r>
        <w:rPr>
          <w:color w:val="000000"/>
          <w:spacing w:val="0"/>
          <w:w w:val="100"/>
          <w:position w:val="0"/>
        </w:rPr>
        <w:t>十一、公司未来发展展望</w:t>
      </w:r>
      <w:bookmarkEnd w:id="212"/>
      <w:bookmarkEnd w:id="213"/>
      <w:bookmarkEnd w:id="214"/>
    </w:p>
    <w:p>
      <w:pPr>
        <w:pStyle w:val="Style5"/>
        <w:keepNext w:val="0"/>
        <w:keepLines w:val="0"/>
        <w:widowControl w:val="0"/>
        <w:shd w:val="clear" w:color="auto" w:fill="auto"/>
        <w:tabs>
          <w:tab w:pos="1027" w:val="left"/>
        </w:tabs>
        <w:bidi w:val="0"/>
        <w:spacing w:before="0" w:after="0" w:line="276" w:lineRule="exact"/>
        <w:ind w:left="0" w:right="0" w:firstLine="440"/>
        <w:jc w:val="left"/>
      </w:pPr>
      <w:bookmarkStart w:id="215" w:name="bookmark215"/>
      <w:r>
        <w:rPr>
          <w:color w:val="000000"/>
          <w:spacing w:val="0"/>
          <w:w w:val="100"/>
          <w:position w:val="0"/>
        </w:rPr>
        <w:t>（</w:t>
      </w:r>
      <w:bookmarkEnd w:id="215"/>
      <w:r>
        <w:rPr>
          <w:color w:val="000000"/>
          <w:spacing w:val="0"/>
          <w:w w:val="100"/>
          <w:position w:val="0"/>
        </w:rPr>
        <w:t>一）</w:t>
        <w:tab/>
        <w:t>公司</w:t>
      </w:r>
      <w:r>
        <w:rPr>
          <w:rFonts w:ascii="Times New Roman" w:eastAsia="Times New Roman" w:hAnsi="Times New Roman" w:cs="Times New Roman"/>
          <w:color w:val="000000"/>
          <w:spacing w:val="0"/>
          <w:w w:val="100"/>
          <w:position w:val="0"/>
        </w:rPr>
        <w:t>2022</w:t>
      </w:r>
      <w:r>
        <w:rPr>
          <w:color w:val="000000"/>
          <w:spacing w:val="0"/>
          <w:w w:val="100"/>
          <w:position w:val="0"/>
        </w:rPr>
        <w:t>年度工作展望</w:t>
      </w:r>
    </w:p>
    <w:p>
      <w:pPr>
        <w:pStyle w:val="Style5"/>
        <w:keepNext w:val="0"/>
        <w:keepLines w:val="0"/>
        <w:widowControl w:val="0"/>
        <w:shd w:val="clear" w:color="auto" w:fill="auto"/>
        <w:bidi w:val="0"/>
        <w:spacing w:before="0" w:after="0" w:line="283" w:lineRule="exact"/>
        <w:ind w:left="0" w:right="0" w:firstLine="440"/>
        <w:jc w:val="left"/>
      </w:pPr>
      <w:r>
        <w:rPr>
          <w:rFonts w:ascii="Times New Roman" w:eastAsia="Times New Roman" w:hAnsi="Times New Roman" w:cs="Times New Roman"/>
          <w:color w:val="000000"/>
          <w:spacing w:val="0"/>
          <w:w w:val="100"/>
          <w:position w:val="0"/>
        </w:rPr>
        <w:t>2022</w:t>
      </w:r>
      <w:r>
        <w:rPr>
          <w:color w:val="000000"/>
          <w:spacing w:val="0"/>
          <w:w w:val="100"/>
          <w:position w:val="0"/>
        </w:rPr>
        <w:t>年，公司将继续贯彻落实“稳定经营、防范风险”的工作总方针，以“稳中有进”为经营目标， 坚持发展，求真务实。</w:t>
      </w:r>
    </w:p>
    <w:p>
      <w:pPr>
        <w:pStyle w:val="Style5"/>
        <w:keepNext w:val="0"/>
        <w:keepLines w:val="0"/>
        <w:widowControl w:val="0"/>
        <w:shd w:val="clear" w:color="auto" w:fill="auto"/>
        <w:bidi w:val="0"/>
        <w:spacing w:before="0" w:after="0" w:line="276" w:lineRule="exact"/>
        <w:ind w:left="0" w:right="0" w:firstLine="440"/>
        <w:jc w:val="left"/>
      </w:pPr>
      <w:r>
        <w:rPr>
          <w:color w:val="000000"/>
          <w:spacing w:val="0"/>
          <w:w w:val="100"/>
          <w:position w:val="0"/>
        </w:rPr>
        <w:t>第一，公司将继续深耕证券主业，抓发展，保合规。公司将充分发挥稳居行业前列的研究业务优势， 以点带面，实现业务协作、资源协同；进一步提升金融科技的供给能力，更好地赋能证券业务的发展；继 续严守合规底线，将合规贯穿于全业务流程中，保证各项经营行为满足监管规则要求。</w:t>
      </w:r>
    </w:p>
    <w:p>
      <w:pPr>
        <w:pStyle w:val="Style5"/>
        <w:keepNext w:val="0"/>
        <w:keepLines w:val="0"/>
        <w:widowControl w:val="0"/>
        <w:shd w:val="clear" w:color="auto" w:fill="auto"/>
        <w:bidi w:val="0"/>
        <w:spacing w:before="0" w:after="0" w:line="276" w:lineRule="exact"/>
        <w:ind w:left="0" w:right="0" w:firstLine="440"/>
        <w:jc w:val="left"/>
      </w:pPr>
      <w:r>
        <w:rPr>
          <w:color w:val="000000"/>
          <w:spacing w:val="0"/>
          <w:w w:val="100"/>
          <w:position w:val="0"/>
        </w:rPr>
        <w:t>第二，公司将以“降本增效”为根本任务，优化组织架构，细分岗位职责，强化内部管理，整合经营 资源，提高全员的执行力和工作效率。公司进一步改善资源配置，经营资源集中投向优质和关键领域，加 强风险控制，提高经营效益。</w:t>
      </w:r>
    </w:p>
    <w:p>
      <w:pPr>
        <w:pStyle w:val="Style5"/>
        <w:keepNext w:val="0"/>
        <w:keepLines w:val="0"/>
        <w:widowControl w:val="0"/>
        <w:shd w:val="clear" w:color="auto" w:fill="auto"/>
        <w:bidi w:val="0"/>
        <w:spacing w:before="0" w:after="0" w:line="276" w:lineRule="exact"/>
        <w:ind w:left="0" w:right="0" w:firstLine="440"/>
        <w:jc w:val="left"/>
      </w:pPr>
      <w:r>
        <w:rPr>
          <w:color w:val="000000"/>
          <w:spacing w:val="0"/>
          <w:w w:val="100"/>
          <w:position w:val="0"/>
        </w:rPr>
        <w:t>第三，公司将持续深化内控治理工作，建立健全与公司发展战略相适应的全面风险管理体系，推动内 控管理水平的提升，强化内部监督检查作用，提升公司规范运作水平，完善上市公司及证券公司的治理体 系，夯实公司高质量发展的基础。</w:t>
      </w:r>
    </w:p>
    <w:p>
      <w:pPr>
        <w:pStyle w:val="Style5"/>
        <w:keepNext w:val="0"/>
        <w:keepLines w:val="0"/>
        <w:widowControl w:val="0"/>
        <w:shd w:val="clear" w:color="auto" w:fill="auto"/>
        <w:bidi w:val="0"/>
        <w:spacing w:before="0" w:after="0" w:line="278" w:lineRule="exact"/>
        <w:ind w:left="0" w:right="0" w:firstLine="440"/>
        <w:jc w:val="left"/>
      </w:pPr>
      <w:r>
        <w:rPr>
          <w:color w:val="000000"/>
          <w:spacing w:val="0"/>
          <w:w w:val="100"/>
          <w:position w:val="0"/>
        </w:rPr>
        <w:t>第四，公司将正视困难，坚定信心，继续推动债券偿付工作的开展，期待尽早恢复融资能力，通过多 种形式筹措资金，从根本上解决公司债务压力，最大程度维护股东及投资者利益。</w:t>
      </w:r>
    </w:p>
    <w:p>
      <w:pPr>
        <w:pStyle w:val="Style5"/>
        <w:keepNext w:val="0"/>
        <w:keepLines w:val="0"/>
        <w:widowControl w:val="0"/>
        <w:shd w:val="clear" w:color="auto" w:fill="auto"/>
        <w:bidi w:val="0"/>
        <w:spacing w:before="0" w:after="0" w:line="288" w:lineRule="exact"/>
        <w:ind w:left="0" w:right="0" w:firstLine="440"/>
        <w:jc w:val="left"/>
      </w:pPr>
      <w:r>
        <w:rPr>
          <w:color w:val="000000"/>
          <w:spacing w:val="0"/>
          <w:w w:val="100"/>
          <w:position w:val="0"/>
        </w:rPr>
        <w:t>同时，公司将继续全面配合接管工作，争取早日解除接管状态，使公司恢复常态化运营。</w:t>
      </w:r>
    </w:p>
    <w:p>
      <w:pPr>
        <w:pStyle w:val="Style5"/>
        <w:keepNext w:val="0"/>
        <w:keepLines w:val="0"/>
        <w:widowControl w:val="0"/>
        <w:shd w:val="clear" w:color="auto" w:fill="auto"/>
        <w:bidi w:val="0"/>
        <w:spacing w:before="0" w:after="0" w:line="288" w:lineRule="exact"/>
        <w:ind w:left="0" w:right="0" w:firstLine="440"/>
        <w:jc w:val="left"/>
      </w:pPr>
      <w:r>
        <w:rPr>
          <w:rFonts w:ascii="Times New Roman" w:eastAsia="Times New Roman" w:hAnsi="Times New Roman" w:cs="Times New Roman"/>
          <w:color w:val="000000"/>
          <w:spacing w:val="0"/>
          <w:w w:val="100"/>
          <w:position w:val="0"/>
        </w:rPr>
        <w:t>2022</w:t>
      </w:r>
      <w:r>
        <w:rPr>
          <w:color w:val="000000"/>
          <w:spacing w:val="0"/>
          <w:w w:val="100"/>
          <w:position w:val="0"/>
        </w:rPr>
        <w:t>年，公司有信心应对各种困难与挑战，以高昂的热情、务实的作风，贯彻落实公司发展战略，全 力实现公司经营目标，保障公司健康稳定发展。</w:t>
      </w:r>
    </w:p>
    <w:p>
      <w:pPr>
        <w:pStyle w:val="Style5"/>
        <w:keepNext w:val="0"/>
        <w:keepLines w:val="0"/>
        <w:widowControl w:val="0"/>
        <w:shd w:val="clear" w:color="auto" w:fill="auto"/>
        <w:tabs>
          <w:tab w:pos="1027" w:val="left"/>
        </w:tabs>
        <w:bidi w:val="0"/>
        <w:spacing w:before="0" w:after="0" w:line="288" w:lineRule="exact"/>
        <w:ind w:left="0" w:right="0" w:firstLine="440"/>
        <w:jc w:val="left"/>
      </w:pPr>
      <w:bookmarkStart w:id="216" w:name="bookmark216"/>
      <w:r>
        <w:rPr>
          <w:color w:val="000000"/>
          <w:spacing w:val="0"/>
          <w:w w:val="100"/>
          <w:position w:val="0"/>
        </w:rPr>
        <w:t>（</w:t>
      </w:r>
      <w:bookmarkEnd w:id="216"/>
      <w:r>
        <w:rPr>
          <w:color w:val="000000"/>
          <w:spacing w:val="0"/>
          <w:w w:val="100"/>
          <w:position w:val="0"/>
        </w:rPr>
        <w:t>二）</w:t>
        <w:tab/>
        <w:t>公司面临的风险</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本集团未来发展战略和经营目标的实现产生不利影响的风险因素主要包括政策风险、经营风险、操作 风险、人才流失风险、流动性风险等，主要表现在以下方面：</w:t>
      </w:r>
    </w:p>
    <w:p>
      <w:pPr>
        <w:pStyle w:val="Style5"/>
        <w:keepNext w:val="0"/>
        <w:keepLines w:val="0"/>
        <w:widowControl w:val="0"/>
        <w:shd w:val="clear" w:color="auto" w:fill="auto"/>
        <w:bidi w:val="0"/>
        <w:spacing w:before="0" w:after="0" w:line="276" w:lineRule="exact"/>
        <w:ind w:left="0" w:right="0" w:firstLine="440"/>
        <w:jc w:val="both"/>
      </w:pPr>
      <w:bookmarkStart w:id="217" w:name="bookmark217"/>
      <w:r>
        <w:rPr>
          <w:rFonts w:ascii="Times New Roman" w:eastAsia="Times New Roman" w:hAnsi="Times New Roman" w:cs="Times New Roman"/>
          <w:color w:val="000000"/>
          <w:spacing w:val="0"/>
          <w:w w:val="100"/>
          <w:position w:val="0"/>
        </w:rPr>
        <w:t>1</w:t>
      </w:r>
      <w:bookmarkEnd w:id="217"/>
      <w:r>
        <w:rPr>
          <w:color w:val="000000"/>
          <w:spacing w:val="0"/>
          <w:w w:val="100"/>
          <w:position w:val="0"/>
        </w:rPr>
        <w:t>、政策风险</w:t>
      </w:r>
    </w:p>
    <w:p>
      <w:pPr>
        <w:pStyle w:val="Style5"/>
        <w:keepNext w:val="0"/>
        <w:keepLines w:val="0"/>
        <w:widowControl w:val="0"/>
        <w:shd w:val="clear" w:color="auto" w:fill="auto"/>
        <w:bidi w:val="0"/>
        <w:spacing w:before="0" w:after="80" w:line="274" w:lineRule="exact"/>
        <w:ind w:left="0" w:right="0" w:firstLine="440"/>
        <w:jc w:val="both"/>
      </w:pPr>
      <w:r>
        <w:rPr>
          <w:color w:val="000000"/>
          <w:spacing w:val="0"/>
          <w:w w:val="100"/>
          <w:position w:val="0"/>
        </w:rPr>
        <w:t xml:space="preserve">集团经营受国家相关法律、法规及规范性文件的规制，涉及证券、投资行业的法律、法规及政策发生 变化时，可能会引起证券市场的波动和证券、投资行业发展环境的变化，继而对本集团业务范围、业务运 </w:t>
      </w:r>
      <w:r>
        <w:rPr>
          <w:color w:val="000000"/>
          <w:spacing w:val="0"/>
          <w:w w:val="100"/>
          <w:position w:val="0"/>
        </w:rPr>
        <w:t>作模式、运营成本等方面造成不同程度影响；如未能对法律法规和监管条例及时跟进，有可能遭受法律制 裁或监管处罚、重大财务损失或声誉损失的合规风险。</w:t>
      </w:r>
    </w:p>
    <w:p>
      <w:pPr>
        <w:pStyle w:val="Style5"/>
        <w:keepNext w:val="0"/>
        <w:keepLines w:val="0"/>
        <w:widowControl w:val="0"/>
        <w:shd w:val="clear" w:color="auto" w:fill="auto"/>
        <w:tabs>
          <w:tab w:pos="782" w:val="left"/>
        </w:tabs>
        <w:bidi w:val="0"/>
        <w:spacing w:before="0" w:after="0" w:line="290" w:lineRule="auto"/>
        <w:ind w:left="0" w:right="0" w:firstLine="440"/>
        <w:jc w:val="left"/>
      </w:pPr>
      <w:bookmarkStart w:id="218" w:name="bookmark218"/>
      <w:r>
        <w:rPr>
          <w:rFonts w:ascii="Times New Roman" w:eastAsia="Times New Roman" w:hAnsi="Times New Roman" w:cs="Times New Roman"/>
          <w:color w:val="000000"/>
          <w:spacing w:val="0"/>
          <w:w w:val="100"/>
          <w:position w:val="0"/>
        </w:rPr>
        <w:t>2</w:t>
      </w:r>
      <w:bookmarkEnd w:id="218"/>
      <w:r>
        <w:rPr>
          <w:color w:val="000000"/>
          <w:spacing w:val="0"/>
          <w:w w:val="100"/>
          <w:position w:val="0"/>
        </w:rPr>
        <w:t>、</w:t>
        <w:tab/>
        <w:t>经营风险</w:t>
      </w:r>
    </w:p>
    <w:p>
      <w:pPr>
        <w:pStyle w:val="Style5"/>
        <w:keepNext w:val="0"/>
        <w:keepLines w:val="0"/>
        <w:widowControl w:val="0"/>
        <w:shd w:val="clear" w:color="auto" w:fill="auto"/>
        <w:bidi w:val="0"/>
        <w:spacing w:before="0" w:after="80" w:line="274" w:lineRule="exact"/>
        <w:ind w:left="0" w:right="0" w:firstLine="440"/>
        <w:jc w:val="both"/>
      </w:pPr>
      <w:r>
        <w:rPr>
          <w:color w:val="000000"/>
          <w:spacing w:val="0"/>
          <w:w w:val="100"/>
          <w:position w:val="0"/>
        </w:rPr>
        <w:t>本集团证券业务涉及证券经纪、投资银行、自营投资、资产管理等，经营状况与宏观经济及资本市场 发展状况关系紧密。国家的宏观经济调控政策的调整或将直接影响金融行业发展形势，并可能引起本集团 主营业务盈利能力波动。</w:t>
      </w:r>
    </w:p>
    <w:p>
      <w:pPr>
        <w:pStyle w:val="Style5"/>
        <w:keepNext w:val="0"/>
        <w:keepLines w:val="0"/>
        <w:widowControl w:val="0"/>
        <w:shd w:val="clear" w:color="auto" w:fill="auto"/>
        <w:tabs>
          <w:tab w:pos="782" w:val="left"/>
        </w:tabs>
        <w:bidi w:val="0"/>
        <w:spacing w:before="0" w:after="0" w:line="286" w:lineRule="auto"/>
        <w:ind w:left="0" w:right="0" w:firstLine="440"/>
        <w:jc w:val="both"/>
      </w:pPr>
      <w:bookmarkStart w:id="219" w:name="bookmark219"/>
      <w:r>
        <w:rPr>
          <w:rFonts w:ascii="Times New Roman" w:eastAsia="Times New Roman" w:hAnsi="Times New Roman" w:cs="Times New Roman"/>
          <w:color w:val="000000"/>
          <w:spacing w:val="0"/>
          <w:w w:val="100"/>
          <w:position w:val="0"/>
        </w:rPr>
        <w:t>3</w:t>
      </w:r>
      <w:bookmarkEnd w:id="219"/>
      <w:r>
        <w:rPr>
          <w:color w:val="000000"/>
          <w:spacing w:val="0"/>
          <w:w w:val="100"/>
          <w:position w:val="0"/>
        </w:rPr>
        <w:t>、</w:t>
        <w:tab/>
        <w:t>操作风险</w:t>
      </w:r>
    </w:p>
    <w:p>
      <w:pPr>
        <w:pStyle w:val="Style5"/>
        <w:keepNext w:val="0"/>
        <w:keepLines w:val="0"/>
        <w:widowControl w:val="0"/>
        <w:shd w:val="clear" w:color="auto" w:fill="auto"/>
        <w:bidi w:val="0"/>
        <w:spacing w:before="0" w:after="80" w:line="274" w:lineRule="exact"/>
        <w:ind w:left="0" w:right="0" w:firstLine="440"/>
        <w:jc w:val="both"/>
      </w:pPr>
      <w:r>
        <w:rPr>
          <w:color w:val="000000"/>
          <w:spacing w:val="0"/>
          <w:w w:val="100"/>
          <w:position w:val="0"/>
        </w:rPr>
        <w:t>操作风险包括因集团内部流程缺陷、信息系统故障、人为失误或不当行为、交易故障等原因而导致的 风险。公司规模扩大、新业务新产品推出、复杂的业务流程、内部及外部环境变化、当事人认知程度不够、 执行人不严格执行制度、从业人员操作不当、从业人员主观故意、突发事件等原因，可能会使内部控制机 制的作用受到限制甚至失去效用，从而对公司财务上与声誉上造成损失。</w:t>
      </w:r>
    </w:p>
    <w:p>
      <w:pPr>
        <w:pStyle w:val="Style5"/>
        <w:keepNext w:val="0"/>
        <w:keepLines w:val="0"/>
        <w:widowControl w:val="0"/>
        <w:shd w:val="clear" w:color="auto" w:fill="auto"/>
        <w:tabs>
          <w:tab w:pos="782" w:val="left"/>
        </w:tabs>
        <w:bidi w:val="0"/>
        <w:spacing w:before="0" w:after="0" w:line="286" w:lineRule="auto"/>
        <w:ind w:left="0" w:right="0" w:firstLine="440"/>
        <w:jc w:val="both"/>
      </w:pPr>
      <w:bookmarkStart w:id="220" w:name="bookmark220"/>
      <w:r>
        <w:rPr>
          <w:rFonts w:ascii="Times New Roman" w:eastAsia="Times New Roman" w:hAnsi="Times New Roman" w:cs="Times New Roman"/>
          <w:color w:val="000000"/>
          <w:spacing w:val="0"/>
          <w:w w:val="100"/>
          <w:position w:val="0"/>
        </w:rPr>
        <w:t>4</w:t>
      </w:r>
      <w:bookmarkEnd w:id="220"/>
      <w:r>
        <w:rPr>
          <w:color w:val="000000"/>
          <w:spacing w:val="0"/>
          <w:w w:val="100"/>
          <w:position w:val="0"/>
        </w:rPr>
        <w:t>、</w:t>
        <w:tab/>
        <w:t>人才流失风险</w:t>
      </w:r>
    </w:p>
    <w:p>
      <w:pPr>
        <w:pStyle w:val="Style5"/>
        <w:keepNext w:val="0"/>
        <w:keepLines w:val="0"/>
        <w:widowControl w:val="0"/>
        <w:shd w:val="clear" w:color="auto" w:fill="auto"/>
        <w:bidi w:val="0"/>
        <w:spacing w:before="0" w:after="80" w:line="272" w:lineRule="exact"/>
        <w:ind w:left="0" w:right="0" w:firstLine="440"/>
        <w:jc w:val="both"/>
      </w:pPr>
      <w:r>
        <w:rPr>
          <w:color w:val="000000"/>
          <w:spacing w:val="0"/>
          <w:w w:val="100"/>
          <w:position w:val="0"/>
        </w:rPr>
        <w:t>金融行业为知识及人才密集型行业，需要大量高素质的专业人才。面对行业未来日趋激烈的竞争，不 排除在特定环境和条件下存在优秀人才流失的可能，从而对本集团的经营管理和业务发展产生不利影响。 同时，同行业间的激烈竞争、行业创新业务快速发展也在一定程度上加剧了对相关行业专业人才的争夺， 本集团面临人才流失的风险。</w:t>
      </w:r>
    </w:p>
    <w:p>
      <w:pPr>
        <w:pStyle w:val="Style5"/>
        <w:keepNext w:val="0"/>
        <w:keepLines w:val="0"/>
        <w:widowControl w:val="0"/>
        <w:shd w:val="clear" w:color="auto" w:fill="auto"/>
        <w:tabs>
          <w:tab w:pos="782" w:val="left"/>
        </w:tabs>
        <w:bidi w:val="0"/>
        <w:spacing w:before="0" w:after="0" w:line="286" w:lineRule="auto"/>
        <w:ind w:left="0" w:right="0" w:firstLine="440"/>
        <w:jc w:val="left"/>
      </w:pPr>
      <w:bookmarkStart w:id="221" w:name="bookmark221"/>
      <w:r>
        <w:rPr>
          <w:rFonts w:ascii="Times New Roman" w:eastAsia="Times New Roman" w:hAnsi="Times New Roman" w:cs="Times New Roman"/>
          <w:color w:val="000000"/>
          <w:spacing w:val="0"/>
          <w:w w:val="100"/>
          <w:position w:val="0"/>
        </w:rPr>
        <w:t>5</w:t>
      </w:r>
      <w:bookmarkEnd w:id="221"/>
      <w:r>
        <w:rPr>
          <w:color w:val="000000"/>
          <w:spacing w:val="0"/>
          <w:w w:val="100"/>
          <w:position w:val="0"/>
        </w:rPr>
        <w:t>、</w:t>
        <w:tab/>
        <w:t>流动性风险</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流动性风险是指无法以合理成本及时获得充足资金，以偿付到期债务、履行其他支付义务和满足正常 业务开展的资金需求的风险。受核心子公司国盛证券被接管影响，公司主体和债项评级被连续下调，对外 融资能力显著减弱，存在短期内可能无法通过有效的融资方式及时获得充足资金以偿付本年债券到期本息 的流动性风险。</w:t>
      </w:r>
    </w:p>
    <w:p>
      <w:pPr>
        <w:pStyle w:val="Style5"/>
        <w:keepNext w:val="0"/>
        <w:keepLines w:val="0"/>
        <w:widowControl w:val="0"/>
        <w:shd w:val="clear" w:color="auto" w:fill="auto"/>
        <w:bidi w:val="0"/>
        <w:spacing w:before="0" w:after="0" w:line="274" w:lineRule="exact"/>
        <w:ind w:left="0" w:right="0" w:firstLine="440"/>
        <w:jc w:val="both"/>
      </w:pPr>
      <w:bookmarkStart w:id="222" w:name="bookmark222"/>
      <w:r>
        <w:rPr>
          <w:color w:val="000000"/>
          <w:spacing w:val="0"/>
          <w:w w:val="100"/>
          <w:position w:val="0"/>
        </w:rPr>
        <w:t>（</w:t>
      </w:r>
      <w:bookmarkEnd w:id="222"/>
      <w:r>
        <w:rPr>
          <w:color w:val="000000"/>
          <w:spacing w:val="0"/>
          <w:w w:val="100"/>
          <w:position w:val="0"/>
        </w:rPr>
        <w:t>三）风险应对措施</w:t>
      </w:r>
    </w:p>
    <w:p>
      <w:pPr>
        <w:pStyle w:val="Style5"/>
        <w:keepNext w:val="0"/>
        <w:keepLines w:val="0"/>
        <w:widowControl w:val="0"/>
        <w:shd w:val="clear" w:color="auto" w:fill="auto"/>
        <w:bidi w:val="0"/>
        <w:spacing w:before="0" w:after="0" w:line="274" w:lineRule="exact"/>
        <w:ind w:left="0" w:right="0" w:firstLine="440"/>
        <w:jc w:val="left"/>
      </w:pPr>
      <w:r>
        <w:rPr>
          <w:color w:val="000000"/>
          <w:spacing w:val="0"/>
          <w:w w:val="100"/>
          <w:position w:val="0"/>
        </w:rPr>
        <w:t>针对上述风险，本集团已（拟）采取的风险防范对策和措施如下：</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公司将严格按照相关法律法规和政策规定开展业务，积极跟踪和研究行业相关政策及变化，根据最新 政策及时做出反应并进行相应调整，将政策性风险对本集团各项业务经营活动的影响降至最低范围内。同 时，公司将持续加强落实主动合规意识和全面风险管理工作，深化全员合规理念，不断完善全面风险管理 体系与风险管理机制，保障集团合规风险管控能力与业务发展相适应，建立健全全面风险管理体系框架， 支持各项业务稳步发展。公司将进一步健全和完善各项管理制度、优化业务流程、加强各项业务的实时风 险监控工作；重视内部审计、稽核监察，做好事前防范、事后纠偏，同时集团将加强信息技术系统的建设 和管理维护，确保各系统的安全稳定运行得到保障，有效控制管理风险、防范操作风险。</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公司将持续完善薪酬、培训及激励机制，优化组织架构，明确职责分工，帮助员工规划职业发展路径。 通过开展企业文化建设、制度建设以及信息化建设，以提高员工忠诚度、企业凝聚力、管理有效性、作业 标准性，降低人才流失率，增加核心人才储备，吸引广泛优秀人才的加入。</w:t>
      </w:r>
    </w:p>
    <w:p>
      <w:pPr>
        <w:pStyle w:val="Style5"/>
        <w:keepNext w:val="0"/>
        <w:keepLines w:val="0"/>
        <w:widowControl w:val="0"/>
        <w:shd w:val="clear" w:color="auto" w:fill="auto"/>
        <w:bidi w:val="0"/>
        <w:spacing w:before="0" w:after="340" w:line="278" w:lineRule="exact"/>
        <w:ind w:left="0" w:right="0" w:firstLine="440"/>
        <w:jc w:val="both"/>
      </w:pPr>
      <w:r>
        <w:rPr>
          <w:color w:val="000000"/>
          <w:spacing w:val="0"/>
          <w:w w:val="100"/>
          <w:position w:val="0"/>
        </w:rPr>
        <w:t>结束对核心子公司国盛证券的接管状态使公司实现运营正常化，是恢复公司融资能力进而妥善化解公 司债券偿付风险的前提及关键。公司将继续全面配合接管工作，争取早日解除接管，待融资能力恢复后通 过新债发行、股权融资、引进战略投资人等多种形式筹措资金，从根本上解决公司债务问题。</w:t>
      </w:r>
    </w:p>
    <w:p>
      <w:pPr>
        <w:pStyle w:val="Style26"/>
        <w:keepNext/>
        <w:keepLines/>
        <w:widowControl w:val="0"/>
        <w:shd w:val="clear" w:color="auto" w:fill="auto"/>
        <w:bidi w:val="0"/>
        <w:spacing w:before="0" w:after="340" w:line="240" w:lineRule="auto"/>
        <w:ind w:left="0" w:right="0" w:firstLine="0"/>
        <w:jc w:val="both"/>
      </w:pPr>
      <w:bookmarkStart w:id="223" w:name="bookmark223"/>
      <w:bookmarkStart w:id="224" w:name="bookmark224"/>
      <w:bookmarkStart w:id="225" w:name="bookmark225"/>
      <w:r>
        <w:rPr>
          <w:color w:val="000000"/>
          <w:spacing w:val="0"/>
          <w:w w:val="100"/>
          <w:position w:val="0"/>
        </w:rPr>
        <w:t>十二、报告期内接待调研、沟通、采访等情况</w:t>
      </w:r>
      <w:bookmarkEnd w:id="223"/>
      <w:bookmarkEnd w:id="224"/>
      <w:bookmarkEnd w:id="225"/>
    </w:p>
    <w:p>
      <w:pPr>
        <w:pStyle w:val="Style5"/>
        <w:keepNext w:val="0"/>
        <w:keepLines w:val="0"/>
        <w:widowControl w:val="0"/>
        <w:shd w:val="clear" w:color="auto" w:fill="auto"/>
        <w:tabs>
          <w:tab w:pos="8016" w:val="left"/>
        </w:tabs>
        <w:bidi w:val="0"/>
        <w:spacing w:before="0" w:after="0" w:line="286" w:lineRule="auto"/>
        <w:ind w:left="0" w:right="0" w:firstLine="0"/>
        <w:jc w:val="both"/>
      </w:pPr>
      <w:bookmarkStart w:id="226" w:name="bookmark226"/>
      <w:bookmarkStart w:id="227" w:name="bookmark227"/>
      <w:r>
        <w:rPr>
          <w:rFonts w:ascii="Times New Roman" w:eastAsia="Times New Roman" w:hAnsi="Times New Roman" w:cs="Times New Roman"/>
          <w:b/>
          <w:bCs/>
          <w:color w:val="000000"/>
          <w:spacing w:val="0"/>
          <w:w w:val="100"/>
          <w:position w:val="0"/>
        </w:rPr>
        <w:t>1</w:t>
      </w:r>
      <w:bookmarkEnd w:id="226"/>
      <w:r>
        <w:rPr>
          <w:b/>
          <w:bCs/>
          <w:color w:val="000000"/>
          <w:spacing w:val="0"/>
          <w:w w:val="100"/>
          <w:position w:val="0"/>
        </w:rPr>
        <w:t>、报告期内接待调研、沟通、采访等活动登记表</w:t>
        <w:tab/>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227"/>
    </w:p>
    <w:p>
      <w:pPr>
        <w:pStyle w:val="Style5"/>
        <w:keepNext w:val="0"/>
        <w:keepLines w:val="0"/>
        <w:widowControl w:val="0"/>
        <w:shd w:val="clear" w:color="auto" w:fill="auto"/>
        <w:bidi w:val="0"/>
        <w:spacing w:before="0" w:after="80" w:line="274" w:lineRule="exact"/>
        <w:ind w:left="0" w:right="0" w:firstLine="440"/>
        <w:jc w:val="left"/>
      </w:pPr>
      <w:bookmarkStart w:id="228" w:name="bookmark228"/>
      <w:r>
        <w:rPr>
          <w:color w:val="000000"/>
          <w:spacing w:val="0"/>
          <w:w w:val="100"/>
          <w:position w:val="0"/>
        </w:rPr>
        <w:t>本集团报告期未发生接待调研、沟通、采访等活动。</w:t>
      </w:r>
      <w:bookmarkEnd w:id="228"/>
    </w:p>
    <w:p>
      <w:pPr>
        <w:pStyle w:val="Style14"/>
        <w:keepNext/>
        <w:keepLines/>
        <w:widowControl w:val="0"/>
        <w:shd w:val="clear" w:color="auto" w:fill="auto"/>
        <w:bidi w:val="0"/>
        <w:spacing w:before="0" w:line="240" w:lineRule="auto"/>
        <w:ind w:left="0" w:right="0" w:firstLine="0"/>
        <w:jc w:val="center"/>
      </w:pPr>
      <w:bookmarkStart w:id="229" w:name="bookmark229"/>
      <w:bookmarkStart w:id="230" w:name="bookmark230"/>
      <w:bookmarkStart w:id="231" w:name="bookmark231"/>
      <w:r>
        <w:rPr>
          <w:color w:val="000000"/>
          <w:spacing w:val="0"/>
          <w:w w:val="100"/>
          <w:position w:val="0"/>
        </w:rPr>
        <w:t>第四节公司治理</w:t>
      </w:r>
      <w:bookmarkEnd w:id="229"/>
      <w:bookmarkEnd w:id="230"/>
      <w:bookmarkEnd w:id="231"/>
    </w:p>
    <w:p>
      <w:pPr>
        <w:pStyle w:val="Style26"/>
        <w:keepNext/>
        <w:keepLines/>
        <w:widowControl w:val="0"/>
        <w:shd w:val="clear" w:color="auto" w:fill="auto"/>
        <w:tabs>
          <w:tab w:pos="511" w:val="left"/>
        </w:tabs>
        <w:bidi w:val="0"/>
        <w:spacing w:before="0" w:line="240" w:lineRule="auto"/>
        <w:ind w:left="0" w:right="0" w:firstLine="0"/>
        <w:jc w:val="both"/>
      </w:pPr>
      <w:bookmarkStart w:id="232" w:name="bookmark232"/>
      <w:bookmarkStart w:id="233" w:name="bookmark233"/>
      <w:bookmarkStart w:id="234" w:name="bookmark234"/>
      <w:bookmarkStart w:id="235" w:name="bookmark235"/>
      <w:bookmarkStart w:id="236" w:name="bookmark236"/>
      <w:r>
        <w:rPr>
          <w:color w:val="000000"/>
          <w:spacing w:val="0"/>
          <w:w w:val="100"/>
          <w:position w:val="0"/>
        </w:rPr>
        <w:t>一</w:t>
      </w:r>
      <w:bookmarkEnd w:id="235"/>
      <w:r>
        <w:rPr>
          <w:color w:val="000000"/>
          <w:spacing w:val="0"/>
          <w:w w:val="100"/>
          <w:position w:val="0"/>
        </w:rPr>
        <w:t>、</w:t>
        <w:tab/>
        <w:t>公司治理的基本情况</w:t>
      </w:r>
      <w:bookmarkEnd w:id="233"/>
      <w:bookmarkEnd w:id="234"/>
      <w:bookmarkEnd w:id="236"/>
      <w:bookmarkEnd w:id="232"/>
    </w:p>
    <w:p>
      <w:pPr>
        <w:pStyle w:val="Style5"/>
        <w:keepNext w:val="0"/>
        <w:keepLines w:val="0"/>
        <w:widowControl w:val="0"/>
        <w:shd w:val="clear" w:color="auto" w:fill="auto"/>
        <w:bidi w:val="0"/>
        <w:spacing w:before="0" w:after="320" w:line="272" w:lineRule="exact"/>
        <w:ind w:left="0" w:right="0" w:firstLine="440"/>
        <w:jc w:val="both"/>
      </w:pPr>
      <w:r>
        <w:rPr>
          <w:color w:val="000000"/>
          <w:spacing w:val="0"/>
          <w:w w:val="100"/>
          <w:position w:val="0"/>
        </w:rPr>
        <w:t>公司严格按照《公司法》《证券法》《深圳证券交易所股票上市规则》等有关法律法规、部门规章、 规范性文件的要求，不断完善法人治理结构，董事会下设战略委员会、审计委员会、提名委员会、薪酬与 考核委员会等专门委员会，为董事会提供咨询、建议，保证董事会议事、决策的专业化与高效化。公司股 东大会、董事会、监事会和经营管理层责权分明、各司其职、有效制衡、科学决策、协调运营，为公司持 续、稳定、健康发展奠定了坚实的基础。</w:t>
      </w:r>
    </w:p>
    <w:p>
      <w:pPr>
        <w:pStyle w:val="Style5"/>
        <w:keepNext w:val="0"/>
        <w:keepLines w:val="0"/>
        <w:widowControl w:val="0"/>
        <w:shd w:val="clear" w:color="auto" w:fill="auto"/>
        <w:bidi w:val="0"/>
        <w:spacing w:before="0" w:after="320" w:line="312" w:lineRule="exact"/>
        <w:ind w:left="0" w:right="0" w:firstLine="0"/>
        <w:jc w:val="left"/>
      </w:pPr>
      <w:r>
        <w:rPr>
          <w:color w:val="000000"/>
          <w:spacing w:val="0"/>
          <w:w w:val="100"/>
          <w:position w:val="0"/>
        </w:rPr>
        <w:t xml:space="preserve">公司治理的实际状况与法律、行政法规和中国证监会发布的关于上市公司治理的规定是否存在重大差异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26"/>
        <w:keepNext/>
        <w:keepLines/>
        <w:widowControl w:val="0"/>
        <w:shd w:val="clear" w:color="auto" w:fill="auto"/>
        <w:tabs>
          <w:tab w:pos="511" w:val="left"/>
        </w:tabs>
        <w:bidi w:val="0"/>
        <w:spacing w:before="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rPr>
        <w:t>二</w:t>
      </w:r>
      <w:bookmarkEnd w:id="239"/>
      <w:r>
        <w:rPr>
          <w:color w:val="000000"/>
          <w:spacing w:val="0"/>
          <w:w w:val="100"/>
          <w:position w:val="0"/>
        </w:rPr>
        <w:t>、</w:t>
        <w:tab/>
        <w:t>公司相对于控股股东在业务、人员、资产、机构、财务等方面的独立情况</w:t>
      </w:r>
      <w:bookmarkEnd w:id="237"/>
      <w:bookmarkEnd w:id="238"/>
      <w:bookmarkEnd w:id="240"/>
    </w:p>
    <w:p>
      <w:pPr>
        <w:pStyle w:val="Style5"/>
        <w:keepNext w:val="0"/>
        <w:keepLines w:val="0"/>
        <w:widowControl w:val="0"/>
        <w:shd w:val="clear" w:color="auto" w:fill="auto"/>
        <w:bidi w:val="0"/>
        <w:spacing w:before="0" w:after="0" w:line="280" w:lineRule="exact"/>
        <w:ind w:left="0" w:right="0" w:firstLine="440"/>
        <w:jc w:val="both"/>
      </w:pPr>
      <w:bookmarkStart w:id="241" w:name="bookmark241"/>
      <w:r>
        <w:rPr>
          <w:rFonts w:ascii="Times New Roman" w:eastAsia="Times New Roman" w:hAnsi="Times New Roman" w:cs="Times New Roman"/>
          <w:color w:val="000000"/>
          <w:spacing w:val="0"/>
          <w:w w:val="100"/>
          <w:position w:val="0"/>
        </w:rPr>
        <w:t>1</w:t>
      </w:r>
      <w:bookmarkEnd w:id="241"/>
      <w:r>
        <w:rPr>
          <w:color w:val="000000"/>
          <w:spacing w:val="0"/>
          <w:w w:val="100"/>
          <w:position w:val="0"/>
        </w:rPr>
        <w:t>、 业务独立情况：公司具有独立、完整的业务流程及自主经营能力，有关业务决策按照《公司章程》 等规定做出，独立于控股股东及其控制的其它企业。</w:t>
      </w:r>
    </w:p>
    <w:p>
      <w:pPr>
        <w:pStyle w:val="Style5"/>
        <w:keepNext w:val="0"/>
        <w:keepLines w:val="0"/>
        <w:widowControl w:val="0"/>
        <w:shd w:val="clear" w:color="auto" w:fill="auto"/>
        <w:tabs>
          <w:tab w:pos="785" w:val="left"/>
        </w:tabs>
        <w:bidi w:val="0"/>
        <w:spacing w:before="0" w:after="0" w:line="280" w:lineRule="exact"/>
        <w:ind w:left="0" w:right="0" w:firstLine="440"/>
        <w:jc w:val="both"/>
      </w:pPr>
      <w:bookmarkStart w:id="242" w:name="bookmark242"/>
      <w:r>
        <w:rPr>
          <w:rFonts w:ascii="Times New Roman" w:eastAsia="Times New Roman" w:hAnsi="Times New Roman" w:cs="Times New Roman"/>
          <w:color w:val="000000"/>
          <w:spacing w:val="0"/>
          <w:w w:val="100"/>
          <w:position w:val="0"/>
        </w:rPr>
        <w:t>2</w:t>
      </w:r>
      <w:bookmarkEnd w:id="242"/>
      <w:r>
        <w:rPr>
          <w:color w:val="000000"/>
          <w:spacing w:val="0"/>
          <w:w w:val="100"/>
          <w:position w:val="0"/>
        </w:rPr>
        <w:t>、</w:t>
        <w:tab/>
        <w:t>人员独立情况：公司董事、监事、高级管理人员均严格按照《公司法》《公司章程》的有关规定 选举、聘任，不存在控股股东干预公司董事会和股东大会做出人事任免决定的情况。公司总经理、副总经 理、财务负责人、董事会秘书等高级管理人员不在控股股东及其控制的其它单位担任除董事、监事以外的 其它职务。公司财务人员不在控股股东及其控制的其它企业兼职。</w:t>
      </w:r>
    </w:p>
    <w:p>
      <w:pPr>
        <w:pStyle w:val="Style5"/>
        <w:keepNext w:val="0"/>
        <w:keepLines w:val="0"/>
        <w:widowControl w:val="0"/>
        <w:shd w:val="clear" w:color="auto" w:fill="auto"/>
        <w:tabs>
          <w:tab w:pos="807" w:val="left"/>
        </w:tabs>
        <w:bidi w:val="0"/>
        <w:spacing w:before="0" w:after="0" w:line="278" w:lineRule="exact"/>
        <w:ind w:left="0" w:right="0" w:firstLine="440"/>
        <w:jc w:val="both"/>
      </w:pPr>
      <w:bookmarkStart w:id="243" w:name="bookmark243"/>
      <w:r>
        <w:rPr>
          <w:rFonts w:ascii="Times New Roman" w:eastAsia="Times New Roman" w:hAnsi="Times New Roman" w:cs="Times New Roman"/>
          <w:color w:val="000000"/>
          <w:spacing w:val="0"/>
          <w:w w:val="100"/>
          <w:position w:val="0"/>
        </w:rPr>
        <w:t>3</w:t>
      </w:r>
      <w:bookmarkEnd w:id="243"/>
      <w:r>
        <w:rPr>
          <w:color w:val="000000"/>
          <w:spacing w:val="0"/>
          <w:w w:val="100"/>
          <w:position w:val="0"/>
        </w:rPr>
        <w:t>、</w:t>
        <w:tab/>
        <w:t>资产完整情况：公司合法拥有与经营有关的资产，公司资产独立于控股股东及其控制的其它企业。</w:t>
      </w:r>
    </w:p>
    <w:p>
      <w:pPr>
        <w:pStyle w:val="Style5"/>
        <w:keepNext w:val="0"/>
        <w:keepLines w:val="0"/>
        <w:widowControl w:val="0"/>
        <w:shd w:val="clear" w:color="auto" w:fill="auto"/>
        <w:bidi w:val="0"/>
        <w:spacing w:before="0" w:after="0" w:line="275" w:lineRule="exact"/>
        <w:ind w:left="0" w:right="0" w:firstLine="440"/>
        <w:jc w:val="both"/>
      </w:pPr>
      <w:bookmarkStart w:id="244" w:name="bookmark244"/>
      <w:r>
        <w:rPr>
          <w:rFonts w:ascii="Times New Roman" w:eastAsia="Times New Roman" w:hAnsi="Times New Roman" w:cs="Times New Roman"/>
          <w:color w:val="000000"/>
          <w:spacing w:val="0"/>
          <w:w w:val="100"/>
          <w:position w:val="0"/>
        </w:rPr>
        <w:t>4</w:t>
      </w:r>
      <w:bookmarkEnd w:id="244"/>
      <w:r>
        <w:rPr>
          <w:color w:val="000000"/>
          <w:spacing w:val="0"/>
          <w:w w:val="100"/>
          <w:position w:val="0"/>
        </w:rPr>
        <w:t>、 机构独立情况：公司拥有独立的法人治理结构，经营机构完整、独立，法人治理结构健全。公司 在劳动用工、薪酬分配、人事制度、经营管理等方面与控股股东及其控制的其它企业之间不存在交叉和上 下级关系。公司具有完全独立的办公机构与经营场所，不存在与控股股东及其控制的其它企业混合经营、 合署办公的情形。</w:t>
      </w:r>
    </w:p>
    <w:p>
      <w:pPr>
        <w:pStyle w:val="Style5"/>
        <w:keepNext w:val="0"/>
        <w:keepLines w:val="0"/>
        <w:widowControl w:val="0"/>
        <w:shd w:val="clear" w:color="auto" w:fill="auto"/>
        <w:tabs>
          <w:tab w:pos="790" w:val="left"/>
        </w:tabs>
        <w:bidi w:val="0"/>
        <w:spacing w:before="0" w:after="320" w:line="278" w:lineRule="exact"/>
        <w:ind w:left="0" w:right="0" w:firstLine="440"/>
        <w:jc w:val="both"/>
      </w:pPr>
      <w:bookmarkStart w:id="245" w:name="bookmark245"/>
      <w:r>
        <w:rPr>
          <w:rFonts w:ascii="Times New Roman" w:eastAsia="Times New Roman" w:hAnsi="Times New Roman" w:cs="Times New Roman"/>
          <w:color w:val="000000"/>
          <w:spacing w:val="0"/>
          <w:w w:val="100"/>
          <w:position w:val="0"/>
        </w:rPr>
        <w:t>5</w:t>
      </w:r>
      <w:bookmarkEnd w:id="245"/>
      <w:r>
        <w:rPr>
          <w:color w:val="000000"/>
          <w:spacing w:val="0"/>
          <w:w w:val="100"/>
          <w:position w:val="0"/>
        </w:rPr>
        <w:t>、</w:t>
        <w:tab/>
        <w:t>财务独立情况：公司建立了独立的财务部门，配备了专门的财务人员，建立了独立的会计核算体 系和财务管理制度等内控制度，能够独立做出财务决策；公司开立了独立的银行账户，并依法独立履行纳 税义务。公司拥有财务独立性。</w:t>
      </w:r>
    </w:p>
    <w:p>
      <w:pPr>
        <w:pStyle w:val="Style5"/>
        <w:keepNext w:val="0"/>
        <w:keepLines w:val="0"/>
        <w:widowControl w:val="0"/>
        <w:shd w:val="clear" w:color="auto" w:fill="auto"/>
        <w:tabs>
          <w:tab w:pos="511" w:val="left"/>
          <w:tab w:pos="8026" w:val="left"/>
        </w:tabs>
        <w:bidi w:val="0"/>
        <w:spacing w:before="0" w:after="320" w:line="240" w:lineRule="auto"/>
        <w:ind w:left="0" w:right="0" w:firstLine="0"/>
        <w:jc w:val="both"/>
      </w:pPr>
      <w:bookmarkStart w:id="246" w:name="bookmark246"/>
      <w:bookmarkStart w:id="247" w:name="bookmark247"/>
      <w:r>
        <w:rPr>
          <w:b/>
          <w:bCs/>
          <w:color w:val="000000"/>
          <w:spacing w:val="0"/>
          <w:w w:val="100"/>
          <w:position w:val="0"/>
          <w:sz w:val="22"/>
          <w:szCs w:val="22"/>
        </w:rPr>
        <w:t>三</w:t>
      </w:r>
      <w:bookmarkEnd w:id="246"/>
      <w:r>
        <w:rPr>
          <w:b/>
          <w:bCs/>
          <w:color w:val="000000"/>
          <w:spacing w:val="0"/>
          <w:w w:val="100"/>
          <w:position w:val="0"/>
          <w:sz w:val="22"/>
          <w:szCs w:val="22"/>
        </w:rPr>
        <w:t>、</w:t>
        <w:tab/>
        <w:t>同业竞争情况</w:t>
        <w:tab/>
      </w: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247"/>
    </w:p>
    <w:p>
      <w:pPr>
        <w:pStyle w:val="Style26"/>
        <w:keepNext/>
        <w:keepLines/>
        <w:widowControl w:val="0"/>
        <w:shd w:val="clear" w:color="auto" w:fill="auto"/>
        <w:tabs>
          <w:tab w:pos="511" w:val="left"/>
        </w:tabs>
        <w:bidi w:val="0"/>
        <w:spacing w:before="0" w:line="240" w:lineRule="auto"/>
        <w:ind w:left="0" w:right="0" w:firstLine="0"/>
        <w:jc w:val="both"/>
      </w:pPr>
      <w:bookmarkStart w:id="248" w:name="bookmark248"/>
      <w:bookmarkStart w:id="249" w:name="bookmark249"/>
      <w:bookmarkStart w:id="250" w:name="bookmark250"/>
      <w:bookmarkStart w:id="251" w:name="bookmark251"/>
      <w:bookmarkStart w:id="252" w:name="bookmark252"/>
      <w:r>
        <w:rPr>
          <w:color w:val="000000"/>
          <w:spacing w:val="0"/>
          <w:w w:val="100"/>
          <w:position w:val="0"/>
        </w:rPr>
        <w:t>四</w:t>
      </w:r>
      <w:bookmarkEnd w:id="250"/>
      <w:r>
        <w:rPr>
          <w:color w:val="000000"/>
          <w:spacing w:val="0"/>
          <w:w w:val="100"/>
          <w:position w:val="0"/>
        </w:rPr>
        <w:t>、</w:t>
        <w:tab/>
        <w:t>报告期内召开的年度股东大会和临时股东大会的有关情况</w:t>
      </w:r>
      <w:bookmarkEnd w:id="248"/>
      <w:bookmarkEnd w:id="249"/>
      <w:bookmarkEnd w:id="251"/>
      <w:bookmarkEnd w:id="252"/>
    </w:p>
    <w:p>
      <w:pPr>
        <w:pStyle w:val="Style29"/>
        <w:keepNext w:val="0"/>
        <w:keepLines w:val="0"/>
        <w:widowControl w:val="0"/>
        <w:shd w:val="clear" w:color="auto" w:fill="auto"/>
        <w:bidi w:val="0"/>
        <w:spacing w:before="0" w:after="0" w:line="240" w:lineRule="auto"/>
        <w:ind w:left="0" w:right="0" w:firstLine="0"/>
        <w:jc w:val="left"/>
        <w:rPr>
          <w:sz w:val="20"/>
          <w:szCs w:val="20"/>
        </w:rPr>
      </w:pPr>
      <w:bookmarkStart w:id="253" w:name="bookmark253"/>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、本报告期股东大会情况</w:t>
      </w:r>
      <w:bookmarkEnd w:id="253"/>
    </w:p>
    <w:tbl>
      <w:tblPr>
        <w:tblOverlap w:val="never"/>
        <w:jc w:val="center"/>
        <w:tblLayout w:type="fixed"/>
      </w:tblPr>
      <w:tblGrid>
        <w:gridCol w:w="1565"/>
        <w:gridCol w:w="1416"/>
        <w:gridCol w:w="1133"/>
        <w:gridCol w:w="1987"/>
        <w:gridCol w:w="1843"/>
        <w:gridCol w:w="1709"/>
      </w:tblGrid>
      <w:tr>
        <w:trPr>
          <w:trHeight w:val="643"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会议届次</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会议类型</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64" w:lineRule="exact"/>
              <w:ind w:left="0" w:right="0" w:firstLine="0"/>
              <w:jc w:val="center"/>
            </w:pPr>
            <w:r>
              <w:rPr>
                <w:rFonts w:ascii="SimSun" w:eastAsia="SimSun" w:hAnsi="SimSun" w:cs="SimSun"/>
                <w:b/>
                <w:bCs/>
                <w:color w:val="000000"/>
                <w:spacing w:val="0"/>
                <w:w w:val="100"/>
                <w:position w:val="0"/>
              </w:rPr>
              <w:t>投资者参与 比例</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召开日期</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披露日期</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420"/>
              <w:jc w:val="left"/>
            </w:pPr>
            <w:r>
              <w:rPr>
                <w:rFonts w:ascii="SimSun" w:eastAsia="SimSun" w:hAnsi="SimSun" w:cs="SimSun"/>
                <w:b/>
                <w:bCs/>
                <w:color w:val="000000"/>
                <w:spacing w:val="0"/>
                <w:w w:val="100"/>
                <w:position w:val="0"/>
              </w:rPr>
              <w:t>会议决议</w:t>
            </w:r>
          </w:p>
        </w:tc>
      </w:tr>
      <w:tr>
        <w:trPr>
          <w:trHeight w:val="90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年第一次临 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39.98%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巨潮资讯网</w:t>
            </w:r>
          </w:p>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w:t>
            </w:r>
            <w:r>
              <w:fldChar w:fldCharType="begin"/>
            </w:r>
            <w:r>
              <w:rPr/>
              <w:instrText> HYPERLINK "http://www.cninfo.co" </w:instrText>
            </w:r>
            <w:r>
              <w:fldChar w:fldCharType="separate"/>
            </w:r>
            <w:r>
              <w:rPr>
                <w:color w:val="000000"/>
                <w:spacing w:val="0"/>
                <w:w w:val="100"/>
                <w:position w:val="0"/>
              </w:rPr>
              <w:t>www.cninfo.co</w:t>
            </w:r>
            <w:r>
              <w:fldChar w:fldCharType="end"/>
            </w:r>
            <w:r>
              <w:rPr>
                <w:color w:val="000000"/>
                <w:spacing w:val="0"/>
                <w:w w:val="100"/>
                <w:position w:val="0"/>
              </w:rPr>
              <w:t xml:space="preserve"> m.cn</w:t>
            </w:r>
            <w:r>
              <w:rPr>
                <w:rFonts w:ascii="SimSun" w:eastAsia="SimSun" w:hAnsi="SimSun" w:cs="SimSun"/>
                <w:color w:val="000000"/>
                <w:spacing w:val="0"/>
                <w:w w:val="100"/>
                <w:position w:val="0"/>
              </w:rPr>
              <w:t>)</w:t>
            </w:r>
          </w:p>
        </w:tc>
      </w:tr>
      <w:tr>
        <w:trPr>
          <w:trHeight w:val="90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年度股东大 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年度股东大会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40.02%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巨潮资讯网</w:t>
            </w:r>
          </w:p>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w:t>
            </w:r>
            <w:r>
              <w:fldChar w:fldCharType="begin"/>
            </w:r>
            <w:r>
              <w:rPr/>
              <w:instrText> HYPERLINK "http://www.cninfo.co" </w:instrText>
            </w:r>
            <w:r>
              <w:fldChar w:fldCharType="separate"/>
            </w:r>
            <w:r>
              <w:rPr>
                <w:color w:val="000000"/>
                <w:spacing w:val="0"/>
                <w:w w:val="100"/>
                <w:position w:val="0"/>
              </w:rPr>
              <w:t>www.cninfo.co</w:t>
            </w:r>
            <w:r>
              <w:fldChar w:fldCharType="end"/>
            </w:r>
            <w:r>
              <w:rPr>
                <w:color w:val="000000"/>
                <w:spacing w:val="0"/>
                <w:w w:val="100"/>
                <w:position w:val="0"/>
              </w:rPr>
              <w:t xml:space="preserve"> m.cn</w:t>
            </w:r>
            <w:r>
              <w:rPr>
                <w:rFonts w:ascii="SimSun" w:eastAsia="SimSun" w:hAnsi="SimSun" w:cs="SimSun"/>
                <w:color w:val="000000"/>
                <w:spacing w:val="0"/>
                <w:w w:val="100"/>
                <w:position w:val="0"/>
              </w:rPr>
              <w:t>)</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年第二次临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39.96%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p>
        </w:tc>
      </w:tr>
    </w:tbl>
    <w:p>
      <w:pPr>
        <w:spacing w:lineRule="exact" w:line="1"/>
        <w:rPr>
          <w:sz w:val="2"/>
          <w:szCs w:val="2"/>
        </w:rPr>
      </w:pPr>
      <w:r>
        <w:br w:type="page"/>
      </w:r>
    </w:p>
    <w:tbl>
      <w:tblPr>
        <w:tblOverlap w:val="never"/>
        <w:jc w:val="left"/>
        <w:tblLayout w:type="fixed"/>
      </w:tblPr>
      <w:tblGrid>
        <w:gridCol w:w="1565"/>
        <w:gridCol w:w="1416"/>
        <w:gridCol w:w="1133"/>
        <w:gridCol w:w="1987"/>
        <w:gridCol w:w="1843"/>
        <w:gridCol w:w="1709"/>
      </w:tblGrid>
      <w:tr>
        <w:trPr>
          <w:trHeight w:val="600" w:hRule="exact"/>
        </w:trPr>
        <w:tc>
          <w:tcPr>
            <w:tcBorders>
              <w:top w:val="single" w:sz="4"/>
              <w:left w:val="single" w:sz="4"/>
            </w:tcBorders>
            <w:shd w:val="clear" w:color="auto" w:fill="FFFFFF"/>
            <w:vAlign w:val="top"/>
          </w:tcPr>
          <w:p>
            <w:pPr>
              <w:pStyle w:val="Style22"/>
              <w:keepNext w:val="0"/>
              <w:keepLines w:val="0"/>
              <w:framePr w:w="9653" w:h="1517" w:hSpace="19" w:vSpace="576" w:wrap="notBeside" w:vAnchor="text" w:hAnchor="text" w:x="82"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时股东大会</w:t>
            </w:r>
          </w:p>
        </w:tc>
        <w:tc>
          <w:tcPr>
            <w:tcBorders>
              <w:top w:val="single" w:sz="4"/>
              <w:left w:val="single" w:sz="4"/>
            </w:tcBorders>
            <w:shd w:val="clear" w:color="auto" w:fill="FFFFFF"/>
            <w:vAlign w:val="top"/>
          </w:tcPr>
          <w:p>
            <w:pPr>
              <w:framePr w:w="9653" w:h="1517" w:hSpace="19" w:vSpace="576" w:wrap="notBeside" w:vAnchor="text" w:hAnchor="text" w:x="82" w:y="1"/>
              <w:widowControl w:val="0"/>
              <w:rPr>
                <w:sz w:val="10"/>
                <w:szCs w:val="10"/>
              </w:rPr>
            </w:pPr>
          </w:p>
        </w:tc>
        <w:tc>
          <w:tcPr>
            <w:tcBorders>
              <w:top w:val="single" w:sz="4"/>
              <w:left w:val="single" w:sz="4"/>
            </w:tcBorders>
            <w:shd w:val="clear" w:color="auto" w:fill="FFFFFF"/>
            <w:vAlign w:val="top"/>
          </w:tcPr>
          <w:p>
            <w:pPr>
              <w:framePr w:w="9653" w:h="1517" w:hSpace="19" w:vSpace="576" w:wrap="notBeside" w:vAnchor="text" w:hAnchor="text" w:x="82" w:y="1"/>
              <w:widowControl w:val="0"/>
              <w:rPr>
                <w:sz w:val="10"/>
                <w:szCs w:val="10"/>
              </w:rPr>
            </w:pPr>
          </w:p>
        </w:tc>
        <w:tc>
          <w:tcPr>
            <w:tcBorders>
              <w:top w:val="single" w:sz="4"/>
              <w:left w:val="single" w:sz="4"/>
            </w:tcBorders>
            <w:shd w:val="clear" w:color="auto" w:fill="FFFFFF"/>
            <w:vAlign w:val="top"/>
          </w:tcPr>
          <w:p>
            <w:pPr>
              <w:framePr w:w="9653" w:h="1517" w:hSpace="19" w:vSpace="576" w:wrap="notBeside" w:vAnchor="text" w:hAnchor="text" w:x="82" w:y="1"/>
              <w:widowControl w:val="0"/>
              <w:rPr>
                <w:sz w:val="10"/>
                <w:szCs w:val="10"/>
              </w:rPr>
            </w:pPr>
          </w:p>
        </w:tc>
        <w:tc>
          <w:tcPr>
            <w:tcBorders>
              <w:top w:val="single" w:sz="4"/>
              <w:left w:val="single" w:sz="4"/>
            </w:tcBorders>
            <w:shd w:val="clear" w:color="auto" w:fill="FFFFFF"/>
            <w:vAlign w:val="top"/>
          </w:tcPr>
          <w:p>
            <w:pPr>
              <w:framePr w:w="9653" w:h="1517" w:hSpace="19" w:vSpace="576" w:wrap="notBeside" w:vAnchor="text" w:hAnchor="text" w:x="82" w:y="1"/>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framePr w:w="9653" w:h="1517" w:hSpace="19" w:vSpace="576" w:wrap="notBeside" w:vAnchor="text" w:hAnchor="text" w:x="82" w:y="1"/>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w:t>
            </w:r>
            <w:r>
              <w:fldChar w:fldCharType="begin"/>
            </w:r>
            <w:r>
              <w:rPr/>
              <w:instrText> HYPERLINK "http://www.cninfo.co" </w:instrText>
            </w:r>
            <w:r>
              <w:fldChar w:fldCharType="separate"/>
            </w:r>
            <w:r>
              <w:rPr>
                <w:color w:val="000000"/>
                <w:spacing w:val="0"/>
                <w:w w:val="100"/>
                <w:position w:val="0"/>
              </w:rPr>
              <w:t>www.cninfo.co</w:t>
            </w:r>
            <w:r>
              <w:fldChar w:fldCharType="end"/>
            </w:r>
            <w:r>
              <w:rPr>
                <w:color w:val="000000"/>
                <w:spacing w:val="0"/>
                <w:w w:val="100"/>
                <w:position w:val="0"/>
              </w:rPr>
              <w:t xml:space="preserve"> m.cn</w:t>
            </w:r>
            <w:r>
              <w:rPr>
                <w:rFonts w:ascii="SimSun" w:eastAsia="SimSun" w:hAnsi="SimSun" w:cs="SimSun"/>
                <w:color w:val="000000"/>
                <w:spacing w:val="0"/>
                <w:w w:val="100"/>
                <w:position w:val="0"/>
              </w:rPr>
              <w:t>)</w:t>
            </w:r>
          </w:p>
        </w:tc>
      </w:tr>
      <w:tr>
        <w:trPr>
          <w:trHeight w:val="917" w:hRule="exact"/>
        </w:trPr>
        <w:tc>
          <w:tcPr>
            <w:tcBorders>
              <w:top w:val="single" w:sz="4"/>
              <w:left w:val="single" w:sz="4"/>
              <w:bottom w:val="single" w:sz="4"/>
            </w:tcBorders>
            <w:shd w:val="clear" w:color="auto" w:fill="FFFFFF"/>
            <w:vAlign w:val="center"/>
          </w:tcPr>
          <w:p>
            <w:pPr>
              <w:pStyle w:val="Style22"/>
              <w:keepNext w:val="0"/>
              <w:keepLines w:val="0"/>
              <w:framePr w:w="9653" w:h="1517" w:hSpace="19" w:vSpace="576" w:wrap="notBeside" w:vAnchor="text" w:hAnchor="text" w:x="82" w:y="1"/>
              <w:widowControl w:val="0"/>
              <w:shd w:val="clear" w:color="auto" w:fill="auto"/>
              <w:bidi w:val="0"/>
              <w:spacing w:before="0" w:after="0" w:line="293" w:lineRule="exact"/>
              <w:ind w:left="0" w:right="0" w:firstLine="0"/>
              <w:jc w:val="left"/>
            </w:pPr>
            <w:r>
              <w:rPr>
                <w:color w:val="000000"/>
                <w:spacing w:val="0"/>
                <w:w w:val="100"/>
                <w:position w:val="0"/>
              </w:rPr>
              <w:t>2021</w:t>
            </w:r>
            <w:r>
              <w:rPr>
                <w:rFonts w:ascii="SimSun" w:eastAsia="SimSun" w:hAnsi="SimSun" w:cs="SimSun"/>
                <w:color w:val="000000"/>
                <w:spacing w:val="0"/>
                <w:w w:val="100"/>
                <w:position w:val="0"/>
              </w:rPr>
              <w:t>年第三次临 时股东大会</w:t>
            </w:r>
          </w:p>
        </w:tc>
        <w:tc>
          <w:tcPr>
            <w:tcBorders>
              <w:top w:val="single" w:sz="4"/>
              <w:left w:val="single" w:sz="4"/>
              <w:bottom w:val="single" w:sz="4"/>
            </w:tcBorders>
            <w:shd w:val="clear" w:color="auto" w:fill="FFFFFF"/>
            <w:vAlign w:val="center"/>
          </w:tcPr>
          <w:p>
            <w:pPr>
              <w:pStyle w:val="Style22"/>
              <w:keepNext w:val="0"/>
              <w:keepLines w:val="0"/>
              <w:framePr w:w="9653" w:h="1517" w:hSpace="19" w:vSpace="576" w:wrap="notBeside" w:vAnchor="text" w:hAnchor="text" w:x="82"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2"/>
              <w:keepNext w:val="0"/>
              <w:keepLines w:val="0"/>
              <w:framePr w:w="9653" w:h="1517" w:hSpace="19" w:vSpace="576" w:wrap="notBeside" w:vAnchor="text" w:hAnchor="text" w:x="82" w:y="1"/>
              <w:widowControl w:val="0"/>
              <w:shd w:val="clear" w:color="auto" w:fill="auto"/>
              <w:bidi w:val="0"/>
              <w:spacing w:before="0" w:after="0" w:line="240" w:lineRule="auto"/>
              <w:ind w:left="0" w:right="0" w:firstLine="0"/>
              <w:jc w:val="right"/>
            </w:pPr>
            <w:r>
              <w:rPr>
                <w:color w:val="000000"/>
                <w:spacing w:val="0"/>
                <w:w w:val="100"/>
                <w:position w:val="0"/>
              </w:rPr>
              <w:t>39.86%</w:t>
            </w:r>
          </w:p>
        </w:tc>
        <w:tc>
          <w:tcPr>
            <w:tcBorders>
              <w:top w:val="single" w:sz="4"/>
              <w:left w:val="single" w:sz="4"/>
              <w:bottom w:val="single" w:sz="4"/>
            </w:tcBorders>
            <w:shd w:val="clear" w:color="auto" w:fill="FFFFFF"/>
            <w:vAlign w:val="center"/>
          </w:tcPr>
          <w:p>
            <w:pPr>
              <w:pStyle w:val="Style22"/>
              <w:keepNext w:val="0"/>
              <w:keepLines w:val="0"/>
              <w:framePr w:w="9653" w:h="1517" w:hSpace="19" w:vSpace="576" w:wrap="notBeside" w:vAnchor="text" w:hAnchor="text" w:x="82" w:y="1"/>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framePr w:w="9653" w:h="1517" w:hSpace="19" w:vSpace="576" w:wrap="notBeside" w:vAnchor="text" w:hAnchor="text" w:x="82" w:y="1"/>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framePr w:w="9653" w:h="1517" w:hSpace="19" w:vSpace="576" w:wrap="notBeside" w:vAnchor="text" w:hAnchor="text" w:x="82" w:y="1"/>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巨潮资讯网</w:t>
            </w:r>
          </w:p>
          <w:p>
            <w:pPr>
              <w:pStyle w:val="Style22"/>
              <w:keepNext w:val="0"/>
              <w:keepLines w:val="0"/>
              <w:framePr w:w="9653" w:h="1517" w:hSpace="19" w:vSpace="576" w:wrap="notBeside" w:vAnchor="text" w:hAnchor="text" w:x="82" w:y="1"/>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w:t>
            </w:r>
            <w:r>
              <w:fldChar w:fldCharType="begin"/>
            </w:r>
            <w:r>
              <w:rPr/>
              <w:instrText> HYPERLINK "http://www.cninfo.co" </w:instrText>
            </w:r>
            <w:r>
              <w:fldChar w:fldCharType="separate"/>
            </w:r>
            <w:r>
              <w:rPr>
                <w:color w:val="000000"/>
                <w:spacing w:val="0"/>
                <w:w w:val="100"/>
                <w:position w:val="0"/>
              </w:rPr>
              <w:t>www.cninfo.co</w:t>
            </w:r>
            <w:r>
              <w:fldChar w:fldCharType="end"/>
            </w:r>
            <w:r>
              <w:rPr>
                <w:color w:val="000000"/>
                <w:spacing w:val="0"/>
                <w:w w:val="100"/>
                <w:position w:val="0"/>
              </w:rPr>
              <w:t xml:space="preserve"> m.cn</w:t>
            </w:r>
            <w:r>
              <w:rPr>
                <w:rFonts w:ascii="SimSun" w:eastAsia="SimSun" w:hAnsi="SimSun" w:cs="SimSun"/>
                <w:color w:val="000000"/>
                <w:spacing w:val="0"/>
                <w:w w:val="100"/>
                <w:position w:val="0"/>
              </w:rPr>
              <w:t>)</w:t>
            </w:r>
          </w:p>
        </w:tc>
      </w:tr>
    </w:tbl>
    <w:p>
      <w:pPr>
        <w:pStyle w:val="Style29"/>
        <w:keepNext w:val="0"/>
        <w:keepLines w:val="0"/>
        <w:framePr w:w="4795" w:h="274" w:hSpace="62" w:wrap="notBeside" w:vAnchor="text" w:hAnchor="text" w:x="63" w:y="1811"/>
        <w:widowControl w:val="0"/>
        <w:shd w:val="clear" w:color="auto" w:fill="auto"/>
        <w:bidi w:val="0"/>
        <w:spacing w:before="0" w:after="0" w:line="240" w:lineRule="auto"/>
        <w:ind w:left="0" w:right="0" w:firstLine="0"/>
        <w:jc w:val="left"/>
        <w:rPr>
          <w:sz w:val="20"/>
          <w:szCs w:val="20"/>
        </w:rPr>
      </w:pPr>
      <w:bookmarkStart w:id="254" w:name="bookmark25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、表决权恢复的优先股股东请求召开临时股东大会</w:t>
      </w:r>
      <w:bookmarkEnd w:id="254"/>
    </w:p>
    <w:p>
      <w:pPr>
        <w:pStyle w:val="Style29"/>
        <w:keepNext w:val="0"/>
        <w:keepLines w:val="0"/>
        <w:framePr w:w="1642" w:h="298" w:hSpace="62" w:wrap="notBeside" w:vAnchor="text" w:hAnchor="text" w:x="7983" w:y="1796"/>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寸</w:t>
      </w:r>
      <w:r>
        <w:rPr>
          <w:color w:val="000000"/>
          <w:spacing w:val="0"/>
          <w:w w:val="100"/>
          <w:position w:val="0"/>
          <w:sz w:val="20"/>
          <w:szCs w:val="20"/>
        </w:rPr>
        <w:t>不适用</w:t>
      </w:r>
    </w:p>
    <w:p>
      <w:pPr>
        <w:widowControl w:val="0"/>
        <w:spacing w:line="1" w:lineRule="exact"/>
        <w:sectPr>
          <w:footnotePr>
            <w:pos w:val="pageBottom"/>
            <w:numFmt w:val="decimal"/>
            <w:numRestart w:val="continuous"/>
          </w:footnotePr>
          <w:pgSz w:w="11900" w:h="16840"/>
          <w:pgMar w:top="1412" w:right="1015" w:bottom="1527" w:left="1089" w:header="0" w:footer="3" w:gutter="0"/>
          <w:cols w:space="720"/>
          <w:noEndnote/>
          <w:rtlGutter w:val="0"/>
          <w:docGrid w:linePitch="360"/>
        </w:sectPr>
      </w:pPr>
    </w:p>
    <w:p>
      <w:pPr>
        <w:pStyle w:val="Style26"/>
        <w:keepNext/>
        <w:keepLines/>
        <w:widowControl w:val="0"/>
        <w:shd w:val="clear" w:color="auto" w:fill="auto"/>
        <w:bidi w:val="0"/>
        <w:spacing w:before="0" w:after="340" w:line="240" w:lineRule="auto"/>
        <w:ind w:left="0" w:right="0" w:firstLine="0"/>
        <w:jc w:val="left"/>
      </w:pPr>
      <w:bookmarkStart w:id="255" w:name="bookmark255"/>
      <w:bookmarkStart w:id="256" w:name="bookmark256"/>
      <w:bookmarkStart w:id="257" w:name="bookmark257"/>
      <w:bookmarkStart w:id="258" w:name="bookmark258"/>
      <w:r>
        <w:rPr>
          <w:color w:val="000000"/>
          <w:spacing w:val="0"/>
          <w:w w:val="100"/>
          <w:position w:val="0"/>
        </w:rPr>
        <w:t>五</w:t>
      </w:r>
      <w:bookmarkEnd w:id="257"/>
      <w:r>
        <w:rPr>
          <w:color w:val="000000"/>
          <w:spacing w:val="0"/>
          <w:w w:val="100"/>
          <w:position w:val="0"/>
        </w:rPr>
        <w:t>、公司董事、监事、高级管理人员情况</w:t>
      </w:r>
      <w:bookmarkEnd w:id="255"/>
      <w:bookmarkEnd w:id="256"/>
      <w:bookmarkEnd w:id="258"/>
    </w:p>
    <w:p>
      <w:pPr>
        <w:pStyle w:val="Style35"/>
        <w:keepNext/>
        <w:keepLines/>
        <w:widowControl w:val="0"/>
        <w:shd w:val="clear" w:color="auto" w:fill="auto"/>
        <w:bidi w:val="0"/>
        <w:spacing w:before="0" w:after="300" w:line="240" w:lineRule="auto"/>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704850</wp:posOffset>
                </wp:positionH>
                <wp:positionV relativeFrom="paragraph">
                  <wp:posOffset>4813300</wp:posOffset>
                </wp:positionV>
                <wp:extent cx="3895090" cy="368935"/>
                <wp:wrapSquare wrapText="bothSides"/>
                <wp:docPr id="5" name="Shape 5"/>
                <a:graphic xmlns:a="http://schemas.openxmlformats.org/drawingml/2006/main">
                  <a:graphicData uri="http://schemas.microsoft.com/office/word/2010/wordprocessingShape">
                    <wps:wsp>
                      <wps:cNvSpPr txBox="1"/>
                      <wps:spPr>
                        <a:xfrm>
                          <a:ext cx="3895090" cy="368935"/>
                        </a:xfrm>
                        <a:prstGeom prst="rect"/>
                        <a:noFill/>
                      </wps:spPr>
                      <wps:txbx>
                        <w:txbxContent>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报告期是否存在任期内董事、监事离任和高级管理人员解聘的情况</w:t>
                            </w:r>
                          </w:p>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月，独立董事徐强国先生任职期满六年后离任。</w:t>
                            </w:r>
                          </w:p>
                        </w:txbxContent>
                      </wps:txbx>
                      <wps:bodyPr lIns="0" tIns="0" rIns="0" bIns="0">
                        <a:noAutoFit/>
                      </wps:bodyPr>
                    </wps:wsp>
                  </a:graphicData>
                </a:graphic>
              </wp:anchor>
            </w:drawing>
          </mc:Choice>
          <mc:Fallback>
            <w:pict>
              <v:shape id="_x0000_s1031" type="#_x0000_t202" style="position:absolute;margin-left:55.5pt;margin-top:379.pt;width:306.69999999999999pt;height:29.050000000000001pt;z-index:-125829373;mso-wrap-distance-left:0;mso-wrap-distance-right:0;mso-position-horizontal-relative:page" filled="f" stroked="f">
                <v:textbox inset="0,0,0,0">
                  <w:txbxContent>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报告期是否存在任期内董事、监事离任和高级管理人员解聘的情况</w:t>
                      </w:r>
                    </w:p>
                    <w:p>
                      <w:pPr>
                        <w:pStyle w:val="Style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月，独立董事徐强国先生任职期满六年后离任。</w:t>
                      </w:r>
                    </w:p>
                  </w:txbxContent>
                </v:textbox>
                <w10:wrap type="square" anchorx="page"/>
              </v:shape>
            </w:pict>
          </mc:Fallback>
        </mc:AlternateContent>
      </w:r>
      <w:bookmarkStart w:id="259" w:name="bookmark259"/>
      <w:bookmarkStart w:id="260" w:name="bookmark260"/>
      <w:bookmarkStart w:id="261" w:name="bookmark261"/>
      <w:bookmarkStart w:id="262" w:name="bookmark262"/>
      <w:r>
        <w:rPr>
          <w:rFonts w:ascii="Times New Roman" w:eastAsia="Times New Roman" w:hAnsi="Times New Roman" w:cs="Times New Roman"/>
          <w:color w:val="000000"/>
          <w:spacing w:val="0"/>
          <w:w w:val="100"/>
          <w:position w:val="0"/>
        </w:rPr>
        <w:t>1</w:t>
      </w:r>
      <w:bookmarkEnd w:id="261"/>
      <w:r>
        <w:rPr>
          <w:color w:val="000000"/>
          <w:spacing w:val="0"/>
          <w:w w:val="100"/>
          <w:position w:val="0"/>
        </w:rPr>
        <w:t>、基本情况</w:t>
      </w:r>
      <w:bookmarkEnd w:id="259"/>
      <w:bookmarkEnd w:id="260"/>
      <w:bookmarkEnd w:id="262"/>
    </w:p>
    <w:tbl>
      <w:tblPr>
        <w:tblOverlap w:val="never"/>
        <w:jc w:val="left"/>
        <w:tblLayout w:type="fixed"/>
      </w:tblPr>
      <w:tblGrid>
        <w:gridCol w:w="1133"/>
        <w:gridCol w:w="1560"/>
        <w:gridCol w:w="821"/>
        <w:gridCol w:w="571"/>
        <w:gridCol w:w="566"/>
        <w:gridCol w:w="1843"/>
        <w:gridCol w:w="1843"/>
        <w:gridCol w:w="734"/>
        <w:gridCol w:w="701"/>
        <w:gridCol w:w="782"/>
        <w:gridCol w:w="749"/>
        <w:gridCol w:w="768"/>
        <w:gridCol w:w="749"/>
        <w:gridCol w:w="883"/>
        <w:gridCol w:w="859"/>
      </w:tblGrid>
      <w:tr>
        <w:trPr>
          <w:trHeight w:val="1454" w:hRule="exact"/>
        </w:trPr>
        <w:tc>
          <w:tcPr>
            <w:tcBorders>
              <w:top w:val="single" w:sz="4"/>
              <w:left w:val="single" w:sz="4"/>
            </w:tcBorders>
            <w:shd w:val="clear" w:color="auto" w:fill="D7D7D7"/>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姓名</w:t>
            </w:r>
          </w:p>
        </w:tc>
        <w:tc>
          <w:tcPr>
            <w:tcBorders>
              <w:top w:val="single" w:sz="4"/>
              <w:left w:val="single" w:sz="4"/>
            </w:tcBorders>
            <w:shd w:val="clear" w:color="auto" w:fill="D7D7D7"/>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560"/>
              <w:jc w:val="left"/>
            </w:pPr>
            <w:r>
              <w:rPr>
                <w:rFonts w:ascii="SimSun" w:eastAsia="SimSun" w:hAnsi="SimSun" w:cs="SimSun"/>
                <w:b/>
                <w:bCs/>
                <w:color w:val="000000"/>
                <w:spacing w:val="0"/>
                <w:w w:val="100"/>
                <w:position w:val="0"/>
              </w:rPr>
              <w:t>职务</w:t>
            </w:r>
          </w:p>
        </w:tc>
        <w:tc>
          <w:tcPr>
            <w:tcBorders>
              <w:top w:val="single" w:sz="4"/>
              <w:left w:val="single" w:sz="4"/>
            </w:tcBorders>
            <w:shd w:val="clear" w:color="auto" w:fill="D7D7D7"/>
            <w:vAlign w:val="center"/>
          </w:tcPr>
          <w:p>
            <w:pPr>
              <w:pStyle w:val="Style22"/>
              <w:keepNext w:val="0"/>
              <w:keepLines w:val="0"/>
              <w:framePr w:w="14563" w:h="6720" w:vSpace="586" w:wrap="notBeside" w:vAnchor="text" w:hAnchor="text" w:x="8" w:y="1"/>
              <w:widowControl w:val="0"/>
              <w:shd w:val="clear" w:color="auto" w:fill="auto"/>
              <w:bidi w:val="0"/>
              <w:spacing w:before="0" w:after="0" w:line="259" w:lineRule="exact"/>
              <w:ind w:left="0" w:right="0" w:firstLine="0"/>
              <w:jc w:val="center"/>
            </w:pPr>
            <w:r>
              <w:rPr>
                <w:rFonts w:ascii="SimSun" w:eastAsia="SimSun" w:hAnsi="SimSun" w:cs="SimSun"/>
                <w:b/>
                <w:bCs/>
                <w:color w:val="000000"/>
                <w:spacing w:val="0"/>
                <w:w w:val="100"/>
                <w:position w:val="0"/>
              </w:rPr>
              <w:t>任职状 态</w:t>
            </w:r>
          </w:p>
        </w:tc>
        <w:tc>
          <w:tcPr>
            <w:tcBorders>
              <w:top w:val="single" w:sz="4"/>
              <w:left w:val="single" w:sz="4"/>
            </w:tcBorders>
            <w:shd w:val="clear" w:color="auto" w:fill="D7D7D7"/>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性别</w:t>
            </w:r>
          </w:p>
        </w:tc>
        <w:tc>
          <w:tcPr>
            <w:tcBorders>
              <w:top w:val="single" w:sz="4"/>
              <w:left w:val="single" w:sz="4"/>
            </w:tcBorders>
            <w:shd w:val="clear" w:color="auto" w:fill="D7D7D7"/>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年龄</w:t>
            </w:r>
          </w:p>
        </w:tc>
        <w:tc>
          <w:tcPr>
            <w:tcBorders>
              <w:top w:val="single" w:sz="4"/>
              <w:left w:val="single" w:sz="4"/>
            </w:tcBorders>
            <w:shd w:val="clear" w:color="auto" w:fill="D7D7D7"/>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任期起始日期</w:t>
            </w:r>
          </w:p>
        </w:tc>
        <w:tc>
          <w:tcPr>
            <w:tcBorders>
              <w:top w:val="single" w:sz="4"/>
              <w:left w:val="single" w:sz="4"/>
            </w:tcBorders>
            <w:shd w:val="clear" w:color="auto" w:fill="D7D7D7"/>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任期终止日期</w:t>
            </w:r>
          </w:p>
        </w:tc>
        <w:tc>
          <w:tcPr>
            <w:tcBorders>
              <w:top w:val="single" w:sz="4"/>
              <w:left w:val="single" w:sz="4"/>
            </w:tcBorders>
            <w:shd w:val="clear" w:color="auto" w:fill="D7D7D7"/>
            <w:vAlign w:val="center"/>
          </w:tcPr>
          <w:p>
            <w:pPr>
              <w:pStyle w:val="Style22"/>
              <w:keepNext w:val="0"/>
              <w:keepLines w:val="0"/>
              <w:framePr w:w="14563" w:h="6720" w:vSpace="586" w:wrap="notBeside" w:vAnchor="text" w:hAnchor="text" w:x="8" w:y="1"/>
              <w:widowControl w:val="0"/>
              <w:shd w:val="clear" w:color="auto" w:fill="auto"/>
              <w:bidi w:val="0"/>
              <w:spacing w:before="0" w:after="0" w:line="271" w:lineRule="exact"/>
              <w:ind w:left="0" w:right="0" w:firstLine="0"/>
              <w:jc w:val="center"/>
            </w:pPr>
            <w:r>
              <w:rPr>
                <w:rFonts w:ascii="SimSun" w:eastAsia="SimSun" w:hAnsi="SimSun" w:cs="SimSun"/>
                <w:b/>
                <w:bCs/>
                <w:color w:val="000000"/>
                <w:spacing w:val="0"/>
                <w:w w:val="100"/>
                <w:position w:val="0"/>
              </w:rPr>
              <w:t>期初持 股数 （股）</w:t>
            </w:r>
          </w:p>
        </w:tc>
        <w:tc>
          <w:tcPr>
            <w:tcBorders>
              <w:top w:val="single" w:sz="4"/>
              <w:left w:val="single" w:sz="4"/>
            </w:tcBorders>
            <w:shd w:val="clear" w:color="auto" w:fill="D7D7D7"/>
            <w:vAlign w:val="center"/>
          </w:tcPr>
          <w:p>
            <w:pPr>
              <w:pStyle w:val="Style22"/>
              <w:keepNext w:val="0"/>
              <w:keepLines w:val="0"/>
              <w:framePr w:w="14563" w:h="6720" w:vSpace="586" w:wrap="notBeside" w:vAnchor="text" w:hAnchor="text" w:x="8" w:y="1"/>
              <w:widowControl w:val="0"/>
              <w:shd w:val="clear" w:color="auto" w:fill="auto"/>
              <w:bidi w:val="0"/>
              <w:spacing w:before="0" w:after="0" w:line="274" w:lineRule="exact"/>
              <w:ind w:left="0" w:right="0" w:firstLine="0"/>
              <w:jc w:val="center"/>
            </w:pPr>
            <w:r>
              <w:rPr>
                <w:rFonts w:ascii="SimSun" w:eastAsia="SimSun" w:hAnsi="SimSun" w:cs="SimSun"/>
                <w:b/>
                <w:bCs/>
                <w:color w:val="000000"/>
                <w:spacing w:val="0"/>
                <w:w w:val="100"/>
                <w:position w:val="0"/>
              </w:rPr>
              <w:t>股票期 权</w:t>
            </w:r>
          </w:p>
        </w:tc>
        <w:tc>
          <w:tcPr>
            <w:tcBorders>
              <w:top w:val="single" w:sz="4"/>
              <w:left w:val="single" w:sz="4"/>
            </w:tcBorders>
            <w:shd w:val="clear" w:color="auto" w:fill="D7D7D7"/>
            <w:vAlign w:val="center"/>
          </w:tcPr>
          <w:p>
            <w:pPr>
              <w:pStyle w:val="Style22"/>
              <w:keepNext w:val="0"/>
              <w:keepLines w:val="0"/>
              <w:framePr w:w="14563" w:h="6720" w:vSpace="586" w:wrap="notBeside" w:vAnchor="text" w:hAnchor="text" w:x="8" w:y="1"/>
              <w:widowControl w:val="0"/>
              <w:shd w:val="clear" w:color="auto" w:fill="auto"/>
              <w:bidi w:val="0"/>
              <w:spacing w:before="0" w:after="0" w:line="272" w:lineRule="exact"/>
              <w:ind w:left="0" w:right="0" w:firstLine="0"/>
              <w:jc w:val="center"/>
            </w:pPr>
            <w:r>
              <w:rPr>
                <w:rFonts w:ascii="SimSun" w:eastAsia="SimSun" w:hAnsi="SimSun" w:cs="SimSun"/>
                <w:b/>
                <w:bCs/>
                <w:color w:val="000000"/>
                <w:spacing w:val="0"/>
                <w:w w:val="100"/>
                <w:position w:val="0"/>
              </w:rPr>
              <w:t>被授予 的限制 性股票 数量 （股）</w:t>
            </w:r>
          </w:p>
        </w:tc>
        <w:tc>
          <w:tcPr>
            <w:tcBorders>
              <w:top w:val="single" w:sz="4"/>
              <w:left w:val="single" w:sz="4"/>
            </w:tcBorders>
            <w:shd w:val="clear" w:color="auto" w:fill="D7D7D7"/>
            <w:vAlign w:val="center"/>
          </w:tcPr>
          <w:p>
            <w:pPr>
              <w:pStyle w:val="Style22"/>
              <w:keepNext w:val="0"/>
              <w:keepLines w:val="0"/>
              <w:framePr w:w="14563" w:h="6720" w:vSpace="586" w:wrap="notBeside" w:vAnchor="text" w:hAnchor="text" w:x="8" w:y="1"/>
              <w:widowControl w:val="0"/>
              <w:shd w:val="clear" w:color="auto" w:fill="auto"/>
              <w:bidi w:val="0"/>
              <w:spacing w:before="0" w:after="0" w:line="274" w:lineRule="exact"/>
              <w:ind w:left="0" w:right="0" w:firstLine="0"/>
              <w:jc w:val="center"/>
            </w:pPr>
            <w:r>
              <w:rPr>
                <w:rFonts w:ascii="SimSun" w:eastAsia="SimSun" w:hAnsi="SimSun" w:cs="SimSun"/>
                <w:b/>
                <w:bCs/>
                <w:color w:val="000000"/>
                <w:spacing w:val="0"/>
                <w:w w:val="100"/>
                <w:position w:val="0"/>
              </w:rPr>
              <w:t>本期增 持股份 数量 （股）</w:t>
            </w:r>
          </w:p>
        </w:tc>
        <w:tc>
          <w:tcPr>
            <w:tcBorders>
              <w:top w:val="single" w:sz="4"/>
              <w:left w:val="single" w:sz="4"/>
            </w:tcBorders>
            <w:shd w:val="clear" w:color="auto" w:fill="D7D7D7"/>
            <w:vAlign w:val="center"/>
          </w:tcPr>
          <w:p>
            <w:pPr>
              <w:pStyle w:val="Style22"/>
              <w:keepNext w:val="0"/>
              <w:keepLines w:val="0"/>
              <w:framePr w:w="14563" w:h="6720" w:vSpace="586" w:wrap="notBeside" w:vAnchor="text" w:hAnchor="text" w:x="8" w:y="1"/>
              <w:widowControl w:val="0"/>
              <w:shd w:val="clear" w:color="auto" w:fill="auto"/>
              <w:bidi w:val="0"/>
              <w:spacing w:before="0" w:after="0" w:line="274" w:lineRule="exact"/>
              <w:ind w:left="0" w:right="0" w:firstLine="0"/>
              <w:jc w:val="center"/>
            </w:pPr>
            <w:r>
              <w:rPr>
                <w:rFonts w:ascii="SimSun" w:eastAsia="SimSun" w:hAnsi="SimSun" w:cs="SimSun"/>
                <w:b/>
                <w:bCs/>
                <w:color w:val="000000"/>
                <w:spacing w:val="0"/>
                <w:w w:val="100"/>
                <w:position w:val="0"/>
              </w:rPr>
              <w:t>本期减 持股份 数量 （股）</w:t>
            </w:r>
          </w:p>
        </w:tc>
        <w:tc>
          <w:tcPr>
            <w:tcBorders>
              <w:top w:val="single" w:sz="4"/>
              <w:left w:val="single" w:sz="4"/>
            </w:tcBorders>
            <w:shd w:val="clear" w:color="auto" w:fill="D7D7D7"/>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其他增</w:t>
            </w:r>
          </w:p>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减变动</w:t>
            </w:r>
          </w:p>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（股）</w:t>
            </w:r>
          </w:p>
        </w:tc>
        <w:tc>
          <w:tcPr>
            <w:tcBorders>
              <w:top w:val="single" w:sz="4"/>
              <w:left w:val="single" w:sz="4"/>
            </w:tcBorders>
            <w:shd w:val="clear" w:color="auto" w:fill="D7D7D7"/>
            <w:vAlign w:val="center"/>
          </w:tcPr>
          <w:p>
            <w:pPr>
              <w:pStyle w:val="Style22"/>
              <w:keepNext w:val="0"/>
              <w:keepLines w:val="0"/>
              <w:framePr w:w="14563" w:h="6720" w:vSpace="586" w:wrap="notBeside" w:vAnchor="text" w:hAnchor="text" w:x="8" w:y="1"/>
              <w:widowControl w:val="0"/>
              <w:shd w:val="clear" w:color="auto" w:fill="auto"/>
              <w:bidi w:val="0"/>
              <w:spacing w:before="0" w:after="0" w:line="271" w:lineRule="exact"/>
              <w:ind w:left="0" w:right="0" w:firstLine="0"/>
              <w:jc w:val="center"/>
            </w:pPr>
            <w:r>
              <w:rPr>
                <w:rFonts w:ascii="SimSun" w:eastAsia="SimSun" w:hAnsi="SimSun" w:cs="SimSun"/>
                <w:b/>
                <w:bCs/>
                <w:color w:val="000000"/>
                <w:spacing w:val="0"/>
                <w:w w:val="100"/>
                <w:position w:val="0"/>
              </w:rPr>
              <w:t>期末持 股数 （股）</w:t>
            </w:r>
          </w:p>
        </w:tc>
        <w:tc>
          <w:tcPr>
            <w:tcBorders>
              <w:top w:val="single" w:sz="4"/>
              <w:left w:val="single" w:sz="4"/>
              <w:right w:val="single" w:sz="4"/>
            </w:tcBorders>
            <w:shd w:val="clear" w:color="auto" w:fill="D7D7D7"/>
            <w:vAlign w:val="center"/>
          </w:tcPr>
          <w:p>
            <w:pPr>
              <w:pStyle w:val="Style22"/>
              <w:keepNext w:val="0"/>
              <w:keepLines w:val="0"/>
              <w:framePr w:w="14563" w:h="6720" w:vSpace="586" w:wrap="notBeside" w:vAnchor="text" w:hAnchor="text" w:x="8" w:y="1"/>
              <w:widowControl w:val="0"/>
              <w:shd w:val="clear" w:color="auto" w:fill="auto"/>
              <w:bidi w:val="0"/>
              <w:spacing w:before="0" w:after="0" w:line="269" w:lineRule="exact"/>
              <w:ind w:left="0" w:right="0" w:firstLine="0"/>
              <w:jc w:val="center"/>
            </w:pPr>
            <w:r>
              <w:rPr>
                <w:rFonts w:ascii="SimSun" w:eastAsia="SimSun" w:hAnsi="SimSun" w:cs="SimSun"/>
                <w:b/>
                <w:bCs/>
                <w:color w:val="000000"/>
                <w:spacing w:val="0"/>
                <w:w w:val="100"/>
                <w:position w:val="0"/>
              </w:rPr>
              <w:t>股份增 减变动 的原因</w:t>
            </w:r>
          </w:p>
        </w:tc>
      </w:tr>
      <w:tr>
        <w:trPr>
          <w:trHeight w:val="365" w:hRule="exact"/>
        </w:trPr>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杜力</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41</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framePr w:w="14563" w:h="6720" w:vSpace="586" w:wrap="notBeside" w:vAnchor="text" w:hAnchor="text" w:x="8" w:y="1"/>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张巍</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副董事长、总经 理</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41</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framePr w:w="14563" w:h="6720" w:vSpace="586" w:wrap="notBeside" w:vAnchor="text" w:hAnchor="text" w:x="8" w:y="1"/>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李英明</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董事、副总经理</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framePr w:w="14563" w:h="6720" w:vSpace="586" w:wrap="notBeside" w:vAnchor="text" w:hAnchor="text" w:x="8" w:y="1"/>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李娥</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董事、副总经理、</w:t>
            </w:r>
          </w:p>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framePr w:w="14563" w:h="6720" w:vSpace="586" w:wrap="notBeside" w:vAnchor="text" w:hAnchor="text" w:x="8" w:y="1"/>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杨志平</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57</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framePr w:w="14563" w:h="6720" w:vSpace="586" w:wrap="notBeside" w:vAnchor="text" w:hAnchor="text" w:x="8" w:y="1"/>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郑旭</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57</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framePr w:w="14563" w:h="6720" w:vSpace="586" w:wrap="notBeside" w:vAnchor="text" w:hAnchor="text" w:x="8" w:y="1"/>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邵彬</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35</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framePr w:w="14563" w:h="6720" w:vSpace="586" w:wrap="notBeside" w:vAnchor="text" w:hAnchor="text" w:x="8" w:y="1"/>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傅继军</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64</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framePr w:w="14563" w:h="6720" w:vSpace="586" w:wrap="notBeside" w:vAnchor="text" w:hAnchor="text" w:x="8" w:y="1"/>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叶强</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41</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framePr w:w="14563" w:h="6720" w:vSpace="586" w:wrap="notBeside" w:vAnchor="text" w:hAnchor="text" w:x="8" w:y="1"/>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王晓龙</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33</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framePr w:w="14563" w:h="6720" w:vSpace="586" w:wrap="notBeside" w:vAnchor="text" w:hAnchor="text" w:x="8" w:y="1"/>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刘晓辉</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framePr w:w="14563" w:h="6720" w:vSpace="586" w:wrap="notBeside" w:vAnchor="text" w:hAnchor="text" w:x="8" w:y="1"/>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吴艳艳</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40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top"/>
          </w:tcPr>
          <w:p>
            <w:pPr>
              <w:framePr w:w="14563" w:h="6720" w:vSpace="586" w:wrap="notBeside" w:vAnchor="text" w:hAnchor="text" w:x="8" w:y="1"/>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徐强国</w:t>
            </w:r>
          </w:p>
        </w:tc>
        <w:tc>
          <w:tcPr>
            <w:tcBorders>
              <w:top w:val="single" w:sz="4"/>
              <w:left w:val="single" w:sz="4"/>
              <w:bottom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bottom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57</w:t>
            </w:r>
          </w:p>
        </w:tc>
        <w:tc>
          <w:tcPr>
            <w:tcBorders>
              <w:top w:val="single" w:sz="4"/>
              <w:left w:val="single" w:sz="4"/>
              <w:bottom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56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620"/>
              <w:jc w:val="both"/>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framePr w:w="14563" w:h="6720" w:vSpace="586" w:wrap="notBeside" w:vAnchor="text" w:hAnchor="text" w:x="8" w:y="1"/>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FFFFFF"/>
            <w:vAlign w:val="top"/>
          </w:tcPr>
          <w:p>
            <w:pPr>
              <w:framePr w:w="14563" w:h="6720" w:vSpace="586" w:wrap="notBeside" w:vAnchor="text" w:hAnchor="text" w:x="8" w:y="1"/>
              <w:widowControl w:val="0"/>
              <w:rPr>
                <w:sz w:val="10"/>
                <w:szCs w:val="10"/>
              </w:rPr>
            </w:pPr>
          </w:p>
        </w:tc>
      </w:tr>
    </w:tbl>
    <w:p>
      <w:pPr>
        <w:pStyle w:val="Style29"/>
        <w:keepNext w:val="0"/>
        <w:keepLines w:val="0"/>
        <w:framePr w:w="1022" w:h="298" w:hSpace="7" w:wrap="notBeside" w:vAnchor="text" w:hAnchor="text" w:x="13539" w:y="7009"/>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是</w:t>
      </w:r>
      <w:r>
        <w:rPr>
          <w:color w:val="000000"/>
          <w:spacing w:val="0"/>
          <w:w w:val="100"/>
          <w:position w:val="0"/>
          <w:sz w:val="20"/>
          <w:szCs w:val="20"/>
        </w:rPr>
        <w:t>口</w:t>
      </w:r>
      <w:r>
        <w:rPr>
          <w:color w:val="000000"/>
          <w:spacing w:val="0"/>
          <w:w w:val="100"/>
          <w:position w:val="0"/>
          <w:sz w:val="20"/>
          <w:szCs w:val="20"/>
        </w:rPr>
        <w:t>否</w:t>
      </w:r>
    </w:p>
    <w:p>
      <w:pPr>
        <w:widowControl w:val="0"/>
        <w:spacing w:line="1" w:lineRule="exact"/>
        <w:sectPr>
          <w:footnotePr>
            <w:pos w:val="pageBottom"/>
            <w:numFmt w:val="decimal"/>
            <w:numRestart w:val="continuous"/>
          </w:footnotePr>
          <w:pgSz w:w="16840" w:h="11900" w:orient="landscape"/>
          <w:pgMar w:top="1443" w:right="1148" w:bottom="1443" w:left="1114" w:header="0" w:footer="3" w:gutter="0"/>
          <w:cols w:space="720"/>
          <w:noEndnote/>
          <w:rtlGutter w:val="0"/>
          <w:docGrid w:linePitch="360"/>
        </w:sectPr>
      </w:pPr>
    </w:p>
    <w:p>
      <w:pPr>
        <w:widowControl w:val="0"/>
        <w:spacing w:after="239" w:line="1" w:lineRule="exact"/>
      </w:pPr>
    </w:p>
    <w:p>
      <w:pPr>
        <w:pStyle w:val="Style29"/>
        <w:keepNext w:val="0"/>
        <w:keepLines w:val="0"/>
        <w:widowControl w:val="0"/>
        <w:shd w:val="clear" w:color="auto" w:fill="auto"/>
        <w:tabs>
          <w:tab w:pos="7973" w:val="left"/>
        </w:tabs>
        <w:bidi w:val="0"/>
        <w:spacing w:before="0" w:after="0" w:line="240" w:lineRule="auto"/>
        <w:ind w:left="0" w:right="0" w:firstLine="0"/>
        <w:jc w:val="center"/>
        <w:rPr>
          <w:sz w:val="20"/>
          <w:szCs w:val="20"/>
        </w:rPr>
      </w:pPr>
      <w:r>
        <w:rPr>
          <w:color w:val="000000"/>
          <w:spacing w:val="0"/>
          <w:w w:val="100"/>
          <w:position w:val="0"/>
          <w:sz w:val="20"/>
          <w:szCs w:val="20"/>
        </w:rPr>
        <w:t>公司董事、监事、高级管理人员变动情况</w:t>
        <w:tab/>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tbl>
      <w:tblPr>
        <w:tblOverlap w:val="never"/>
        <w:jc w:val="center"/>
        <w:tblLayout w:type="fixed"/>
      </w:tblPr>
      <w:tblGrid>
        <w:gridCol w:w="1334"/>
        <w:gridCol w:w="1330"/>
        <w:gridCol w:w="1330"/>
        <w:gridCol w:w="2218"/>
        <w:gridCol w:w="3370"/>
      </w:tblGrid>
      <w:tr>
        <w:trPr>
          <w:trHeight w:val="370"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姓名</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担任的职务</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b/>
                <w:bCs/>
                <w:color w:val="000000"/>
                <w:spacing w:val="0"/>
                <w:w w:val="100"/>
                <w:position w:val="0"/>
              </w:rPr>
              <w:t>类型</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日期</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原因</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聘任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郑旭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徐强国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独立董事连任满六年</w:t>
            </w:r>
          </w:p>
        </w:tc>
      </w:tr>
    </w:tbl>
    <w:p>
      <w:pPr>
        <w:pStyle w:val="Style29"/>
        <w:keepNext w:val="0"/>
        <w:keepLines w:val="0"/>
        <w:widowControl w:val="0"/>
        <w:shd w:val="clear" w:color="auto" w:fill="auto"/>
        <w:bidi w:val="0"/>
        <w:spacing w:before="0" w:after="0" w:line="240" w:lineRule="auto"/>
        <w:ind w:left="0" w:right="0" w:firstLine="0"/>
        <w:jc w:val="left"/>
        <w:rPr>
          <w:sz w:val="20"/>
          <w:szCs w:val="20"/>
        </w:rPr>
      </w:pPr>
      <w:bookmarkStart w:id="264" w:name="bookmark264"/>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、任职情况</w:t>
      </w:r>
      <w:bookmarkEnd w:id="264"/>
    </w:p>
    <w:p>
      <w:pPr>
        <w:widowControl w:val="0"/>
        <w:spacing w:after="279" w:line="1" w:lineRule="exact"/>
      </w:pPr>
    </w:p>
    <w:p>
      <w:pPr>
        <w:pStyle w:val="Style5"/>
        <w:keepNext w:val="0"/>
        <w:keepLines w:val="0"/>
        <w:widowControl w:val="0"/>
        <w:shd w:val="clear" w:color="auto" w:fill="auto"/>
        <w:bidi w:val="0"/>
        <w:spacing w:before="0" w:after="0" w:line="275"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5"/>
        <w:keepNext w:val="0"/>
        <w:keepLines w:val="0"/>
        <w:widowControl w:val="0"/>
        <w:shd w:val="clear" w:color="auto" w:fill="auto"/>
        <w:bidi w:val="0"/>
        <w:spacing w:before="0" w:after="0" w:line="275" w:lineRule="exact"/>
        <w:ind w:left="0" w:right="0" w:firstLine="440"/>
        <w:jc w:val="both"/>
      </w:pPr>
      <w:r>
        <w:rPr>
          <w:b/>
          <w:bCs/>
          <w:color w:val="000000"/>
          <w:spacing w:val="0"/>
          <w:w w:val="100"/>
          <w:position w:val="0"/>
        </w:rPr>
        <w:t>杜力先生</w:t>
      </w:r>
      <w:r>
        <w:rPr>
          <w:color w:val="000000"/>
          <w:spacing w:val="0"/>
          <w:w w:val="100"/>
          <w:position w:val="0"/>
        </w:rPr>
        <w:t>，</w:t>
      </w:r>
      <w:r>
        <w:rPr>
          <w:rFonts w:ascii="Times New Roman" w:eastAsia="Times New Roman" w:hAnsi="Times New Roman" w:cs="Times New Roman"/>
          <w:color w:val="000000"/>
          <w:spacing w:val="0"/>
          <w:w w:val="100"/>
          <w:position w:val="0"/>
        </w:rPr>
        <w:t>1980</w:t>
      </w:r>
      <w:r>
        <w:rPr>
          <w:color w:val="000000"/>
          <w:spacing w:val="0"/>
          <w:w w:val="100"/>
          <w:position w:val="0"/>
        </w:rPr>
        <w:t>年出生，中国国籍，无境外永久居留权，硕士研究生学历。曾任广东达意隆包装机械 股份有限公司董事长，现任北京凤凰财富控股集团有限公司执行董事、总经理，公司董事长，子公司国盛 证券董事长等职。</w:t>
      </w:r>
    </w:p>
    <w:p>
      <w:pPr>
        <w:pStyle w:val="Style5"/>
        <w:keepNext w:val="0"/>
        <w:keepLines w:val="0"/>
        <w:widowControl w:val="0"/>
        <w:shd w:val="clear" w:color="auto" w:fill="auto"/>
        <w:bidi w:val="0"/>
        <w:spacing w:before="0" w:after="0" w:line="275" w:lineRule="exact"/>
        <w:ind w:left="0" w:right="0" w:firstLine="440"/>
        <w:jc w:val="both"/>
      </w:pPr>
      <w:r>
        <w:rPr>
          <w:b/>
          <w:bCs/>
          <w:color w:val="000000"/>
          <w:spacing w:val="0"/>
          <w:w w:val="100"/>
          <w:position w:val="0"/>
        </w:rPr>
        <w:t>张巍先生</w:t>
      </w:r>
      <w:r>
        <w:rPr>
          <w:color w:val="000000"/>
          <w:spacing w:val="0"/>
          <w:w w:val="100"/>
          <w:position w:val="0"/>
        </w:rPr>
        <w:t>，</w:t>
      </w:r>
      <w:r>
        <w:rPr>
          <w:rFonts w:ascii="Times New Roman" w:eastAsia="Times New Roman" w:hAnsi="Times New Roman" w:cs="Times New Roman"/>
          <w:color w:val="000000"/>
          <w:spacing w:val="0"/>
          <w:w w:val="100"/>
          <w:position w:val="0"/>
        </w:rPr>
        <w:t>1980</w:t>
      </w:r>
      <w:r>
        <w:rPr>
          <w:color w:val="000000"/>
          <w:spacing w:val="0"/>
          <w:w w:val="100"/>
          <w:position w:val="0"/>
        </w:rPr>
        <w:t>年出生，中国国籍，无境外永久居留权，硕士研究生学历。曾任江苏通达动力科技股 份有限公司副总经理、董事会秘书，北京凤凰财富投资管理有限公司总经理，北京凤凰财富控股集团有限 公司总经理，现任公司副董事长、总经理，子公司国盛证券副董事长等职。</w:t>
      </w:r>
    </w:p>
    <w:p>
      <w:pPr>
        <w:pStyle w:val="Style5"/>
        <w:keepNext w:val="0"/>
        <w:keepLines w:val="0"/>
        <w:widowControl w:val="0"/>
        <w:shd w:val="clear" w:color="auto" w:fill="auto"/>
        <w:bidi w:val="0"/>
        <w:spacing w:before="0" w:after="0" w:line="275" w:lineRule="exact"/>
        <w:ind w:left="0" w:right="0" w:firstLine="440"/>
        <w:jc w:val="both"/>
      </w:pPr>
      <w:r>
        <w:rPr>
          <w:b/>
          <w:bCs/>
          <w:color w:val="000000"/>
          <w:spacing w:val="0"/>
          <w:w w:val="100"/>
          <w:position w:val="0"/>
        </w:rPr>
        <w:t>李英明先生</w:t>
      </w:r>
      <w:r>
        <w:rPr>
          <w:color w:val="000000"/>
          <w:spacing w:val="0"/>
          <w:w w:val="100"/>
          <w:position w:val="0"/>
        </w:rPr>
        <w:t>，</w:t>
      </w:r>
      <w:r>
        <w:rPr>
          <w:rFonts w:ascii="Times New Roman" w:eastAsia="Times New Roman" w:hAnsi="Times New Roman" w:cs="Times New Roman"/>
          <w:color w:val="000000"/>
          <w:spacing w:val="0"/>
          <w:w w:val="100"/>
          <w:position w:val="0"/>
        </w:rPr>
        <w:t>1978</w:t>
      </w:r>
      <w:r>
        <w:rPr>
          <w:color w:val="000000"/>
          <w:spacing w:val="0"/>
          <w:w w:val="100"/>
          <w:position w:val="0"/>
        </w:rPr>
        <w:t>年出生，中国国籍，无境外永久居留权，硕士研究生学历。曾任正略钧策管理顾问 公司高级顾问、投资经理，现任公司董事、副总经理，子公司深圳投资执行董事、经理，子公司弘大嘉豪 执行董事，海南阿凡题科技有限公司董事等职。</w:t>
      </w:r>
    </w:p>
    <w:p>
      <w:pPr>
        <w:pStyle w:val="Style5"/>
        <w:keepNext w:val="0"/>
        <w:keepLines w:val="0"/>
        <w:widowControl w:val="0"/>
        <w:shd w:val="clear" w:color="auto" w:fill="auto"/>
        <w:bidi w:val="0"/>
        <w:spacing w:before="0" w:after="0" w:line="275" w:lineRule="exact"/>
        <w:ind w:left="0" w:right="0" w:firstLine="440"/>
        <w:jc w:val="both"/>
      </w:pPr>
      <w:r>
        <w:rPr>
          <w:b/>
          <w:bCs/>
          <w:color w:val="000000"/>
          <w:spacing w:val="0"/>
          <w:w w:val="100"/>
          <w:position w:val="0"/>
        </w:rPr>
        <w:t>李娥女士</w:t>
      </w:r>
      <w:r>
        <w:rPr>
          <w:color w:val="000000"/>
          <w:spacing w:val="0"/>
          <w:w w:val="100"/>
          <w:position w:val="0"/>
        </w:rPr>
        <w:t>，</w:t>
      </w:r>
      <w:r>
        <w:rPr>
          <w:rFonts w:ascii="Times New Roman" w:eastAsia="Times New Roman" w:hAnsi="Times New Roman" w:cs="Times New Roman"/>
          <w:color w:val="000000"/>
          <w:spacing w:val="0"/>
          <w:w w:val="100"/>
          <w:position w:val="0"/>
        </w:rPr>
        <w:t>1979</w:t>
      </w:r>
      <w:r>
        <w:rPr>
          <w:color w:val="000000"/>
          <w:spacing w:val="0"/>
          <w:w w:val="100"/>
          <w:position w:val="0"/>
        </w:rPr>
        <w:t>年出生，中国国籍，无永久境外居留权，硕士研究生学历。曾任北京青云创业投资管 理有限公司人力资源兼行政主管、国开金泰资本投资有限责任公司人力资源兼行政总监、北京凤凰财富创 新投资有限公司副总裁，现任公司董事、副总经理、董事会秘书，子公司北京国盛互联信息咨询有限公司 执行董事、经理、极盛科技总经理等职。</w:t>
      </w:r>
    </w:p>
    <w:p>
      <w:pPr>
        <w:pStyle w:val="Style5"/>
        <w:keepNext w:val="0"/>
        <w:keepLines w:val="0"/>
        <w:widowControl w:val="0"/>
        <w:shd w:val="clear" w:color="auto" w:fill="auto"/>
        <w:bidi w:val="0"/>
        <w:spacing w:before="0" w:after="0" w:line="275" w:lineRule="exact"/>
        <w:ind w:left="0" w:right="0" w:firstLine="440"/>
        <w:jc w:val="both"/>
      </w:pPr>
      <w:r>
        <w:rPr>
          <w:b/>
          <w:bCs/>
          <w:color w:val="000000"/>
          <w:spacing w:val="0"/>
          <w:w w:val="100"/>
          <w:position w:val="0"/>
        </w:rPr>
        <w:t>杨志平先生</w:t>
      </w:r>
      <w:r>
        <w:rPr>
          <w:color w:val="000000"/>
          <w:spacing w:val="0"/>
          <w:w w:val="100"/>
          <w:position w:val="0"/>
        </w:rPr>
        <w:t>，</w:t>
      </w:r>
      <w:r>
        <w:rPr>
          <w:rFonts w:ascii="Times New Roman" w:eastAsia="Times New Roman" w:hAnsi="Times New Roman" w:cs="Times New Roman"/>
          <w:color w:val="000000"/>
          <w:spacing w:val="0"/>
          <w:w w:val="100"/>
          <w:position w:val="0"/>
        </w:rPr>
        <w:t>1964</w:t>
      </w:r>
      <w:r>
        <w:rPr>
          <w:color w:val="000000"/>
          <w:spacing w:val="0"/>
          <w:w w:val="100"/>
          <w:position w:val="0"/>
        </w:rPr>
        <w:t>年出生，中国国籍，无境外永久居留权，硕士研究生学历，中国注册会计师、中国 注册税务师。现任立信会计师事务所（特殊普通合伙）权益合伙人、公司董事。</w:t>
      </w:r>
    </w:p>
    <w:p>
      <w:pPr>
        <w:pStyle w:val="Style5"/>
        <w:keepNext w:val="0"/>
        <w:keepLines w:val="0"/>
        <w:widowControl w:val="0"/>
        <w:shd w:val="clear" w:color="auto" w:fill="auto"/>
        <w:bidi w:val="0"/>
        <w:spacing w:before="0" w:after="0" w:line="275" w:lineRule="exact"/>
        <w:ind w:left="0" w:right="0" w:firstLine="440"/>
        <w:jc w:val="both"/>
      </w:pPr>
      <w:r>
        <w:rPr>
          <w:b/>
          <w:bCs/>
          <w:color w:val="000000"/>
          <w:spacing w:val="0"/>
          <w:w w:val="100"/>
          <w:position w:val="0"/>
        </w:rPr>
        <w:t>郑旭先生</w:t>
      </w:r>
      <w:r>
        <w:rPr>
          <w:color w:val="000000"/>
          <w:spacing w:val="0"/>
          <w:w w:val="100"/>
          <w:position w:val="0"/>
        </w:rPr>
        <w:t>，</w:t>
      </w:r>
      <w:r>
        <w:rPr>
          <w:rFonts w:ascii="Times New Roman" w:eastAsia="Times New Roman" w:hAnsi="Times New Roman" w:cs="Times New Roman"/>
          <w:color w:val="000000"/>
          <w:spacing w:val="0"/>
          <w:w w:val="100"/>
          <w:position w:val="0"/>
        </w:rPr>
        <w:t>1964</w:t>
      </w:r>
      <w:r>
        <w:rPr>
          <w:color w:val="000000"/>
          <w:spacing w:val="0"/>
          <w:w w:val="100"/>
          <w:position w:val="0"/>
        </w:rPr>
        <w:t>年出生，中国国籍，无境外永久居留权，大专学历，中国注册会计师。现任四川华衡 会计师事务所有限公司主任会计师、成都爰为贝思科技有限公司董事长、川财证券有限责任公司独立董事。</w:t>
      </w:r>
    </w:p>
    <w:p>
      <w:pPr>
        <w:pStyle w:val="Style5"/>
        <w:keepNext w:val="0"/>
        <w:keepLines w:val="0"/>
        <w:widowControl w:val="0"/>
        <w:shd w:val="clear" w:color="auto" w:fill="auto"/>
        <w:bidi w:val="0"/>
        <w:spacing w:before="0" w:after="0" w:line="275" w:lineRule="exact"/>
        <w:ind w:left="0" w:right="0" w:firstLine="440"/>
        <w:jc w:val="both"/>
      </w:pPr>
      <w:r>
        <w:rPr>
          <w:b/>
          <w:bCs/>
          <w:color w:val="000000"/>
          <w:spacing w:val="0"/>
          <w:w w:val="100"/>
          <w:position w:val="0"/>
        </w:rPr>
        <w:t>邵彬先生</w:t>
      </w:r>
      <w:r>
        <w:rPr>
          <w:color w:val="000000"/>
          <w:spacing w:val="0"/>
          <w:w w:val="100"/>
          <w:position w:val="0"/>
        </w:rPr>
        <w:t>，</w:t>
      </w:r>
      <w:r>
        <w:rPr>
          <w:rFonts w:ascii="Times New Roman" w:eastAsia="Times New Roman" w:hAnsi="Times New Roman" w:cs="Times New Roman"/>
          <w:color w:val="000000"/>
          <w:spacing w:val="0"/>
          <w:w w:val="100"/>
          <w:position w:val="0"/>
        </w:rPr>
        <w:t>1986</w:t>
      </w:r>
      <w:r>
        <w:rPr>
          <w:color w:val="000000"/>
          <w:spacing w:val="0"/>
          <w:w w:val="100"/>
          <w:position w:val="0"/>
        </w:rPr>
        <w:t>年出生，中国国籍，无境外永久居留权，硕士研究生学历，执业律师。现任上海市广 发律师事务所合伙人、公司独立董事。</w:t>
      </w:r>
    </w:p>
    <w:p>
      <w:pPr>
        <w:pStyle w:val="Style5"/>
        <w:keepNext w:val="0"/>
        <w:keepLines w:val="0"/>
        <w:widowControl w:val="0"/>
        <w:shd w:val="clear" w:color="auto" w:fill="auto"/>
        <w:bidi w:val="0"/>
        <w:spacing w:before="0" w:after="0" w:line="275" w:lineRule="exact"/>
        <w:ind w:left="0" w:right="0" w:firstLine="440"/>
        <w:jc w:val="both"/>
      </w:pPr>
      <w:r>
        <w:rPr>
          <w:b/>
          <w:bCs/>
          <w:color w:val="000000"/>
          <w:spacing w:val="0"/>
          <w:w w:val="100"/>
          <w:position w:val="0"/>
        </w:rPr>
        <w:t>傅继军先生</w:t>
      </w:r>
      <w:r>
        <w:rPr>
          <w:color w:val="000000"/>
          <w:spacing w:val="0"/>
          <w:w w:val="100"/>
          <w:position w:val="0"/>
        </w:rPr>
        <w:t>，</w:t>
      </w:r>
      <w:r>
        <w:rPr>
          <w:rFonts w:ascii="Times New Roman" w:eastAsia="Times New Roman" w:hAnsi="Times New Roman" w:cs="Times New Roman"/>
          <w:color w:val="000000"/>
          <w:spacing w:val="0"/>
          <w:w w:val="100"/>
          <w:position w:val="0"/>
        </w:rPr>
        <w:t>1957</w:t>
      </w:r>
      <w:r>
        <w:rPr>
          <w:color w:val="000000"/>
          <w:spacing w:val="0"/>
          <w:w w:val="100"/>
          <w:position w:val="0"/>
        </w:rPr>
        <w:t>年出生，中国国籍，无境外永久居留权，博士研究生学历，高级经济师、国际注册 管理咨询师。现任中华财务咨询有限公司董事长、中国企业联合会管理咨询委员会副主任委员、中国并购 公会常务理事、中国财政学会理事会理事、天津财经大学客座教授、哈尔滨工业大学深圳学院客座教授、 公司独立董事、农银汇理基金管理有限公司独立董事、凌云工业股份有限公司独立董事等职。</w:t>
      </w:r>
    </w:p>
    <w:p>
      <w:pPr>
        <w:pStyle w:val="Style5"/>
        <w:keepNext w:val="0"/>
        <w:keepLines w:val="0"/>
        <w:widowControl w:val="0"/>
        <w:shd w:val="clear" w:color="auto" w:fill="auto"/>
        <w:bidi w:val="0"/>
        <w:spacing w:before="0" w:after="0" w:line="275" w:lineRule="exact"/>
        <w:ind w:left="0" w:right="0" w:firstLine="440"/>
        <w:jc w:val="both"/>
      </w:pPr>
      <w:r>
        <w:rPr>
          <w:b/>
          <w:bCs/>
          <w:color w:val="000000"/>
          <w:spacing w:val="0"/>
          <w:w w:val="100"/>
          <w:position w:val="0"/>
        </w:rPr>
        <w:t>叶强先生</w:t>
      </w:r>
      <w:r>
        <w:rPr>
          <w:color w:val="000000"/>
          <w:spacing w:val="0"/>
          <w:w w:val="100"/>
          <w:position w:val="0"/>
        </w:rPr>
        <w:t>，</w:t>
      </w:r>
      <w:r>
        <w:rPr>
          <w:rFonts w:ascii="Times New Roman" w:eastAsia="Times New Roman" w:hAnsi="Times New Roman" w:cs="Times New Roman"/>
          <w:color w:val="000000"/>
          <w:spacing w:val="0"/>
          <w:w w:val="100"/>
          <w:position w:val="0"/>
        </w:rPr>
        <w:t>1980</w:t>
      </w:r>
      <w:r>
        <w:rPr>
          <w:color w:val="000000"/>
          <w:spacing w:val="0"/>
          <w:w w:val="100"/>
          <w:position w:val="0"/>
        </w:rPr>
        <w:t>年出生，中国国籍，无境外永久居留权，硕士研究生学历。曾任屈臣氏集团有限公司 区域经理、北京凤凰财富控股集团有限公司副总裁，现任公司监事会主席，子公司国盛证券监事会主席、 办公室主任等职。</w:t>
      </w:r>
    </w:p>
    <w:p>
      <w:pPr>
        <w:pStyle w:val="Style5"/>
        <w:keepNext w:val="0"/>
        <w:keepLines w:val="0"/>
        <w:widowControl w:val="0"/>
        <w:shd w:val="clear" w:color="auto" w:fill="auto"/>
        <w:bidi w:val="0"/>
        <w:spacing w:before="0" w:after="0" w:line="275" w:lineRule="exact"/>
        <w:ind w:left="0" w:right="0" w:firstLine="440"/>
        <w:jc w:val="both"/>
      </w:pPr>
      <w:r>
        <w:rPr>
          <w:b/>
          <w:bCs/>
          <w:color w:val="000000"/>
          <w:spacing w:val="0"/>
          <w:w w:val="100"/>
          <w:position w:val="0"/>
        </w:rPr>
        <w:t>王晓龙先生</w:t>
      </w:r>
      <w:r>
        <w:rPr>
          <w:color w:val="000000"/>
          <w:spacing w:val="0"/>
          <w:w w:val="100"/>
          <w:position w:val="0"/>
        </w:rPr>
        <w:t>，</w:t>
      </w:r>
      <w:r>
        <w:rPr>
          <w:rFonts w:ascii="Times New Roman" w:eastAsia="Times New Roman" w:hAnsi="Times New Roman" w:cs="Times New Roman"/>
          <w:color w:val="000000"/>
          <w:spacing w:val="0"/>
          <w:w w:val="100"/>
          <w:position w:val="0"/>
        </w:rPr>
        <w:t>1988</w:t>
      </w:r>
      <w:r>
        <w:rPr>
          <w:color w:val="000000"/>
          <w:spacing w:val="0"/>
          <w:w w:val="100"/>
          <w:position w:val="0"/>
        </w:rPr>
        <w:t>年出生，中国国籍，无境外永久居留权，本科学历。曾任北京凤凰财富控股集团有 限公司投资总监、广州达意隆包装机械股份有限公司证券事务代表，现任公司监事、子公司深圳前海弘大 嘉豪资本管理有限公司投资总监。</w:t>
      </w:r>
    </w:p>
    <w:p>
      <w:pPr>
        <w:pStyle w:val="Style5"/>
        <w:keepNext w:val="0"/>
        <w:keepLines w:val="0"/>
        <w:widowControl w:val="0"/>
        <w:shd w:val="clear" w:color="auto" w:fill="auto"/>
        <w:bidi w:val="0"/>
        <w:spacing w:before="0" w:after="0" w:line="273" w:lineRule="exact"/>
        <w:ind w:left="0" w:right="0" w:firstLine="440"/>
        <w:jc w:val="both"/>
      </w:pPr>
      <w:r>
        <w:rPr>
          <w:b/>
          <w:bCs/>
          <w:color w:val="000000"/>
          <w:spacing w:val="0"/>
          <w:w w:val="100"/>
          <w:position w:val="0"/>
        </w:rPr>
        <w:t>刘晓辉女士</w:t>
      </w:r>
      <w:r>
        <w:rPr>
          <w:color w:val="000000"/>
          <w:spacing w:val="0"/>
          <w:w w:val="100"/>
          <w:position w:val="0"/>
        </w:rPr>
        <w:t>，</w:t>
      </w:r>
      <w:r>
        <w:rPr>
          <w:rFonts w:ascii="Times New Roman" w:eastAsia="Times New Roman" w:hAnsi="Times New Roman" w:cs="Times New Roman"/>
          <w:color w:val="000000"/>
          <w:spacing w:val="0"/>
          <w:w w:val="100"/>
          <w:position w:val="0"/>
        </w:rPr>
        <w:t>1978</w:t>
      </w:r>
      <w:r>
        <w:rPr>
          <w:color w:val="000000"/>
          <w:spacing w:val="0"/>
          <w:w w:val="100"/>
          <w:position w:val="0"/>
        </w:rPr>
        <w:t>年出生，中国国籍，无境外永久居留权，本科学历。历任法国法马通核能公司深圳 核能服务部现场翻译、深圳市欧普建筑设计有限公司人事行政总监、深圳国盛前海投资有限公司综合管理 部经理、深圳前海弘大嘉豪资本管理有限公司行政部经理，现任深圳国盛前海投资有限公司监事、公司行 政部经理。</w:t>
      </w:r>
    </w:p>
    <w:p>
      <w:pPr>
        <w:pStyle w:val="Style5"/>
        <w:keepNext w:val="0"/>
        <w:keepLines w:val="0"/>
        <w:widowControl w:val="0"/>
        <w:shd w:val="clear" w:color="auto" w:fill="auto"/>
        <w:bidi w:val="0"/>
        <w:spacing w:before="0" w:after="140" w:line="273" w:lineRule="exact"/>
        <w:ind w:left="0" w:right="0" w:firstLine="440"/>
        <w:jc w:val="both"/>
      </w:pPr>
      <w:r>
        <w:rPr>
          <w:b/>
          <w:bCs/>
          <w:color w:val="000000"/>
          <w:spacing w:val="0"/>
          <w:w w:val="100"/>
          <w:position w:val="0"/>
        </w:rPr>
        <w:t>吴艳艳女士</w:t>
      </w:r>
      <w:r>
        <w:rPr>
          <w:color w:val="000000"/>
          <w:spacing w:val="0"/>
          <w:w w:val="100"/>
          <w:position w:val="0"/>
        </w:rPr>
        <w:t>，</w:t>
      </w:r>
      <w:r>
        <w:rPr>
          <w:rFonts w:ascii="Times New Roman" w:eastAsia="Times New Roman" w:hAnsi="Times New Roman" w:cs="Times New Roman"/>
          <w:color w:val="000000"/>
          <w:spacing w:val="0"/>
          <w:w w:val="100"/>
          <w:position w:val="0"/>
        </w:rPr>
        <w:t>1981</w:t>
      </w:r>
      <w:r>
        <w:rPr>
          <w:color w:val="000000"/>
          <w:spacing w:val="0"/>
          <w:w w:val="100"/>
          <w:position w:val="0"/>
        </w:rPr>
        <w:t>年出生，中国国籍，无境外永久居留权，硕士研究生学历，中国注册会计师，高级 管理会计师。曾任普华永道中天会计事务所（特殊普通合伙）审计经理、深圳中顺易金融服务有限公司财 务总监。</w:t>
      </w:r>
      <w:r>
        <w:br w:type="page"/>
      </w:r>
    </w:p>
    <w:tbl>
      <w:tblPr>
        <w:tblOverlap w:val="never"/>
        <w:jc w:val="left"/>
        <w:tblLayout w:type="fixed"/>
      </w:tblPr>
      <w:tblGrid>
        <w:gridCol w:w="1104"/>
        <w:gridCol w:w="3120"/>
        <w:gridCol w:w="1560"/>
        <w:gridCol w:w="2736"/>
        <w:gridCol w:w="1061"/>
      </w:tblGrid>
      <w:tr>
        <w:trPr>
          <w:trHeight w:val="638" w:hRule="exact"/>
        </w:trPr>
        <w:tc>
          <w:tcPr>
            <w:tcBorders>
              <w:top w:val="single" w:sz="4"/>
              <w:left w:val="single" w:sz="4"/>
            </w:tcBorders>
            <w:shd w:val="clear" w:color="auto" w:fill="D7D7D7"/>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78" w:lineRule="exact"/>
              <w:ind w:left="0" w:right="0" w:firstLine="0"/>
              <w:jc w:val="center"/>
            </w:pPr>
            <w:r>
              <w:rPr>
                <w:rFonts w:ascii="SimSun" w:eastAsia="SimSun" w:hAnsi="SimSun" w:cs="SimSun"/>
                <w:b/>
                <w:bCs/>
                <w:color w:val="000000"/>
                <w:spacing w:val="0"/>
                <w:w w:val="100"/>
                <w:position w:val="0"/>
              </w:rPr>
              <w:t>任职人员 姓名</w:t>
            </w:r>
          </w:p>
        </w:tc>
        <w:tc>
          <w:tcPr>
            <w:tcBorders>
              <w:top w:val="single" w:sz="4"/>
              <w:left w:val="single" w:sz="4"/>
            </w:tcBorders>
            <w:shd w:val="clear" w:color="auto" w:fill="D7D7D7"/>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其他单位名称</w:t>
            </w:r>
          </w:p>
        </w:tc>
        <w:tc>
          <w:tcPr>
            <w:tcBorders>
              <w:top w:val="single" w:sz="4"/>
              <w:left w:val="single" w:sz="4"/>
            </w:tcBorders>
            <w:shd w:val="clear" w:color="auto" w:fill="D7D7D7"/>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78" w:lineRule="exact"/>
              <w:ind w:left="460" w:right="0" w:hanging="460"/>
              <w:jc w:val="both"/>
            </w:pPr>
            <w:r>
              <w:rPr>
                <w:rFonts w:ascii="SimSun" w:eastAsia="SimSun" w:hAnsi="SimSun" w:cs="SimSun"/>
                <w:b/>
                <w:bCs/>
                <w:color w:val="000000"/>
                <w:spacing w:val="0"/>
                <w:w w:val="100"/>
                <w:position w:val="0"/>
              </w:rPr>
              <w:t>在其他单位担任 的职务</w:t>
            </w:r>
          </w:p>
        </w:tc>
        <w:tc>
          <w:tcPr>
            <w:tcBorders>
              <w:top w:val="single" w:sz="4"/>
              <w:left w:val="single" w:sz="4"/>
            </w:tcBorders>
            <w:shd w:val="clear" w:color="auto" w:fill="D7D7D7"/>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任期期间</w:t>
            </w:r>
          </w:p>
        </w:tc>
        <w:tc>
          <w:tcPr>
            <w:tcBorders>
              <w:top w:val="single" w:sz="4"/>
              <w:left w:val="single" w:sz="4"/>
              <w:right w:val="single" w:sz="4"/>
            </w:tcBorders>
            <w:shd w:val="clear" w:color="auto" w:fill="D7D7D7"/>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78" w:lineRule="exact"/>
              <w:ind w:left="0" w:right="0" w:firstLine="0"/>
              <w:jc w:val="center"/>
            </w:pPr>
            <w:r>
              <w:rPr>
                <w:rFonts w:ascii="SimSun" w:eastAsia="SimSun" w:hAnsi="SimSun" w:cs="SimSun"/>
                <w:b/>
                <w:bCs/>
                <w:color w:val="000000"/>
                <w:spacing w:val="0"/>
                <w:w w:val="100"/>
                <w:position w:val="0"/>
              </w:rPr>
              <w:t>是否领取 报酬津贴</w:t>
            </w:r>
          </w:p>
        </w:tc>
      </w:tr>
      <w:tr>
        <w:trPr>
          <w:trHeight w:val="365" w:hRule="exact"/>
        </w:trPr>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杜力</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北京凤凰财鑫投资管理有限公司</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执行董事、经理</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杜力</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北京凤凰财富资产管理有限公司</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执行董事、经理</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5" w:hRule="exact"/>
        </w:trPr>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杜力</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北京凤凰财富创新投资有限公司</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杜力</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北京凤凰财富投资咨询有限公司</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执行董事、经理</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5" w:hRule="exact"/>
        </w:trPr>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杜力</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北京凤凰财富投资管理有限公司</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执行董事、经理</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杜力</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北京凤凰财富控股集团有限公司</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执行董事、经理</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杜力</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北京凤凰祥瑞互联投资基金（有限 合伙）</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执行事务合伙人 委派代表</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杜力</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北京凤凰财富成长投资中心（有限 合伙）</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执行事务合伙人</w:t>
            </w:r>
          </w:p>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委派代表</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杜力</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国盛证券有限责任公司</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5" w:hRule="exact"/>
        </w:trPr>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杜力</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北京凤凰鼎耀投资管理有限公司</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执行董事、经理</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杜力</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北京凤凰鼎丰创业投资中心（有限 合伙）</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执行事务合伙人 委派代表</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74" w:lineRule="exact"/>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日至</w:t>
            </w:r>
            <w:r>
              <w:rPr>
                <w:color w:val="000000"/>
                <w:spacing w:val="0"/>
                <w:w w:val="100"/>
                <w:position w:val="0"/>
              </w:rPr>
              <w:t>2021</w:t>
            </w:r>
            <w:r>
              <w:rPr>
                <w:rFonts w:ascii="SimSun" w:eastAsia="SimSun" w:hAnsi="SimSun" w:cs="SimSun"/>
                <w:color w:val="000000"/>
                <w:spacing w:val="0"/>
                <w:w w:val="100"/>
                <w:position w:val="0"/>
              </w:rPr>
              <w:t xml:space="preserve">年 </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杜力</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北京凤凰鼎耀创新投资中心（有限 合伙）</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执行事务合伙人 委派代表</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杜力</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北京凤凰金服投资有限公司</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78" w:lineRule="exact"/>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日至</w:t>
            </w:r>
            <w:r>
              <w:rPr>
                <w:color w:val="000000"/>
                <w:spacing w:val="0"/>
                <w:w w:val="100"/>
                <w:position w:val="0"/>
              </w:rPr>
              <w:t>2021</w:t>
            </w:r>
            <w:r>
              <w:rPr>
                <w:rFonts w:ascii="SimSun" w:eastAsia="SimSun" w:hAnsi="SimSun" w:cs="SimSun"/>
                <w:color w:val="000000"/>
                <w:spacing w:val="0"/>
                <w:w w:val="100"/>
                <w:position w:val="0"/>
              </w:rPr>
              <w:t xml:space="preserve">年 </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杜力</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深圳乐丰投资管理有限公司</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执行董事、总经 理</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杜力</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深圳华意实业投资有限公司</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64" w:lineRule="exact"/>
              <w:ind w:left="0" w:right="0" w:firstLine="0"/>
              <w:jc w:val="both"/>
            </w:pPr>
            <w:r>
              <w:rPr>
                <w:rFonts w:ascii="SimSun" w:eastAsia="SimSun" w:hAnsi="SimSun" w:cs="SimSun"/>
                <w:color w:val="000000"/>
                <w:spacing w:val="0"/>
                <w:w w:val="100"/>
                <w:position w:val="0"/>
              </w:rPr>
              <w:t>执行董事、总经 理</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杜力</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宁波梅山保税港区励锐投资管理 有限公司</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杜力</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74" w:lineRule="exact"/>
              <w:ind w:left="0" w:right="0" w:firstLine="0"/>
              <w:jc w:val="both"/>
            </w:pPr>
            <w:r>
              <w:fldChar w:fldCharType="begin"/>
            </w:r>
            <w:r>
              <w:rPr/>
              <w:instrText> HYPERLINK "https://www.tianyancha.com/company/2354127326" </w:instrText>
            </w:r>
            <w:r>
              <w:fldChar w:fldCharType="separate"/>
            </w:r>
            <w:r>
              <w:rPr>
                <w:rFonts w:ascii="SimSun" w:eastAsia="SimSun" w:hAnsi="SimSun" w:cs="SimSun"/>
                <w:color w:val="000000"/>
                <w:spacing w:val="0"/>
                <w:w w:val="100"/>
                <w:position w:val="0"/>
              </w:rPr>
              <w:t>北京凤凰日晟创新投资中心（有限</w:t>
            </w:r>
            <w:r>
              <w:fldChar w:fldCharType="end"/>
            </w:r>
            <w:r>
              <w:rPr>
                <w:rFonts w:ascii="SimSun" w:eastAsia="SimSun" w:hAnsi="SimSun" w:cs="SimSun"/>
                <w:color w:val="000000"/>
                <w:spacing w:val="0"/>
                <w:w w:val="100"/>
                <w:position w:val="0"/>
              </w:rPr>
              <w:t xml:space="preserve"> </w:t>
            </w:r>
            <w:r>
              <w:fldChar w:fldCharType="begin"/>
            </w:r>
            <w:r>
              <w:rPr/>
              <w:instrText> HYPERLINK "https://www.tianyancha.com/company/2354127326" </w:instrText>
            </w:r>
            <w:r>
              <w:fldChar w:fldCharType="separate"/>
            </w:r>
            <w:r>
              <w:rPr>
                <w:rFonts w:ascii="SimSun" w:eastAsia="SimSun" w:hAnsi="SimSun" w:cs="SimSun"/>
                <w:color w:val="000000"/>
                <w:spacing w:val="0"/>
                <w:w w:val="100"/>
                <w:position w:val="0"/>
              </w:rPr>
              <w:t>合伙）</w:t>
            </w:r>
            <w:r>
              <w:fldChar w:fldCharType="end"/>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执行事务合伙人 委派代表</w:t>
            </w:r>
          </w:p>
        </w:tc>
        <w:tc>
          <w:tcPr>
            <w:tcBorders>
              <w:top w:val="single" w:sz="4"/>
              <w:lef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43" w:hRule="exact"/>
        </w:trPr>
        <w:tc>
          <w:tcPr>
            <w:tcBorders>
              <w:top w:val="single" w:sz="4"/>
              <w:left w:val="single" w:sz="4"/>
              <w:bottom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杜力</w:t>
            </w:r>
          </w:p>
        </w:tc>
        <w:tc>
          <w:tcPr>
            <w:tcBorders>
              <w:top w:val="single" w:sz="4"/>
              <w:left w:val="single" w:sz="4"/>
              <w:bottom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国盛弘远（上海）投资有限公司</w:t>
            </w:r>
          </w:p>
        </w:tc>
        <w:tc>
          <w:tcPr>
            <w:tcBorders>
              <w:top w:val="single" w:sz="4"/>
              <w:left w:val="single" w:sz="4"/>
              <w:bottom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董事长</w:t>
            </w:r>
          </w:p>
        </w:tc>
        <w:tc>
          <w:tcPr>
            <w:tcBorders>
              <w:top w:val="single" w:sz="4"/>
              <w:left w:val="single" w:sz="4"/>
              <w:bottom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74" w:lineRule="exact"/>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日至</w:t>
            </w:r>
            <w:r>
              <w:rPr>
                <w:color w:val="000000"/>
                <w:spacing w:val="0"/>
                <w:w w:val="100"/>
                <w:position w:val="0"/>
              </w:rPr>
              <w:t>2022</w:t>
            </w:r>
            <w:r>
              <w:rPr>
                <w:rFonts w:ascii="SimSun" w:eastAsia="SimSun" w:hAnsi="SimSun" w:cs="SimSun"/>
                <w:color w:val="000000"/>
                <w:spacing w:val="0"/>
                <w:w w:val="100"/>
                <w:position w:val="0"/>
              </w:rPr>
              <w:t xml:space="preserve">年 </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framePr w:w="9581" w:h="9893" w:hSpace="14" w:vSpace="571" w:wrap="notBeside" w:vAnchor="text" w:hAnchor="text" w:x="116" w:y="572"/>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pStyle w:val="Style29"/>
        <w:keepNext w:val="0"/>
        <w:keepLines w:val="0"/>
        <w:framePr w:w="1934" w:h="269" w:hSpace="101" w:wrap="notBeside" w:vAnchor="text" w:hAnchor="text" w:x="102"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在其他单位任职情况</w:t>
      </w:r>
    </w:p>
    <w:p>
      <w:pPr>
        <w:widowControl w:val="0"/>
        <w:spacing w:line="1" w:lineRule="exact"/>
      </w:pPr>
      <w:r>
        <mc:AlternateContent>
          <mc:Choice Requires="wps">
            <w:drawing>
              <wp:anchor distT="372110" distB="365760" distL="8890" distR="24130" simplePos="0" relativeHeight="125829382" behindDoc="0" locked="0" layoutInCell="1" allowOverlap="1">
                <wp:simplePos x="0" y="0"/>
                <wp:positionH relativeFrom="page">
                  <wp:posOffset>739140</wp:posOffset>
                </wp:positionH>
                <wp:positionV relativeFrom="margin">
                  <wp:posOffset>372110</wp:posOffset>
                </wp:positionV>
                <wp:extent cx="6083935" cy="1621790"/>
                <wp:wrapTopAndBottom/>
                <wp:docPr id="7" name="Shape 7"/>
                <a:graphic xmlns:a="http://schemas.openxmlformats.org/drawingml/2006/main">
                  <a:graphicData uri="http://schemas.microsoft.com/office/word/2010/wordprocessingShape">
                    <wps:wsp>
                      <wps:cNvSpPr txBox="1"/>
                      <wps:spPr>
                        <a:xfrm>
                          <a:ext cx="6083935" cy="1621790"/>
                        </a:xfrm>
                        <a:prstGeom prst="rect"/>
                        <a:noFill/>
                      </wps:spPr>
                      <wps:txbx>
                        <w:txbxContent>
                          <w:tbl>
                            <w:tblPr>
                              <w:tblOverlap w:val="never"/>
                              <w:jc w:val="left"/>
                              <w:tblLayout w:type="fixed"/>
                            </w:tblPr>
                            <w:tblGrid>
                              <w:gridCol w:w="1104"/>
                              <w:gridCol w:w="3120"/>
                              <w:gridCol w:w="1560"/>
                              <w:gridCol w:w="2736"/>
                              <w:gridCol w:w="1061"/>
                            </w:tblGrid>
                            <w:tr>
                              <w:trPr>
                                <w:tblHeader/>
                                <w:trHeight w:val="638"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74" w:lineRule="exact"/>
                                    <w:ind w:left="0" w:right="0" w:firstLine="0"/>
                                    <w:jc w:val="center"/>
                                  </w:pPr>
                                  <w:r>
                                    <w:rPr>
                                      <w:rFonts w:ascii="SimSun" w:eastAsia="SimSun" w:hAnsi="SimSun" w:cs="SimSun"/>
                                      <w:b/>
                                      <w:bCs/>
                                      <w:color w:val="000000"/>
                                      <w:spacing w:val="0"/>
                                      <w:w w:val="100"/>
                                      <w:position w:val="0"/>
                                    </w:rPr>
                                    <w:t>任职人员 姓名</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股东单位名称</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78" w:lineRule="exact"/>
                                    <w:ind w:left="460" w:right="0" w:hanging="460"/>
                                    <w:jc w:val="both"/>
                                  </w:pPr>
                                  <w:r>
                                    <w:rPr>
                                      <w:rFonts w:ascii="SimSun" w:eastAsia="SimSun" w:hAnsi="SimSun" w:cs="SimSun"/>
                                      <w:b/>
                                      <w:bCs/>
                                      <w:color w:val="000000"/>
                                      <w:spacing w:val="0"/>
                                      <w:w w:val="100"/>
                                      <w:position w:val="0"/>
                                    </w:rPr>
                                    <w:t>在股东单位担任 的职务</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任期期间</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74" w:lineRule="exact"/>
                                    <w:ind w:left="0" w:right="0" w:firstLine="0"/>
                                    <w:jc w:val="center"/>
                                  </w:pPr>
                                  <w:r>
                                    <w:rPr>
                                      <w:rFonts w:ascii="SimSun" w:eastAsia="SimSun" w:hAnsi="SimSun" w:cs="SimSun"/>
                                      <w:b/>
                                      <w:bCs/>
                                      <w:color w:val="000000"/>
                                      <w:spacing w:val="0"/>
                                      <w:w w:val="100"/>
                                      <w:position w:val="0"/>
                                    </w:rPr>
                                    <w:t>是否领取 报酬津贴</w:t>
                                  </w: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杜力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深圳前海财智远大投资中心（有限 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执行事务合伙人 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杜力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北京凤凰财鑫股权投资中心（有限 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执行事务合伙人 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4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杜力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北京凤凰财智创新投资中心（有限 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执行事务合伙人 委派代表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日至今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widowControl w:val="0"/>
                              <w:spacing w:line="1" w:lineRule="exact"/>
                            </w:pPr>
                          </w:p>
                        </w:txbxContent>
                      </wps:txbx>
                      <wps:bodyPr lIns="0" tIns="0" rIns="0" bIns="0">
                        <a:noAutoFit/>
                      </wps:bodyPr>
                    </wps:wsp>
                  </a:graphicData>
                </a:graphic>
              </wp:anchor>
            </w:drawing>
          </mc:Choice>
          <mc:Fallback>
            <w:pict>
              <v:shape id="_x0000_s1033" type="#_x0000_t202" style="position:absolute;margin-left:58.200000000000003pt;margin-top:29.300000000000001pt;width:479.05000000000001pt;height:127.7pt;z-index:-125829371;mso-wrap-distance-left:0.70000000000000007pt;mso-wrap-distance-top:29.300000000000001pt;mso-wrap-distance-right:1.9000000000000001pt;mso-wrap-distance-bottom:28.800000000000001pt;mso-position-horizontal-relative:page;mso-position-vertical-relative:margin" filled="f" stroked="f">
                <v:textbox inset="0,0,0,0">
                  <w:txbxContent>
                    <w:tbl>
                      <w:tblPr>
                        <w:tblOverlap w:val="never"/>
                        <w:jc w:val="left"/>
                        <w:tblLayout w:type="fixed"/>
                      </w:tblPr>
                      <w:tblGrid>
                        <w:gridCol w:w="1104"/>
                        <w:gridCol w:w="3120"/>
                        <w:gridCol w:w="1560"/>
                        <w:gridCol w:w="2736"/>
                        <w:gridCol w:w="1061"/>
                      </w:tblGrid>
                      <w:tr>
                        <w:trPr>
                          <w:tblHeader/>
                          <w:trHeight w:val="638"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74" w:lineRule="exact"/>
                              <w:ind w:left="0" w:right="0" w:firstLine="0"/>
                              <w:jc w:val="center"/>
                            </w:pPr>
                            <w:r>
                              <w:rPr>
                                <w:rFonts w:ascii="SimSun" w:eastAsia="SimSun" w:hAnsi="SimSun" w:cs="SimSun"/>
                                <w:b/>
                                <w:bCs/>
                                <w:color w:val="000000"/>
                                <w:spacing w:val="0"/>
                                <w:w w:val="100"/>
                                <w:position w:val="0"/>
                              </w:rPr>
                              <w:t>任职人员 姓名</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股东单位名称</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78" w:lineRule="exact"/>
                              <w:ind w:left="460" w:right="0" w:hanging="460"/>
                              <w:jc w:val="both"/>
                            </w:pPr>
                            <w:r>
                              <w:rPr>
                                <w:rFonts w:ascii="SimSun" w:eastAsia="SimSun" w:hAnsi="SimSun" w:cs="SimSun"/>
                                <w:b/>
                                <w:bCs/>
                                <w:color w:val="000000"/>
                                <w:spacing w:val="0"/>
                                <w:w w:val="100"/>
                                <w:position w:val="0"/>
                              </w:rPr>
                              <w:t>在股东单位担任 的职务</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任期期间</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74" w:lineRule="exact"/>
                              <w:ind w:left="0" w:right="0" w:firstLine="0"/>
                              <w:jc w:val="center"/>
                            </w:pPr>
                            <w:r>
                              <w:rPr>
                                <w:rFonts w:ascii="SimSun" w:eastAsia="SimSun" w:hAnsi="SimSun" w:cs="SimSun"/>
                                <w:b/>
                                <w:bCs/>
                                <w:color w:val="000000"/>
                                <w:spacing w:val="0"/>
                                <w:w w:val="100"/>
                                <w:position w:val="0"/>
                              </w:rPr>
                              <w:t>是否领取 报酬津贴</w:t>
                            </w: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杜力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深圳前海财智远大投资中心（有限 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执行事务合伙人 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杜力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北京凤凰财鑫股权投资中心（有限 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执行事务合伙人 委派代表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4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杜力</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北京凤凰财智创新投资中心（有限 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执行事务合伙人 委派代表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日至今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482" behindDoc="0" locked="0" layoutInCell="1" allowOverlap="1">
                <wp:simplePos x="0" y="0"/>
                <wp:positionH relativeFrom="page">
                  <wp:posOffset>730250</wp:posOffset>
                </wp:positionH>
                <wp:positionV relativeFrom="margin">
                  <wp:posOffset>12700</wp:posOffset>
                </wp:positionV>
                <wp:extent cx="1228090" cy="164465"/>
                <wp:wrapNone/>
                <wp:docPr id="9" name="Shape 9"/>
                <a:graphic xmlns:a="http://schemas.openxmlformats.org/drawingml/2006/main">
                  <a:graphicData uri="http://schemas.microsoft.com/office/word/2010/wordprocessingShape">
                    <wps:wsp>
                      <wps:cNvSpPr txBox="1"/>
                      <wps:spPr>
                        <a:xfrm>
                          <a:ext cx="1228090" cy="16446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在股东单位任职情况</w:t>
                            </w:r>
                          </w:p>
                        </w:txbxContent>
                      </wps:txbx>
                      <wps:bodyPr lIns="0" tIns="0" rIns="0" bIns="0">
                        <a:noAutoFit/>
                      </wps:bodyPr>
                    </wps:wsp>
                  </a:graphicData>
                </a:graphic>
              </wp:anchor>
            </w:drawing>
          </mc:Choice>
          <mc:Fallback>
            <w:pict>
              <v:shape id="_x0000_s1035" type="#_x0000_t202" style="position:absolute;margin-left:57.5pt;margin-top:1.pt;width:96.700000000000003pt;height:12.950000000000001pt;z-index:251657729;mso-wrap-distance-left:0;mso-wrap-distance-right:0;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在股东单位任职情况</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5798820</wp:posOffset>
                </wp:positionH>
                <wp:positionV relativeFrom="margin">
                  <wp:posOffset>0</wp:posOffset>
                </wp:positionV>
                <wp:extent cx="1048385" cy="189230"/>
                <wp:wrapNone/>
                <wp:docPr id="11" name="Shape 11"/>
                <a:graphic xmlns:a="http://schemas.openxmlformats.org/drawingml/2006/main">
                  <a:graphicData uri="http://schemas.microsoft.com/office/word/2010/wordprocessingShape">
                    <wps:wsp>
                      <wps:cNvSpPr txBox="1"/>
                      <wps:spPr>
                        <a:xfrm>
                          <a:ext cx="1048385" cy="18923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txbxContent>
                      </wps:txbx>
                      <wps:bodyPr lIns="0" tIns="0" rIns="0" bIns="0">
                        <a:noAutoFit/>
                      </wps:bodyPr>
                    </wps:wsp>
                  </a:graphicData>
                </a:graphic>
              </wp:anchor>
            </w:drawing>
          </mc:Choice>
          <mc:Fallback>
            <w:pict>
              <v:shape id="_x0000_s1037" type="#_x0000_t202" style="position:absolute;margin-left:456.60000000000002pt;margin-top:0;width:82.549999999999997pt;height:14.9pt;z-index:251657731;mso-wrap-distance-left:0;mso-wrap-distance-right:0;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5798820</wp:posOffset>
                </wp:positionH>
                <wp:positionV relativeFrom="margin">
                  <wp:posOffset>2170430</wp:posOffset>
                </wp:positionV>
                <wp:extent cx="1048385" cy="189230"/>
                <wp:wrapNone/>
                <wp:docPr id="13" name="Shape 13"/>
                <a:graphic xmlns:a="http://schemas.openxmlformats.org/drawingml/2006/main">
                  <a:graphicData uri="http://schemas.microsoft.com/office/word/2010/wordprocessingShape">
                    <wps:wsp>
                      <wps:cNvSpPr txBox="1"/>
                      <wps:spPr>
                        <a:xfrm>
                          <a:ext cx="1048385" cy="18923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txbxContent>
                      </wps:txbx>
                      <wps:bodyPr lIns="0" tIns="0" rIns="0" bIns="0">
                        <a:noAutoFit/>
                      </wps:bodyPr>
                    </wps:wsp>
                  </a:graphicData>
                </a:graphic>
              </wp:anchor>
            </w:drawing>
          </mc:Choice>
          <mc:Fallback>
            <w:pict>
              <v:shape id="_x0000_s1039" type="#_x0000_t202" style="position:absolute;margin-left:456.60000000000002pt;margin-top:170.90000000000001pt;width:82.549999999999997pt;height:14.9pt;z-index:251657733;mso-wrap-distance-left:0;mso-wrap-distance-right:0;mso-position-horizontal-relative:page;mso-position-vertical-relative:margin" filled="f" stroked="f">
                <v:textbox inset="0,0,0,0">
                  <w:txbxContent>
                    <w:p>
                      <w:pPr>
                        <w:pStyle w:val="Style29"/>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txbxContent>
                </v:textbox>
                <w10:wrap anchorx="page" anchory="margin"/>
              </v:shape>
            </w:pict>
          </mc:Fallback>
        </mc:AlternateContent>
      </w:r>
      <w:r>
        <w:br w:type="page"/>
      </w:r>
    </w:p>
    <w:tbl>
      <w:tblPr>
        <w:tblOverlap w:val="never"/>
        <w:jc w:val="center"/>
        <w:tblLayout w:type="fixed"/>
      </w:tblPr>
      <w:tblGrid>
        <w:gridCol w:w="1104"/>
        <w:gridCol w:w="3120"/>
        <w:gridCol w:w="1560"/>
        <w:gridCol w:w="2736"/>
        <w:gridCol w:w="1061"/>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张巍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北京凤凰财富资产管理有限公司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张巍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北京凤凰财富控股集团有限公司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张巍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国盛证券有限责任公司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张巍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珠海横琴极盛科技有限公司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张巍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北京左江科技股份有限公司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日至</w:t>
            </w:r>
            <w:r>
              <w:rPr>
                <w:color w:val="000000"/>
                <w:spacing w:val="0"/>
                <w:w w:val="100"/>
                <w:position w:val="0"/>
              </w:rPr>
              <w:t>2022</w:t>
            </w:r>
            <w:r>
              <w:rPr>
                <w:rFonts w:ascii="SimSun" w:eastAsia="SimSun" w:hAnsi="SimSun" w:cs="SimSun"/>
                <w:color w:val="000000"/>
                <w:spacing w:val="0"/>
                <w:w w:val="100"/>
                <w:position w:val="0"/>
              </w:rPr>
              <w:t xml:space="preserve">年 </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张巍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深圳前海国盛科技有限公司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执行董事、总经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张巍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广州仁诺信息技术有限公司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日至</w:t>
            </w:r>
            <w:r>
              <w:rPr>
                <w:color w:val="000000"/>
                <w:spacing w:val="0"/>
                <w:w w:val="100"/>
                <w:position w:val="0"/>
              </w:rPr>
              <w:t>2021</w:t>
            </w:r>
            <w:r>
              <w:rPr>
                <w:rFonts w:ascii="SimSun" w:eastAsia="SimSun" w:hAnsi="SimSun" w:cs="SimSun"/>
                <w:color w:val="000000"/>
                <w:spacing w:val="0"/>
                <w:w w:val="100"/>
                <w:position w:val="0"/>
              </w:rPr>
              <w:t xml:space="preserve">年 </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张巍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北京凤凰财富投资咨询有限公司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张巍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北京凤凰财鑫投资管理有限公司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张巍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北京凤凰鼎耀投资管理有限公司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张巍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北京凤凰金服投资有限公司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日至</w:t>
            </w:r>
            <w:r>
              <w:rPr>
                <w:color w:val="000000"/>
                <w:spacing w:val="0"/>
                <w:w w:val="100"/>
                <w:position w:val="0"/>
              </w:rPr>
              <w:t>2021</w:t>
            </w:r>
            <w:r>
              <w:rPr>
                <w:rFonts w:ascii="SimSun" w:eastAsia="SimSun" w:hAnsi="SimSun" w:cs="SimSun"/>
                <w:color w:val="000000"/>
                <w:spacing w:val="0"/>
                <w:w w:val="100"/>
                <w:position w:val="0"/>
              </w:rPr>
              <w:t xml:space="preserve">年 </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张巍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深圳乐丰投资管理有限公司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张巍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深圳华意实业投资有限公司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张巍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pPr>
            <w:r>
              <w:fldChar w:fldCharType="begin"/>
            </w:r>
            <w:r>
              <w:rPr/>
              <w:instrText> HYPERLINK "https://www.tianyancha.com/company/3306928859" </w:instrText>
            </w:r>
            <w:r>
              <w:fldChar w:fldCharType="separate"/>
            </w:r>
            <w:r>
              <w:rPr>
                <w:rFonts w:ascii="SimSun" w:eastAsia="SimSun" w:hAnsi="SimSun" w:cs="SimSun"/>
                <w:color w:val="000000"/>
                <w:spacing w:val="0"/>
                <w:w w:val="100"/>
                <w:position w:val="0"/>
              </w:rPr>
              <w:t>上海程欧信息咨询合伙企业（有限</w:t>
            </w:r>
            <w:r>
              <w:fldChar w:fldCharType="end"/>
            </w:r>
            <w:r>
              <w:rPr>
                <w:rFonts w:ascii="SimSun" w:eastAsia="SimSun" w:hAnsi="SimSun" w:cs="SimSun"/>
                <w:color w:val="000000"/>
                <w:spacing w:val="0"/>
                <w:w w:val="100"/>
                <w:position w:val="0"/>
              </w:rPr>
              <w:t xml:space="preserve"> </w:t>
            </w:r>
            <w:r>
              <w:fldChar w:fldCharType="begin"/>
            </w:r>
            <w:r>
              <w:rPr/>
              <w:instrText> HYPERLINK "https://www.tianyancha.com/company/3306928859" </w:instrText>
            </w:r>
            <w:r>
              <w:fldChar w:fldCharType="separate"/>
            </w:r>
            <w:r>
              <w:rPr>
                <w:rFonts w:ascii="SimSun" w:eastAsia="SimSun" w:hAnsi="SimSun" w:cs="SimSun"/>
                <w:color w:val="000000"/>
                <w:spacing w:val="0"/>
                <w:w w:val="100"/>
                <w:position w:val="0"/>
              </w:rPr>
              <w:t>合伙）</w:t>
            </w:r>
            <w:r>
              <w:fldChar w:fldCharType="end"/>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执行事务合伙人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张巍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北京悟空保科技集团有限公司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张巍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国盛期货有限责任公司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日至</w:t>
            </w:r>
            <w:r>
              <w:rPr>
                <w:color w:val="000000"/>
                <w:spacing w:val="0"/>
                <w:w w:val="100"/>
                <w:position w:val="0"/>
              </w:rPr>
              <w:t>2023</w:t>
            </w:r>
            <w:r>
              <w:rPr>
                <w:rFonts w:ascii="SimSun" w:eastAsia="SimSun" w:hAnsi="SimSun" w:cs="SimSun"/>
                <w:color w:val="000000"/>
                <w:spacing w:val="0"/>
                <w:w w:val="100"/>
                <w:position w:val="0"/>
              </w:rPr>
              <w:t xml:space="preserve">年 </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李英明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深圳国盛前海投资有限公司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执行董事、总经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李英明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海南阿凡题科技有限公司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李英明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北京国盛互联信息咨询有限公司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李英明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深圳前海国盛科技有限公司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李英明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广州极盛融资租赁有限公司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执行董事、总经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日至</w:t>
            </w:r>
            <w:r>
              <w:rPr>
                <w:color w:val="000000"/>
                <w:spacing w:val="0"/>
                <w:w w:val="100"/>
                <w:position w:val="0"/>
              </w:rPr>
              <w:t>2021</w:t>
            </w:r>
            <w:r>
              <w:rPr>
                <w:rFonts w:ascii="SimSun" w:eastAsia="SimSun" w:hAnsi="SimSun" w:cs="SimSun"/>
                <w:color w:val="000000"/>
                <w:spacing w:val="0"/>
                <w:w w:val="100"/>
                <w:position w:val="0"/>
              </w:rPr>
              <w:t xml:space="preserve">年 </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李英明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上海钰信金融信息服务有限公司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李英明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天津国盛信安科技有限公司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李英明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宁波梅山保税港区励锐投资管理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李英明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香港弊服科技有限公司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李英明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Qudian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李英明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沿海惠融科技（北京）有限公司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李英明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宁波梅花天使投资管理有限公司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李英明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深圳凡泰极客科技有限责任公司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4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李英明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广州仁诺信息技术有限公司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日至</w:t>
            </w:r>
            <w:r>
              <w:rPr>
                <w:color w:val="000000"/>
                <w:spacing w:val="0"/>
                <w:w w:val="100"/>
                <w:position w:val="0"/>
              </w:rPr>
              <w:t>2022</w:t>
            </w:r>
            <w:r>
              <w:rPr>
                <w:rFonts w:ascii="SimSun" w:eastAsia="SimSun" w:hAnsi="SimSun" w:cs="SimSun"/>
                <w:color w:val="000000"/>
                <w:spacing w:val="0"/>
                <w:w w:val="100"/>
                <w:position w:val="0"/>
              </w:rPr>
              <w:t xml:space="preserve">年 </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widowControl w:val="0"/>
        <w:spacing w:line="1" w:lineRule="exact"/>
      </w:pPr>
      <w:r>
        <w:br w:type="page"/>
      </w:r>
    </w:p>
    <w:tbl>
      <w:tblPr>
        <w:tblOverlap w:val="never"/>
        <w:jc w:val="center"/>
        <w:tblLayout w:type="fixed"/>
      </w:tblPr>
      <w:tblGrid>
        <w:gridCol w:w="1104"/>
        <w:gridCol w:w="3120"/>
        <w:gridCol w:w="1560"/>
        <w:gridCol w:w="2736"/>
        <w:gridCol w:w="1061"/>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李娥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北京国盛互联信息咨询有限公司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李娥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珠海横琴极盛科技有限公司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李娥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上海钰信金融信息服务有限公司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李娥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深圳前海弘大嘉豪资本管理有限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李娥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广州极盛融资租赁有限公司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日至</w:t>
            </w:r>
            <w:r>
              <w:rPr>
                <w:color w:val="000000"/>
                <w:spacing w:val="0"/>
                <w:w w:val="100"/>
                <w:position w:val="0"/>
              </w:rPr>
              <w:t>2021</w:t>
            </w:r>
            <w:r>
              <w:rPr>
                <w:rFonts w:ascii="SimSun" w:eastAsia="SimSun" w:hAnsi="SimSun" w:cs="SimSun"/>
                <w:color w:val="000000"/>
                <w:spacing w:val="0"/>
                <w:w w:val="100"/>
                <w:position w:val="0"/>
              </w:rPr>
              <w:t xml:space="preserve">年 </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李娥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上海多专科技有限公司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杨志平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立信会计师事务所（特殊普通合 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2002</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邵彬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上海市广发律师事务所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合伙人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邵彬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山东新巨丰科技包装股份有限公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郑旭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四川华衡会计师事务所有限公司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主任会计师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1995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郑旭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成都爰为贝思科技有限公司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郑旭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川财证券有限责任公司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日至</w:t>
            </w:r>
            <w:r>
              <w:rPr>
                <w:color w:val="000000"/>
                <w:spacing w:val="0"/>
                <w:w w:val="100"/>
                <w:position w:val="0"/>
              </w:rPr>
              <w:t>2021</w:t>
            </w:r>
            <w:r>
              <w:rPr>
                <w:rFonts w:ascii="SimSun" w:eastAsia="SimSun" w:hAnsi="SimSun" w:cs="SimSun"/>
                <w:color w:val="000000"/>
                <w:spacing w:val="0"/>
                <w:w w:val="100"/>
                <w:position w:val="0"/>
              </w:rPr>
              <w:t xml:space="preserve">年 </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傅继军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中华财务咨询有限公司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傅继军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博略现代咨询（北京）有限公司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2004</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傅继军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国合现代（深圳）资本研究院有限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傅继军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原画（北京）影业投资有限公司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傅继军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凌云工业股份有限公司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日至</w:t>
            </w:r>
            <w:r>
              <w:rPr>
                <w:color w:val="000000"/>
                <w:spacing w:val="0"/>
                <w:w w:val="100"/>
                <w:position w:val="0"/>
              </w:rPr>
              <w:t>2022</w:t>
            </w:r>
            <w:r>
              <w:rPr>
                <w:rFonts w:ascii="SimSun" w:eastAsia="SimSun" w:hAnsi="SimSun" w:cs="SimSun"/>
                <w:color w:val="000000"/>
                <w:spacing w:val="0"/>
                <w:w w:val="100"/>
                <w:position w:val="0"/>
              </w:rPr>
              <w:t xml:space="preserve">年 </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傅继军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中铁高新工业股份有限公司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日至</w:t>
            </w:r>
            <w:r>
              <w:rPr>
                <w:color w:val="000000"/>
                <w:spacing w:val="0"/>
                <w:w w:val="100"/>
                <w:position w:val="0"/>
              </w:rPr>
              <w:t>2023</w:t>
            </w:r>
            <w:r>
              <w:rPr>
                <w:rFonts w:ascii="SimSun" w:eastAsia="SimSun" w:hAnsi="SimSun" w:cs="SimSun"/>
                <w:color w:val="000000"/>
                <w:spacing w:val="0"/>
                <w:w w:val="100"/>
                <w:position w:val="0"/>
              </w:rPr>
              <w:t xml:space="preserve">年 </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叶强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国盛证券有限责任公司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监事会主席、办 公室主任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叶强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江信基金管理有限公司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叶强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珠海横琴极盛科技有限公司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日至</w:t>
            </w:r>
            <w:r>
              <w:rPr>
                <w:color w:val="000000"/>
                <w:spacing w:val="0"/>
                <w:w w:val="100"/>
                <w:position w:val="0"/>
              </w:rPr>
              <w:t>2021</w:t>
            </w:r>
            <w:r>
              <w:rPr>
                <w:rFonts w:ascii="SimSun" w:eastAsia="SimSun" w:hAnsi="SimSun" w:cs="SimSun"/>
                <w:color w:val="000000"/>
                <w:spacing w:val="0"/>
                <w:w w:val="100"/>
                <w:position w:val="0"/>
              </w:rPr>
              <w:t xml:space="preserve">年 </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王晓龙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深圳前海弘大嘉豪资本管理有限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日至今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王晓龙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北京凤凰金服投资有限公司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both"/>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日至</w:t>
            </w:r>
            <w:r>
              <w:rPr>
                <w:color w:val="000000"/>
                <w:spacing w:val="0"/>
                <w:w w:val="100"/>
                <w:position w:val="0"/>
              </w:rPr>
              <w:t>2021</w:t>
            </w:r>
            <w:r>
              <w:rPr>
                <w:rFonts w:ascii="SimSun" w:eastAsia="SimSun" w:hAnsi="SimSun" w:cs="SimSun"/>
                <w:color w:val="000000"/>
                <w:spacing w:val="0"/>
                <w:w w:val="100"/>
                <w:position w:val="0"/>
              </w:rPr>
              <w:t xml:space="preserve">年 </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王晓龙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启赞数字科技（上海）有限公司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日至今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bl>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公司现任及报告期内离任董事、监事和高级管理人员近三年证券监管机构处罚的情况 </w:t>
      </w:r>
      <w:r>
        <w:rPr>
          <w:color w:val="000000"/>
          <w:spacing w:val="0"/>
          <w:w w:val="100"/>
          <w:position w:val="0"/>
          <w:sz w:val="20"/>
          <w:szCs w:val="20"/>
        </w:rPr>
        <w:t>口</w:t>
      </w:r>
      <w:r>
        <w:rPr>
          <w:color w:val="000000"/>
          <w:spacing w:val="0"/>
          <w:w w:val="100"/>
          <w:position w:val="0"/>
          <w:sz w:val="20"/>
          <w:szCs w:val="20"/>
        </w:rPr>
        <w:t>适用</w:t>
      </w:r>
      <w:r>
        <w:rPr>
          <w:color w:val="000000"/>
          <w:spacing w:val="0"/>
          <w:w w:val="100"/>
          <w:position w:val="0"/>
          <w:sz w:val="20"/>
          <w:szCs w:val="20"/>
        </w:rPr>
        <w:t>寸</w:t>
      </w:r>
      <w:r>
        <w:rPr>
          <w:color w:val="000000"/>
          <w:spacing w:val="0"/>
          <w:w w:val="100"/>
          <w:position w:val="0"/>
          <w:sz w:val="20"/>
          <w:szCs w:val="20"/>
        </w:rPr>
        <w:t>不适用</w:t>
      </w:r>
    </w:p>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265" w:name="bookmark265"/>
      <w:bookmarkStart w:id="266" w:name="bookmark266"/>
      <w:bookmarkStart w:id="267" w:name="bookmark267"/>
      <w:bookmarkStart w:id="268" w:name="bookmark268"/>
      <w:r>
        <w:rPr>
          <w:rFonts w:ascii="Times New Roman" w:eastAsia="Times New Roman" w:hAnsi="Times New Roman" w:cs="Times New Roman"/>
          <w:color w:val="000000"/>
          <w:spacing w:val="0"/>
          <w:w w:val="100"/>
          <w:position w:val="0"/>
        </w:rPr>
        <w:t>3</w:t>
      </w:r>
      <w:bookmarkEnd w:id="267"/>
      <w:r>
        <w:rPr>
          <w:color w:val="000000"/>
          <w:spacing w:val="0"/>
          <w:w w:val="100"/>
          <w:position w:val="0"/>
        </w:rPr>
        <w:t>、董事、监事、高级管理人员报酬情况</w:t>
      </w:r>
      <w:bookmarkEnd w:id="265"/>
      <w:bookmarkEnd w:id="266"/>
      <w:bookmarkEnd w:id="268"/>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公司股东大会决定董事、监事的报酬事项，公司董事会决定高级管理人员的报酬事项。</w:t>
      </w:r>
      <w:r>
        <w:br w:type="page"/>
      </w:r>
    </w:p>
    <w:p>
      <w:pPr>
        <w:pStyle w:val="Style29"/>
        <w:keepNext w:val="0"/>
        <w:keepLines w:val="0"/>
        <w:widowControl w:val="0"/>
        <w:shd w:val="clear" w:color="auto" w:fill="auto"/>
        <w:bidi w:val="0"/>
        <w:spacing w:before="0" w:after="0" w:line="240" w:lineRule="auto"/>
        <w:ind w:left="8582"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1133"/>
        <w:gridCol w:w="1987"/>
        <w:gridCol w:w="1277"/>
        <w:gridCol w:w="1080"/>
        <w:gridCol w:w="1363"/>
        <w:gridCol w:w="1368"/>
        <w:gridCol w:w="1378"/>
      </w:tblGrid>
      <w:tr>
        <w:trPr>
          <w:trHeight w:val="638"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rPr>
              <w:t>姓名</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职务</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性别</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年龄</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b/>
                <w:bCs/>
                <w:color w:val="000000"/>
                <w:spacing w:val="0"/>
                <w:w w:val="100"/>
                <w:position w:val="0"/>
              </w:rPr>
              <w:t>任职状态</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69" w:lineRule="exact"/>
              <w:ind w:left="0" w:right="0" w:firstLine="0"/>
              <w:jc w:val="right"/>
            </w:pPr>
            <w:r>
              <w:rPr>
                <w:rFonts w:ascii="SimSun" w:eastAsia="SimSun" w:hAnsi="SimSun" w:cs="SimSun"/>
                <w:b/>
                <w:bCs/>
                <w:color w:val="000000"/>
                <w:spacing w:val="0"/>
                <w:w w:val="100"/>
                <w:position w:val="0"/>
              </w:rPr>
              <w:t>从公司获得的 税前报酬总额</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93" w:lineRule="exact"/>
              <w:ind w:left="0" w:right="0" w:firstLine="0"/>
              <w:jc w:val="center"/>
            </w:pPr>
            <w:r>
              <w:rPr>
                <w:rFonts w:ascii="SimSun" w:eastAsia="SimSun" w:hAnsi="SimSun" w:cs="SimSun"/>
                <w:b/>
                <w:bCs/>
                <w:color w:val="000000"/>
                <w:spacing w:val="0"/>
                <w:w w:val="100"/>
                <w:position w:val="0"/>
              </w:rPr>
              <w:t>是否在公司关 联方获取报酬</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杜力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张巍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副董事长、总经理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李英明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李娥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董事、副总经理、董 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杨志平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郑旭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邵彬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傅继军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叶强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王晓龙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刘晓辉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吴艳艳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徐强国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74" w:hRule="exact"/>
        </w:trPr>
        <w:tc>
          <w:tcPr>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rPr>
              <w:t>合计</w:t>
            </w:r>
          </w:p>
        </w:tc>
        <w:tc>
          <w:tcPr>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1160" w:right="0" w:firstLine="0"/>
              <w:jc w:val="left"/>
            </w:pPr>
            <w:r>
              <w:rPr>
                <w:b/>
                <w:bCs/>
                <w:color w:val="000000"/>
                <w:spacing w:val="0"/>
                <w:w w:val="100"/>
                <w:position w:val="0"/>
              </w:rPr>
              <w:t>-</w:t>
            </w:r>
          </w:p>
        </w:tc>
        <w:tc>
          <w:tcPr>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1,173.49</w:t>
            </w:r>
          </w:p>
        </w:tc>
        <w:tc>
          <w:tcPr>
            <w:tcBorders>
              <w:top w:val="single" w:sz="4"/>
              <w:left w:val="single" w:sz="4"/>
              <w:bottom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r>
    </w:tbl>
    <w:p>
      <w:pPr>
        <w:widowControl w:val="0"/>
        <w:spacing w:after="599" w:line="1" w:lineRule="exact"/>
      </w:pPr>
    </w:p>
    <w:p>
      <w:pPr>
        <w:pStyle w:val="Style26"/>
        <w:keepNext/>
        <w:keepLines/>
        <w:widowControl w:val="0"/>
        <w:shd w:val="clear" w:color="auto" w:fill="auto"/>
        <w:bidi w:val="0"/>
        <w:spacing w:before="0" w:line="240" w:lineRule="auto"/>
        <w:ind w:left="0" w:right="0" w:firstLine="0"/>
        <w:jc w:val="left"/>
      </w:pPr>
      <w:bookmarkStart w:id="269" w:name="bookmark269"/>
      <w:bookmarkStart w:id="270" w:name="bookmark270"/>
      <w:bookmarkStart w:id="271" w:name="bookmark271"/>
      <w:bookmarkStart w:id="272" w:name="bookmark272"/>
      <w:r>
        <w:rPr>
          <w:color w:val="000000"/>
          <w:spacing w:val="0"/>
          <w:w w:val="100"/>
          <w:position w:val="0"/>
        </w:rPr>
        <w:t>六</w:t>
      </w:r>
      <w:bookmarkEnd w:id="271"/>
      <w:r>
        <w:rPr>
          <w:color w:val="000000"/>
          <w:spacing w:val="0"/>
          <w:w w:val="100"/>
          <w:position w:val="0"/>
        </w:rPr>
        <w:t>、报告期内董事履行职责的情况</w:t>
      </w:r>
      <w:bookmarkEnd w:id="269"/>
      <w:bookmarkEnd w:id="270"/>
      <w:bookmarkEnd w:id="272"/>
    </w:p>
    <w:p>
      <w:pPr>
        <w:pStyle w:val="Style35"/>
        <w:keepNext/>
        <w:keepLines/>
        <w:widowControl w:val="0"/>
        <w:shd w:val="clear" w:color="auto" w:fill="auto"/>
        <w:bidi w:val="0"/>
        <w:spacing w:before="0" w:after="320" w:line="240" w:lineRule="auto"/>
        <w:ind w:left="0" w:right="0" w:firstLine="0"/>
        <w:jc w:val="left"/>
      </w:pPr>
      <w:bookmarkStart w:id="273" w:name="bookmark273"/>
      <w:bookmarkStart w:id="274" w:name="bookmark274"/>
      <w:bookmarkStart w:id="275" w:name="bookmark275"/>
      <w:bookmarkStart w:id="276" w:name="bookmark276"/>
      <w:r>
        <w:rPr>
          <w:rFonts w:ascii="Times New Roman" w:eastAsia="Times New Roman" w:hAnsi="Times New Roman" w:cs="Times New Roman"/>
          <w:color w:val="000000"/>
          <w:spacing w:val="0"/>
          <w:w w:val="100"/>
          <w:position w:val="0"/>
        </w:rPr>
        <w:t>1</w:t>
      </w:r>
      <w:bookmarkEnd w:id="275"/>
      <w:r>
        <w:rPr>
          <w:color w:val="000000"/>
          <w:spacing w:val="0"/>
          <w:w w:val="100"/>
          <w:position w:val="0"/>
        </w:rPr>
        <w:t>、本报告期董事会情况</w:t>
      </w:r>
      <w:bookmarkEnd w:id="273"/>
      <w:bookmarkEnd w:id="274"/>
      <w:bookmarkEnd w:id="276"/>
    </w:p>
    <w:tbl>
      <w:tblPr>
        <w:tblOverlap w:val="never"/>
        <w:jc w:val="center"/>
        <w:tblLayout w:type="fixed"/>
      </w:tblPr>
      <w:tblGrid>
        <w:gridCol w:w="2808"/>
        <w:gridCol w:w="1982"/>
        <w:gridCol w:w="2390"/>
        <w:gridCol w:w="2400"/>
      </w:tblGrid>
      <w:tr>
        <w:trPr>
          <w:trHeight w:val="365"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会议届次</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召开日期</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披露日期</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760"/>
              <w:jc w:val="left"/>
            </w:pPr>
            <w:r>
              <w:rPr>
                <w:rFonts w:ascii="SimSun" w:eastAsia="SimSun" w:hAnsi="SimSun" w:cs="SimSun"/>
                <w:b/>
                <w:bCs/>
                <w:color w:val="000000"/>
                <w:spacing w:val="0"/>
                <w:w w:val="100"/>
                <w:position w:val="0"/>
              </w:rPr>
              <w:t>会议决议</w:t>
            </w: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第四届董事会第十二次会议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r>
              <w:rPr>
                <w:rFonts w:ascii="SimSun" w:eastAsia="SimSun" w:hAnsi="SimSun" w:cs="SimSun"/>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第四届董事会第十三次会议暨</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年度董事会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r>
              <w:rPr>
                <w:rFonts w:ascii="SimSun" w:eastAsia="SimSun" w:hAnsi="SimSun" w:cs="SimSun"/>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第四届董事会第十四次会议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r>
              <w:rPr>
                <w:rFonts w:ascii="SimSun" w:eastAsia="SimSun" w:hAnsi="SimSun" w:cs="SimSun"/>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第四届董事会第十五次会议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r>
              <w:rPr>
                <w:rFonts w:ascii="SimSun" w:eastAsia="SimSun" w:hAnsi="SimSun" w:cs="SimSun"/>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 xml:space="preserve">第四届董事会第十六次会议暨 </w:t>
            </w:r>
            <w:r>
              <w:rPr>
                <w:color w:val="000000"/>
                <w:spacing w:val="0"/>
                <w:w w:val="100"/>
                <w:position w:val="0"/>
              </w:rPr>
              <w:t>2021</w:t>
            </w:r>
            <w:r>
              <w:rPr>
                <w:rFonts w:ascii="SimSun" w:eastAsia="SimSun" w:hAnsi="SimSun" w:cs="SimSun"/>
                <w:color w:val="000000"/>
                <w:spacing w:val="0"/>
                <w:w w:val="100"/>
                <w:position w:val="0"/>
              </w:rPr>
              <w:t>年半年度董事会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r>
              <w:rPr>
                <w:rFonts w:ascii="SimSun" w:eastAsia="SimSun" w:hAnsi="SimSun" w:cs="SimSun"/>
                <w:color w:val="000000"/>
                <w:spacing w:val="0"/>
                <w:w w:val="100"/>
                <w:position w:val="0"/>
              </w:rPr>
              <w:t>)</w:t>
            </w: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第四届董事会第十七次会议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r>
              <w:rPr>
                <w:rFonts w:ascii="SimSun" w:eastAsia="SimSun" w:hAnsi="SimSun" w:cs="SimSun"/>
                <w:color w:val="000000"/>
                <w:spacing w:val="0"/>
                <w:w w:val="100"/>
                <w:position w:val="0"/>
              </w:rPr>
              <w:t>)</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第四届董事会第十八次会议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r>
              <w:rPr>
                <w:rFonts w:ascii="SimSun" w:eastAsia="SimSun" w:hAnsi="SimSun" w:cs="SimSun"/>
                <w:color w:val="000000"/>
                <w:spacing w:val="0"/>
                <w:w w:val="100"/>
                <w:position w:val="0"/>
              </w:rPr>
              <w:t>)</w:t>
            </w:r>
          </w:p>
        </w:tc>
      </w:tr>
      <w:tr>
        <w:trPr>
          <w:trHeight w:val="64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第四届董事会第十九次会议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巨潮资讯网</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r>
              <w:rPr>
                <w:rFonts w:ascii="SimSun" w:eastAsia="SimSun" w:hAnsi="SimSun" w:cs="SimSun"/>
                <w:color w:val="000000"/>
                <w:spacing w:val="0"/>
                <w:w w:val="100"/>
                <w:position w:val="0"/>
              </w:rPr>
              <w:t>)</w:t>
            </w:r>
          </w:p>
        </w:tc>
      </w:tr>
    </w:tbl>
    <w:p>
      <w:pPr>
        <w:spacing w:lineRule="exact" w:line="1"/>
        <w:rPr>
          <w:sz w:val="2"/>
          <w:szCs w:val="2"/>
        </w:rPr>
      </w:pPr>
      <w:r>
        <w:br w:type="page"/>
      </w:r>
    </w:p>
    <w:p>
      <w:pPr>
        <w:pStyle w:val="Style35"/>
        <w:keepNext/>
        <w:keepLines/>
        <w:widowControl w:val="0"/>
        <w:shd w:val="clear" w:color="auto" w:fill="auto"/>
        <w:bidi w:val="0"/>
        <w:spacing w:before="0" w:after="320" w:line="240" w:lineRule="auto"/>
        <w:ind w:left="0" w:right="0" w:firstLine="0"/>
        <w:jc w:val="left"/>
      </w:pPr>
      <w:bookmarkStart w:id="277" w:name="bookmark277"/>
      <w:bookmarkStart w:id="278" w:name="bookmark278"/>
      <w:bookmarkStart w:id="279" w:name="bookmark279"/>
      <w:bookmarkStart w:id="280" w:name="bookmark280"/>
      <w:r>
        <w:rPr>
          <w:rFonts w:ascii="Times New Roman" w:eastAsia="Times New Roman" w:hAnsi="Times New Roman" w:cs="Times New Roman"/>
          <w:color w:val="000000"/>
          <w:spacing w:val="0"/>
          <w:w w:val="100"/>
          <w:position w:val="0"/>
        </w:rPr>
        <w:t>2</w:t>
      </w:r>
      <w:bookmarkEnd w:id="279"/>
      <w:r>
        <w:rPr>
          <w:color w:val="000000"/>
          <w:spacing w:val="0"/>
          <w:w w:val="100"/>
          <w:position w:val="0"/>
        </w:rPr>
        <w:t>、董事出席董事会及股东大会的情况</w:t>
      </w:r>
      <w:bookmarkEnd w:id="277"/>
      <w:bookmarkEnd w:id="278"/>
      <w:bookmarkEnd w:id="280"/>
    </w:p>
    <w:tbl>
      <w:tblPr>
        <w:tblOverlap w:val="never"/>
        <w:jc w:val="center"/>
        <w:tblLayout w:type="fixed"/>
      </w:tblPr>
      <w:tblGrid>
        <w:gridCol w:w="1430"/>
        <w:gridCol w:w="1166"/>
        <w:gridCol w:w="1162"/>
        <w:gridCol w:w="1166"/>
        <w:gridCol w:w="1162"/>
        <w:gridCol w:w="974"/>
        <w:gridCol w:w="1349"/>
        <w:gridCol w:w="1176"/>
      </w:tblGrid>
      <w:tr>
        <w:trPr>
          <w:trHeight w:val="370" w:hRule="exact"/>
        </w:trPr>
        <w:tc>
          <w:tcPr>
            <w:gridSpan w:val="8"/>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董事出席董事会及股东大会的情况</w:t>
            </w:r>
          </w:p>
        </w:tc>
      </w:tr>
      <w:tr>
        <w:trPr>
          <w:trHeight w:val="907"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董事姓名</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78" w:lineRule="exact"/>
              <w:ind w:left="0" w:right="0" w:firstLine="0"/>
              <w:jc w:val="center"/>
            </w:pPr>
            <w:r>
              <w:rPr>
                <w:rFonts w:ascii="SimSun" w:eastAsia="SimSun" w:hAnsi="SimSun" w:cs="SimSun"/>
                <w:b/>
                <w:bCs/>
                <w:color w:val="000000"/>
                <w:spacing w:val="0"/>
                <w:w w:val="100"/>
                <w:position w:val="0"/>
              </w:rPr>
              <w:t>本报告期应</w:t>
            </w:r>
          </w:p>
          <w:p>
            <w:pPr>
              <w:pStyle w:val="Style22"/>
              <w:keepNext w:val="0"/>
              <w:keepLines w:val="0"/>
              <w:widowControl w:val="0"/>
              <w:shd w:val="clear" w:color="auto" w:fill="auto"/>
              <w:bidi w:val="0"/>
              <w:spacing w:before="0" w:after="0" w:line="278" w:lineRule="exact"/>
              <w:ind w:left="0" w:right="0" w:firstLine="0"/>
              <w:jc w:val="center"/>
            </w:pPr>
            <w:r>
              <w:rPr>
                <w:rFonts w:ascii="SimSun" w:eastAsia="SimSun" w:hAnsi="SimSun" w:cs="SimSun"/>
                <w:b/>
                <w:bCs/>
                <w:color w:val="000000"/>
                <w:spacing w:val="0"/>
                <w:w w:val="100"/>
                <w:position w:val="0"/>
              </w:rPr>
              <w:t>参加董事会 次数</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78" w:lineRule="exact"/>
              <w:ind w:left="0" w:right="0" w:firstLine="0"/>
              <w:jc w:val="center"/>
            </w:pPr>
            <w:r>
              <w:rPr>
                <w:rFonts w:ascii="SimSun" w:eastAsia="SimSun" w:hAnsi="SimSun" w:cs="SimSun"/>
                <w:b/>
                <w:bCs/>
                <w:color w:val="000000"/>
                <w:spacing w:val="0"/>
                <w:w w:val="100"/>
                <w:position w:val="0"/>
              </w:rPr>
              <w:t>现场出席董 事会次数</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78" w:lineRule="exact"/>
              <w:ind w:left="0" w:right="0" w:firstLine="0"/>
              <w:jc w:val="center"/>
            </w:pPr>
            <w:r>
              <w:rPr>
                <w:rFonts w:ascii="SimSun" w:eastAsia="SimSun" w:hAnsi="SimSun" w:cs="SimSun"/>
                <w:b/>
                <w:bCs/>
                <w:color w:val="000000"/>
                <w:spacing w:val="0"/>
                <w:w w:val="100"/>
                <w:position w:val="0"/>
              </w:rPr>
              <w:t>以通讯方式</w:t>
            </w:r>
          </w:p>
          <w:p>
            <w:pPr>
              <w:pStyle w:val="Style22"/>
              <w:keepNext w:val="0"/>
              <w:keepLines w:val="0"/>
              <w:widowControl w:val="0"/>
              <w:shd w:val="clear" w:color="auto" w:fill="auto"/>
              <w:bidi w:val="0"/>
              <w:spacing w:before="0" w:after="0" w:line="278" w:lineRule="exact"/>
              <w:ind w:left="0" w:right="0" w:firstLine="0"/>
              <w:jc w:val="center"/>
            </w:pPr>
            <w:r>
              <w:rPr>
                <w:rFonts w:ascii="SimSun" w:eastAsia="SimSun" w:hAnsi="SimSun" w:cs="SimSun"/>
                <w:b/>
                <w:bCs/>
                <w:color w:val="000000"/>
                <w:spacing w:val="0"/>
                <w:w w:val="100"/>
                <w:position w:val="0"/>
              </w:rPr>
              <w:t>参加董事会 次数</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78" w:lineRule="exact"/>
              <w:ind w:left="0" w:right="0" w:firstLine="0"/>
              <w:jc w:val="center"/>
            </w:pPr>
            <w:r>
              <w:rPr>
                <w:rFonts w:ascii="SimSun" w:eastAsia="SimSun" w:hAnsi="SimSun" w:cs="SimSun"/>
                <w:b/>
                <w:bCs/>
                <w:color w:val="000000"/>
                <w:spacing w:val="0"/>
                <w:w w:val="100"/>
                <w:position w:val="0"/>
              </w:rPr>
              <w:t>委托出席董 事会次数</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78" w:lineRule="exact"/>
              <w:ind w:left="0" w:right="0" w:firstLine="0"/>
              <w:jc w:val="center"/>
            </w:pPr>
            <w:r>
              <w:rPr>
                <w:rFonts w:ascii="SimSun" w:eastAsia="SimSun" w:hAnsi="SimSun" w:cs="SimSun"/>
                <w:b/>
                <w:bCs/>
                <w:color w:val="000000"/>
                <w:spacing w:val="0"/>
                <w:w w:val="100"/>
                <w:position w:val="0"/>
              </w:rPr>
              <w:t>缺席董事 会次数</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83" w:lineRule="exact"/>
              <w:ind w:left="0" w:right="0" w:firstLine="0"/>
              <w:jc w:val="center"/>
            </w:pPr>
            <w:r>
              <w:rPr>
                <w:rFonts w:ascii="SimSun" w:eastAsia="SimSun" w:hAnsi="SimSun" w:cs="SimSun"/>
                <w:b/>
                <w:bCs/>
                <w:color w:val="000000"/>
                <w:spacing w:val="0"/>
                <w:w w:val="100"/>
                <w:position w:val="0"/>
              </w:rPr>
              <w:t>是否连续两次</w:t>
            </w:r>
          </w:p>
          <w:p>
            <w:pPr>
              <w:pStyle w:val="Style22"/>
              <w:keepNext w:val="0"/>
              <w:keepLines w:val="0"/>
              <w:widowControl w:val="0"/>
              <w:shd w:val="clear" w:color="auto" w:fill="auto"/>
              <w:bidi w:val="0"/>
              <w:spacing w:before="0" w:after="0" w:line="283" w:lineRule="exact"/>
              <w:ind w:left="0" w:right="0" w:firstLine="0"/>
              <w:jc w:val="center"/>
            </w:pPr>
            <w:r>
              <w:rPr>
                <w:rFonts w:ascii="SimSun" w:eastAsia="SimSun" w:hAnsi="SimSun" w:cs="SimSun"/>
                <w:b/>
                <w:bCs/>
                <w:color w:val="000000"/>
                <w:spacing w:val="0"/>
                <w:w w:val="100"/>
                <w:position w:val="0"/>
              </w:rPr>
              <w:t>未亲自参加董 事会会议</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83" w:lineRule="exact"/>
              <w:ind w:left="0" w:right="0" w:firstLine="0"/>
              <w:jc w:val="center"/>
            </w:pPr>
            <w:r>
              <w:rPr>
                <w:rFonts w:ascii="SimSun" w:eastAsia="SimSun" w:hAnsi="SimSun" w:cs="SimSun"/>
                <w:b/>
                <w:bCs/>
                <w:color w:val="000000"/>
                <w:spacing w:val="0"/>
                <w:w w:val="100"/>
                <w:position w:val="0"/>
              </w:rPr>
              <w:t>出席股东大 会次数</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杜力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张巍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李英明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李娥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杨志平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邵彬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傅继军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郑旭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color w:val="000000"/>
                <w:spacing w:val="0"/>
                <w:w w:val="100"/>
                <w:position w:val="0"/>
              </w:rPr>
              <w:t>徐强国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319" w:line="1" w:lineRule="exact"/>
      </w:pPr>
    </w:p>
    <w:p>
      <w:pPr>
        <w:pStyle w:val="Style35"/>
        <w:keepNext/>
        <w:keepLines/>
        <w:widowControl w:val="0"/>
        <w:shd w:val="clear" w:color="auto" w:fill="auto"/>
        <w:bidi w:val="0"/>
        <w:spacing w:before="0" w:after="320" w:line="240" w:lineRule="auto"/>
        <w:ind w:left="0" w:right="0" w:firstLine="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3</w:t>
      </w:r>
      <w:bookmarkEnd w:id="283"/>
      <w:r>
        <w:rPr>
          <w:color w:val="000000"/>
          <w:spacing w:val="0"/>
          <w:w w:val="100"/>
          <w:position w:val="0"/>
        </w:rPr>
        <w:t>、董事对公司有关事项提出异议的情况</w:t>
      </w:r>
      <w:bookmarkEnd w:id="281"/>
      <w:bookmarkEnd w:id="282"/>
      <w:bookmarkEnd w:id="284"/>
    </w:p>
    <w:p>
      <w:pPr>
        <w:pStyle w:val="Style5"/>
        <w:keepNext w:val="0"/>
        <w:keepLines w:val="0"/>
        <w:widowControl w:val="0"/>
        <w:shd w:val="clear" w:color="auto" w:fill="auto"/>
        <w:tabs>
          <w:tab w:pos="8472" w:val="left"/>
        </w:tabs>
        <w:bidi w:val="0"/>
        <w:spacing w:before="0" w:after="320" w:line="240" w:lineRule="auto"/>
        <w:ind w:left="0" w:right="0" w:firstLine="0"/>
        <w:jc w:val="left"/>
      </w:pPr>
      <w:r>
        <w:rPr>
          <w:color w:val="000000"/>
          <w:spacing w:val="0"/>
          <w:w w:val="100"/>
          <w:position w:val="0"/>
        </w:rPr>
        <w:t>董事对公司有关事项是否提出异议</w:t>
        <w:tab/>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p>
    <w:p>
      <w:pPr>
        <w:pStyle w:val="Style35"/>
        <w:keepNext/>
        <w:keepLines/>
        <w:widowControl w:val="0"/>
        <w:shd w:val="clear" w:color="auto" w:fill="auto"/>
        <w:bidi w:val="0"/>
        <w:spacing w:before="0" w:after="320" w:line="240" w:lineRule="auto"/>
        <w:ind w:left="0" w:right="0" w:firstLine="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4</w:t>
      </w:r>
      <w:bookmarkEnd w:id="287"/>
      <w:r>
        <w:rPr>
          <w:color w:val="000000"/>
          <w:spacing w:val="0"/>
          <w:w w:val="100"/>
          <w:position w:val="0"/>
        </w:rPr>
        <w:t>、董事履行职责的其他说明</w:t>
      </w:r>
      <w:bookmarkEnd w:id="285"/>
      <w:bookmarkEnd w:id="286"/>
      <w:bookmarkEnd w:id="288"/>
    </w:p>
    <w:p>
      <w:pPr>
        <w:pStyle w:val="Style5"/>
        <w:keepNext w:val="0"/>
        <w:keepLines w:val="0"/>
        <w:widowControl w:val="0"/>
        <w:shd w:val="clear" w:color="auto" w:fill="auto"/>
        <w:tabs>
          <w:tab w:pos="8472" w:val="left"/>
        </w:tabs>
        <w:bidi w:val="0"/>
        <w:spacing w:before="0" w:after="320" w:line="240" w:lineRule="auto"/>
        <w:ind w:left="0" w:right="0" w:firstLine="0"/>
        <w:jc w:val="left"/>
      </w:pPr>
      <w:r>
        <w:rPr>
          <w:color w:val="000000"/>
          <w:spacing w:val="0"/>
          <w:w w:val="100"/>
          <w:position w:val="0"/>
        </w:rPr>
        <w:t>董事对公司有关建议是否被采纳</w:t>
        <w:tab/>
      </w: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6"/>
        <w:keepNext/>
        <w:keepLines/>
        <w:widowControl w:val="0"/>
        <w:shd w:val="clear" w:color="auto" w:fill="auto"/>
        <w:bidi w:val="0"/>
        <w:spacing w:before="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七</w:t>
      </w:r>
      <w:bookmarkEnd w:id="291"/>
      <w:r>
        <w:rPr>
          <w:color w:val="000000"/>
          <w:spacing w:val="0"/>
          <w:w w:val="100"/>
          <w:position w:val="0"/>
        </w:rPr>
        <w:t>、董事会下设专门委员会在报告期内的情况</w:t>
      </w:r>
      <w:bookmarkEnd w:id="289"/>
      <w:bookmarkEnd w:id="290"/>
      <w:bookmarkEnd w:id="292"/>
    </w:p>
    <w:tbl>
      <w:tblPr>
        <w:tblOverlap w:val="never"/>
        <w:jc w:val="center"/>
        <w:tblLayout w:type="fixed"/>
      </w:tblPr>
      <w:tblGrid>
        <w:gridCol w:w="965"/>
        <w:gridCol w:w="994"/>
        <w:gridCol w:w="566"/>
        <w:gridCol w:w="989"/>
        <w:gridCol w:w="3970"/>
        <w:gridCol w:w="710"/>
        <w:gridCol w:w="710"/>
        <w:gridCol w:w="677"/>
      </w:tblGrid>
      <w:tr>
        <w:trPr>
          <w:trHeight w:val="1262"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委员会名称</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成员情况</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召开</w:t>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会议</w:t>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次数</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召开日期</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会议内容</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37" w:lineRule="exact"/>
              <w:ind w:left="0" w:right="0" w:firstLine="0"/>
              <w:jc w:val="center"/>
              <w:rPr>
                <w:sz w:val="16"/>
                <w:szCs w:val="16"/>
              </w:rPr>
            </w:pPr>
            <w:r>
              <w:rPr>
                <w:rFonts w:ascii="SimSun" w:eastAsia="SimSun" w:hAnsi="SimSun" w:cs="SimSun"/>
                <w:b/>
                <w:bCs/>
                <w:color w:val="000000"/>
                <w:spacing w:val="0"/>
                <w:w w:val="100"/>
                <w:position w:val="0"/>
                <w:sz w:val="16"/>
                <w:szCs w:val="16"/>
              </w:rPr>
              <w:t>提出的 重要意 见和建 议</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b/>
                <w:bCs/>
                <w:color w:val="000000"/>
                <w:spacing w:val="0"/>
                <w:w w:val="100"/>
                <w:position w:val="0"/>
                <w:sz w:val="16"/>
                <w:szCs w:val="16"/>
              </w:rPr>
              <w:t>其他履 行职责 的情况</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38" w:lineRule="exact"/>
              <w:ind w:left="0" w:right="0" w:firstLine="0"/>
              <w:jc w:val="center"/>
              <w:rPr>
                <w:sz w:val="16"/>
                <w:szCs w:val="16"/>
              </w:rPr>
            </w:pPr>
            <w:r>
              <w:rPr>
                <w:rFonts w:ascii="SimSun" w:eastAsia="SimSun" w:hAnsi="SimSun" w:cs="SimSun"/>
                <w:b/>
                <w:bCs/>
                <w:color w:val="000000"/>
                <w:spacing w:val="0"/>
                <w:w w:val="100"/>
                <w:position w:val="0"/>
                <w:sz w:val="16"/>
                <w:szCs w:val="16"/>
              </w:rPr>
              <w:t>异议事 项具体 情况</w:t>
            </w:r>
          </w:p>
          <w:p>
            <w:pPr>
              <w:pStyle w:val="Style22"/>
              <w:keepNext w:val="0"/>
              <w:keepLines w:val="0"/>
              <w:widowControl w:val="0"/>
              <w:shd w:val="clear" w:color="auto" w:fill="auto"/>
              <w:bidi w:val="0"/>
              <w:spacing w:before="0" w:after="0" w:line="238" w:lineRule="exact"/>
              <w:ind w:left="140" w:right="0" w:firstLine="0"/>
              <w:jc w:val="left"/>
              <w:rPr>
                <w:sz w:val="16"/>
                <w:szCs w:val="16"/>
              </w:rPr>
            </w:pPr>
            <w:r>
              <w:rPr>
                <w:rFonts w:ascii="SimSun" w:eastAsia="SimSun" w:hAnsi="SimSun" w:cs="SimSun"/>
                <w:b/>
                <w:bCs/>
                <w:color w:val="000000"/>
                <w:spacing w:val="0"/>
                <w:w w:val="100"/>
                <w:position w:val="0"/>
                <w:sz w:val="16"/>
                <w:szCs w:val="16"/>
              </w:rPr>
              <w:t>（如 有）</w:t>
            </w:r>
          </w:p>
        </w:tc>
      </w:tr>
      <w:tr>
        <w:trPr>
          <w:trHeight w:val="557"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提名委员会</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邵彬、郑旭、 张巍</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月</w:t>
            </w:r>
            <w:r>
              <w:rPr>
                <w:color w:val="000000"/>
                <w:spacing w:val="0"/>
                <w:w w:val="100"/>
                <w:position w:val="0"/>
                <w:sz w:val="18"/>
                <w:szCs w:val="18"/>
              </w:rPr>
              <w:t>05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、审议《关于聘任董事会秘书的议案》</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同意上</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述议案</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06 </w:t>
            </w:r>
            <w:r>
              <w:rPr>
                <w:rFonts w:ascii="SimSun" w:eastAsia="SimSun" w:hAnsi="SimSun" w:cs="SimSun"/>
                <w:color w:val="000000"/>
                <w:spacing w:val="0"/>
                <w:w w:val="100"/>
                <w:position w:val="0"/>
                <w:sz w:val="16"/>
                <w:szCs w:val="16"/>
              </w:rPr>
              <w:t>月</w:t>
            </w:r>
            <w:r>
              <w:rPr>
                <w:color w:val="000000"/>
                <w:spacing w:val="0"/>
                <w:w w:val="100"/>
                <w:position w:val="0"/>
                <w:sz w:val="18"/>
                <w:szCs w:val="18"/>
              </w:rPr>
              <w:t>08</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、审议《关于独立董事任职到期及补选独立董事 的议案》</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830"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审计委员会</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徐强国（报 告期内任期 满离任）、 郑旭、邵彬、 杨志平</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6"/>
                <w:szCs w:val="16"/>
              </w:rPr>
              <w:t>月</w:t>
            </w:r>
            <w:r>
              <w:rPr>
                <w:color w:val="000000"/>
                <w:spacing w:val="0"/>
                <w:w w:val="100"/>
                <w:position w:val="0"/>
                <w:sz w:val="18"/>
                <w:szCs w:val="18"/>
              </w:rPr>
              <w:t>19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269" w:val="left"/>
              </w:tabs>
              <w:bidi w:val="0"/>
              <w:spacing w:before="0" w:after="0" w:line="250"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tab/>
              <w:t>审议《</w:t>
            </w:r>
            <w:r>
              <w:rPr>
                <w:color w:val="000000"/>
                <w:spacing w:val="0"/>
                <w:w w:val="100"/>
                <w:position w:val="0"/>
                <w:sz w:val="18"/>
                <w:szCs w:val="18"/>
              </w:rPr>
              <w:t>2020</w:t>
            </w:r>
            <w:r>
              <w:rPr>
                <w:rFonts w:ascii="SimSun" w:eastAsia="SimSun" w:hAnsi="SimSun" w:cs="SimSun"/>
                <w:color w:val="000000"/>
                <w:spacing w:val="0"/>
                <w:w w:val="100"/>
                <w:position w:val="0"/>
                <w:sz w:val="16"/>
                <w:szCs w:val="16"/>
              </w:rPr>
              <w:t>年第四季度内部审计工作报告》</w:t>
            </w:r>
          </w:p>
          <w:p>
            <w:pPr>
              <w:pStyle w:val="Style22"/>
              <w:keepNext w:val="0"/>
              <w:keepLines w:val="0"/>
              <w:widowControl w:val="0"/>
              <w:shd w:val="clear" w:color="auto" w:fill="auto"/>
              <w:tabs>
                <w:tab w:pos="288" w:val="left"/>
              </w:tabs>
              <w:bidi w:val="0"/>
              <w:spacing w:before="0" w:after="0" w:line="250"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tab/>
              <w:t>审议《</w:t>
            </w:r>
            <w:r>
              <w:rPr>
                <w:color w:val="000000"/>
                <w:spacing w:val="0"/>
                <w:w w:val="100"/>
                <w:position w:val="0"/>
                <w:sz w:val="18"/>
                <w:szCs w:val="18"/>
              </w:rPr>
              <w:t>2020</w:t>
            </w:r>
            <w:r>
              <w:rPr>
                <w:rFonts w:ascii="SimSun" w:eastAsia="SimSun" w:hAnsi="SimSun" w:cs="SimSun"/>
                <w:color w:val="000000"/>
                <w:spacing w:val="0"/>
                <w:w w:val="100"/>
                <w:position w:val="0"/>
                <w:sz w:val="16"/>
                <w:szCs w:val="16"/>
              </w:rPr>
              <w:t>年内审工作报告及</w:t>
            </w:r>
            <w:r>
              <w:rPr>
                <w:color w:val="000000"/>
                <w:spacing w:val="0"/>
                <w:w w:val="100"/>
                <w:position w:val="0"/>
                <w:sz w:val="18"/>
                <w:szCs w:val="18"/>
              </w:rPr>
              <w:t>2021</w:t>
            </w:r>
            <w:r>
              <w:rPr>
                <w:rFonts w:ascii="SimSun" w:eastAsia="SimSun" w:hAnsi="SimSun" w:cs="SimSun"/>
                <w:color w:val="000000"/>
                <w:spacing w:val="0"/>
                <w:w w:val="100"/>
                <w:position w:val="0"/>
                <w:sz w:val="16"/>
                <w:szCs w:val="16"/>
              </w:rPr>
              <w:t>年内审工 作计划》</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同意上</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述议案</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2165"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23</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269" w:val="left"/>
              </w:tabs>
              <w:bidi w:val="0"/>
              <w:spacing w:before="0" w:after="0" w:line="245" w:lineRule="exact"/>
              <w:ind w:left="0" w:right="0" w:firstLine="0"/>
              <w:jc w:val="both"/>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tab/>
              <w:t>审议《</w:t>
            </w:r>
            <w:r>
              <w:rPr>
                <w:color w:val="000000"/>
                <w:spacing w:val="0"/>
                <w:w w:val="100"/>
                <w:position w:val="0"/>
                <w:sz w:val="18"/>
                <w:szCs w:val="18"/>
              </w:rPr>
              <w:t>2020</w:t>
            </w:r>
            <w:r>
              <w:rPr>
                <w:rFonts w:ascii="SimSun" w:eastAsia="SimSun" w:hAnsi="SimSun" w:cs="SimSun"/>
                <w:color w:val="000000"/>
                <w:spacing w:val="0"/>
                <w:w w:val="100"/>
                <w:position w:val="0"/>
                <w:sz w:val="16"/>
                <w:szCs w:val="16"/>
              </w:rPr>
              <w:t>年度财务决算报告》</w:t>
            </w:r>
          </w:p>
          <w:p>
            <w:pPr>
              <w:pStyle w:val="Style22"/>
              <w:keepNext w:val="0"/>
              <w:keepLines w:val="0"/>
              <w:widowControl w:val="0"/>
              <w:shd w:val="clear" w:color="auto" w:fill="auto"/>
              <w:tabs>
                <w:tab w:pos="288" w:val="left"/>
              </w:tabs>
              <w:bidi w:val="0"/>
              <w:spacing w:before="0" w:after="0" w:line="245" w:lineRule="exact"/>
              <w:ind w:left="0" w:right="0" w:firstLine="0"/>
              <w:jc w:val="both"/>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tab/>
              <w:t>审议《</w:t>
            </w:r>
            <w:r>
              <w:rPr>
                <w:color w:val="000000"/>
                <w:spacing w:val="0"/>
                <w:w w:val="100"/>
                <w:position w:val="0"/>
                <w:sz w:val="18"/>
                <w:szCs w:val="18"/>
              </w:rPr>
              <w:t>2020</w:t>
            </w:r>
            <w:r>
              <w:rPr>
                <w:rFonts w:ascii="SimSun" w:eastAsia="SimSun" w:hAnsi="SimSun" w:cs="SimSun"/>
                <w:color w:val="000000"/>
                <w:spacing w:val="0"/>
                <w:w w:val="100"/>
                <w:position w:val="0"/>
                <w:sz w:val="16"/>
                <w:szCs w:val="16"/>
              </w:rPr>
              <w:t>年度内部控制自我评价报告》</w:t>
            </w:r>
          </w:p>
          <w:p>
            <w:pPr>
              <w:pStyle w:val="Style22"/>
              <w:keepNext w:val="0"/>
              <w:keepLines w:val="0"/>
              <w:widowControl w:val="0"/>
              <w:shd w:val="clear" w:color="auto" w:fill="auto"/>
              <w:tabs>
                <w:tab w:pos="278" w:val="left"/>
              </w:tabs>
              <w:bidi w:val="0"/>
              <w:spacing w:before="0" w:after="0" w:line="245" w:lineRule="exact"/>
              <w:ind w:left="0" w:right="0" w:firstLine="0"/>
              <w:jc w:val="both"/>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w:t>
              <w:tab/>
              <w:t>审议《</w:t>
            </w:r>
            <w:r>
              <w:rPr>
                <w:color w:val="000000"/>
                <w:spacing w:val="0"/>
                <w:w w:val="100"/>
                <w:position w:val="0"/>
                <w:sz w:val="18"/>
                <w:szCs w:val="18"/>
              </w:rPr>
              <w:t>2020</w:t>
            </w:r>
            <w:r>
              <w:rPr>
                <w:rFonts w:ascii="SimSun" w:eastAsia="SimSun" w:hAnsi="SimSun" w:cs="SimSun"/>
                <w:color w:val="000000"/>
                <w:spacing w:val="0"/>
                <w:w w:val="100"/>
                <w:position w:val="0"/>
                <w:sz w:val="16"/>
                <w:szCs w:val="16"/>
              </w:rPr>
              <w:t>年度利润分配预案》</w:t>
            </w:r>
          </w:p>
          <w:p>
            <w:pPr>
              <w:pStyle w:val="Style22"/>
              <w:keepNext w:val="0"/>
              <w:keepLines w:val="0"/>
              <w:widowControl w:val="0"/>
              <w:shd w:val="clear" w:color="auto" w:fill="auto"/>
              <w:tabs>
                <w:tab w:pos="288" w:val="left"/>
              </w:tabs>
              <w:bidi w:val="0"/>
              <w:spacing w:before="0" w:after="0" w:line="245" w:lineRule="exact"/>
              <w:ind w:left="0" w:right="0" w:firstLine="0"/>
              <w:jc w:val="both"/>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tab/>
              <w:t>审议《</w:t>
            </w:r>
            <w:r>
              <w:rPr>
                <w:color w:val="000000"/>
                <w:spacing w:val="0"/>
                <w:w w:val="100"/>
                <w:position w:val="0"/>
                <w:sz w:val="18"/>
                <w:szCs w:val="18"/>
              </w:rPr>
              <w:t>2020</w:t>
            </w:r>
            <w:r>
              <w:rPr>
                <w:rFonts w:ascii="SimSun" w:eastAsia="SimSun" w:hAnsi="SimSun" w:cs="SimSun"/>
                <w:color w:val="000000"/>
                <w:spacing w:val="0"/>
                <w:w w:val="100"/>
                <w:position w:val="0"/>
                <w:sz w:val="16"/>
                <w:szCs w:val="16"/>
              </w:rPr>
              <w:t>年度报告全文和摘要》</w:t>
            </w:r>
          </w:p>
          <w:p>
            <w:pPr>
              <w:pStyle w:val="Style22"/>
              <w:keepNext w:val="0"/>
              <w:keepLines w:val="0"/>
              <w:widowControl w:val="0"/>
              <w:shd w:val="clear" w:color="auto" w:fill="auto"/>
              <w:tabs>
                <w:tab w:pos="254" w:val="left"/>
              </w:tabs>
              <w:bidi w:val="0"/>
              <w:spacing w:before="0" w:after="0" w:line="245" w:lineRule="exact"/>
              <w:ind w:left="0" w:right="0" w:firstLine="0"/>
              <w:jc w:val="both"/>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w:t>
              <w:tab/>
              <w:t>审议《关于</w:t>
            </w:r>
            <w:r>
              <w:rPr>
                <w:color w:val="000000"/>
                <w:spacing w:val="0"/>
                <w:w w:val="100"/>
                <w:position w:val="0"/>
                <w:sz w:val="18"/>
                <w:szCs w:val="18"/>
              </w:rPr>
              <w:t>2019</w:t>
            </w:r>
            <w:r>
              <w:rPr>
                <w:rFonts w:ascii="SimSun" w:eastAsia="SimSun" w:hAnsi="SimSun" w:cs="SimSun"/>
                <w:color w:val="000000"/>
                <w:spacing w:val="0"/>
                <w:w w:val="100"/>
                <w:position w:val="0"/>
                <w:sz w:val="16"/>
                <w:szCs w:val="16"/>
              </w:rPr>
              <w:t>年度审计报告保留意见涉及事 项影响已消除的专项说明》</w:t>
            </w:r>
          </w:p>
          <w:p>
            <w:pPr>
              <w:pStyle w:val="Style22"/>
              <w:keepNext w:val="0"/>
              <w:keepLines w:val="0"/>
              <w:widowControl w:val="0"/>
              <w:shd w:val="clear" w:color="auto" w:fill="auto"/>
              <w:tabs>
                <w:tab w:pos="283" w:val="left"/>
              </w:tabs>
              <w:bidi w:val="0"/>
              <w:spacing w:before="0" w:after="0" w:line="245" w:lineRule="exact"/>
              <w:ind w:left="0" w:right="0" w:firstLine="0"/>
              <w:jc w:val="both"/>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w:t>
              <w:tab/>
              <w:t>审议《关于公司控股股东及其他关联方资金占 用情况的专项说明》</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965"/>
        <w:gridCol w:w="994"/>
        <w:gridCol w:w="566"/>
        <w:gridCol w:w="989"/>
        <w:gridCol w:w="3970"/>
        <w:gridCol w:w="710"/>
        <w:gridCol w:w="710"/>
        <w:gridCol w:w="677"/>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7</w:t>
            </w:r>
            <w:r>
              <w:rPr>
                <w:rFonts w:ascii="SimSun" w:eastAsia="SimSun" w:hAnsi="SimSun" w:cs="SimSun"/>
                <w:color w:val="000000"/>
                <w:spacing w:val="0"/>
                <w:w w:val="100"/>
                <w:position w:val="0"/>
                <w:sz w:val="16"/>
                <w:szCs w:val="16"/>
              </w:rPr>
              <w:t>、审议《关于续聘</w:t>
            </w:r>
            <w:r>
              <w:rPr>
                <w:color w:val="000000"/>
                <w:spacing w:val="0"/>
                <w:w w:val="100"/>
                <w:position w:val="0"/>
                <w:sz w:val="18"/>
                <w:szCs w:val="18"/>
              </w:rPr>
              <w:t>2021</w:t>
            </w:r>
            <w:r>
              <w:rPr>
                <w:rFonts w:ascii="SimSun" w:eastAsia="SimSun" w:hAnsi="SimSun" w:cs="SimSun"/>
                <w:color w:val="000000"/>
                <w:spacing w:val="0"/>
                <w:w w:val="100"/>
                <w:position w:val="0"/>
                <w:sz w:val="16"/>
                <w:szCs w:val="16"/>
              </w:rPr>
              <w:t>年度财务审计机构的议案》</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04 </w:t>
            </w:r>
            <w:r>
              <w:rPr>
                <w:rFonts w:ascii="SimSun" w:eastAsia="SimSun" w:hAnsi="SimSun" w:cs="SimSun"/>
                <w:color w:val="000000"/>
                <w:spacing w:val="0"/>
                <w:w w:val="100"/>
                <w:position w:val="0"/>
                <w:sz w:val="16"/>
                <w:szCs w:val="16"/>
              </w:rPr>
              <w:t>月</w:t>
            </w:r>
            <w:r>
              <w:rPr>
                <w:color w:val="000000"/>
                <w:spacing w:val="0"/>
                <w:w w:val="100"/>
                <w:position w:val="0"/>
                <w:sz w:val="18"/>
                <w:szCs w:val="18"/>
              </w:rPr>
              <w:t>29</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269" w:val="left"/>
              </w:tabs>
              <w:bidi w:val="0"/>
              <w:spacing w:before="0" w:after="6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tab/>
              <w:t>审议《</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年第一季度报告全文和正文》</w:t>
            </w:r>
          </w:p>
          <w:p>
            <w:pPr>
              <w:pStyle w:val="Style22"/>
              <w:keepNext w:val="0"/>
              <w:keepLines w:val="0"/>
              <w:widowControl w:val="0"/>
              <w:shd w:val="clear" w:color="auto" w:fill="auto"/>
              <w:tabs>
                <w:tab w:pos="288" w:val="left"/>
              </w:tabs>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tab/>
              <w:t>审议《</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年第一季度内部审计工作报告》</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874"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269" w:val="left"/>
              </w:tabs>
              <w:bidi w:val="0"/>
              <w:spacing w:before="0" w:after="6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tab/>
              <w:t>审议《</w:t>
            </w:r>
            <w:r>
              <w:rPr>
                <w:color w:val="000000"/>
                <w:spacing w:val="0"/>
                <w:w w:val="100"/>
                <w:position w:val="0"/>
                <w:sz w:val="18"/>
                <w:szCs w:val="18"/>
              </w:rPr>
              <w:t>2021</w:t>
            </w:r>
            <w:r>
              <w:rPr>
                <w:rFonts w:ascii="SimSun" w:eastAsia="SimSun" w:hAnsi="SimSun" w:cs="SimSun"/>
                <w:color w:val="000000"/>
                <w:spacing w:val="0"/>
                <w:w w:val="100"/>
                <w:position w:val="0"/>
                <w:sz w:val="16"/>
                <w:szCs w:val="16"/>
              </w:rPr>
              <w:t>年半年度报告全文和摘要》</w:t>
            </w:r>
          </w:p>
          <w:p>
            <w:pPr>
              <w:pStyle w:val="Style22"/>
              <w:keepNext w:val="0"/>
              <w:keepLines w:val="0"/>
              <w:widowControl w:val="0"/>
              <w:shd w:val="clear" w:color="auto" w:fill="auto"/>
              <w:tabs>
                <w:tab w:pos="288" w:val="left"/>
              </w:tabs>
              <w:bidi w:val="0"/>
              <w:spacing w:before="0" w:after="6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tab/>
              <w:t>审议《</w:t>
            </w:r>
            <w:r>
              <w:rPr>
                <w:color w:val="000000"/>
                <w:spacing w:val="0"/>
                <w:w w:val="100"/>
                <w:position w:val="0"/>
                <w:sz w:val="18"/>
                <w:szCs w:val="18"/>
              </w:rPr>
              <w:t>2021</w:t>
            </w:r>
            <w:r>
              <w:rPr>
                <w:rFonts w:ascii="SimSun" w:eastAsia="SimSun" w:hAnsi="SimSun" w:cs="SimSun"/>
                <w:color w:val="000000"/>
                <w:spacing w:val="0"/>
                <w:w w:val="100"/>
                <w:position w:val="0"/>
                <w:sz w:val="16"/>
                <w:szCs w:val="16"/>
              </w:rPr>
              <w:t>年半年度内部控制检查报告》</w:t>
            </w:r>
          </w:p>
          <w:p>
            <w:pPr>
              <w:pStyle w:val="Style22"/>
              <w:keepNext w:val="0"/>
              <w:keepLines w:val="0"/>
              <w:widowControl w:val="0"/>
              <w:shd w:val="clear" w:color="auto" w:fill="auto"/>
              <w:tabs>
                <w:tab w:pos="278" w:val="left"/>
              </w:tabs>
              <w:bidi w:val="0"/>
              <w:spacing w:before="0" w:after="6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w:t>
              <w:tab/>
              <w:t>审议《</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年第二季度内部审计工作报告》</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05"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10 </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269" w:val="left"/>
              </w:tabs>
              <w:bidi w:val="0"/>
              <w:spacing w:before="0" w:after="6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tab/>
              <w:t>审议《</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年第三季度报告全文和正文》</w:t>
            </w:r>
          </w:p>
          <w:p>
            <w:pPr>
              <w:pStyle w:val="Style22"/>
              <w:keepNext w:val="0"/>
              <w:keepLines w:val="0"/>
              <w:widowControl w:val="0"/>
              <w:shd w:val="clear" w:color="auto" w:fill="auto"/>
              <w:tabs>
                <w:tab w:pos="288" w:val="left"/>
              </w:tabs>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tab/>
              <w:t>审议《</w:t>
            </w:r>
            <w:r>
              <w:rPr>
                <w:color w:val="000000"/>
                <w:spacing w:val="0"/>
                <w:w w:val="100"/>
                <w:position w:val="0"/>
                <w:sz w:val="18"/>
                <w:szCs w:val="18"/>
              </w:rPr>
              <w:t>2021</w:t>
            </w:r>
            <w:r>
              <w:rPr>
                <w:rFonts w:ascii="SimSun" w:eastAsia="SimSun" w:hAnsi="SimSun" w:cs="SimSun"/>
                <w:color w:val="000000"/>
                <w:spacing w:val="0"/>
                <w:w w:val="100"/>
                <w:position w:val="0"/>
                <w:sz w:val="16"/>
                <w:szCs w:val="16"/>
              </w:rPr>
              <w:t>年第三季度内部审计工作报告》</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widowControl w:val="0"/>
        <w:spacing w:after="319" w:line="1" w:lineRule="exact"/>
      </w:pPr>
    </w:p>
    <w:p>
      <w:pPr>
        <w:pStyle w:val="Style26"/>
        <w:keepNext/>
        <w:keepLines/>
        <w:widowControl w:val="0"/>
        <w:shd w:val="clear" w:color="auto" w:fill="auto"/>
        <w:tabs>
          <w:tab w:pos="517" w:val="left"/>
        </w:tabs>
        <w:bidi w:val="0"/>
        <w:spacing w:before="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rPr>
        <w:t>八</w:t>
      </w:r>
      <w:bookmarkEnd w:id="295"/>
      <w:r>
        <w:rPr>
          <w:color w:val="000000"/>
          <w:spacing w:val="0"/>
          <w:w w:val="100"/>
          <w:position w:val="0"/>
        </w:rPr>
        <w:t>、</w:t>
        <w:tab/>
        <w:t>监事会工作情况</w:t>
      </w:r>
      <w:bookmarkEnd w:id="293"/>
      <w:bookmarkEnd w:id="294"/>
      <w:bookmarkEnd w:id="296"/>
    </w:p>
    <w:p>
      <w:pPr>
        <w:pStyle w:val="Style5"/>
        <w:keepNext w:val="0"/>
        <w:keepLines w:val="0"/>
        <w:widowControl w:val="0"/>
        <w:shd w:val="clear" w:color="auto" w:fill="auto"/>
        <w:tabs>
          <w:tab w:pos="8496" w:val="left"/>
        </w:tabs>
        <w:bidi w:val="0"/>
        <w:spacing w:before="0" w:after="320" w:line="240" w:lineRule="auto"/>
        <w:ind w:left="0" w:right="0" w:firstLine="0"/>
        <w:jc w:val="left"/>
      </w:pPr>
      <w:r>
        <w:rPr>
          <w:color w:val="000000"/>
          <w:spacing w:val="0"/>
          <w:w w:val="100"/>
          <w:position w:val="0"/>
        </w:rPr>
        <w:t>监事会在报告期内的监督活动中发现公司是否存在风险</w:t>
        <w:tab/>
      </w:r>
      <w:r>
        <w:rPr>
          <w:color w:val="000000"/>
          <w:spacing w:val="0"/>
          <w:w w:val="100"/>
          <w:position w:val="0"/>
        </w:rPr>
        <w:t>口</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26"/>
        <w:keepNext/>
        <w:keepLines/>
        <w:widowControl w:val="0"/>
        <w:shd w:val="clear" w:color="auto" w:fill="auto"/>
        <w:tabs>
          <w:tab w:pos="517" w:val="left"/>
        </w:tabs>
        <w:bidi w:val="0"/>
        <w:spacing w:before="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rPr>
        <w:t>九</w:t>
      </w:r>
      <w:bookmarkEnd w:id="299"/>
      <w:r>
        <w:rPr>
          <w:color w:val="000000"/>
          <w:spacing w:val="0"/>
          <w:w w:val="100"/>
          <w:position w:val="0"/>
        </w:rPr>
        <w:t>、</w:t>
        <w:tab/>
        <w:t>公司员工情况</w:t>
      </w:r>
      <w:bookmarkEnd w:id="297"/>
      <w:bookmarkEnd w:id="298"/>
      <w:bookmarkEnd w:id="300"/>
    </w:p>
    <w:p>
      <w:pPr>
        <w:pStyle w:val="Style29"/>
        <w:keepNext w:val="0"/>
        <w:keepLines w:val="0"/>
        <w:widowControl w:val="0"/>
        <w:shd w:val="clear" w:color="auto" w:fill="auto"/>
        <w:bidi w:val="0"/>
        <w:spacing w:before="0" w:after="0" w:line="240" w:lineRule="auto"/>
        <w:ind w:left="0" w:right="0" w:firstLine="0"/>
        <w:jc w:val="left"/>
        <w:rPr>
          <w:sz w:val="20"/>
          <w:szCs w:val="20"/>
        </w:rPr>
      </w:pPr>
      <w:bookmarkStart w:id="301" w:name="bookmark301"/>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、员工数量、专业构成及教育程度</w:t>
      </w:r>
      <w:bookmarkEnd w:id="301"/>
    </w:p>
    <w:tbl>
      <w:tblPr>
        <w:tblOverlap w:val="never"/>
        <w:jc w:val="center"/>
        <w:tblLayout w:type="fixed"/>
      </w:tblPr>
      <w:tblGrid>
        <w:gridCol w:w="5357"/>
        <w:gridCol w:w="4224"/>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2,419</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2,448</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2,448</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65"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业务人员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法律、合规、风控、稽核人员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84</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2,448</w:t>
            </w:r>
          </w:p>
        </w:tc>
      </w:tr>
      <w:tr>
        <w:trPr>
          <w:trHeight w:val="360"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数量（人）</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硕士研究生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博士研究生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2,448</w:t>
            </w:r>
          </w:p>
        </w:tc>
      </w:tr>
    </w:tbl>
    <w:p>
      <w:pPr>
        <w:spacing w:lineRule="exact" w:line="1"/>
        <w:rPr>
          <w:sz w:val="2"/>
          <w:szCs w:val="2"/>
        </w:rPr>
      </w:pPr>
      <w:r>
        <w:br w:type="page"/>
      </w:r>
    </w:p>
    <w:p>
      <w:pPr>
        <w:pStyle w:val="Style35"/>
        <w:keepNext/>
        <w:keepLines/>
        <w:widowControl w:val="0"/>
        <w:shd w:val="clear" w:color="auto" w:fill="auto"/>
        <w:bidi w:val="0"/>
        <w:spacing w:before="0" w:after="320" w:line="240" w:lineRule="auto"/>
        <w:ind w:left="0" w:right="0" w:firstLine="0"/>
        <w:jc w:val="both"/>
      </w:pPr>
      <w:bookmarkStart w:id="302" w:name="bookmark302"/>
      <w:bookmarkStart w:id="303" w:name="bookmark303"/>
      <w:bookmarkStart w:id="304" w:name="bookmark304"/>
      <w:bookmarkStart w:id="305" w:name="bookmark305"/>
      <w:r>
        <w:rPr>
          <w:rFonts w:ascii="Times New Roman" w:eastAsia="Times New Roman" w:hAnsi="Times New Roman" w:cs="Times New Roman"/>
          <w:color w:val="000000"/>
          <w:spacing w:val="0"/>
          <w:w w:val="100"/>
          <w:position w:val="0"/>
        </w:rPr>
        <w:t>2</w:t>
      </w:r>
      <w:bookmarkEnd w:id="304"/>
      <w:r>
        <w:rPr>
          <w:color w:val="000000"/>
          <w:spacing w:val="0"/>
          <w:w w:val="100"/>
          <w:position w:val="0"/>
        </w:rPr>
        <w:t>、薪酬政策</w:t>
      </w:r>
      <w:bookmarkEnd w:id="302"/>
      <w:bookmarkEnd w:id="303"/>
      <w:bookmarkEnd w:id="305"/>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公司薪酬管理秉承“价值分配、务实高效、公平规范、可持续发展”的原则，兼顾内部公平性和市场 竞争性，旨在吸引、留住和激励优秀人才，支撑公司经营战略的实现，促进公司持续、稳定、健康发展。</w:t>
      </w:r>
    </w:p>
    <w:p>
      <w:pPr>
        <w:pStyle w:val="Style5"/>
        <w:keepNext w:val="0"/>
        <w:keepLines w:val="0"/>
        <w:widowControl w:val="0"/>
        <w:shd w:val="clear" w:color="auto" w:fill="auto"/>
        <w:bidi w:val="0"/>
        <w:spacing w:before="0" w:after="320" w:line="276" w:lineRule="exact"/>
        <w:ind w:left="0" w:right="0" w:firstLine="440"/>
        <w:jc w:val="both"/>
      </w:pPr>
      <w:r>
        <w:rPr>
          <w:color w:val="000000"/>
          <w:spacing w:val="0"/>
          <w:w w:val="100"/>
          <w:position w:val="0"/>
        </w:rPr>
        <w:t>公司根据经营情况、管理需求、人才市场行情等因素，定期进行薪酬分析，适时对员工薪酬进行调整， 保持薪酬的竞争力和人员稳定性。同时，各子公司所处行业、经营情况和市场薪酬水平不一样，薪酬政策 也不尽相同。</w:t>
      </w:r>
    </w:p>
    <w:p>
      <w:pPr>
        <w:pStyle w:val="Style35"/>
        <w:keepNext/>
        <w:keepLines/>
        <w:widowControl w:val="0"/>
        <w:shd w:val="clear" w:color="auto" w:fill="auto"/>
        <w:bidi w:val="0"/>
        <w:spacing w:before="0" w:after="320" w:line="240" w:lineRule="auto"/>
        <w:ind w:left="0" w:right="0" w:firstLine="0"/>
        <w:jc w:val="both"/>
      </w:pPr>
      <w:bookmarkStart w:id="306" w:name="bookmark306"/>
      <w:bookmarkStart w:id="307" w:name="bookmark307"/>
      <w:bookmarkStart w:id="308" w:name="bookmark308"/>
      <w:bookmarkStart w:id="309" w:name="bookmark309"/>
      <w:r>
        <w:rPr>
          <w:rFonts w:ascii="Times New Roman" w:eastAsia="Times New Roman" w:hAnsi="Times New Roman" w:cs="Times New Roman"/>
          <w:color w:val="000000"/>
          <w:spacing w:val="0"/>
          <w:w w:val="100"/>
          <w:position w:val="0"/>
        </w:rPr>
        <w:t>3</w:t>
      </w:r>
      <w:bookmarkEnd w:id="308"/>
      <w:r>
        <w:rPr>
          <w:color w:val="000000"/>
          <w:spacing w:val="0"/>
          <w:w w:val="100"/>
          <w:position w:val="0"/>
        </w:rPr>
        <w:t>、培训计划</w:t>
      </w:r>
      <w:bookmarkEnd w:id="306"/>
      <w:bookmarkEnd w:id="307"/>
      <w:bookmarkEnd w:id="309"/>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公司将继续推进培训资源的开发与整合，进一步完善培训管理体系。培训工作将以提升员工能力、驱 动公司战略实现、满足业务需求为核心目标，重点开展以下工作：</w:t>
      </w:r>
    </w:p>
    <w:p>
      <w:pPr>
        <w:pStyle w:val="Style5"/>
        <w:keepNext w:val="0"/>
        <w:keepLines w:val="0"/>
        <w:widowControl w:val="0"/>
        <w:shd w:val="clear" w:color="auto" w:fill="auto"/>
        <w:tabs>
          <w:tab w:pos="928" w:val="left"/>
        </w:tabs>
        <w:bidi w:val="0"/>
        <w:spacing w:before="0" w:after="0" w:line="274" w:lineRule="exact"/>
        <w:ind w:left="0" w:right="0" w:firstLine="440"/>
        <w:jc w:val="both"/>
      </w:pPr>
      <w:r>
        <mc:AlternateContent>
          <mc:Choice Requires="wps">
            <w:drawing>
              <wp:anchor distT="0" distB="0" distL="50800" distR="50800" simplePos="0" relativeHeight="125829384" behindDoc="0" locked="0" layoutInCell="1" allowOverlap="1">
                <wp:simplePos x="0" y="0"/>
                <wp:positionH relativeFrom="page">
                  <wp:posOffset>2205355</wp:posOffset>
                </wp:positionH>
                <wp:positionV relativeFrom="paragraph">
                  <wp:posOffset>25400</wp:posOffset>
                </wp:positionV>
                <wp:extent cx="4605655" cy="359410"/>
                <wp:wrapSquare wrapText="left"/>
                <wp:docPr id="15" name="Shape 15"/>
                <a:graphic xmlns:a="http://schemas.openxmlformats.org/drawingml/2006/main">
                  <a:graphicData uri="http://schemas.microsoft.com/office/word/2010/wordprocessingShape">
                    <wps:wsp>
                      <wps:cNvSpPr txBox="1"/>
                      <wps:spPr>
                        <a:xfrm>
                          <a:ext cx="4605655" cy="359410"/>
                        </a:xfrm>
                        <a:prstGeom prst="rect"/>
                        <a:noFill/>
                      </wps:spPr>
                      <wps:txbx>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着力提升其专业理论水平、业务执行能力、业务创新能力等。</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普及员工职业化和通用技能培训，提升其专业沟通能力、团队协作能力、办公</w:t>
                            </w:r>
                          </w:p>
                        </w:txbxContent>
                      </wps:txbx>
                      <wps:bodyPr lIns="0" tIns="0" rIns="0" bIns="0">
                        <a:noAutoFit/>
                      </wps:bodyPr>
                    </wps:wsp>
                  </a:graphicData>
                </a:graphic>
              </wp:anchor>
            </w:drawing>
          </mc:Choice>
          <mc:Fallback>
            <w:pict>
              <v:shape id="_x0000_s1041" type="#_x0000_t202" style="position:absolute;margin-left:173.65000000000001pt;margin-top:2.pt;width:362.65000000000003pt;height:28.300000000000001pt;z-index:-125829369;mso-wrap-distance-left:4.pt;mso-wrap-distance-right:4.pt;mso-position-horizontal-relative:page" filled="f" stroked="f">
                <v:textbox inset="0,0,0,0">
                  <w:txbxContent>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着力提升其专业理论水平、业务执行能力、业务创新能力等。</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普及员工职业化和通用技能培训，提升其专业沟通能力、团队协作能力、办公</w:t>
                      </w:r>
                    </w:p>
                  </w:txbxContent>
                </v:textbox>
                <w10:wrap type="square" side="left" anchorx="page"/>
              </v:shape>
            </w:pict>
          </mc:Fallback>
        </mc:AlternateContent>
      </w:r>
      <w:bookmarkStart w:id="310" w:name="bookmark310"/>
      <w:r>
        <w:rPr>
          <w:color w:val="000000"/>
          <w:spacing w:val="0"/>
          <w:w w:val="100"/>
          <w:position w:val="0"/>
        </w:rPr>
        <w:t>（</w:t>
      </w:r>
      <w:bookmarkEnd w:id="310"/>
      <w:r>
        <w:rPr>
          <w:rFonts w:ascii="Times New Roman" w:eastAsia="Times New Roman" w:hAnsi="Times New Roman" w:cs="Times New Roman"/>
          <w:color w:val="000000"/>
          <w:spacing w:val="0"/>
          <w:w w:val="100"/>
          <w:position w:val="0"/>
        </w:rPr>
        <w:t>1</w:t>
      </w:r>
      <w:r>
        <w:rPr>
          <w:color w:val="000000"/>
          <w:spacing w:val="0"/>
          <w:w w:val="100"/>
          <w:position w:val="0"/>
        </w:rPr>
        <w:t>）</w:t>
        <w:tab/>
        <w:t>专业能力培训：</w:t>
      </w:r>
    </w:p>
    <w:p>
      <w:pPr>
        <w:pStyle w:val="Style5"/>
        <w:keepNext w:val="0"/>
        <w:keepLines w:val="0"/>
        <w:widowControl w:val="0"/>
        <w:shd w:val="clear" w:color="auto" w:fill="auto"/>
        <w:tabs>
          <w:tab w:pos="928" w:val="left"/>
        </w:tabs>
        <w:bidi w:val="0"/>
        <w:spacing w:before="0" w:after="0" w:line="274" w:lineRule="exact"/>
        <w:ind w:left="0" w:right="0" w:firstLine="440"/>
        <w:jc w:val="both"/>
      </w:pPr>
      <w:bookmarkStart w:id="311" w:name="bookmark311"/>
      <w:r>
        <w:rPr>
          <w:color w:val="000000"/>
          <w:spacing w:val="0"/>
          <w:w w:val="100"/>
          <w:position w:val="0"/>
        </w:rPr>
        <w:t>（</w:t>
      </w:r>
      <w:bookmarkEnd w:id="311"/>
      <w:r>
        <w:rPr>
          <w:rFonts w:ascii="Times New Roman" w:eastAsia="Times New Roman" w:hAnsi="Times New Roman" w:cs="Times New Roman"/>
          <w:color w:val="000000"/>
          <w:spacing w:val="0"/>
          <w:w w:val="100"/>
          <w:position w:val="0"/>
        </w:rPr>
        <w:t>2</w:t>
      </w:r>
      <w:r>
        <w:rPr>
          <w:color w:val="000000"/>
          <w:spacing w:val="0"/>
          <w:w w:val="100"/>
          <w:position w:val="0"/>
        </w:rPr>
        <w:t>）</w:t>
        <w:tab/>
        <w:t>通用技能培训：</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操作能力等。</w:t>
      </w:r>
    </w:p>
    <w:p>
      <w:pPr>
        <w:pStyle w:val="Style5"/>
        <w:keepNext w:val="0"/>
        <w:keepLines w:val="0"/>
        <w:widowControl w:val="0"/>
        <w:shd w:val="clear" w:color="auto" w:fill="auto"/>
        <w:tabs>
          <w:tab w:pos="928" w:val="left"/>
        </w:tabs>
        <w:bidi w:val="0"/>
        <w:spacing w:before="0" w:after="320" w:line="274" w:lineRule="exact"/>
        <w:ind w:left="0" w:right="0" w:firstLine="440"/>
        <w:jc w:val="both"/>
      </w:pPr>
      <w:r>
        <mc:AlternateContent>
          <mc:Choice Requires="wps">
            <w:drawing>
              <wp:anchor distT="0" distB="0" distL="50800" distR="50800" simplePos="0" relativeHeight="125829386" behindDoc="0" locked="0" layoutInCell="1" allowOverlap="1">
                <wp:simplePos x="0" y="0"/>
                <wp:positionH relativeFrom="page">
                  <wp:posOffset>2205355</wp:posOffset>
                </wp:positionH>
                <wp:positionV relativeFrom="paragraph">
                  <wp:posOffset>38100</wp:posOffset>
                </wp:positionV>
                <wp:extent cx="4559935" cy="164465"/>
                <wp:wrapSquare wrapText="left"/>
                <wp:docPr id="17" name="Shape 17"/>
                <a:graphic xmlns:a="http://schemas.openxmlformats.org/drawingml/2006/main">
                  <a:graphicData uri="http://schemas.microsoft.com/office/word/2010/wordprocessingShape">
                    <wps:wsp>
                      <wps:cNvSpPr txBox="1"/>
                      <wps:spPr>
                        <a:xfrm>
                          <a:ext cx="4559935" cy="16446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加强其业务运行、工作流程、规章制度等方面教育，提高员工合规风控意识。</w:t>
                            </w:r>
                          </w:p>
                        </w:txbxContent>
                      </wps:txbx>
                      <wps:bodyPr wrap="none" lIns="0" tIns="0" rIns="0" bIns="0">
                        <a:noAutoFit/>
                      </wps:bodyPr>
                    </wps:wsp>
                  </a:graphicData>
                </a:graphic>
              </wp:anchor>
            </w:drawing>
          </mc:Choice>
          <mc:Fallback>
            <w:pict>
              <v:shape id="_x0000_s1043" type="#_x0000_t202" style="position:absolute;margin-left:173.65000000000001pt;margin-top:3.pt;width:359.05000000000001pt;height:12.950000000000001pt;z-index:-125829367;mso-wrap-distance-left:4.pt;mso-wrap-distance-right:4.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加强其业务运行、工作流程、规章制度等方面教育，提高员工合规风控意识。</w:t>
                      </w:r>
                    </w:p>
                  </w:txbxContent>
                </v:textbox>
                <w10:wrap type="square" side="left" anchorx="page"/>
              </v:shape>
            </w:pict>
          </mc:Fallback>
        </mc:AlternateContent>
      </w:r>
      <w:bookmarkStart w:id="312" w:name="bookmark312"/>
      <w:r>
        <w:rPr>
          <w:color w:val="000000"/>
          <w:spacing w:val="0"/>
          <w:w w:val="100"/>
          <w:position w:val="0"/>
        </w:rPr>
        <w:t>（</w:t>
      </w:r>
      <w:bookmarkEnd w:id="312"/>
      <w:r>
        <w:rPr>
          <w:rFonts w:ascii="Times New Roman" w:eastAsia="Times New Roman" w:hAnsi="Times New Roman" w:cs="Times New Roman"/>
          <w:color w:val="000000"/>
          <w:spacing w:val="0"/>
          <w:w w:val="100"/>
          <w:position w:val="0"/>
        </w:rPr>
        <w:t>3</w:t>
      </w:r>
      <w:r>
        <w:rPr>
          <w:color w:val="000000"/>
          <w:spacing w:val="0"/>
          <w:w w:val="100"/>
          <w:position w:val="0"/>
        </w:rPr>
        <w:t>）</w:t>
        <w:tab/>
        <w:t>制度合规培训：</w:t>
      </w:r>
    </w:p>
    <w:p>
      <w:pPr>
        <w:pStyle w:val="Style5"/>
        <w:keepNext w:val="0"/>
        <w:keepLines w:val="0"/>
        <w:widowControl w:val="0"/>
        <w:shd w:val="clear" w:color="auto" w:fill="auto"/>
        <w:bidi w:val="0"/>
        <w:spacing w:before="0" w:after="320" w:line="240" w:lineRule="auto"/>
        <w:ind w:left="0" w:right="0" w:firstLine="0"/>
        <w:jc w:val="right"/>
      </w:pPr>
      <w:r>
        <mc:AlternateContent>
          <mc:Choice Requires="wps">
            <w:drawing>
              <wp:anchor distT="0" distB="0" distL="114300" distR="114300" simplePos="0" relativeHeight="125829388" behindDoc="0" locked="0" layoutInCell="1" allowOverlap="1">
                <wp:simplePos x="0" y="0"/>
                <wp:positionH relativeFrom="page">
                  <wp:posOffset>666115</wp:posOffset>
                </wp:positionH>
                <wp:positionV relativeFrom="paragraph">
                  <wp:posOffset>12700</wp:posOffset>
                </wp:positionV>
                <wp:extent cx="996950" cy="173990"/>
                <wp:wrapSquare wrapText="bothSides"/>
                <wp:docPr id="19" name="Shape 19"/>
                <a:graphic xmlns:a="http://schemas.openxmlformats.org/drawingml/2006/main">
                  <a:graphicData uri="http://schemas.microsoft.com/office/word/2010/wordprocessingShape">
                    <wps:wsp>
                      <wps:cNvSpPr txBox="1"/>
                      <wps:spPr>
                        <a:xfrm>
                          <a:ext cx="996950" cy="1739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bookmarkStart w:id="263" w:name="bookmark263"/>
                            <w:r>
                              <w:rPr>
                                <w:rFonts w:ascii="Times New Roman" w:eastAsia="Times New Roman" w:hAnsi="Times New Roman" w:cs="Times New Roman"/>
                                <w:b/>
                                <w:bCs/>
                                <w:color w:val="000000"/>
                                <w:spacing w:val="0"/>
                                <w:w w:val="100"/>
                                <w:position w:val="0"/>
                              </w:rPr>
                              <w:t>4</w:t>
                            </w:r>
                            <w:r>
                              <w:rPr>
                                <w:b/>
                                <w:bCs/>
                                <w:color w:val="000000"/>
                                <w:spacing w:val="0"/>
                                <w:w w:val="100"/>
                                <w:position w:val="0"/>
                              </w:rPr>
                              <w:t>、劳务外包情况</w:t>
                            </w:r>
                            <w:bookmarkEnd w:id="263"/>
                          </w:p>
                        </w:txbxContent>
                      </wps:txbx>
                      <wps:bodyPr wrap="none" lIns="0" tIns="0" rIns="0" bIns="0">
                        <a:noAutoFit/>
                      </wps:bodyPr>
                    </wps:wsp>
                  </a:graphicData>
                </a:graphic>
              </wp:anchor>
            </w:drawing>
          </mc:Choice>
          <mc:Fallback>
            <w:pict>
              <v:shape id="_x0000_s1045" type="#_x0000_t202" style="position:absolute;margin-left:52.450000000000003pt;margin-top:1.pt;width:78.5pt;height:13.700000000000001pt;z-index:-125829365;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bookmarkStart w:id="263" w:name="bookmark263"/>
                      <w:r>
                        <w:rPr>
                          <w:rFonts w:ascii="Times New Roman" w:eastAsia="Times New Roman" w:hAnsi="Times New Roman" w:cs="Times New Roman"/>
                          <w:b/>
                          <w:bCs/>
                          <w:color w:val="000000"/>
                          <w:spacing w:val="0"/>
                          <w:w w:val="100"/>
                          <w:position w:val="0"/>
                        </w:rPr>
                        <w:t>4</w:t>
                      </w:r>
                      <w:r>
                        <w:rPr>
                          <w:b/>
                          <w:bCs/>
                          <w:color w:val="000000"/>
                          <w:spacing w:val="0"/>
                          <w:w w:val="100"/>
                          <w:position w:val="0"/>
                        </w:rPr>
                        <w:t>、劳务外包情况</w:t>
                      </w:r>
                      <w:bookmarkEnd w:id="263"/>
                    </w:p>
                  </w:txbxContent>
                </v:textbox>
                <w10:wrap type="square" anchorx="page"/>
              </v:shape>
            </w:pict>
          </mc:Fallback>
        </mc:AlternateContent>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bidi w:val="0"/>
        <w:spacing w:before="0" w:line="240" w:lineRule="auto"/>
        <w:ind w:left="0" w:right="0" w:firstLine="0"/>
        <w:jc w:val="both"/>
      </w:pPr>
      <w:bookmarkStart w:id="313" w:name="bookmark313"/>
      <w:bookmarkStart w:id="314" w:name="bookmark314"/>
      <w:bookmarkStart w:id="315" w:name="bookmark315"/>
      <w:r>
        <w:rPr>
          <w:color w:val="000000"/>
          <w:spacing w:val="0"/>
          <w:w w:val="100"/>
          <w:position w:val="0"/>
        </w:rPr>
        <w:t>十、公司利润分配及资本公积金转增股本情况</w:t>
      </w:r>
      <w:bookmarkEnd w:id="313"/>
      <w:bookmarkEnd w:id="314"/>
      <w:bookmarkEnd w:id="315"/>
    </w:p>
    <w:p>
      <w:pPr>
        <w:pStyle w:val="Style5"/>
        <w:keepNext w:val="0"/>
        <w:keepLines w:val="0"/>
        <w:widowControl w:val="0"/>
        <w:shd w:val="clear" w:color="auto" w:fill="auto"/>
        <w:bidi w:val="0"/>
        <w:spacing w:before="0" w:after="0" w:line="312" w:lineRule="exact"/>
        <w:ind w:left="0" w:right="0" w:firstLine="0"/>
        <w:jc w:val="both"/>
      </w:pPr>
      <w:r>
        <mc:AlternateContent>
          <mc:Choice Requires="wps">
            <w:drawing>
              <wp:anchor distT="0" distB="390525" distL="132715" distR="114300" simplePos="0" relativeHeight="125829390" behindDoc="0" locked="0" layoutInCell="1" allowOverlap="1">
                <wp:simplePos x="0" y="0"/>
                <wp:positionH relativeFrom="page">
                  <wp:posOffset>5887085</wp:posOffset>
                </wp:positionH>
                <wp:positionV relativeFrom="paragraph">
                  <wp:posOffset>50800</wp:posOffset>
                </wp:positionV>
                <wp:extent cx="292735" cy="557530"/>
                <wp:wrapSquare wrapText="left"/>
                <wp:docPr id="21" name="Shape 21"/>
                <a:graphic xmlns:a="http://schemas.openxmlformats.org/drawingml/2006/main">
                  <a:graphicData uri="http://schemas.microsoft.com/office/word/2010/wordprocessingShape">
                    <wps:wsp>
                      <wps:cNvSpPr txBox="1"/>
                      <wps:spPr>
                        <a:xfrm>
                          <a:ext cx="292735" cy="557530"/>
                        </a:xfrm>
                        <a:prstGeom prst="rect"/>
                        <a:noFill/>
                      </wps:spPr>
                      <wps:txbx>
                        <w:txbxContent>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w:t>
                            </w:r>
                          </w:p>
                        </w:txbxContent>
                      </wps:txbx>
                      <wps:bodyPr lIns="0" tIns="0" rIns="0" bIns="0">
                        <a:noAutoFit/>
                      </wps:bodyPr>
                    </wps:wsp>
                  </a:graphicData>
                </a:graphic>
              </wp:anchor>
            </w:drawing>
          </mc:Choice>
          <mc:Fallback>
            <w:pict>
              <v:shape id="_x0000_s1047" type="#_x0000_t202" style="position:absolute;margin-left:463.55000000000001pt;margin-top:4.pt;width:23.050000000000001pt;height:43.899999999999999pt;z-index:-125829363;mso-wrap-distance-left:10.450000000000001pt;mso-wrap-distance-right:9.pt;mso-wrap-distance-bottom:30.75pt;mso-position-horizontal-relative:page" filled="f" stroked="f">
                <v:textbox inset="0,0,0,0">
                  <w:txbxContent>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w:t>
                      </w:r>
                    </w:p>
                  </w:txbxContent>
                </v:textbox>
                <w10:wrap type="square" side="left" anchorx="page"/>
              </v:shape>
            </w:pict>
          </mc:Fallback>
        </mc:AlternateContent>
      </w:r>
      <w:r>
        <mc:AlternateContent>
          <mc:Choice Requires="wps">
            <w:drawing>
              <wp:anchor distT="777240" distB="0" distL="114300" distR="132715" simplePos="0" relativeHeight="125829392" behindDoc="0" locked="0" layoutInCell="1" allowOverlap="1">
                <wp:simplePos x="0" y="0"/>
                <wp:positionH relativeFrom="page">
                  <wp:posOffset>5868670</wp:posOffset>
                </wp:positionH>
                <wp:positionV relativeFrom="paragraph">
                  <wp:posOffset>828040</wp:posOffset>
                </wp:positionV>
                <wp:extent cx="292735" cy="170815"/>
                <wp:wrapSquare wrapText="left"/>
                <wp:docPr id="23" name="Shape 23"/>
                <a:graphic xmlns:a="http://schemas.openxmlformats.org/drawingml/2006/main">
                  <a:graphicData uri="http://schemas.microsoft.com/office/word/2010/wordprocessingShape">
                    <wps:wsp>
                      <wps:cNvSpPr txBox="1"/>
                      <wps:spPr>
                        <a:xfrm>
                          <a:ext cx="292735" cy="1708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适用</w:t>
                            </w:r>
                          </w:p>
                        </w:txbxContent>
                      </wps:txbx>
                      <wps:bodyPr wrap="none" lIns="0" tIns="0" rIns="0" bIns="0">
                        <a:noAutoFit/>
                      </wps:bodyPr>
                    </wps:wsp>
                  </a:graphicData>
                </a:graphic>
              </wp:anchor>
            </w:drawing>
          </mc:Choice>
          <mc:Fallback>
            <w:pict>
              <v:shape id="_x0000_s1049" type="#_x0000_t202" style="position:absolute;margin-left:462.10000000000002pt;margin-top:65.200000000000003pt;width:23.050000000000001pt;height:13.450000000000001pt;z-index:-125829361;mso-wrap-distance-left:9.pt;mso-wrap-distance-top:61.200000000000003pt;mso-wrap-distance-right:10.45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适用</w:t>
                      </w:r>
                    </w:p>
                  </w:txbxContent>
                </v:textbox>
                <w10:wrap type="square" side="left" anchorx="page"/>
              </v:shape>
            </w:pict>
          </mc:Fallback>
        </mc:AlternateContent>
      </w:r>
      <w:r>
        <w:rPr>
          <w:color w:val="000000"/>
          <w:spacing w:val="0"/>
          <w:w w:val="100"/>
          <w:position w:val="0"/>
        </w:rPr>
        <w:t>报告期内利润分配政策，特别是现金分红政策的制定、执行或调整情况</w:t>
      </w:r>
    </w:p>
    <w:p>
      <w:pPr>
        <w:pStyle w:val="Style5"/>
        <w:keepNext w:val="0"/>
        <w:keepLines w:val="0"/>
        <w:widowControl w:val="0"/>
        <w:shd w:val="clear" w:color="auto" w:fill="auto"/>
        <w:bidi w:val="0"/>
        <w:spacing w:before="0" w:after="320" w:line="312" w:lineRule="exact"/>
        <w:ind w:left="0" w:right="0" w:firstLine="0"/>
        <w:jc w:val="both"/>
      </w:pPr>
      <w:r>
        <w:rPr>
          <w:color w:val="000000"/>
          <w:spacing w:val="0"/>
          <w:w w:val="100"/>
          <w:position w:val="0"/>
        </w:rPr>
        <w:t>公司报告期内盈利且母公司可供股东分配利润为正但未提出现金红利分配预案 本报告期利润分配及资本公积金转增股本情况</w:t>
      </w:r>
    </w:p>
    <w:p>
      <w:pPr>
        <w:pStyle w:val="Style5"/>
        <w:keepNext w:val="0"/>
        <w:keepLines w:val="0"/>
        <w:widowControl w:val="0"/>
        <w:shd w:val="clear" w:color="auto" w:fill="auto"/>
        <w:bidi w:val="0"/>
        <w:spacing w:before="0" w:after="320" w:line="240" w:lineRule="auto"/>
        <w:ind w:left="0" w:right="0" w:firstLine="0"/>
        <w:jc w:val="both"/>
        <w:rPr>
          <w:sz w:val="22"/>
          <w:szCs w:val="22"/>
        </w:rPr>
      </w:pPr>
      <w:r>
        <w:rPr>
          <w:b/>
          <w:bCs/>
          <w:color w:val="000000"/>
          <w:spacing w:val="0"/>
          <w:w w:val="100"/>
          <w:position w:val="0"/>
          <w:sz w:val="22"/>
          <w:szCs w:val="22"/>
        </w:rPr>
        <w:t>十一、公司股权激励计划、员工持股计划或其他员工激励措施的实施情况</w:t>
      </w:r>
    </w:p>
    <w:p>
      <w:pPr>
        <w:pStyle w:val="Style5"/>
        <w:keepNext w:val="0"/>
        <w:keepLines w:val="0"/>
        <w:widowControl w:val="0"/>
        <w:shd w:val="clear" w:color="auto" w:fill="auto"/>
        <w:bidi w:val="0"/>
        <w:spacing w:before="0" w:after="320" w:line="240" w:lineRule="auto"/>
        <w:ind w:left="0" w:right="0" w:firstLine="440"/>
        <w:jc w:val="both"/>
      </w:pPr>
      <w:r>
        <w:rPr>
          <w:color w:val="000000"/>
          <w:spacing w:val="0"/>
          <w:w w:val="100"/>
          <w:position w:val="0"/>
        </w:rPr>
        <w:t>公司报告期无股权激励计划、员工持股计划或其他员工激励措施及其实施情况。</w:t>
      </w:r>
    </w:p>
    <w:p>
      <w:pPr>
        <w:pStyle w:val="Style26"/>
        <w:keepNext/>
        <w:keepLines/>
        <w:widowControl w:val="0"/>
        <w:shd w:val="clear" w:color="auto" w:fill="auto"/>
        <w:bidi w:val="0"/>
        <w:spacing w:before="0" w:line="240" w:lineRule="auto"/>
        <w:ind w:left="0" w:right="0" w:firstLine="0"/>
        <w:jc w:val="both"/>
      </w:pPr>
      <w:bookmarkStart w:id="316" w:name="bookmark316"/>
      <w:bookmarkStart w:id="317" w:name="bookmark317"/>
      <w:bookmarkStart w:id="318" w:name="bookmark318"/>
      <w:r>
        <w:rPr>
          <w:color w:val="000000"/>
          <w:spacing w:val="0"/>
          <w:w w:val="100"/>
          <w:position w:val="0"/>
        </w:rPr>
        <w:t>十二、报告期内的内部控制制度建设及实施情况</w:t>
      </w:r>
      <w:bookmarkEnd w:id="316"/>
      <w:bookmarkEnd w:id="317"/>
      <w:bookmarkEnd w:id="318"/>
    </w:p>
    <w:p>
      <w:pPr>
        <w:pStyle w:val="Style35"/>
        <w:keepNext/>
        <w:keepLines/>
        <w:widowControl w:val="0"/>
        <w:shd w:val="clear" w:color="auto" w:fill="auto"/>
        <w:bidi w:val="0"/>
        <w:spacing w:before="0" w:after="320" w:line="240" w:lineRule="auto"/>
        <w:ind w:left="0" w:right="0" w:firstLine="0"/>
        <w:jc w:val="both"/>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1</w:t>
      </w:r>
      <w:bookmarkEnd w:id="321"/>
      <w:r>
        <w:rPr>
          <w:color w:val="000000"/>
          <w:spacing w:val="0"/>
          <w:w w:val="100"/>
          <w:position w:val="0"/>
        </w:rPr>
        <w:t>、内部控制建设及实施情况</w:t>
      </w:r>
      <w:bookmarkEnd w:id="319"/>
      <w:bookmarkEnd w:id="320"/>
      <w:bookmarkEnd w:id="322"/>
    </w:p>
    <w:p>
      <w:pPr>
        <w:pStyle w:val="Style5"/>
        <w:keepNext w:val="0"/>
        <w:keepLines w:val="0"/>
        <w:widowControl w:val="0"/>
        <w:shd w:val="clear" w:color="auto" w:fill="auto"/>
        <w:bidi w:val="0"/>
        <w:spacing w:before="0" w:after="0" w:line="240" w:lineRule="auto"/>
        <w:ind w:left="0" w:right="0" w:firstLine="440"/>
        <w:jc w:val="both"/>
      </w:pPr>
      <w:r>
        <mc:AlternateContent>
          <mc:Choice Requires="wps">
            <w:drawing>
              <wp:anchor distT="0" distB="0" distL="50800" distR="50800" simplePos="0" relativeHeight="125829394" behindDoc="0" locked="0" layoutInCell="1" allowOverlap="1">
                <wp:simplePos x="0" y="0"/>
                <wp:positionH relativeFrom="page">
                  <wp:posOffset>5643245</wp:posOffset>
                </wp:positionH>
                <wp:positionV relativeFrom="paragraph">
                  <wp:posOffset>12700</wp:posOffset>
                </wp:positionV>
                <wp:extent cx="1234440" cy="164465"/>
                <wp:wrapSquare wrapText="left"/>
                <wp:docPr id="25" name="Shape 25"/>
                <a:graphic xmlns:a="http://schemas.openxmlformats.org/drawingml/2006/main">
                  <a:graphicData uri="http://schemas.microsoft.com/office/word/2010/wordprocessingShape">
                    <wps:wsp>
                      <wps:cNvSpPr txBox="1"/>
                      <wps:spPr>
                        <a:xfrm>
                          <a:ext cx="1234440" cy="16446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根据公司实际情况，</w:t>
                            </w:r>
                          </w:p>
                        </w:txbxContent>
                      </wps:txbx>
                      <wps:bodyPr wrap="none" lIns="0" tIns="0" rIns="0" bIns="0">
                        <a:noAutoFit/>
                      </wps:bodyPr>
                    </wps:wsp>
                  </a:graphicData>
                </a:graphic>
              </wp:anchor>
            </w:drawing>
          </mc:Choice>
          <mc:Fallback>
            <w:pict>
              <v:shape id="_x0000_s1051" type="#_x0000_t202" style="position:absolute;margin-left:444.35000000000002pt;margin-top:1.pt;width:97.200000000000003pt;height:12.950000000000001pt;z-index:-125829359;mso-wrap-distance-left:4.pt;mso-wrap-distance-right:4.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根据公司实际情况，</w:t>
                      </w:r>
                    </w:p>
                  </w:txbxContent>
                </v:textbox>
                <w10:wrap type="square" side="left" anchorx="page"/>
              </v:shape>
            </w:pict>
          </mc:Fallback>
        </mc:AlternateContent>
      </w:r>
      <w:r>
        <w:rPr>
          <w:color w:val="000000"/>
          <w:spacing w:val="0"/>
          <w:w w:val="100"/>
          <w:position w:val="0"/>
        </w:rPr>
        <w:t>公司依照中国证监会、深圳证券交易所的有关规定，遵循内部控制的基本原则，</w:t>
      </w:r>
    </w:p>
    <w:p>
      <w:pPr>
        <w:pStyle w:val="Style5"/>
        <w:keepNext w:val="0"/>
        <w:keepLines w:val="0"/>
        <w:widowControl w:val="0"/>
        <w:shd w:val="clear" w:color="auto" w:fill="auto"/>
        <w:bidi w:val="0"/>
        <w:spacing w:before="0" w:after="320" w:line="283" w:lineRule="exact"/>
        <w:ind w:left="0" w:right="0" w:firstLine="0"/>
        <w:jc w:val="left"/>
      </w:pPr>
      <w:r>
        <w:rPr>
          <w:color w:val="000000"/>
          <w:spacing w:val="0"/>
          <w:w w:val="100"/>
          <w:position w:val="0"/>
        </w:rPr>
        <w:t>已基本建立健全了公司的内部控制制度体系并得到有效执行。报告期内，公司对内部控制体系进行持续改 进、优化，以适应不断变化的外部环境及内部管理要求。公司《</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年度内部控制自我评价报告》全面、 真实、准确地反映了公司内部控制的实际情况，报告期内公司不存在内部控制重大缺陷。公司内部控制建 设及实施具体情况详见与本报告同日披露的《</w:t>
      </w:r>
      <w:r>
        <w:rPr>
          <w:rFonts w:ascii="Times New Roman" w:eastAsia="Times New Roman" w:hAnsi="Times New Roman" w:cs="Times New Roman"/>
          <w:color w:val="000000"/>
          <w:spacing w:val="0"/>
          <w:w w:val="100"/>
          <w:position w:val="0"/>
        </w:rPr>
        <w:t>2021</w:t>
      </w:r>
      <w:r>
        <w:rPr>
          <w:color w:val="000000"/>
          <w:spacing w:val="0"/>
          <w:w w:val="100"/>
          <w:position w:val="0"/>
        </w:rPr>
        <w:t>年内部控制自我评价报告》。</w:t>
      </w:r>
      <w:r>
        <w:br w:type="page"/>
      </w:r>
    </w:p>
    <w:p>
      <w:pPr>
        <w:pStyle w:val="Style5"/>
        <w:keepNext w:val="0"/>
        <w:keepLines w:val="0"/>
        <w:widowControl w:val="0"/>
        <w:shd w:val="clear" w:color="auto" w:fill="auto"/>
        <w:tabs>
          <w:tab w:pos="8630" w:val="left"/>
        </w:tabs>
        <w:bidi w:val="0"/>
        <w:spacing w:before="0" w:after="320" w:line="240" w:lineRule="auto"/>
        <w:ind w:left="0" w:right="0" w:firstLine="0"/>
        <w:jc w:val="left"/>
      </w:pPr>
      <w:bookmarkStart w:id="323" w:name="bookmark323"/>
      <w:bookmarkStart w:id="324" w:name="bookmark324"/>
      <w:r>
        <w:rPr>
          <w:rFonts w:ascii="Times New Roman" w:eastAsia="Times New Roman" w:hAnsi="Times New Roman" w:cs="Times New Roman"/>
          <w:b/>
          <w:bCs/>
          <w:color w:val="000000"/>
          <w:spacing w:val="0"/>
          <w:w w:val="100"/>
          <w:position w:val="0"/>
        </w:rPr>
        <w:t>2</w:t>
      </w:r>
      <w:bookmarkEnd w:id="323"/>
      <w:r>
        <w:rPr>
          <w:b/>
          <w:bCs/>
          <w:color w:val="000000"/>
          <w:spacing w:val="0"/>
          <w:w w:val="100"/>
          <w:position w:val="0"/>
        </w:rPr>
        <w:t>、报告期内发现的内部控制重大缺陷的具体情况</w:t>
        <w:tab/>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w:t>
      </w:r>
      <w:bookmarkEnd w:id="324"/>
    </w:p>
    <w:p>
      <w:pPr>
        <w:pStyle w:val="Style5"/>
        <w:keepNext w:val="0"/>
        <w:keepLines w:val="0"/>
        <w:widowControl w:val="0"/>
        <w:shd w:val="clear" w:color="auto" w:fill="auto"/>
        <w:bidi w:val="0"/>
        <w:spacing w:before="0" w:after="320" w:line="240" w:lineRule="auto"/>
        <w:ind w:left="0" w:right="0" w:firstLine="440"/>
        <w:jc w:val="left"/>
      </w:pPr>
      <w:bookmarkStart w:id="325" w:name="bookmark325"/>
      <w:r>
        <w:rPr>
          <w:color w:val="000000"/>
          <w:spacing w:val="0"/>
          <w:w w:val="100"/>
          <w:position w:val="0"/>
        </w:rPr>
        <w:t>报告期内未发现内部控制重大缺陷。</w:t>
      </w:r>
      <w:bookmarkEnd w:id="325"/>
    </w:p>
    <w:p>
      <w:pPr>
        <w:pStyle w:val="Style5"/>
        <w:keepNext w:val="0"/>
        <w:keepLines w:val="0"/>
        <w:widowControl w:val="0"/>
        <w:shd w:val="clear" w:color="auto" w:fill="auto"/>
        <w:tabs>
          <w:tab w:pos="8035" w:val="left"/>
        </w:tabs>
        <w:bidi w:val="0"/>
        <w:spacing w:before="0" w:after="320" w:line="240" w:lineRule="auto"/>
        <w:ind w:left="0" w:right="0" w:firstLine="0"/>
        <w:jc w:val="both"/>
      </w:pPr>
      <w:bookmarkStart w:id="326" w:name="bookmark326"/>
      <w:bookmarkStart w:id="327" w:name="bookmark327"/>
      <w:r>
        <w:rPr>
          <w:b/>
          <w:bCs/>
          <w:color w:val="000000"/>
          <w:spacing w:val="0"/>
          <w:w w:val="100"/>
          <w:position w:val="0"/>
          <w:sz w:val="22"/>
          <w:szCs w:val="22"/>
        </w:rPr>
        <w:t>十三、公司报告期内对子公司的管理控制情况</w:t>
        <w:tab/>
      </w:r>
      <w:r>
        <w:rPr>
          <w:color w:val="000000"/>
          <w:spacing w:val="0"/>
          <w:w w:val="100"/>
          <w:position w:val="0"/>
        </w:rPr>
        <w:t>口</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326"/>
      <w:bookmarkEnd w:id="327"/>
    </w:p>
    <w:p>
      <w:pPr>
        <w:pStyle w:val="Style26"/>
        <w:keepNext/>
        <w:keepLines/>
        <w:widowControl w:val="0"/>
        <w:shd w:val="clear" w:color="auto" w:fill="auto"/>
        <w:bidi w:val="0"/>
        <w:spacing w:before="0" w:line="240" w:lineRule="auto"/>
        <w:ind w:left="0" w:right="0" w:firstLine="0"/>
        <w:jc w:val="both"/>
      </w:pPr>
      <w:bookmarkStart w:id="328" w:name="bookmark328"/>
      <w:bookmarkStart w:id="329" w:name="bookmark329"/>
      <w:bookmarkStart w:id="330" w:name="bookmark330"/>
      <w:bookmarkStart w:id="331" w:name="bookmark331"/>
      <w:r>
        <w:rPr>
          <w:color w:val="000000"/>
          <w:spacing w:val="0"/>
          <w:w w:val="100"/>
          <w:position w:val="0"/>
        </w:rPr>
        <w:t>十四、内部控制自我评价报告或内部控制审计报告</w:t>
      </w:r>
      <w:bookmarkEnd w:id="328"/>
      <w:bookmarkEnd w:id="329"/>
      <w:bookmarkEnd w:id="330"/>
      <w:bookmarkEnd w:id="331"/>
    </w:p>
    <w:p>
      <w:pPr>
        <w:pStyle w:val="Style29"/>
        <w:keepNext w:val="0"/>
        <w:keepLines w:val="0"/>
        <w:widowControl w:val="0"/>
        <w:shd w:val="clear" w:color="auto" w:fill="auto"/>
        <w:bidi w:val="0"/>
        <w:spacing w:before="0" w:after="0" w:line="240" w:lineRule="auto"/>
        <w:ind w:left="0" w:right="0" w:firstLine="0"/>
        <w:jc w:val="left"/>
        <w:rPr>
          <w:sz w:val="20"/>
          <w:szCs w:val="20"/>
        </w:rPr>
      </w:pPr>
      <w:bookmarkStart w:id="332" w:name="bookmark332"/>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、内控自我评价报告</w:t>
      </w:r>
      <w:bookmarkEnd w:id="332"/>
    </w:p>
    <w:tbl>
      <w:tblPr>
        <w:tblOverlap w:val="never"/>
        <w:jc w:val="center"/>
        <w:tblLayout w:type="fixed"/>
      </w:tblPr>
      <w:tblGrid>
        <w:gridCol w:w="3197"/>
        <w:gridCol w:w="3326"/>
        <w:gridCol w:w="3058"/>
      </w:tblGrid>
      <w:tr>
        <w:trPr>
          <w:trHeight w:val="370"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r>
      <w:tr>
        <w:trPr>
          <w:trHeight w:val="634"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详见披露于深圳证券交易所网站（</w:t>
            </w:r>
            <w:r>
              <w:rPr>
                <w:color w:val="000000"/>
                <w:spacing w:val="0"/>
                <w:w w:val="100"/>
                <w:position w:val="0"/>
              </w:rPr>
              <w:t>www.szse.com.cn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和巨潮资讯网 （</w:t>
            </w:r>
            <w:r>
              <w:rPr>
                <w:color w:val="000000"/>
                <w:spacing w:val="0"/>
                <w:w w:val="100"/>
                <w:position w:val="0"/>
              </w:rPr>
              <w:t>www.cninfo.com.cn</w:t>
            </w:r>
            <w:r>
              <w:rPr>
                <w:rFonts w:ascii="SimSun" w:eastAsia="SimSun" w:hAnsi="SimSun" w:cs="SimSun"/>
                <w:color w:val="000000"/>
                <w:spacing w:val="0"/>
                <w:w w:val="100"/>
                <w:position w:val="0"/>
              </w:rPr>
              <w:t>）的《</w:t>
            </w:r>
            <w:r>
              <w:rPr>
                <w:color w:val="000000"/>
                <w:spacing w:val="0"/>
                <w:w w:val="100"/>
                <w:position w:val="0"/>
              </w:rPr>
              <w:t>2021</w:t>
            </w:r>
            <w:r>
              <w:rPr>
                <w:rFonts w:ascii="SimSun" w:eastAsia="SimSun" w:hAnsi="SimSun" w:cs="SimSun"/>
                <w:color w:val="000000"/>
                <w:spacing w:val="0"/>
                <w:w w:val="100"/>
                <w:position w:val="0"/>
              </w:rPr>
              <w:t>年度内部控制自我评价报告》。</w:t>
            </w:r>
          </w:p>
        </w:tc>
      </w:tr>
      <w:tr>
        <w:trPr>
          <w:trHeight w:val="634"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纳入评价范围单位资产总额占公 司合并财务报表资产总额的比例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5580" w:right="0" w:firstLine="0"/>
              <w:jc w:val="left"/>
            </w:pPr>
            <w:r>
              <w:rPr>
                <w:color w:val="000000"/>
                <w:spacing w:val="0"/>
                <w:w w:val="100"/>
                <w:position w:val="0"/>
              </w:rPr>
              <w:t>100.00%</w:t>
            </w:r>
          </w:p>
        </w:tc>
      </w:tr>
      <w:tr>
        <w:trPr>
          <w:trHeight w:val="634"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纳入评价范围单位营业收入占公 司合并财务报表营业收入的比例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5580" w:right="0" w:firstLine="0"/>
              <w:jc w:val="left"/>
            </w:pPr>
            <w:r>
              <w:rPr>
                <w:color w:val="000000"/>
                <w:spacing w:val="0"/>
                <w:w w:val="100"/>
                <w:position w:val="0"/>
              </w:rPr>
              <w:t>100.00%</w:t>
            </w:r>
          </w:p>
        </w:tc>
      </w:tr>
      <w:tr>
        <w:trPr>
          <w:trHeight w:val="365" w:hRule="exact"/>
        </w:trPr>
        <w:tc>
          <w:tcPr>
            <w:gridSpan w:val="3"/>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360"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365"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7" w:lineRule="exact"/>
              <w:ind w:left="0" w:right="0" w:firstLine="0"/>
              <w:jc w:val="left"/>
            </w:pPr>
            <w:r>
              <w:rPr>
                <w:rFonts w:ascii="SimSun" w:eastAsia="SimSun" w:hAnsi="SimSun" w:cs="SimSun"/>
                <w:color w:val="000000"/>
                <w:spacing w:val="0"/>
                <w:w w:val="100"/>
                <w:position w:val="0"/>
              </w:rPr>
              <w:t>详见同日披露的《</w:t>
            </w:r>
            <w:r>
              <w:rPr>
                <w:color w:val="000000"/>
                <w:spacing w:val="0"/>
                <w:w w:val="100"/>
                <w:position w:val="0"/>
              </w:rPr>
              <w:t>2021</w:t>
            </w:r>
            <w:r>
              <w:rPr>
                <w:rFonts w:ascii="SimSun" w:eastAsia="SimSun" w:hAnsi="SimSun" w:cs="SimSun"/>
                <w:color w:val="000000"/>
                <w:spacing w:val="0"/>
                <w:w w:val="100"/>
                <w:position w:val="0"/>
              </w:rPr>
              <w:t>年度内部控 制自我评价报告》的“三”之“（二） 内部控制评价工作依据及内部控制 缺陷认定标准”。</w:t>
            </w: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详见同日披露的《</w:t>
            </w:r>
            <w:r>
              <w:rPr>
                <w:color w:val="000000"/>
                <w:spacing w:val="0"/>
                <w:w w:val="100"/>
                <w:position w:val="0"/>
              </w:rPr>
              <w:t>2021</w:t>
            </w:r>
            <w:r>
              <w:rPr>
                <w:rFonts w:ascii="SimSun" w:eastAsia="SimSun" w:hAnsi="SimSun" w:cs="SimSun"/>
                <w:color w:val="000000"/>
                <w:spacing w:val="0"/>
                <w:w w:val="100"/>
                <w:position w:val="0"/>
              </w:rPr>
              <w:t>年度内部 控制自我评价报告》的“三”之 “（二）内部控制评价工作依据</w:t>
            </w:r>
          </w:p>
          <w:p>
            <w:pPr>
              <w:pStyle w:val="Style22"/>
              <w:keepNext w:val="0"/>
              <w:keepLines w:val="0"/>
              <w:widowControl w:val="0"/>
              <w:shd w:val="clear" w:color="auto" w:fill="auto"/>
              <w:bidi w:val="0"/>
              <w:spacing w:before="0" w:after="0" w:line="276" w:lineRule="exact"/>
              <w:ind w:left="0" w:right="0" w:firstLine="0"/>
              <w:jc w:val="left"/>
            </w:pPr>
            <w:r>
              <w:rPr>
                <w:rFonts w:ascii="SimSun" w:eastAsia="SimSun" w:hAnsi="SimSun" w:cs="SimSun"/>
                <w:color w:val="000000"/>
                <w:spacing w:val="0"/>
                <w:w w:val="100"/>
                <w:position w:val="0"/>
              </w:rPr>
              <w:t>及内部控制缺陷认定标准”。</w:t>
            </w:r>
          </w:p>
        </w:tc>
      </w:tr>
      <w:tr>
        <w:trPr>
          <w:trHeight w:val="816"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65"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360"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360"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240" w:right="0" w:firstLine="0"/>
              <w:jc w:val="left"/>
            </w:pPr>
            <w:r>
              <w:rPr>
                <w:color w:val="000000"/>
                <w:spacing w:val="0"/>
                <w:w w:val="100"/>
                <w:position w:val="0"/>
              </w:rPr>
              <w:t>0</w:t>
            </w:r>
          </w:p>
        </w:tc>
      </w:tr>
      <w:tr>
        <w:trPr>
          <w:trHeight w:val="374" w:hRule="exact"/>
        </w:trPr>
        <w:tc>
          <w:tcPr>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240" w:right="0" w:firstLine="0"/>
              <w:jc w:val="left"/>
            </w:pPr>
            <w:r>
              <w:rPr>
                <w:color w:val="000000"/>
                <w:spacing w:val="0"/>
                <w:w w:val="100"/>
                <w:position w:val="0"/>
              </w:rPr>
              <w:t>1</w:t>
            </w:r>
          </w:p>
        </w:tc>
      </w:tr>
    </w:tbl>
    <w:p>
      <w:pPr>
        <w:pStyle w:val="Style29"/>
        <w:keepNext w:val="0"/>
        <w:keepLines w:val="0"/>
        <w:widowControl w:val="0"/>
        <w:shd w:val="clear" w:color="auto" w:fill="auto"/>
        <w:bidi w:val="0"/>
        <w:spacing w:before="0" w:after="0" w:line="240" w:lineRule="auto"/>
        <w:ind w:left="0" w:right="0" w:firstLine="0"/>
        <w:jc w:val="left"/>
        <w:rPr>
          <w:sz w:val="20"/>
          <w:szCs w:val="20"/>
        </w:rPr>
      </w:pPr>
      <w:bookmarkStart w:id="333" w:name="bookmark333"/>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、内部控制鉴证报告</w:t>
      </w:r>
      <w:bookmarkEnd w:id="333"/>
    </w:p>
    <w:p>
      <w:pPr>
        <w:widowControl w:val="0"/>
        <w:spacing w:after="319" w:line="1" w:lineRule="exact"/>
      </w:pPr>
    </w:p>
    <w:p>
      <w:pPr>
        <w:widowControl w:val="0"/>
        <w:spacing w:line="1" w:lineRule="exact"/>
      </w:pPr>
    </w:p>
    <w:tbl>
      <w:tblPr>
        <w:tblOverlap w:val="never"/>
        <w:jc w:val="center"/>
        <w:tblLayout w:type="fixed"/>
      </w:tblPr>
      <w:tblGrid>
        <w:gridCol w:w="3235"/>
        <w:gridCol w:w="6346"/>
      </w:tblGrid>
      <w:tr>
        <w:trPr>
          <w:trHeight w:val="370" w:hRule="exact"/>
        </w:trPr>
        <w:tc>
          <w:tcPr>
            <w:gridSpan w:val="2"/>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内部控制鉴证报告中的鉴证意见段</w:t>
            </w:r>
          </w:p>
        </w:tc>
      </w:tr>
      <w:tr>
        <w:trPr>
          <w:trHeight w:val="634" w:hRule="exact"/>
        </w:trPr>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内部控制鉴证机构认为，公司按照《企业内部控制基本规范》和相关规定于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日在所有重 大方面保持了与财务报表相关的有效的内部控制。</w:t>
            </w:r>
          </w:p>
        </w:tc>
      </w:tr>
      <w:tr>
        <w:trPr>
          <w:trHeight w:val="360"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w:t>
            </w:r>
          </w:p>
        </w:tc>
      </w:tr>
      <w:tr>
        <w:trPr>
          <w:trHeight w:val="365"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r>
      <w:tr>
        <w:trPr>
          <w:trHeight w:val="634"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详见披露于深圳证券交易所网站（</w:t>
            </w:r>
            <w:r>
              <w:rPr>
                <w:color w:val="000000"/>
                <w:spacing w:val="0"/>
                <w:w w:val="100"/>
                <w:position w:val="0"/>
              </w:rPr>
              <w:t>www.szse.com.cn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和巨潮资讯网 （</w:t>
            </w:r>
            <w:r>
              <w:fldChar w:fldCharType="begin"/>
            </w:r>
            <w:r>
              <w:rPr/>
              <w:instrText> HYPERLINK "http://www.cninfo" </w:instrText>
            </w:r>
            <w:r>
              <w:fldChar w:fldCharType="separate"/>
            </w:r>
            <w:r>
              <w:rPr>
                <w:color w:val="000000"/>
                <w:spacing w:val="0"/>
                <w:w w:val="100"/>
                <w:position w:val="0"/>
              </w:rPr>
              <w:t>www.cninfo</w:t>
            </w:r>
            <w:r>
              <w:fldChar w:fldCharType="end"/>
            </w:r>
            <w:r>
              <w:rPr>
                <w:color w:val="000000"/>
                <w:spacing w:val="0"/>
                <w:w w:val="100"/>
                <w:position w:val="0"/>
              </w:rPr>
              <w:t>. com .cn</w:t>
            </w:r>
            <w:r>
              <w:rPr>
                <w:rFonts w:ascii="SimSun" w:eastAsia="SimSun" w:hAnsi="SimSun" w:cs="SimSun"/>
                <w:color w:val="000000"/>
                <w:spacing w:val="0"/>
                <w:w w:val="100"/>
                <w:position w:val="0"/>
              </w:rPr>
              <w:t>）的《</w:t>
            </w:r>
            <w:r>
              <w:rPr>
                <w:color w:val="000000"/>
                <w:spacing w:val="0"/>
                <w:w w:val="100"/>
                <w:position w:val="0"/>
              </w:rPr>
              <w:t>2021</w:t>
            </w:r>
            <w:r>
              <w:rPr>
                <w:rFonts w:ascii="SimSun" w:eastAsia="SimSun" w:hAnsi="SimSun" w:cs="SimSun"/>
                <w:color w:val="000000"/>
                <w:spacing w:val="0"/>
                <w:w w:val="100"/>
                <w:position w:val="0"/>
              </w:rPr>
              <w:t>年度内部控制鉴证报告》。</w:t>
            </w:r>
          </w:p>
        </w:tc>
      </w:tr>
      <w:tr>
        <w:trPr>
          <w:trHeight w:val="360"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标准无保留意见</w:t>
            </w:r>
          </w:p>
        </w:tc>
      </w:tr>
      <w:tr>
        <w:trPr>
          <w:trHeight w:val="374" w:hRule="exact"/>
        </w:trPr>
        <w:tc>
          <w:tcPr>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pStyle w:val="Style29"/>
        <w:keepNext w:val="0"/>
        <w:keepLines w:val="0"/>
        <w:widowControl w:val="0"/>
        <w:shd w:val="clear" w:color="auto" w:fill="auto"/>
        <w:tabs>
          <w:tab w:pos="8616" w:val="left"/>
        </w:tabs>
        <w:bidi w:val="0"/>
        <w:spacing w:before="0" w:after="0" w:line="240" w:lineRule="auto"/>
        <w:ind w:left="0" w:right="0" w:firstLine="0"/>
        <w:jc w:val="center"/>
        <w:rPr>
          <w:sz w:val="20"/>
          <w:szCs w:val="20"/>
        </w:rPr>
      </w:pPr>
      <w:r>
        <w:rPr>
          <w:color w:val="000000"/>
          <w:spacing w:val="0"/>
          <w:w w:val="100"/>
          <w:position w:val="0"/>
          <w:sz w:val="20"/>
          <w:szCs w:val="20"/>
        </w:rPr>
        <w:t>会计师事务所是否出具非标准意见的内部控制鉴证报告</w:t>
        <w:tab/>
      </w:r>
      <w:r>
        <w:rPr>
          <w:color w:val="000000"/>
          <w:spacing w:val="0"/>
          <w:w w:val="100"/>
          <w:position w:val="0"/>
          <w:sz w:val="20"/>
          <w:szCs w:val="20"/>
        </w:rPr>
        <w:t>口</w:t>
      </w:r>
      <w:r>
        <w:rPr>
          <w:color w:val="000000"/>
          <w:spacing w:val="0"/>
          <w:w w:val="100"/>
          <w:position w:val="0"/>
          <w:sz w:val="20"/>
          <w:szCs w:val="20"/>
        </w:rPr>
        <w:t>是</w:t>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否</w:t>
      </w:r>
    </w:p>
    <w:p>
      <w:pPr>
        <w:widowControl w:val="0"/>
        <w:spacing w:after="319" w:line="1" w:lineRule="exact"/>
      </w:pPr>
    </w:p>
    <w:p>
      <w:pPr>
        <w:pStyle w:val="Style5"/>
        <w:keepNext w:val="0"/>
        <w:keepLines w:val="0"/>
        <w:widowControl w:val="0"/>
        <w:shd w:val="clear" w:color="auto" w:fill="auto"/>
        <w:tabs>
          <w:tab w:pos="8630" w:val="left"/>
        </w:tabs>
        <w:bidi w:val="0"/>
        <w:spacing w:before="0" w:after="320" w:line="240" w:lineRule="auto"/>
        <w:ind w:left="0" w:right="0" w:firstLine="0"/>
        <w:jc w:val="both"/>
      </w:pPr>
      <w:r>
        <w:rPr>
          <w:color w:val="000000"/>
          <w:spacing w:val="0"/>
          <w:w w:val="100"/>
          <w:position w:val="0"/>
        </w:rPr>
        <w:t>会计师事务所出具的内部控制鉴证报告与董事会的自我评价报告意见是否一致</w:t>
        <w:tab/>
      </w:r>
      <w:r>
        <w:rPr>
          <w:rFonts w:ascii="Times New Roman" w:eastAsia="Times New Roman" w:hAnsi="Times New Roman" w:cs="Times New Roman"/>
          <w:color w:val="000000"/>
          <w:spacing w:val="0"/>
          <w:w w:val="100"/>
          <w:position w:val="0"/>
        </w:rPr>
        <w:t>q</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6"/>
        <w:keepNext/>
        <w:keepLines/>
        <w:widowControl w:val="0"/>
        <w:shd w:val="clear" w:color="auto" w:fill="auto"/>
        <w:bidi w:val="0"/>
        <w:spacing w:before="0" w:after="300" w:line="240" w:lineRule="auto"/>
        <w:ind w:left="0" w:right="0" w:firstLine="0"/>
        <w:jc w:val="both"/>
      </w:pPr>
      <w:bookmarkStart w:id="334" w:name="bookmark334"/>
      <w:bookmarkStart w:id="335" w:name="bookmark335"/>
      <w:bookmarkStart w:id="336" w:name="bookmark336"/>
      <w:r>
        <w:rPr>
          <w:color w:val="000000"/>
          <w:spacing w:val="0"/>
          <w:w w:val="100"/>
          <w:position w:val="0"/>
        </w:rPr>
        <w:t>十五、上市公司治理专项行动自查问题整改情况</w:t>
      </w:r>
      <w:bookmarkEnd w:id="334"/>
      <w:bookmarkEnd w:id="335"/>
      <w:bookmarkEnd w:id="336"/>
    </w:p>
    <w:p>
      <w:pPr>
        <w:pStyle w:val="Style5"/>
        <w:keepNext w:val="0"/>
        <w:keepLines w:val="0"/>
        <w:widowControl w:val="0"/>
        <w:shd w:val="clear" w:color="auto" w:fill="auto"/>
        <w:bidi w:val="0"/>
        <w:spacing w:before="0" w:after="80" w:line="27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年公司参加了上市公司治理专项行动自查活动。公司领导高度重视，成立公司治理整改专项工作 小组，对照上市公司治理专项自查清单逐条进行自查。自查梳理过程中发现的问题及整改情况如下：</w:t>
      </w:r>
    </w:p>
    <w:p>
      <w:pPr>
        <w:pStyle w:val="Style5"/>
        <w:keepNext w:val="0"/>
        <w:keepLines w:val="0"/>
        <w:widowControl w:val="0"/>
        <w:shd w:val="clear" w:color="auto" w:fill="auto"/>
        <w:tabs>
          <w:tab w:pos="750" w:val="left"/>
        </w:tabs>
        <w:bidi w:val="0"/>
        <w:spacing w:before="0" w:after="0"/>
        <w:ind w:left="0" w:right="0" w:firstLine="440"/>
        <w:jc w:val="both"/>
      </w:pPr>
      <w:bookmarkStart w:id="337" w:name="bookmark337"/>
      <w:r>
        <w:rPr>
          <w:rFonts w:ascii="Times New Roman" w:eastAsia="Times New Roman" w:hAnsi="Times New Roman" w:cs="Times New Roman"/>
          <w:color w:val="000000"/>
          <w:spacing w:val="0"/>
          <w:w w:val="100"/>
          <w:position w:val="0"/>
        </w:rPr>
        <w:t>1</w:t>
      </w:r>
      <w:bookmarkEnd w:id="337"/>
      <w:r>
        <w:rPr>
          <w:color w:val="000000"/>
          <w:spacing w:val="0"/>
          <w:w w:val="100"/>
          <w:position w:val="0"/>
        </w:rPr>
        <w:t>、</w:t>
        <w:tab/>
        <w:t>股东大会部分董监高人员未出席/列席</w:t>
      </w:r>
    </w:p>
    <w:p>
      <w:pPr>
        <w:pStyle w:val="Style5"/>
        <w:keepNext w:val="0"/>
        <w:keepLines w:val="0"/>
        <w:widowControl w:val="0"/>
        <w:shd w:val="clear" w:color="auto" w:fill="auto"/>
        <w:bidi w:val="0"/>
        <w:spacing w:before="0" w:after="0" w:line="277" w:lineRule="exact"/>
        <w:ind w:left="0" w:right="0" w:firstLine="440"/>
        <w:jc w:val="both"/>
      </w:pPr>
      <w:r>
        <w:rPr>
          <w:color w:val="000000"/>
          <w:spacing w:val="0"/>
          <w:w w:val="100"/>
          <w:position w:val="0"/>
        </w:rPr>
        <w:t>经自查，公司股东大会未参会的部分董监高人员仅短信通知未提交书面请假文件。</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整改情况：公司已完善股东大会请假流程，统一请假模板并明确请假制度，做好书面请假条存档工作。 同时公司向董监高人员强调出席/列席股东大会的重要性，并在现场参会不允许的情况下采用视频会议形 式召开三会。</w:t>
      </w:r>
    </w:p>
    <w:p>
      <w:pPr>
        <w:pStyle w:val="Style5"/>
        <w:keepNext w:val="0"/>
        <w:keepLines w:val="0"/>
        <w:widowControl w:val="0"/>
        <w:shd w:val="clear" w:color="auto" w:fill="auto"/>
        <w:tabs>
          <w:tab w:pos="766" w:val="left"/>
        </w:tabs>
        <w:bidi w:val="0"/>
        <w:spacing w:before="0" w:after="0" w:line="277" w:lineRule="exact"/>
        <w:ind w:left="0" w:right="0" w:firstLine="440"/>
        <w:jc w:val="both"/>
      </w:pPr>
      <w:bookmarkStart w:id="338" w:name="bookmark338"/>
      <w:r>
        <w:rPr>
          <w:rFonts w:ascii="Times New Roman" w:eastAsia="Times New Roman" w:hAnsi="Times New Roman" w:cs="Times New Roman"/>
          <w:color w:val="000000"/>
          <w:spacing w:val="0"/>
          <w:w w:val="100"/>
          <w:position w:val="0"/>
        </w:rPr>
        <w:t>2</w:t>
      </w:r>
      <w:bookmarkEnd w:id="338"/>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年度内部控制鉴证报告与公司内部控制自我评价报告结论不符</w:t>
      </w:r>
    </w:p>
    <w:p>
      <w:pPr>
        <w:pStyle w:val="Style5"/>
        <w:keepNext w:val="0"/>
        <w:keepLines w:val="0"/>
        <w:widowControl w:val="0"/>
        <w:shd w:val="clear" w:color="auto" w:fill="auto"/>
        <w:bidi w:val="0"/>
        <w:spacing w:before="0" w:after="0" w:line="277"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年财务报告被年审会计师出具保留意见审计报告。会计师认为该事项同时对公司</w:t>
      </w:r>
      <w:r>
        <w:rPr>
          <w:rFonts w:ascii="Times New Roman" w:eastAsia="Times New Roman" w:hAnsi="Times New Roman" w:cs="Times New Roman"/>
          <w:color w:val="000000"/>
          <w:spacing w:val="0"/>
          <w:w w:val="100"/>
          <w:position w:val="0"/>
        </w:rPr>
        <w:t>2019</w:t>
      </w:r>
      <w:r>
        <w:rPr>
          <w:color w:val="000000"/>
          <w:spacing w:val="0"/>
          <w:w w:val="100"/>
          <w:position w:val="0"/>
        </w:rPr>
        <w:t>年内 部控制有效性产生影响，对公司</w:t>
      </w:r>
      <w:r>
        <w:rPr>
          <w:rFonts w:ascii="Times New Roman" w:eastAsia="Times New Roman" w:hAnsi="Times New Roman" w:cs="Times New Roman"/>
          <w:color w:val="000000"/>
          <w:spacing w:val="0"/>
          <w:w w:val="100"/>
          <w:position w:val="0"/>
        </w:rPr>
        <w:t>2019</w:t>
      </w:r>
      <w:r>
        <w:rPr>
          <w:color w:val="000000"/>
          <w:spacing w:val="0"/>
          <w:w w:val="100"/>
          <w:position w:val="0"/>
        </w:rPr>
        <w:t>年内部控制出具保留意见鉴证报告。根据公司内部控制自我评价报 告，于内部控制评价报告基准日，公司不存在财务报告及非财务报告内部控制重大缺陷。公司</w:t>
      </w:r>
      <w:r>
        <w:rPr>
          <w:rFonts w:ascii="Times New Roman" w:eastAsia="Times New Roman" w:hAnsi="Times New Roman" w:cs="Times New Roman"/>
          <w:color w:val="000000"/>
          <w:spacing w:val="0"/>
          <w:w w:val="100"/>
          <w:position w:val="0"/>
        </w:rPr>
        <w:t>2019</w:t>
      </w:r>
      <w:r>
        <w:rPr>
          <w:color w:val="000000"/>
          <w:spacing w:val="0"/>
          <w:w w:val="100"/>
          <w:position w:val="0"/>
        </w:rPr>
        <w:t>年度 内部控制鉴证报告与公司内部控制自我评价报告结论不符。</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整改情况：公司已于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日召开第四届董事会第十三次会议暨</w:t>
      </w:r>
      <w:r>
        <w:rPr>
          <w:rFonts w:ascii="Times New Roman" w:eastAsia="Times New Roman" w:hAnsi="Times New Roman" w:cs="Times New Roman"/>
          <w:color w:val="000000"/>
          <w:spacing w:val="0"/>
          <w:w w:val="100"/>
          <w:position w:val="0"/>
        </w:rPr>
        <w:t>2020</w:t>
      </w:r>
      <w:r>
        <w:rPr>
          <w:color w:val="000000"/>
          <w:spacing w:val="0"/>
          <w:w w:val="100"/>
          <w:position w:val="0"/>
        </w:rPr>
        <w:t>年度董事会会议，审 议通过了《关于公司前期会计差错更正的议案》，对</w:t>
      </w:r>
      <w:r>
        <w:rPr>
          <w:rFonts w:ascii="Times New Roman" w:eastAsia="Times New Roman" w:hAnsi="Times New Roman" w:cs="Times New Roman"/>
          <w:color w:val="000000"/>
          <w:spacing w:val="0"/>
          <w:w w:val="100"/>
          <w:position w:val="0"/>
        </w:rPr>
        <w:t>2019</w:t>
      </w:r>
      <w:r>
        <w:rPr>
          <w:color w:val="000000"/>
          <w:spacing w:val="0"/>
          <w:w w:val="100"/>
          <w:position w:val="0"/>
        </w:rPr>
        <w:t>年保留意见审计报告所涉事项进行了差错更正。 公司年审机构已根据会计差错更正后的财务报表出具大华核字</w:t>
      </w:r>
      <w:r>
        <w:rPr>
          <w:rFonts w:ascii="Times New Roman" w:eastAsia="Times New Roman" w:hAnsi="Times New Roman" w:cs="Times New Roman"/>
          <w:color w:val="000000"/>
          <w:spacing w:val="0"/>
          <w:w w:val="100"/>
          <w:position w:val="0"/>
        </w:rPr>
        <w:t>[2021]007027</w:t>
      </w:r>
      <w:r>
        <w:rPr>
          <w:color w:val="000000"/>
          <w:spacing w:val="0"/>
          <w:w w:val="100"/>
          <w:position w:val="0"/>
        </w:rPr>
        <w:t>号审核报告，认定保留意见所 述事项影响已消除。由于</w:t>
      </w:r>
      <w:r>
        <w:rPr>
          <w:rFonts w:ascii="Times New Roman" w:eastAsia="Times New Roman" w:hAnsi="Times New Roman" w:cs="Times New Roman"/>
          <w:color w:val="000000"/>
          <w:spacing w:val="0"/>
          <w:w w:val="100"/>
          <w:position w:val="0"/>
        </w:rPr>
        <w:t>2019</w:t>
      </w:r>
      <w:r>
        <w:rPr>
          <w:color w:val="000000"/>
          <w:spacing w:val="0"/>
          <w:w w:val="100"/>
          <w:position w:val="0"/>
        </w:rPr>
        <w:t>年内部控制鉴证报告保留意见所述事项与审计报告一致，差错更正的完成 同时说明对</w:t>
      </w:r>
      <w:r>
        <w:rPr>
          <w:rFonts w:ascii="Times New Roman" w:eastAsia="Times New Roman" w:hAnsi="Times New Roman" w:cs="Times New Roman"/>
          <w:color w:val="000000"/>
          <w:spacing w:val="0"/>
          <w:w w:val="100"/>
          <w:position w:val="0"/>
        </w:rPr>
        <w:t>2019</w:t>
      </w:r>
      <w:r>
        <w:rPr>
          <w:color w:val="000000"/>
          <w:spacing w:val="0"/>
          <w:w w:val="100"/>
          <w:position w:val="0"/>
        </w:rPr>
        <w:t>年内控鉴证报告保留意见影响的消除。据此，公司已完成对</w:t>
      </w:r>
      <w:r>
        <w:rPr>
          <w:rFonts w:ascii="Times New Roman" w:eastAsia="Times New Roman" w:hAnsi="Times New Roman" w:cs="Times New Roman"/>
          <w:color w:val="000000"/>
          <w:spacing w:val="0"/>
          <w:w w:val="100"/>
          <w:position w:val="0"/>
        </w:rPr>
        <w:t>2019</w:t>
      </w:r>
      <w:r>
        <w:rPr>
          <w:color w:val="000000"/>
          <w:spacing w:val="0"/>
          <w:w w:val="100"/>
          <w:position w:val="0"/>
        </w:rPr>
        <w:t>年内控鉴证报告保留意 见的整改。</w:t>
      </w:r>
    </w:p>
    <w:p>
      <w:pPr>
        <w:pStyle w:val="Style5"/>
        <w:keepNext w:val="0"/>
        <w:keepLines w:val="0"/>
        <w:widowControl w:val="0"/>
        <w:shd w:val="clear" w:color="auto" w:fill="auto"/>
        <w:bidi w:val="0"/>
        <w:spacing w:before="0" w:after="0" w:line="277" w:lineRule="exact"/>
        <w:ind w:left="0" w:right="0" w:firstLine="440"/>
        <w:jc w:val="both"/>
        <w:sectPr>
          <w:footnotePr>
            <w:pos w:val="pageBottom"/>
            <w:numFmt w:val="decimal"/>
            <w:numRestart w:val="continuous"/>
          </w:footnotePr>
          <w:pgSz w:w="11900" w:h="16840"/>
          <w:pgMar w:top="1426" w:right="1055" w:bottom="1512" w:left="1049" w:header="0" w:footer="3" w:gutter="0"/>
          <w:cols w:space="720"/>
          <w:noEndnote/>
          <w:rtlGutter w:val="0"/>
          <w:docGrid w:linePitch="360"/>
        </w:sectPr>
      </w:pPr>
      <w:r>
        <w:rPr>
          <w:color w:val="000000"/>
          <w:spacing w:val="0"/>
          <w:w w:val="100"/>
          <w:position w:val="0"/>
        </w:rPr>
        <w:t>在完成上述整改工作后，公司将持续高度重视上市公司治理工作，依据《上市公司治理准则》《深圳 证券交易所上市公司自律监管指引》及《公司章程》不断完善公司治理体系，规范运作，提高公司制度的 规范性和可行性，定期对公司实际运行情况进行全面检查，强化内部监督检查作用，以实现公司持续、健 康、稳定的发展目标，切实维护公司和全体股东利益。</w:t>
      </w:r>
    </w:p>
    <w:p>
      <w:pPr>
        <w:pStyle w:val="Style14"/>
        <w:keepNext/>
        <w:keepLines/>
        <w:widowControl w:val="0"/>
        <w:shd w:val="clear" w:color="auto" w:fill="auto"/>
        <w:bidi w:val="0"/>
        <w:spacing w:before="300" w:line="240" w:lineRule="auto"/>
        <w:ind w:left="0" w:right="0" w:firstLine="0"/>
        <w:jc w:val="center"/>
      </w:pPr>
      <w:bookmarkStart w:id="339" w:name="bookmark339"/>
      <w:bookmarkStart w:id="340" w:name="bookmark340"/>
      <w:bookmarkStart w:id="341" w:name="bookmark341"/>
      <w:r>
        <w:rPr>
          <w:color w:val="000000"/>
          <w:spacing w:val="0"/>
          <w:w w:val="100"/>
          <w:position w:val="0"/>
        </w:rPr>
        <w:t>第五节环境和社会责任</w:t>
      </w:r>
      <w:bookmarkEnd w:id="339"/>
      <w:bookmarkEnd w:id="340"/>
      <w:bookmarkEnd w:id="341"/>
    </w:p>
    <w:p>
      <w:pPr>
        <w:pStyle w:val="Style26"/>
        <w:keepNext/>
        <w:keepLines/>
        <w:widowControl w:val="0"/>
        <w:shd w:val="clear" w:color="auto" w:fill="auto"/>
        <w:tabs>
          <w:tab w:pos="485" w:val="left"/>
        </w:tabs>
        <w:bidi w:val="0"/>
        <w:spacing w:before="0" w:after="300" w:line="240" w:lineRule="auto"/>
        <w:ind w:left="0" w:right="0" w:firstLine="0"/>
        <w:jc w:val="left"/>
      </w:pPr>
      <w:bookmarkStart w:id="342" w:name="bookmark342"/>
      <w:bookmarkStart w:id="343" w:name="bookmark343"/>
      <w:bookmarkStart w:id="344" w:name="bookmark344"/>
      <w:bookmarkStart w:id="345" w:name="bookmark345"/>
      <w:bookmarkStart w:id="346" w:name="bookmark346"/>
      <w:r>
        <w:rPr>
          <w:color w:val="000000"/>
          <w:spacing w:val="0"/>
          <w:w w:val="100"/>
          <w:position w:val="0"/>
        </w:rPr>
        <w:t>一</w:t>
      </w:r>
      <w:bookmarkEnd w:id="345"/>
      <w:r>
        <w:rPr>
          <w:color w:val="000000"/>
          <w:spacing w:val="0"/>
          <w:w w:val="100"/>
          <w:position w:val="0"/>
        </w:rPr>
        <w:t>、</w:t>
        <w:tab/>
        <w:t>重大环保问题情况</w:t>
      </w:r>
      <w:bookmarkEnd w:id="343"/>
      <w:bookmarkEnd w:id="344"/>
      <w:bookmarkEnd w:id="346"/>
      <w:bookmarkEnd w:id="342"/>
    </w:p>
    <w:p>
      <w:pPr>
        <w:pStyle w:val="Style5"/>
        <w:keepNext w:val="0"/>
        <w:keepLines w:val="0"/>
        <w:widowControl w:val="0"/>
        <w:shd w:val="clear" w:color="auto" w:fill="auto"/>
        <w:tabs>
          <w:tab w:pos="8366" w:val="left"/>
        </w:tabs>
        <w:bidi w:val="0"/>
        <w:spacing w:before="0" w:after="0" w:line="272" w:lineRule="exact"/>
        <w:ind w:left="0" w:right="0" w:firstLine="0"/>
        <w:jc w:val="left"/>
      </w:pPr>
      <w:r>
        <w:rPr>
          <w:color w:val="000000"/>
          <w:spacing w:val="0"/>
          <w:w w:val="100"/>
          <w:position w:val="0"/>
        </w:rPr>
        <w:t>上市公司及其子公司是否属于环境保护部门公布的重点排污单位</w:t>
        <w:tab/>
      </w:r>
      <w:r>
        <w:rPr>
          <w:color w:val="000000"/>
          <w:spacing w:val="0"/>
          <w:w w:val="100"/>
          <w:position w:val="0"/>
        </w:rPr>
        <w:t>口</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5"/>
        <w:keepNext w:val="0"/>
        <w:keepLines w:val="0"/>
        <w:widowControl w:val="0"/>
        <w:shd w:val="clear" w:color="auto" w:fill="auto"/>
        <w:bidi w:val="0"/>
        <w:spacing w:before="0" w:after="340" w:line="283" w:lineRule="exact"/>
        <w:ind w:left="0" w:right="0" w:firstLine="440"/>
        <w:jc w:val="both"/>
      </w:pPr>
      <w:r>
        <w:rPr>
          <w:color w:val="000000"/>
          <w:spacing w:val="0"/>
          <w:w w:val="100"/>
          <w:position w:val="0"/>
        </w:rPr>
        <w:t>公司及子公司不属于环境保护部门公布的重点排污单位，在日常生产经营过程中认真执行环境保护方 面相关的法律法规，报告期内未出现因重大环境保护违法违规而受到处罚的情况。</w:t>
      </w:r>
    </w:p>
    <w:p>
      <w:pPr>
        <w:pStyle w:val="Style26"/>
        <w:keepNext/>
        <w:keepLines/>
        <w:widowControl w:val="0"/>
        <w:shd w:val="clear" w:color="auto" w:fill="auto"/>
        <w:tabs>
          <w:tab w:pos="485" w:val="left"/>
        </w:tabs>
        <w:bidi w:val="0"/>
        <w:spacing w:before="0" w:after="300" w:line="240" w:lineRule="auto"/>
        <w:ind w:left="0" w:right="0" w:firstLine="0"/>
        <w:jc w:val="both"/>
      </w:pPr>
      <w:bookmarkStart w:id="347" w:name="bookmark347"/>
      <w:bookmarkStart w:id="348" w:name="bookmark348"/>
      <w:bookmarkStart w:id="349" w:name="bookmark349"/>
      <w:bookmarkStart w:id="350" w:name="bookmark350"/>
      <w:r>
        <w:rPr>
          <w:color w:val="000000"/>
          <w:spacing w:val="0"/>
          <w:w w:val="100"/>
          <w:position w:val="0"/>
        </w:rPr>
        <w:t>二</w:t>
      </w:r>
      <w:bookmarkEnd w:id="349"/>
      <w:r>
        <w:rPr>
          <w:color w:val="000000"/>
          <w:spacing w:val="0"/>
          <w:w w:val="100"/>
          <w:position w:val="0"/>
        </w:rPr>
        <w:t>、</w:t>
        <w:tab/>
        <w:t>社会责任情况</w:t>
      </w:r>
      <w:bookmarkEnd w:id="347"/>
      <w:bookmarkEnd w:id="348"/>
      <w:bookmarkEnd w:id="350"/>
    </w:p>
    <w:p>
      <w:pPr>
        <w:pStyle w:val="Style5"/>
        <w:keepNext w:val="0"/>
        <w:keepLines w:val="0"/>
        <w:widowControl w:val="0"/>
        <w:shd w:val="clear" w:color="auto" w:fill="auto"/>
        <w:bidi w:val="0"/>
        <w:spacing w:before="0" w:after="0" w:line="276" w:lineRule="exact"/>
        <w:ind w:left="0" w:right="0" w:firstLine="440"/>
        <w:jc w:val="both"/>
      </w:pPr>
      <w:r>
        <w:rPr>
          <w:color w:val="000000"/>
          <w:spacing w:val="0"/>
          <w:w w:val="100"/>
          <w:position w:val="0"/>
        </w:rPr>
        <w:t>公司恪守“诚信、担当、包容、共赢”的企业价值观，重视履行社会责任，致力于与股东和员工共享 发展成果，与客户和伙伴共创卓越成就，与行业和社会共担责任使命，在抗击疫情、特色扶贫、投资者权 益保护、生态环保、公益慈善和志愿服务等领域持续投入。</w:t>
      </w:r>
    </w:p>
    <w:p>
      <w:pPr>
        <w:pStyle w:val="Style5"/>
        <w:keepNext w:val="0"/>
        <w:keepLines w:val="0"/>
        <w:widowControl w:val="0"/>
        <w:shd w:val="clear" w:color="auto" w:fill="auto"/>
        <w:tabs>
          <w:tab w:pos="759" w:val="left"/>
        </w:tabs>
        <w:bidi w:val="0"/>
        <w:spacing w:before="0" w:after="0" w:line="278" w:lineRule="exact"/>
        <w:ind w:left="0" w:right="0" w:firstLine="440"/>
        <w:jc w:val="both"/>
      </w:pPr>
      <w:bookmarkStart w:id="351" w:name="bookmark351"/>
      <w:r>
        <w:rPr>
          <w:rFonts w:ascii="Times New Roman" w:eastAsia="Times New Roman" w:hAnsi="Times New Roman" w:cs="Times New Roman"/>
          <w:color w:val="000000"/>
          <w:spacing w:val="0"/>
          <w:w w:val="100"/>
          <w:position w:val="0"/>
        </w:rPr>
        <w:t>1</w:t>
      </w:r>
      <w:bookmarkEnd w:id="351"/>
      <w:r>
        <w:rPr>
          <w:color w:val="000000"/>
          <w:spacing w:val="0"/>
          <w:w w:val="100"/>
          <w:position w:val="0"/>
        </w:rPr>
        <w:t>、</w:t>
        <w:tab/>
        <w:t>落实常态化疫情防控措施</w:t>
      </w:r>
    </w:p>
    <w:p>
      <w:pPr>
        <w:pStyle w:val="Style5"/>
        <w:keepNext w:val="0"/>
        <w:keepLines w:val="0"/>
        <w:widowControl w:val="0"/>
        <w:shd w:val="clear" w:color="auto" w:fill="auto"/>
        <w:bidi w:val="0"/>
        <w:spacing w:before="0" w:after="0" w:line="27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年，公司继续落实常态化疫情防控工作，密切关注全国各地疫情发展。做好员工防疫知识的培训， 重点做好假期防疫工作，严格管理员工出差和请休假外出行为，及时收集重点地区员工行程数据。重点跟 踪员工隔离情况，定期统计并收集各地分支机构接受集中或居家隔离的人员。落实当地政府各项防控工作， 动态安排各地职场及分支机构现场办公政策，有效应对了各地疫情突发情况。</w:t>
      </w:r>
    </w:p>
    <w:p>
      <w:pPr>
        <w:pStyle w:val="Style5"/>
        <w:keepNext w:val="0"/>
        <w:keepLines w:val="0"/>
        <w:widowControl w:val="0"/>
        <w:shd w:val="clear" w:color="auto" w:fill="auto"/>
        <w:tabs>
          <w:tab w:pos="770" w:val="left"/>
        </w:tabs>
        <w:bidi w:val="0"/>
        <w:spacing w:before="0" w:after="0" w:line="272" w:lineRule="exact"/>
        <w:ind w:left="0" w:right="0" w:firstLine="440"/>
        <w:jc w:val="both"/>
      </w:pPr>
      <w:bookmarkStart w:id="352" w:name="bookmark352"/>
      <w:r>
        <w:rPr>
          <w:rFonts w:ascii="Times New Roman" w:eastAsia="Times New Roman" w:hAnsi="Times New Roman" w:cs="Times New Roman"/>
          <w:color w:val="000000"/>
          <w:spacing w:val="0"/>
          <w:w w:val="100"/>
          <w:position w:val="0"/>
        </w:rPr>
        <w:t>2</w:t>
      </w:r>
      <w:bookmarkEnd w:id="352"/>
      <w:r>
        <w:rPr>
          <w:color w:val="000000"/>
          <w:spacing w:val="0"/>
          <w:w w:val="100"/>
          <w:position w:val="0"/>
        </w:rPr>
        <w:t>、</w:t>
        <w:tab/>
        <w:t>坚定投资者保护主体责任</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公司诚信守法，依法经营，依法纳税，与投资者、客户、供应商、合作伙伴建立良好的信用体系，相 互尊重和保障各利益相关方的权益。同时，公司高度重视投资者保护和教育工作。</w:t>
      </w:r>
      <w:r>
        <w:rPr>
          <w:rFonts w:ascii="Times New Roman" w:eastAsia="Times New Roman" w:hAnsi="Times New Roman" w:cs="Times New Roman"/>
          <w:color w:val="000000"/>
          <w:spacing w:val="0"/>
          <w:w w:val="100"/>
          <w:position w:val="0"/>
        </w:rPr>
        <w:t>2021</w:t>
      </w:r>
      <w:r>
        <w:rPr>
          <w:color w:val="000000"/>
          <w:spacing w:val="0"/>
          <w:w w:val="100"/>
          <w:position w:val="0"/>
        </w:rPr>
        <w:t>年，国盛证券积极 与沪深证券交易所开展投教合作活动，先后与上海证券交易所合作开展了投资者服务周赣南行活动</w:t>
      </w:r>
      <w:r>
        <w:rPr>
          <w:rFonts w:ascii="Times New Roman" w:eastAsia="Times New Roman" w:hAnsi="Times New Roman" w:cs="Times New Roman"/>
          <w:color w:val="000000"/>
          <w:spacing w:val="0"/>
          <w:w w:val="100"/>
          <w:position w:val="0"/>
        </w:rPr>
        <w:t>1</w:t>
      </w:r>
      <w:r>
        <w:rPr>
          <w:color w:val="000000"/>
          <w:spacing w:val="0"/>
          <w:w w:val="100"/>
          <w:position w:val="0"/>
        </w:rPr>
        <w:t>场， 基础设施公募</w:t>
      </w:r>
      <w:r>
        <w:rPr>
          <w:rFonts w:ascii="Times New Roman" w:eastAsia="Times New Roman" w:hAnsi="Times New Roman" w:cs="Times New Roman"/>
          <w:color w:val="000000"/>
          <w:spacing w:val="0"/>
          <w:w w:val="100"/>
          <w:position w:val="0"/>
        </w:rPr>
        <w:t>REITs</w:t>
      </w:r>
      <w:r>
        <w:rPr>
          <w:color w:val="000000"/>
          <w:spacing w:val="0"/>
          <w:w w:val="100"/>
          <w:position w:val="0"/>
        </w:rPr>
        <w:t>主题投教活动</w:t>
      </w:r>
      <w:r>
        <w:rPr>
          <w:rFonts w:ascii="Times New Roman" w:eastAsia="Times New Roman" w:hAnsi="Times New Roman" w:cs="Times New Roman"/>
          <w:color w:val="000000"/>
          <w:spacing w:val="0"/>
          <w:w w:val="100"/>
          <w:position w:val="0"/>
        </w:rPr>
        <w:t>3</w:t>
      </w:r>
      <w:r>
        <w:rPr>
          <w:color w:val="000000"/>
          <w:spacing w:val="0"/>
          <w:w w:val="100"/>
          <w:position w:val="0"/>
        </w:rPr>
        <w:t>场，“高质量发展的上交所股票市场”主题投教活动</w:t>
      </w:r>
      <w:r>
        <w:rPr>
          <w:rFonts w:ascii="Times New Roman" w:eastAsia="Times New Roman" w:hAnsi="Times New Roman" w:cs="Times New Roman"/>
          <w:color w:val="000000"/>
          <w:spacing w:val="0"/>
          <w:w w:val="100"/>
          <w:position w:val="0"/>
        </w:rPr>
        <w:t>4</w:t>
      </w:r>
      <w:r>
        <w:rPr>
          <w:color w:val="000000"/>
          <w:spacing w:val="0"/>
          <w:w w:val="100"/>
          <w:position w:val="0"/>
        </w:rPr>
        <w:t>场、“警惕团 伙作案、勿入证券期货投资圈套-投资者教育进社区</w:t>
      </w:r>
      <w:r>
        <w:rPr>
          <w:rFonts w:ascii="Times New Roman" w:eastAsia="Times New Roman" w:hAnsi="Times New Roman" w:cs="Times New Roman"/>
          <w:color w:val="000000"/>
          <w:spacing w:val="0"/>
          <w:w w:val="100"/>
          <w:position w:val="0"/>
        </w:rPr>
        <w:t>”5</w:t>
      </w:r>
      <w:r>
        <w:rPr>
          <w:color w:val="000000"/>
          <w:spacing w:val="0"/>
          <w:w w:val="100"/>
          <w:position w:val="0"/>
        </w:rPr>
        <w:t>场；与深交所合作开展“聚焦创业板注册制践行理 性价值投资”系列线上论坛</w:t>
      </w:r>
      <w:r>
        <w:rPr>
          <w:rFonts w:ascii="Times New Roman" w:eastAsia="Times New Roman" w:hAnsi="Times New Roman" w:cs="Times New Roman"/>
          <w:color w:val="000000"/>
          <w:spacing w:val="0"/>
          <w:w w:val="100"/>
          <w:position w:val="0"/>
        </w:rPr>
        <w:t>1</w:t>
      </w:r>
      <w:r>
        <w:rPr>
          <w:color w:val="000000"/>
          <w:spacing w:val="0"/>
          <w:w w:val="100"/>
          <w:position w:val="0"/>
        </w:rPr>
        <w:t>场，线上线下参与人数近</w:t>
      </w:r>
      <w:r>
        <w:rPr>
          <w:rFonts w:ascii="Times New Roman" w:eastAsia="Times New Roman" w:hAnsi="Times New Roman" w:cs="Times New Roman"/>
          <w:color w:val="000000"/>
          <w:spacing w:val="0"/>
          <w:w w:val="100"/>
          <w:position w:val="0"/>
        </w:rPr>
        <w:t>7</w:t>
      </w:r>
      <w:r>
        <w:rPr>
          <w:color w:val="000000"/>
          <w:spacing w:val="0"/>
          <w:w w:val="100"/>
          <w:position w:val="0"/>
        </w:rPr>
        <w:t>万人次。国盛证券投教基地获评国家级投教基地， 形成“活动引领、产品宣传双轮驱动”的工作格局，通过“请进来”“走出去”“云互动”等方式，围绕 证券基础知识普及、金融风险防范、资本市场改革热点、红色金融、财商教育等主题，通过讲座、培训、 演出、金融地摊等形式，面向老中青少人群举办各类活动</w:t>
      </w:r>
      <w:r>
        <w:rPr>
          <w:rFonts w:ascii="Times New Roman" w:eastAsia="Times New Roman" w:hAnsi="Times New Roman" w:cs="Times New Roman"/>
          <w:color w:val="000000"/>
          <w:spacing w:val="0"/>
          <w:w w:val="100"/>
          <w:position w:val="0"/>
        </w:rPr>
        <w:t>286</w:t>
      </w:r>
      <w:r>
        <w:rPr>
          <w:color w:val="000000"/>
          <w:spacing w:val="0"/>
          <w:w w:val="100"/>
          <w:position w:val="0"/>
        </w:rPr>
        <w:t>场，覆盖</w:t>
      </w:r>
      <w:r>
        <w:rPr>
          <w:rFonts w:ascii="Times New Roman" w:eastAsia="Times New Roman" w:hAnsi="Times New Roman" w:cs="Times New Roman"/>
          <w:color w:val="000000"/>
          <w:spacing w:val="0"/>
          <w:w w:val="100"/>
          <w:position w:val="0"/>
        </w:rPr>
        <w:t>63</w:t>
      </w:r>
      <w:r>
        <w:rPr>
          <w:color w:val="000000"/>
          <w:spacing w:val="0"/>
          <w:w w:val="100"/>
          <w:position w:val="0"/>
        </w:rPr>
        <w:t>万余人次。基地通过微电影、 短视频、</w:t>
      </w:r>
      <w:r>
        <w:rPr>
          <w:rFonts w:ascii="Times New Roman" w:eastAsia="Times New Roman" w:hAnsi="Times New Roman" w:cs="Times New Roman"/>
          <w:color w:val="000000"/>
          <w:spacing w:val="0"/>
          <w:w w:val="100"/>
          <w:position w:val="0"/>
        </w:rPr>
        <w:t>H5</w:t>
      </w:r>
      <w:r>
        <w:rPr>
          <w:color w:val="000000"/>
          <w:spacing w:val="0"/>
          <w:w w:val="100"/>
          <w:position w:val="0"/>
        </w:rPr>
        <w:t>页面、读本手册等形式，制作原创投教产品</w:t>
      </w:r>
      <w:r>
        <w:rPr>
          <w:rFonts w:ascii="Times New Roman" w:eastAsia="Times New Roman" w:hAnsi="Times New Roman" w:cs="Times New Roman"/>
          <w:color w:val="000000"/>
          <w:spacing w:val="0"/>
          <w:w w:val="100"/>
          <w:position w:val="0"/>
        </w:rPr>
        <w:t>229</w:t>
      </w:r>
      <w:r>
        <w:rPr>
          <w:color w:val="000000"/>
          <w:spacing w:val="0"/>
          <w:w w:val="100"/>
          <w:position w:val="0"/>
        </w:rPr>
        <w:t>种，纸质及实物产品超</w:t>
      </w:r>
      <w:r>
        <w:rPr>
          <w:rFonts w:ascii="Times New Roman" w:eastAsia="Times New Roman" w:hAnsi="Times New Roman" w:cs="Times New Roman"/>
          <w:color w:val="000000"/>
          <w:spacing w:val="0"/>
          <w:w w:val="100"/>
          <w:position w:val="0"/>
        </w:rPr>
        <w:t>9.4</w:t>
      </w:r>
      <w:r>
        <w:rPr>
          <w:color w:val="000000"/>
          <w:spacing w:val="0"/>
          <w:w w:val="100"/>
          <w:position w:val="0"/>
        </w:rPr>
        <w:t>万个，全年发布投 教宣传信息</w:t>
      </w:r>
      <w:r>
        <w:rPr>
          <w:rFonts w:ascii="Times New Roman" w:eastAsia="Times New Roman" w:hAnsi="Times New Roman" w:cs="Times New Roman"/>
          <w:color w:val="000000"/>
          <w:spacing w:val="0"/>
          <w:w w:val="100"/>
          <w:position w:val="0"/>
        </w:rPr>
        <w:t>312</w:t>
      </w:r>
      <w:r>
        <w:rPr>
          <w:color w:val="000000"/>
          <w:spacing w:val="0"/>
          <w:w w:val="100"/>
          <w:position w:val="0"/>
        </w:rPr>
        <w:t>篇，现场及平台总阅读量累计超过</w:t>
      </w:r>
      <w:r>
        <w:rPr>
          <w:rFonts w:ascii="Times New Roman" w:eastAsia="Times New Roman" w:hAnsi="Times New Roman" w:cs="Times New Roman"/>
          <w:color w:val="000000"/>
          <w:spacing w:val="0"/>
          <w:w w:val="100"/>
          <w:position w:val="0"/>
        </w:rPr>
        <w:t>354</w:t>
      </w:r>
      <w:r>
        <w:rPr>
          <w:color w:val="000000"/>
          <w:spacing w:val="0"/>
          <w:w w:val="100"/>
          <w:position w:val="0"/>
        </w:rPr>
        <w:t>万人次。</w:t>
      </w:r>
    </w:p>
    <w:p>
      <w:pPr>
        <w:pStyle w:val="Style5"/>
        <w:keepNext w:val="0"/>
        <w:keepLines w:val="0"/>
        <w:widowControl w:val="0"/>
        <w:shd w:val="clear" w:color="auto" w:fill="auto"/>
        <w:tabs>
          <w:tab w:pos="770" w:val="left"/>
        </w:tabs>
        <w:bidi w:val="0"/>
        <w:spacing w:before="0" w:after="0" w:line="272" w:lineRule="exact"/>
        <w:ind w:left="0" w:right="0" w:firstLine="440"/>
        <w:jc w:val="both"/>
      </w:pPr>
      <w:bookmarkStart w:id="353" w:name="bookmark353"/>
      <w:r>
        <w:rPr>
          <w:rFonts w:ascii="Times New Roman" w:eastAsia="Times New Roman" w:hAnsi="Times New Roman" w:cs="Times New Roman"/>
          <w:color w:val="000000"/>
          <w:spacing w:val="0"/>
          <w:w w:val="100"/>
          <w:position w:val="0"/>
        </w:rPr>
        <w:t>3</w:t>
      </w:r>
      <w:bookmarkEnd w:id="353"/>
      <w:r>
        <w:rPr>
          <w:color w:val="000000"/>
          <w:spacing w:val="0"/>
          <w:w w:val="100"/>
          <w:position w:val="0"/>
        </w:rPr>
        <w:t>、</w:t>
        <w:tab/>
        <w:t>股东和投资者权益保护</w:t>
      </w:r>
    </w:p>
    <w:p>
      <w:pPr>
        <w:pStyle w:val="Style5"/>
        <w:keepNext w:val="0"/>
        <w:keepLines w:val="0"/>
        <w:widowControl w:val="0"/>
        <w:shd w:val="clear" w:color="auto" w:fill="auto"/>
        <w:bidi w:val="0"/>
        <w:spacing w:before="0" w:after="80" w:line="276" w:lineRule="exact"/>
        <w:ind w:left="0" w:right="0" w:firstLine="440"/>
        <w:jc w:val="both"/>
      </w:pPr>
      <w:r>
        <w:rPr>
          <w:color w:val="000000"/>
          <w:spacing w:val="0"/>
          <w:w w:val="100"/>
          <w:position w:val="0"/>
        </w:rPr>
        <w:t>公司认真履行信息披露义务，通过网上业绩说明会、接听投资者电话、回复互动易问题等多种方式加 强与投资者的交流，并切实做好相关信息的保密工作，确保公司所有股东能够公平、公正、公开、充分地 获得公司信息，保障全体股东平等地享有法律、法规、规章所规定的各项合法权益。</w:t>
      </w:r>
    </w:p>
    <w:p>
      <w:pPr>
        <w:pStyle w:val="Style5"/>
        <w:keepNext w:val="0"/>
        <w:keepLines w:val="0"/>
        <w:widowControl w:val="0"/>
        <w:shd w:val="clear" w:color="auto" w:fill="auto"/>
        <w:tabs>
          <w:tab w:pos="770" w:val="left"/>
        </w:tabs>
        <w:bidi w:val="0"/>
        <w:spacing w:before="0" w:after="0" w:line="283" w:lineRule="auto"/>
        <w:ind w:left="0" w:right="0" w:firstLine="440"/>
        <w:jc w:val="both"/>
      </w:pPr>
      <w:bookmarkStart w:id="354" w:name="bookmark354"/>
      <w:r>
        <w:rPr>
          <w:rFonts w:ascii="Times New Roman" w:eastAsia="Times New Roman" w:hAnsi="Times New Roman" w:cs="Times New Roman"/>
          <w:color w:val="000000"/>
          <w:spacing w:val="0"/>
          <w:w w:val="100"/>
          <w:position w:val="0"/>
        </w:rPr>
        <w:t>4</w:t>
      </w:r>
      <w:bookmarkEnd w:id="354"/>
      <w:r>
        <w:rPr>
          <w:color w:val="000000"/>
          <w:spacing w:val="0"/>
          <w:w w:val="100"/>
          <w:position w:val="0"/>
        </w:rPr>
        <w:t>、</w:t>
        <w:tab/>
        <w:t>员工权益保护</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公司严格按照《劳动法》《劳动合同法》等相关法律法规的要求与员工缔结劳动关系、签订劳动合同， 及时为员工购买五险一金，保障员工的基本权益。在此基础上，公司不断完善员工福利政策、考核激励制 度，同时通过多种文体活动丰富员工生活，增强员工归属感。公司重视员工的持续学习，为员工提供内部 和外部多样化的培训机会。报告期内，国盛证券有序推进部门级培训的项目开发和落地，持续充实个人岗 位必备的专业技能；加大与中国证券业协会、资本市场学院等外部机构的合作力度，构建市场专业化人才 队伍；上线财富管理主题相关线上课程丰富公司电子课程系统，提升内部传帮带氛围，形成专业技能传承。</w:t>
      </w:r>
    </w:p>
    <w:p>
      <w:pPr>
        <w:pStyle w:val="Style5"/>
        <w:keepNext w:val="0"/>
        <w:keepLines w:val="0"/>
        <w:widowControl w:val="0"/>
        <w:shd w:val="clear" w:color="auto" w:fill="auto"/>
        <w:tabs>
          <w:tab w:pos="770" w:val="left"/>
        </w:tabs>
        <w:bidi w:val="0"/>
        <w:spacing w:before="0" w:after="0" w:line="272" w:lineRule="exact"/>
        <w:ind w:left="0" w:right="0" w:firstLine="440"/>
        <w:jc w:val="both"/>
      </w:pPr>
      <w:bookmarkStart w:id="355" w:name="bookmark355"/>
      <w:r>
        <w:rPr>
          <w:rFonts w:ascii="Times New Roman" w:eastAsia="Times New Roman" w:hAnsi="Times New Roman" w:cs="Times New Roman"/>
          <w:color w:val="000000"/>
          <w:spacing w:val="0"/>
          <w:w w:val="100"/>
          <w:position w:val="0"/>
        </w:rPr>
        <w:t>5</w:t>
      </w:r>
      <w:bookmarkEnd w:id="355"/>
      <w:r>
        <w:rPr>
          <w:color w:val="000000"/>
          <w:spacing w:val="0"/>
          <w:w w:val="100"/>
          <w:position w:val="0"/>
        </w:rPr>
        <w:t>、</w:t>
        <w:tab/>
        <w:t>环境保护与可持续发展</w:t>
      </w:r>
    </w:p>
    <w:p>
      <w:pPr>
        <w:pStyle w:val="Style5"/>
        <w:keepNext w:val="0"/>
        <w:keepLines w:val="0"/>
        <w:widowControl w:val="0"/>
        <w:shd w:val="clear" w:color="auto" w:fill="auto"/>
        <w:bidi w:val="0"/>
        <w:spacing w:before="0" w:after="0" w:line="271" w:lineRule="exact"/>
        <w:ind w:left="0" w:right="0" w:firstLine="440"/>
        <w:jc w:val="both"/>
      </w:pPr>
      <w:r>
        <w:rPr>
          <w:color w:val="000000"/>
          <w:spacing w:val="0"/>
          <w:w w:val="100"/>
          <w:position w:val="0"/>
        </w:rPr>
        <w:t>公司高度重视生态环保公益工作，将环境保护视为自身的责任担当。</w:t>
      </w:r>
      <w:r>
        <w:rPr>
          <w:rFonts w:ascii="Times New Roman" w:eastAsia="Times New Roman" w:hAnsi="Times New Roman" w:cs="Times New Roman"/>
          <w:color w:val="000000"/>
          <w:spacing w:val="0"/>
          <w:w w:val="100"/>
          <w:position w:val="0"/>
        </w:rPr>
        <w:t>2021</w:t>
      </w:r>
      <w:r>
        <w:rPr>
          <w:color w:val="000000"/>
          <w:spacing w:val="0"/>
          <w:w w:val="100"/>
          <w:position w:val="0"/>
        </w:rPr>
        <w:t>年，公司继续倡导全面节能 环保、减碳理念，优化</w:t>
      </w:r>
      <w:r>
        <w:rPr>
          <w:rFonts w:ascii="Times New Roman" w:eastAsia="Times New Roman" w:hAnsi="Times New Roman" w:cs="Times New Roman"/>
          <w:color w:val="000000"/>
          <w:spacing w:val="0"/>
          <w:w w:val="100"/>
          <w:position w:val="0"/>
        </w:rPr>
        <w:t>OA</w:t>
      </w:r>
      <w:r>
        <w:rPr>
          <w:color w:val="000000"/>
          <w:spacing w:val="0"/>
          <w:w w:val="100"/>
          <w:position w:val="0"/>
        </w:rPr>
        <w:t>办公系统，倡导无纸化办公；组织公司志愿者前往四川卧龙大熊猫基地，传播 保护濒危野生动物、保护野生动物的理念；捐款</w:t>
      </w:r>
      <w:r>
        <w:rPr>
          <w:rFonts w:ascii="Times New Roman" w:eastAsia="Times New Roman" w:hAnsi="Times New Roman" w:cs="Times New Roman"/>
          <w:color w:val="000000"/>
          <w:spacing w:val="0"/>
          <w:w w:val="100"/>
          <w:position w:val="0"/>
        </w:rPr>
        <w:t>40</w:t>
      </w:r>
      <w:r>
        <w:rPr>
          <w:color w:val="000000"/>
          <w:spacing w:val="0"/>
          <w:w w:val="100"/>
          <w:position w:val="0"/>
        </w:rPr>
        <w:t>万元对江山雪岭公益保护地开展生态环境保护工作。</w:t>
      </w:r>
    </w:p>
    <w:p>
      <w:pPr>
        <w:pStyle w:val="Style26"/>
        <w:keepNext/>
        <w:keepLines/>
        <w:widowControl w:val="0"/>
        <w:shd w:val="clear" w:color="auto" w:fill="auto"/>
        <w:bidi w:val="0"/>
        <w:spacing w:before="0" w:after="300" w:line="240" w:lineRule="auto"/>
        <w:ind w:left="0" w:right="0" w:firstLine="0"/>
        <w:jc w:val="left"/>
      </w:pPr>
      <w:bookmarkStart w:id="356" w:name="bookmark356"/>
      <w:bookmarkStart w:id="357" w:name="bookmark357"/>
      <w:bookmarkStart w:id="358" w:name="bookmark358"/>
      <w:bookmarkStart w:id="359" w:name="bookmark359"/>
      <w:r>
        <w:rPr>
          <w:color w:val="000000"/>
          <w:spacing w:val="0"/>
          <w:w w:val="100"/>
          <w:position w:val="0"/>
        </w:rPr>
        <w:t>三</w:t>
      </w:r>
      <w:bookmarkEnd w:id="358"/>
      <w:r>
        <w:rPr>
          <w:color w:val="000000"/>
          <w:spacing w:val="0"/>
          <w:w w:val="100"/>
          <w:position w:val="0"/>
        </w:rPr>
        <w:t>、巩固拓展脱贫攻坚成果、乡村振兴的情况</w:t>
      </w:r>
      <w:bookmarkEnd w:id="356"/>
      <w:bookmarkEnd w:id="357"/>
      <w:bookmarkEnd w:id="359"/>
    </w:p>
    <w:p>
      <w:pPr>
        <w:pStyle w:val="Style5"/>
        <w:keepNext w:val="0"/>
        <w:keepLines w:val="0"/>
        <w:widowControl w:val="0"/>
        <w:shd w:val="clear" w:color="auto" w:fill="auto"/>
        <w:bidi w:val="0"/>
        <w:spacing w:before="0" w:after="80" w:line="275" w:lineRule="exact"/>
        <w:ind w:left="0" w:right="0" w:firstLine="440"/>
        <w:jc w:val="left"/>
      </w:pPr>
      <w:r>
        <w:rPr>
          <w:color w:val="000000"/>
          <w:spacing w:val="0"/>
          <w:w w:val="100"/>
          <w:position w:val="0"/>
        </w:rPr>
        <w:t>本集团持续开展教育帮扶、金融帮扶、产业帮扶、公益帮扶、基建与消费帮扶等一系列工作。</w:t>
      </w:r>
    </w:p>
    <w:p>
      <w:pPr>
        <w:pStyle w:val="Style5"/>
        <w:keepNext w:val="0"/>
        <w:keepLines w:val="0"/>
        <w:widowControl w:val="0"/>
        <w:shd w:val="clear" w:color="auto" w:fill="auto"/>
        <w:tabs>
          <w:tab w:pos="859" w:val="left"/>
        </w:tabs>
        <w:bidi w:val="0"/>
        <w:spacing w:before="0" w:after="0"/>
        <w:ind w:left="0" w:right="0" w:firstLine="440"/>
        <w:jc w:val="both"/>
      </w:pPr>
      <w:bookmarkStart w:id="360" w:name="bookmark360"/>
      <w:r>
        <w:rPr>
          <w:rFonts w:ascii="Times New Roman" w:eastAsia="Times New Roman" w:hAnsi="Times New Roman" w:cs="Times New Roman"/>
          <w:color w:val="000000"/>
          <w:spacing w:val="0"/>
          <w:w w:val="100"/>
          <w:position w:val="0"/>
        </w:rPr>
        <w:t>1</w:t>
      </w:r>
      <w:bookmarkEnd w:id="360"/>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年帮扶主要工作</w:t>
      </w:r>
    </w:p>
    <w:p>
      <w:pPr>
        <w:pStyle w:val="Style5"/>
        <w:keepNext w:val="0"/>
        <w:keepLines w:val="0"/>
        <w:widowControl w:val="0"/>
        <w:numPr>
          <w:ilvl w:val="0"/>
          <w:numId w:val="1"/>
        </w:numPr>
        <w:shd w:val="clear" w:color="auto" w:fill="auto"/>
        <w:tabs>
          <w:tab w:pos="976" w:val="left"/>
        </w:tabs>
        <w:bidi w:val="0"/>
        <w:spacing w:before="0" w:after="0" w:line="266" w:lineRule="exact"/>
        <w:ind w:left="0" w:right="0" w:firstLine="440"/>
        <w:jc w:val="both"/>
      </w:pPr>
      <w:bookmarkStart w:id="361" w:name="bookmark361"/>
      <w:bookmarkEnd w:id="361"/>
      <w:r>
        <w:rPr>
          <w:color w:val="000000"/>
          <w:spacing w:val="0"/>
          <w:w w:val="100"/>
          <w:position w:val="0"/>
        </w:rPr>
        <w:t>为进一步助推帮扶县巩固脱贫攻坚成果，成立了国盛证券乡村振兴专项基金。国盛证券已捐款 首笔基金</w:t>
      </w:r>
      <w:r>
        <w:rPr>
          <w:rFonts w:ascii="Times New Roman" w:eastAsia="Times New Roman" w:hAnsi="Times New Roman" w:cs="Times New Roman"/>
          <w:color w:val="000000"/>
          <w:spacing w:val="0"/>
          <w:w w:val="100"/>
          <w:position w:val="0"/>
        </w:rPr>
        <w:t>50</w:t>
      </w:r>
      <w:r>
        <w:rPr>
          <w:color w:val="000000"/>
          <w:spacing w:val="0"/>
          <w:w w:val="100"/>
          <w:position w:val="0"/>
        </w:rPr>
        <w:t>万元，继续支持对接帮扶县乡村振兴发展战略，致力于定向助学、助困、助老、助残公益事 业。</w:t>
      </w:r>
    </w:p>
    <w:p>
      <w:pPr>
        <w:pStyle w:val="Style5"/>
        <w:keepNext w:val="0"/>
        <w:keepLines w:val="0"/>
        <w:widowControl w:val="0"/>
        <w:numPr>
          <w:ilvl w:val="0"/>
          <w:numId w:val="1"/>
        </w:numPr>
        <w:shd w:val="clear" w:color="auto" w:fill="auto"/>
        <w:tabs>
          <w:tab w:pos="883" w:val="left"/>
        </w:tabs>
        <w:bidi w:val="0"/>
        <w:spacing w:before="0" w:after="0" w:line="275" w:lineRule="exact"/>
        <w:ind w:left="0" w:right="0" w:firstLine="440"/>
        <w:jc w:val="both"/>
      </w:pPr>
      <w:bookmarkStart w:id="362" w:name="bookmark362"/>
      <w:bookmarkEnd w:id="362"/>
      <w:r>
        <w:rPr>
          <w:color w:val="000000"/>
          <w:spacing w:val="0"/>
          <w:w w:val="100"/>
          <w:position w:val="0"/>
        </w:rPr>
        <w:t>教育帮扶</w:t>
      </w:r>
    </w:p>
    <w:p>
      <w:pPr>
        <w:pStyle w:val="Style5"/>
        <w:keepNext w:val="0"/>
        <w:keepLines w:val="0"/>
        <w:widowControl w:val="0"/>
        <w:shd w:val="clear" w:color="auto" w:fill="auto"/>
        <w:bidi w:val="0"/>
        <w:spacing w:before="0" w:after="0" w:line="275"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年，为进一步提升当地教育水平，积极落实中国证监会将投资者教育逐步纳入国民教育体系的相 关要求，加强少年儿童的投资者教育，国盛证券继续推进与上交所公益基金会合作的“青少年财商课”项 目，在于都县</w:t>
      </w:r>
      <w:r>
        <w:rPr>
          <w:rFonts w:ascii="Times New Roman" w:eastAsia="Times New Roman" w:hAnsi="Times New Roman" w:cs="Times New Roman"/>
          <w:color w:val="000000"/>
          <w:spacing w:val="0"/>
          <w:w w:val="100"/>
          <w:position w:val="0"/>
        </w:rPr>
        <w:t>2</w:t>
      </w:r>
      <w:r>
        <w:rPr>
          <w:color w:val="000000"/>
          <w:spacing w:val="0"/>
          <w:w w:val="100"/>
          <w:position w:val="0"/>
        </w:rPr>
        <w:t>所农村小学现场讲授青少年财商课并互动；同时，在国盛</w:t>
      </w:r>
      <w:r>
        <w:rPr>
          <w:color w:val="000000"/>
          <w:spacing w:val="0"/>
          <w:w w:val="100"/>
          <w:position w:val="0"/>
        </w:rPr>
        <w:t>“</w:t>
      </w:r>
      <w:r>
        <w:rPr>
          <w:rFonts w:ascii="Times New Roman" w:eastAsia="Times New Roman" w:hAnsi="Times New Roman" w:cs="Times New Roman"/>
          <w:color w:val="000000"/>
          <w:spacing w:val="0"/>
          <w:w w:val="100"/>
          <w:position w:val="0"/>
        </w:rPr>
        <w:t>1+X</w:t>
      </w:r>
      <w:r>
        <w:rPr>
          <w:color w:val="000000"/>
          <w:spacing w:val="0"/>
          <w:w w:val="100"/>
          <w:position w:val="0"/>
        </w:rPr>
        <w:t>”共享课堂平台上，多次 在寻乌、于都、横峰和南康四个扶贫县</w:t>
      </w:r>
      <w:r>
        <w:rPr>
          <w:rFonts w:ascii="Times New Roman" w:eastAsia="Times New Roman" w:hAnsi="Times New Roman" w:cs="Times New Roman"/>
          <w:color w:val="000000"/>
          <w:spacing w:val="0"/>
          <w:w w:val="100"/>
          <w:position w:val="0"/>
        </w:rPr>
        <w:t>167</w:t>
      </w:r>
      <w:r>
        <w:rPr>
          <w:color w:val="000000"/>
          <w:spacing w:val="0"/>
          <w:w w:val="100"/>
          <w:position w:val="0"/>
        </w:rPr>
        <w:t>所村小学网上直播开讲青少年财商课，已覆盖</w:t>
      </w:r>
      <w:r>
        <w:rPr>
          <w:rFonts w:ascii="Times New Roman" w:eastAsia="Times New Roman" w:hAnsi="Times New Roman" w:cs="Times New Roman"/>
          <w:color w:val="000000"/>
          <w:spacing w:val="0"/>
          <w:w w:val="100"/>
          <w:position w:val="0"/>
        </w:rPr>
        <w:t>7</w:t>
      </w:r>
      <w:r>
        <w:rPr>
          <w:color w:val="000000"/>
          <w:spacing w:val="0"/>
          <w:w w:val="100"/>
          <w:position w:val="0"/>
        </w:rPr>
        <w:t>万余名小学生。 以“志智双扶”为抓手，通过“红色投教”，在财商教育中融入红色基因，数场财商云课堂中穿插红色教 育，组织开展红色征文比赛，四县</w:t>
      </w:r>
      <w:r>
        <w:rPr>
          <w:rFonts w:ascii="Times New Roman" w:eastAsia="Times New Roman" w:hAnsi="Times New Roman" w:cs="Times New Roman"/>
          <w:color w:val="000000"/>
          <w:spacing w:val="0"/>
          <w:w w:val="100"/>
          <w:position w:val="0"/>
        </w:rPr>
        <w:t>127</w:t>
      </w:r>
      <w:r>
        <w:rPr>
          <w:color w:val="000000"/>
          <w:spacing w:val="0"/>
          <w:w w:val="100"/>
          <w:position w:val="0"/>
        </w:rPr>
        <w:t>所学校</w:t>
      </w:r>
      <w:r>
        <w:rPr>
          <w:rFonts w:ascii="Times New Roman" w:eastAsia="Times New Roman" w:hAnsi="Times New Roman" w:cs="Times New Roman"/>
          <w:color w:val="000000"/>
          <w:spacing w:val="0"/>
          <w:w w:val="100"/>
          <w:position w:val="0"/>
        </w:rPr>
        <w:t>3,266</w:t>
      </w:r>
      <w:r>
        <w:rPr>
          <w:color w:val="000000"/>
          <w:spacing w:val="0"/>
          <w:w w:val="100"/>
          <w:position w:val="0"/>
        </w:rPr>
        <w:t>名小学生参赛，孩子们纷纷以“我身边的红军故事” 为主题，或是讲述自己身边前辈的革命故事，或是描述自己对革命精神的体会理解，得到了当地师生欢迎 和好评。</w:t>
      </w:r>
    </w:p>
    <w:p>
      <w:pPr>
        <w:pStyle w:val="Style5"/>
        <w:keepNext w:val="0"/>
        <w:keepLines w:val="0"/>
        <w:widowControl w:val="0"/>
        <w:numPr>
          <w:ilvl w:val="0"/>
          <w:numId w:val="1"/>
        </w:numPr>
        <w:shd w:val="clear" w:color="auto" w:fill="auto"/>
        <w:tabs>
          <w:tab w:pos="883" w:val="left"/>
        </w:tabs>
        <w:bidi w:val="0"/>
        <w:spacing w:before="0" w:after="0" w:line="275" w:lineRule="exact"/>
        <w:ind w:left="0" w:right="0" w:firstLine="440"/>
        <w:jc w:val="both"/>
      </w:pPr>
      <w:bookmarkStart w:id="363" w:name="bookmark363"/>
      <w:bookmarkEnd w:id="363"/>
      <w:r>
        <w:rPr>
          <w:color w:val="000000"/>
          <w:spacing w:val="0"/>
          <w:w w:val="100"/>
          <w:position w:val="0"/>
        </w:rPr>
        <w:t>产业扶贫和基建帮扶</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为推进结对帮扶点横峰县和寻乌县“国盛产业帮扶园”项目建设，国盛证券带领富硒产业专家考察两 地特色农业，提供乡村振兴有关发展方案，同时实地与乡村农业种植能手沟通，学习相关的种植技术，为 巩固脱贫攻坚成果打下了良好基础；通过输血</w:t>
      </w:r>
      <w:r>
        <w:rPr>
          <w:rFonts w:ascii="Times New Roman" w:eastAsia="Times New Roman" w:hAnsi="Times New Roman" w:cs="Times New Roman"/>
          <w:color w:val="000000"/>
          <w:spacing w:val="0"/>
          <w:w w:val="100"/>
          <w:position w:val="0"/>
        </w:rPr>
        <w:t>+</w:t>
      </w:r>
      <w:r>
        <w:rPr>
          <w:color w:val="000000"/>
          <w:spacing w:val="0"/>
          <w:w w:val="100"/>
          <w:position w:val="0"/>
        </w:rPr>
        <w:t>造血，产业帮扶有序推进，不断想办法为当地群众提升自 身发展能力。</w:t>
      </w:r>
    </w:p>
    <w:p>
      <w:pPr>
        <w:pStyle w:val="Style5"/>
        <w:keepNext w:val="0"/>
        <w:keepLines w:val="0"/>
        <w:widowControl w:val="0"/>
        <w:shd w:val="clear" w:color="auto" w:fill="auto"/>
        <w:bidi w:val="0"/>
        <w:spacing w:before="0" w:after="0" w:line="278" w:lineRule="exact"/>
        <w:ind w:left="0" w:right="0" w:firstLine="440"/>
        <w:jc w:val="both"/>
      </w:pPr>
      <w:r>
        <w:rPr>
          <w:color w:val="000000"/>
          <w:spacing w:val="0"/>
          <w:w w:val="100"/>
          <w:position w:val="0"/>
        </w:rPr>
        <w:t>继续帮助寻乌县中坑村民生工程。因</w:t>
      </w:r>
      <w:r>
        <w:rPr>
          <w:rFonts w:ascii="Times New Roman" w:eastAsia="Times New Roman" w:hAnsi="Times New Roman" w:cs="Times New Roman"/>
          <w:color w:val="000000"/>
          <w:spacing w:val="0"/>
          <w:w w:val="100"/>
          <w:position w:val="0"/>
        </w:rPr>
        <w:t>2021</w:t>
      </w:r>
      <w:r>
        <w:rPr>
          <w:color w:val="000000"/>
          <w:spacing w:val="0"/>
          <w:w w:val="100"/>
          <w:position w:val="0"/>
        </w:rPr>
        <w:t>年天气干旱，水量逐年减少，部分村民缺水。为解决村民 饮水问题，国盛证券进行考察，拟申报新建自来水厂一座，此项工程将直接受益群众</w:t>
      </w:r>
      <w:r>
        <w:rPr>
          <w:rFonts w:ascii="Times New Roman" w:eastAsia="Times New Roman" w:hAnsi="Times New Roman" w:cs="Times New Roman"/>
          <w:color w:val="000000"/>
          <w:spacing w:val="0"/>
          <w:w w:val="100"/>
          <w:position w:val="0"/>
        </w:rPr>
        <w:t>80</w:t>
      </w:r>
      <w:r>
        <w:rPr>
          <w:color w:val="000000"/>
          <w:spacing w:val="0"/>
          <w:w w:val="100"/>
          <w:position w:val="0"/>
        </w:rPr>
        <w:t>户</w:t>
      </w:r>
      <w:r>
        <w:rPr>
          <w:rFonts w:ascii="Times New Roman" w:eastAsia="Times New Roman" w:hAnsi="Times New Roman" w:cs="Times New Roman"/>
          <w:color w:val="000000"/>
          <w:spacing w:val="0"/>
          <w:w w:val="100"/>
          <w:position w:val="0"/>
        </w:rPr>
        <w:t>303</w:t>
      </w:r>
      <w:r>
        <w:rPr>
          <w:color w:val="000000"/>
          <w:spacing w:val="0"/>
          <w:w w:val="100"/>
          <w:position w:val="0"/>
        </w:rPr>
        <w:t>人。</w:t>
      </w:r>
    </w:p>
    <w:p>
      <w:pPr>
        <w:pStyle w:val="Style5"/>
        <w:keepNext w:val="0"/>
        <w:keepLines w:val="0"/>
        <w:widowControl w:val="0"/>
        <w:numPr>
          <w:ilvl w:val="0"/>
          <w:numId w:val="1"/>
        </w:numPr>
        <w:shd w:val="clear" w:color="auto" w:fill="auto"/>
        <w:tabs>
          <w:tab w:pos="883" w:val="left"/>
        </w:tabs>
        <w:bidi w:val="0"/>
        <w:spacing w:before="0" w:after="0" w:line="275" w:lineRule="exact"/>
        <w:ind w:left="0" w:right="0" w:firstLine="440"/>
        <w:jc w:val="both"/>
      </w:pPr>
      <w:bookmarkStart w:id="364" w:name="bookmark364"/>
      <w:bookmarkEnd w:id="364"/>
      <w:r>
        <w:rPr>
          <w:color w:val="000000"/>
          <w:spacing w:val="0"/>
          <w:w w:val="100"/>
          <w:position w:val="0"/>
        </w:rPr>
        <w:t>公益扶贫和消费帮扶</w:t>
      </w:r>
    </w:p>
    <w:p>
      <w:pPr>
        <w:pStyle w:val="Style5"/>
        <w:keepNext w:val="0"/>
        <w:keepLines w:val="0"/>
        <w:widowControl w:val="0"/>
        <w:shd w:val="clear" w:color="auto" w:fill="auto"/>
        <w:bidi w:val="0"/>
        <w:spacing w:before="0" w:after="0" w:line="275"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年，组织向寻乌县中坑村委会捐赠一批种植类农业用书和体育用品；采购万年县扶贫大米</w:t>
      </w:r>
      <w:r>
        <w:rPr>
          <w:rFonts w:ascii="Times New Roman" w:eastAsia="Times New Roman" w:hAnsi="Times New Roman" w:cs="Times New Roman"/>
          <w:color w:val="000000"/>
          <w:spacing w:val="0"/>
          <w:w w:val="100"/>
          <w:position w:val="0"/>
        </w:rPr>
        <w:t>2</w:t>
      </w:r>
      <w:r>
        <w:rPr>
          <w:color w:val="000000"/>
          <w:spacing w:val="0"/>
          <w:w w:val="100"/>
          <w:position w:val="0"/>
        </w:rPr>
        <w:t>万</w:t>
      </w:r>
      <w:r>
        <w:rPr>
          <w:rFonts w:ascii="Times New Roman" w:eastAsia="Times New Roman" w:hAnsi="Times New Roman" w:cs="Times New Roman"/>
          <w:color w:val="000000"/>
          <w:spacing w:val="0"/>
          <w:w w:val="100"/>
          <w:position w:val="0"/>
        </w:rPr>
        <w:t xml:space="preserve">3 </w:t>
      </w:r>
      <w:r>
        <w:rPr>
          <w:color w:val="000000"/>
          <w:spacing w:val="0"/>
          <w:w w:val="100"/>
          <w:position w:val="0"/>
        </w:rPr>
        <w:t>千余斤，</w:t>
      </w:r>
      <w:r>
        <w:rPr>
          <w:rFonts w:ascii="Times New Roman" w:eastAsia="Times New Roman" w:hAnsi="Times New Roman" w:cs="Times New Roman"/>
          <w:color w:val="000000"/>
          <w:spacing w:val="0"/>
          <w:w w:val="100"/>
          <w:position w:val="0"/>
        </w:rPr>
        <w:t>11</w:t>
      </w:r>
      <w:r>
        <w:rPr>
          <w:color w:val="000000"/>
          <w:spacing w:val="0"/>
          <w:w w:val="100"/>
          <w:position w:val="0"/>
        </w:rPr>
        <w:t>万</w:t>
      </w:r>
      <w:r>
        <w:rPr>
          <w:rFonts w:ascii="Times New Roman" w:eastAsia="Times New Roman" w:hAnsi="Times New Roman" w:cs="Times New Roman"/>
          <w:color w:val="000000"/>
          <w:spacing w:val="0"/>
          <w:w w:val="100"/>
          <w:position w:val="0"/>
        </w:rPr>
        <w:t>8</w:t>
      </w:r>
      <w:r>
        <w:rPr>
          <w:color w:val="000000"/>
          <w:spacing w:val="0"/>
          <w:w w:val="100"/>
          <w:position w:val="0"/>
        </w:rPr>
        <w:t>千余元，采购寻乌县特色脐橙</w:t>
      </w:r>
      <w:r>
        <w:rPr>
          <w:rFonts w:ascii="Times New Roman" w:eastAsia="Times New Roman" w:hAnsi="Times New Roman" w:cs="Times New Roman"/>
          <w:color w:val="000000"/>
          <w:spacing w:val="0"/>
          <w:w w:val="100"/>
          <w:position w:val="0"/>
        </w:rPr>
        <w:t>5</w:t>
      </w:r>
      <w:r>
        <w:rPr>
          <w:color w:val="000000"/>
          <w:spacing w:val="0"/>
          <w:w w:val="100"/>
          <w:position w:val="0"/>
        </w:rPr>
        <w:t>千余斤，</w:t>
      </w:r>
      <w:r>
        <w:rPr>
          <w:rFonts w:ascii="Times New Roman" w:eastAsia="Times New Roman" w:hAnsi="Times New Roman" w:cs="Times New Roman"/>
          <w:color w:val="000000"/>
          <w:spacing w:val="0"/>
          <w:w w:val="100"/>
          <w:position w:val="0"/>
        </w:rPr>
        <w:t>2</w:t>
      </w:r>
      <w:r>
        <w:rPr>
          <w:color w:val="000000"/>
          <w:spacing w:val="0"/>
          <w:w w:val="100"/>
          <w:position w:val="0"/>
        </w:rPr>
        <w:t>万</w:t>
      </w:r>
      <w:r>
        <w:rPr>
          <w:rFonts w:ascii="Times New Roman" w:eastAsia="Times New Roman" w:hAnsi="Times New Roman" w:cs="Times New Roman"/>
          <w:color w:val="000000"/>
          <w:spacing w:val="0"/>
          <w:w w:val="100"/>
          <w:position w:val="0"/>
        </w:rPr>
        <w:t>5</w:t>
      </w:r>
      <w:r>
        <w:rPr>
          <w:color w:val="000000"/>
          <w:spacing w:val="0"/>
          <w:w w:val="100"/>
          <w:position w:val="0"/>
        </w:rPr>
        <w:t>千余元；“六一”儿童节期间，组织志愿 者</w:t>
      </w:r>
      <w:r>
        <w:rPr>
          <w:rFonts w:ascii="Times New Roman" w:eastAsia="Times New Roman" w:hAnsi="Times New Roman" w:cs="Times New Roman"/>
          <w:color w:val="000000"/>
          <w:spacing w:val="0"/>
          <w:w w:val="100"/>
          <w:position w:val="0"/>
        </w:rPr>
        <w:t>60</w:t>
      </w:r>
      <w:r>
        <w:rPr>
          <w:color w:val="000000"/>
          <w:spacing w:val="0"/>
          <w:w w:val="100"/>
          <w:position w:val="0"/>
        </w:rPr>
        <w:t>余人在于都梓山中心小学开展献爱心助学活动，捐款</w:t>
      </w:r>
      <w:r>
        <w:rPr>
          <w:rFonts w:ascii="Times New Roman" w:eastAsia="Times New Roman" w:hAnsi="Times New Roman" w:cs="Times New Roman"/>
          <w:color w:val="000000"/>
          <w:spacing w:val="0"/>
          <w:w w:val="100"/>
          <w:position w:val="0"/>
        </w:rPr>
        <w:t>2</w:t>
      </w:r>
      <w:r>
        <w:rPr>
          <w:color w:val="000000"/>
          <w:spacing w:val="0"/>
          <w:w w:val="100"/>
          <w:position w:val="0"/>
        </w:rPr>
        <w:t>万余元购买学习和体育用品，与学生开展各 项助学互动；向于都农村小学捐赠</w:t>
      </w:r>
      <w:r>
        <w:rPr>
          <w:rFonts w:ascii="Times New Roman" w:eastAsia="Times New Roman" w:hAnsi="Times New Roman" w:cs="Times New Roman"/>
          <w:color w:val="000000"/>
          <w:spacing w:val="0"/>
          <w:w w:val="100"/>
          <w:position w:val="0"/>
        </w:rPr>
        <w:t>45,000</w:t>
      </w:r>
      <w:r>
        <w:rPr>
          <w:color w:val="000000"/>
          <w:spacing w:val="0"/>
          <w:w w:val="100"/>
          <w:position w:val="0"/>
        </w:rPr>
        <w:t>册“财赋少年成长记”财商读本公益，为偏远地区孩子送去更多 的关爱与温暖。在第八个</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 </w:t>
      </w:r>
      <w:r>
        <w:rPr>
          <w:rFonts w:ascii="Times New Roman" w:eastAsia="Times New Roman" w:hAnsi="Times New Roman" w:cs="Times New Roman"/>
          <w:color w:val="000000"/>
          <w:spacing w:val="0"/>
          <w:w w:val="100"/>
          <w:position w:val="0"/>
        </w:rPr>
        <w:t>17</w:t>
      </w:r>
      <w:r>
        <w:rPr>
          <w:color w:val="000000"/>
          <w:spacing w:val="0"/>
          <w:w w:val="100"/>
          <w:position w:val="0"/>
        </w:rPr>
        <w:t>国家“扶贫日”来临之际，走进鹰潭市余江区中童镇开展了普及金融知 识活动，助力乡村振兴，为大家带来了红色金融、投资者保护、防非与证券基础知识，鼓励大家积极提升 自我，激发振兴活力，从根本上铲除滋生贫穷的土壤。</w:t>
      </w:r>
    </w:p>
    <w:p>
      <w:pPr>
        <w:pStyle w:val="Style5"/>
        <w:keepNext w:val="0"/>
        <w:keepLines w:val="0"/>
        <w:widowControl w:val="0"/>
        <w:shd w:val="clear" w:color="auto" w:fill="auto"/>
        <w:bidi w:val="0"/>
        <w:spacing w:before="0" w:after="0" w:line="276" w:lineRule="exact"/>
        <w:ind w:left="0" w:right="0" w:firstLine="440"/>
        <w:jc w:val="both"/>
      </w:pPr>
      <w:r>
        <w:rPr>
          <w:color w:val="000000"/>
          <w:spacing w:val="0"/>
          <w:w w:val="100"/>
          <w:position w:val="0"/>
        </w:rPr>
        <w:t>集团向赣州于都县捐赠价值达</w:t>
      </w:r>
      <w:r>
        <w:rPr>
          <w:rFonts w:ascii="Times New Roman" w:eastAsia="Times New Roman" w:hAnsi="Times New Roman" w:cs="Times New Roman"/>
          <w:color w:val="000000"/>
          <w:spacing w:val="0"/>
          <w:w w:val="100"/>
          <w:position w:val="0"/>
        </w:rPr>
        <w:t>100</w:t>
      </w:r>
      <w:r>
        <w:rPr>
          <w:color w:val="000000"/>
          <w:spacing w:val="0"/>
          <w:w w:val="100"/>
          <w:position w:val="0"/>
        </w:rPr>
        <w:t>万元的教育信息化设备。</w:t>
      </w:r>
      <w:r>
        <w:rPr>
          <w:color w:val="333333"/>
          <w:spacing w:val="0"/>
          <w:w w:val="100"/>
          <w:position w:val="0"/>
        </w:rPr>
        <w:t>该批设备全部用于其教育和教学管理，包 括建设县区教育资源库、为当地学校部署上线一些本地应用等，从而切实助力于都县数字资源平台建设和 教育信息化发展。</w:t>
      </w:r>
    </w:p>
    <w:p>
      <w:pPr>
        <w:pStyle w:val="Style5"/>
        <w:keepNext w:val="0"/>
        <w:keepLines w:val="0"/>
        <w:widowControl w:val="0"/>
        <w:numPr>
          <w:ilvl w:val="0"/>
          <w:numId w:val="1"/>
        </w:numPr>
        <w:shd w:val="clear" w:color="auto" w:fill="auto"/>
        <w:tabs>
          <w:tab w:pos="971" w:val="left"/>
        </w:tabs>
        <w:bidi w:val="0"/>
        <w:spacing w:before="0" w:after="80" w:line="276" w:lineRule="exact"/>
        <w:ind w:left="0" w:right="0" w:firstLine="440"/>
        <w:jc w:val="both"/>
      </w:pPr>
      <w:bookmarkStart w:id="365" w:name="bookmark365"/>
      <w:bookmarkEnd w:id="365"/>
      <w:r>
        <w:rPr>
          <w:color w:val="000000"/>
          <w:spacing w:val="0"/>
          <w:w w:val="100"/>
          <w:position w:val="0"/>
        </w:rPr>
        <w:t>继续开展“映山红行动”，积极推动金融帮扶。协助于都县振兴投资开发有限责任公司发行项 目收益债券并取得</w:t>
      </w:r>
      <w:r>
        <w:rPr>
          <w:rFonts w:ascii="Times New Roman" w:eastAsia="Times New Roman" w:hAnsi="Times New Roman" w:cs="Times New Roman"/>
          <w:color w:val="000000"/>
          <w:spacing w:val="0"/>
          <w:w w:val="100"/>
          <w:position w:val="0"/>
        </w:rPr>
        <w:t>10</w:t>
      </w:r>
      <w:r>
        <w:rPr>
          <w:color w:val="000000"/>
          <w:spacing w:val="0"/>
          <w:w w:val="100"/>
          <w:position w:val="0"/>
        </w:rPr>
        <w:t>亿元债券批文，目前上述债券正在上海证券交易所备案发行。组织国盛证券赣州分 公司人员走访苏区</w:t>
      </w:r>
      <w:r>
        <w:rPr>
          <w:rFonts w:ascii="Times New Roman" w:eastAsia="Times New Roman" w:hAnsi="Times New Roman" w:cs="Times New Roman"/>
          <w:color w:val="000000"/>
          <w:spacing w:val="0"/>
          <w:w w:val="100"/>
          <w:position w:val="0"/>
        </w:rPr>
        <w:t>11</w:t>
      </w:r>
      <w:r>
        <w:rPr>
          <w:color w:val="000000"/>
          <w:spacing w:val="0"/>
          <w:w w:val="100"/>
          <w:position w:val="0"/>
        </w:rPr>
        <w:t>县市区</w:t>
      </w:r>
      <w:r>
        <w:rPr>
          <w:rFonts w:ascii="Times New Roman" w:eastAsia="Times New Roman" w:hAnsi="Times New Roman" w:cs="Times New Roman"/>
          <w:color w:val="000000"/>
          <w:spacing w:val="0"/>
          <w:w w:val="100"/>
          <w:position w:val="0"/>
        </w:rPr>
        <w:t>34</w:t>
      </w:r>
      <w:r>
        <w:rPr>
          <w:color w:val="000000"/>
          <w:spacing w:val="0"/>
          <w:w w:val="100"/>
          <w:position w:val="0"/>
        </w:rPr>
        <w:t>家企业，推动企业做好股份制改制以及拟北交所上市挂牌的准备工作。</w:t>
      </w:r>
    </w:p>
    <w:p>
      <w:pPr>
        <w:pStyle w:val="Style5"/>
        <w:keepNext w:val="0"/>
        <w:keepLines w:val="0"/>
        <w:widowControl w:val="0"/>
        <w:shd w:val="clear" w:color="auto" w:fill="auto"/>
        <w:tabs>
          <w:tab w:pos="859" w:val="left"/>
        </w:tabs>
        <w:bidi w:val="0"/>
        <w:spacing w:before="0" w:after="0"/>
        <w:ind w:left="0" w:right="0" w:firstLine="440"/>
        <w:jc w:val="both"/>
      </w:pPr>
      <w:bookmarkStart w:id="366" w:name="bookmark366"/>
      <w:r>
        <w:rPr>
          <w:rFonts w:ascii="Times New Roman" w:eastAsia="Times New Roman" w:hAnsi="Times New Roman" w:cs="Times New Roman"/>
          <w:color w:val="000000"/>
          <w:spacing w:val="0"/>
          <w:w w:val="100"/>
          <w:position w:val="0"/>
        </w:rPr>
        <w:t>2</w:t>
      </w:r>
      <w:bookmarkEnd w:id="366"/>
      <w:r>
        <w:rPr>
          <w:color w:val="000000"/>
          <w:spacing w:val="0"/>
          <w:w w:val="100"/>
          <w:position w:val="0"/>
        </w:rPr>
        <w:t>、</w:t>
        <w:tab/>
        <w:t>后续帮扶计划</w:t>
      </w:r>
    </w:p>
    <w:p>
      <w:pPr>
        <w:pStyle w:val="Style5"/>
        <w:keepNext w:val="0"/>
        <w:keepLines w:val="0"/>
        <w:widowControl w:val="0"/>
        <w:shd w:val="clear" w:color="auto" w:fill="auto"/>
        <w:bidi w:val="0"/>
        <w:spacing w:before="0" w:after="0" w:line="283" w:lineRule="exact"/>
        <w:ind w:left="0" w:right="0" w:firstLine="440"/>
        <w:jc w:val="both"/>
      </w:pPr>
      <w:r>
        <w:rPr>
          <w:rFonts w:ascii="Times New Roman" w:eastAsia="Times New Roman" w:hAnsi="Times New Roman" w:cs="Times New Roman"/>
          <w:color w:val="000000"/>
          <w:spacing w:val="0"/>
          <w:w w:val="100"/>
          <w:position w:val="0"/>
        </w:rPr>
        <w:t>2022</w:t>
      </w:r>
      <w:r>
        <w:rPr>
          <w:color w:val="000000"/>
          <w:spacing w:val="0"/>
          <w:w w:val="100"/>
          <w:position w:val="0"/>
        </w:rPr>
        <w:t>年，公司将继续按照党中央的有关精神和证监会的部署要求，重点做好精准扶贫工作，不断巩固 和拓展脱贫攻坚成果，同时，继续支持开展生态公益方面的公益工作。</w:t>
      </w:r>
    </w:p>
    <w:p>
      <w:pPr>
        <w:pStyle w:val="Style5"/>
        <w:keepNext w:val="0"/>
        <w:keepLines w:val="0"/>
        <w:widowControl w:val="0"/>
        <w:numPr>
          <w:ilvl w:val="0"/>
          <w:numId w:val="3"/>
        </w:numPr>
        <w:shd w:val="clear" w:color="auto" w:fill="auto"/>
        <w:tabs>
          <w:tab w:pos="976" w:val="left"/>
        </w:tabs>
        <w:bidi w:val="0"/>
        <w:spacing w:before="0" w:after="0" w:line="277" w:lineRule="exact"/>
        <w:ind w:left="0" w:right="0" w:firstLine="440"/>
        <w:jc w:val="both"/>
      </w:pPr>
      <w:bookmarkStart w:id="367" w:name="bookmark367"/>
      <w:bookmarkEnd w:id="367"/>
      <w:r>
        <w:rPr>
          <w:color w:val="000000"/>
          <w:spacing w:val="0"/>
          <w:w w:val="100"/>
          <w:position w:val="0"/>
        </w:rPr>
        <w:t>国盛证券将继续调动自身专业力量，为结对帮扶县经济发展提供一揽子综合金融服务，在深入 调研并精准掌握致贫原因的基础上，增加国盛证券乡村振兴专项基金，因贫因类施策，“输血”与“造血” 并重，切实履行好乡村振兴的社会责任。</w:t>
      </w:r>
    </w:p>
    <w:p>
      <w:pPr>
        <w:pStyle w:val="Style5"/>
        <w:keepNext w:val="0"/>
        <w:keepLines w:val="0"/>
        <w:widowControl w:val="0"/>
        <w:numPr>
          <w:ilvl w:val="0"/>
          <w:numId w:val="3"/>
        </w:numPr>
        <w:shd w:val="clear" w:color="auto" w:fill="auto"/>
        <w:tabs>
          <w:tab w:pos="976" w:val="left"/>
        </w:tabs>
        <w:bidi w:val="0"/>
        <w:spacing w:before="0" w:after="0" w:line="277" w:lineRule="exact"/>
        <w:ind w:left="0" w:right="0" w:firstLine="440"/>
        <w:jc w:val="both"/>
      </w:pPr>
      <w:bookmarkStart w:id="368" w:name="bookmark368"/>
      <w:bookmarkEnd w:id="368"/>
      <w:r>
        <w:rPr>
          <w:color w:val="000000"/>
          <w:spacing w:val="0"/>
          <w:w w:val="100"/>
          <w:position w:val="0"/>
        </w:rPr>
        <w:t>继续巩固国盛证券在帮扶县脱贫攻坚的成果，做好与当地乡村振兴发展的衔接工作。在国盛</w:t>
      </w:r>
      <w:r>
        <w:rPr>
          <w:rFonts w:ascii="Times New Roman" w:eastAsia="Times New Roman" w:hAnsi="Times New Roman" w:cs="Times New Roman"/>
          <w:color w:val="000000"/>
          <w:spacing w:val="0"/>
          <w:w w:val="100"/>
          <w:position w:val="0"/>
        </w:rPr>
        <w:t xml:space="preserve">“1+X” </w:t>
      </w:r>
      <w:r>
        <w:rPr>
          <w:color w:val="000000"/>
          <w:spacing w:val="0"/>
          <w:w w:val="100"/>
          <w:position w:val="0"/>
        </w:rPr>
        <w:t>共享课堂的平台上，继续引进各项优质资源，扩大推进“青少年财商课”新项目；继续助力基建，深化富 硒产业帮扶工作，推进建设国盛“产业帮扶园”项目；继续发挥公司网点优势，助力帮扶县扶贫工作。</w:t>
      </w:r>
    </w:p>
    <w:p>
      <w:pPr>
        <w:pStyle w:val="Style5"/>
        <w:keepNext w:val="0"/>
        <w:keepLines w:val="0"/>
        <w:widowControl w:val="0"/>
        <w:numPr>
          <w:ilvl w:val="0"/>
          <w:numId w:val="3"/>
        </w:numPr>
        <w:shd w:val="clear" w:color="auto" w:fill="auto"/>
        <w:tabs>
          <w:tab w:pos="883" w:val="left"/>
        </w:tabs>
        <w:bidi w:val="0"/>
        <w:spacing w:before="0" w:after="0" w:line="275" w:lineRule="exact"/>
        <w:ind w:left="0" w:right="0" w:firstLine="440"/>
        <w:jc w:val="both"/>
      </w:pPr>
      <w:bookmarkStart w:id="369" w:name="bookmark369"/>
      <w:bookmarkEnd w:id="369"/>
      <w:r>
        <w:rPr>
          <w:color w:val="000000"/>
          <w:spacing w:val="0"/>
          <w:w w:val="100"/>
          <w:position w:val="0"/>
        </w:rPr>
        <w:t>拟在于都县开展“百校千师万生学党史”特色项目</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 xml:space="preserve">为继续巩固脱贫攻坚成果，纵深推进“扶贫先扶智”的教育帮扶工作，拟在于都县实施“百校千师万 </w:t>
      </w:r>
      <w:r>
        <w:rPr>
          <w:color w:val="000000"/>
          <w:spacing w:val="0"/>
          <w:w w:val="100"/>
          <w:position w:val="0"/>
        </w:rPr>
        <w:t>生学党史”红色诵读项目。</w:t>
      </w:r>
    </w:p>
    <w:p>
      <w:pPr>
        <w:pStyle w:val="Style5"/>
        <w:keepNext w:val="0"/>
        <w:keepLines w:val="0"/>
        <w:widowControl w:val="0"/>
        <w:numPr>
          <w:ilvl w:val="0"/>
          <w:numId w:val="3"/>
        </w:numPr>
        <w:shd w:val="clear" w:color="auto" w:fill="auto"/>
        <w:tabs>
          <w:tab w:pos="928" w:val="left"/>
        </w:tabs>
        <w:bidi w:val="0"/>
        <w:spacing w:before="0" w:after="0" w:line="278" w:lineRule="exact"/>
        <w:ind w:left="0" w:right="0" w:firstLine="440"/>
        <w:jc w:val="both"/>
      </w:pPr>
      <w:bookmarkStart w:id="370" w:name="bookmark370"/>
      <w:bookmarkEnd w:id="370"/>
      <w:r>
        <w:rPr>
          <w:color w:val="000000"/>
          <w:spacing w:val="0"/>
          <w:w w:val="100"/>
          <w:position w:val="0"/>
        </w:rPr>
        <w:t>调动专业力量，为结对帮扶县搭建融资平台</w:t>
      </w:r>
    </w:p>
    <w:p>
      <w:pPr>
        <w:pStyle w:val="Style5"/>
        <w:keepNext w:val="0"/>
        <w:keepLines w:val="0"/>
        <w:widowControl w:val="0"/>
        <w:shd w:val="clear" w:color="auto" w:fill="auto"/>
        <w:bidi w:val="0"/>
        <w:spacing w:before="0" w:after="0" w:line="278" w:lineRule="exact"/>
        <w:ind w:left="0" w:right="0" w:firstLine="440"/>
        <w:jc w:val="both"/>
      </w:pPr>
      <w:r>
        <w:rPr>
          <w:color w:val="000000"/>
          <w:spacing w:val="0"/>
          <w:w w:val="100"/>
          <w:position w:val="0"/>
        </w:rPr>
        <w:t>密切加强与结对帮扶县的沟通和交流，力争为赣州于都县、寻乌县和上饶横峰县引进融资平台和帮扶 机构，为巩固当地脱贫攻坚成果及经济发展贡献力量。</w:t>
      </w:r>
    </w:p>
    <w:p>
      <w:pPr>
        <w:pStyle w:val="Style5"/>
        <w:keepNext w:val="0"/>
        <w:keepLines w:val="0"/>
        <w:widowControl w:val="0"/>
        <w:numPr>
          <w:ilvl w:val="0"/>
          <w:numId w:val="3"/>
        </w:numPr>
        <w:shd w:val="clear" w:color="auto" w:fill="auto"/>
        <w:tabs>
          <w:tab w:pos="928" w:val="left"/>
        </w:tabs>
        <w:bidi w:val="0"/>
        <w:spacing w:before="0" w:after="0" w:line="278" w:lineRule="exact"/>
        <w:ind w:left="0" w:right="0" w:firstLine="440"/>
        <w:jc w:val="both"/>
      </w:pPr>
      <w:bookmarkStart w:id="371" w:name="bookmark371"/>
      <w:bookmarkEnd w:id="371"/>
      <w:r>
        <w:rPr>
          <w:color w:val="000000"/>
          <w:spacing w:val="0"/>
          <w:w w:val="100"/>
          <w:position w:val="0"/>
        </w:rPr>
        <w:t>响应“映山红行动”，积极推动金融扶贫</w:t>
      </w:r>
    </w:p>
    <w:p>
      <w:pPr>
        <w:pStyle w:val="Style5"/>
        <w:keepNext w:val="0"/>
        <w:keepLines w:val="0"/>
        <w:widowControl w:val="0"/>
        <w:shd w:val="clear" w:color="auto" w:fill="auto"/>
        <w:bidi w:val="0"/>
        <w:spacing w:before="0" w:after="0" w:line="278" w:lineRule="exact"/>
        <w:ind w:left="0" w:right="0" w:firstLine="440"/>
        <w:jc w:val="both"/>
        <w:sectPr>
          <w:footnotePr>
            <w:pos w:val="pageBottom"/>
            <w:numFmt w:val="decimal"/>
            <w:numRestart w:val="continuous"/>
          </w:footnotePr>
          <w:pgSz w:w="11900" w:h="16840"/>
          <w:pgMar w:top="1412" w:right="996" w:bottom="1614" w:left="1111" w:header="0" w:footer="3" w:gutter="0"/>
          <w:cols w:space="720"/>
          <w:noEndnote/>
          <w:rtlGutter w:val="0"/>
          <w:docGrid w:linePitch="360"/>
        </w:sectPr>
      </w:pPr>
      <w:r>
        <w:rPr>
          <w:color w:val="000000"/>
          <w:spacing w:val="0"/>
          <w:w w:val="100"/>
          <w:position w:val="0"/>
        </w:rPr>
        <w:t>下半年，积极协助推进落实项目收益债、企业债发行工作。为于都县振兴投资开发有限责任公司发行 不超过</w:t>
      </w:r>
      <w:r>
        <w:rPr>
          <w:rFonts w:ascii="Times New Roman" w:eastAsia="Times New Roman" w:hAnsi="Times New Roman" w:cs="Times New Roman"/>
          <w:color w:val="000000"/>
          <w:spacing w:val="0"/>
          <w:w w:val="100"/>
          <w:position w:val="0"/>
        </w:rPr>
        <w:t>10</w:t>
      </w:r>
      <w:r>
        <w:rPr>
          <w:color w:val="000000"/>
          <w:spacing w:val="0"/>
          <w:w w:val="100"/>
          <w:position w:val="0"/>
        </w:rPr>
        <w:t>亿元的项目收益债券。为横峰县城市建设投资集团有限责任公司发行不超过</w:t>
      </w:r>
      <w:r>
        <w:rPr>
          <w:rFonts w:ascii="Times New Roman" w:eastAsia="Times New Roman" w:hAnsi="Times New Roman" w:cs="Times New Roman"/>
          <w:color w:val="000000"/>
          <w:spacing w:val="0"/>
          <w:w w:val="100"/>
          <w:position w:val="0"/>
        </w:rPr>
        <w:t>7</w:t>
      </w:r>
      <w:r>
        <w:rPr>
          <w:color w:val="000000"/>
          <w:spacing w:val="0"/>
          <w:w w:val="100"/>
          <w:position w:val="0"/>
        </w:rPr>
        <w:t>亿元的项目收益 债券。继续推动帮扶县企业股份制改制以及拟北交所上市挂牌准备工作。</w:t>
      </w:r>
    </w:p>
    <w:p>
      <w:pPr>
        <w:pStyle w:val="Style14"/>
        <w:keepNext/>
        <w:keepLines/>
        <w:widowControl w:val="0"/>
        <w:shd w:val="clear" w:color="auto" w:fill="auto"/>
        <w:bidi w:val="0"/>
        <w:spacing w:before="240" w:after="540" w:line="240" w:lineRule="auto"/>
        <w:ind w:left="0" w:right="0" w:firstLine="0"/>
        <w:jc w:val="center"/>
      </w:pPr>
      <w:bookmarkStart w:id="373" w:name="bookmark373"/>
      <w:bookmarkStart w:id="374" w:name="bookmark374"/>
      <w:bookmarkStart w:id="375" w:name="bookmark375"/>
      <w:r>
        <w:rPr>
          <w:color w:val="000000"/>
          <w:spacing w:val="0"/>
          <w:w w:val="100"/>
          <w:position w:val="0"/>
        </w:rPr>
        <w:t>第六节重要事项</w:t>
      </w:r>
      <w:bookmarkEnd w:id="373"/>
      <w:bookmarkEnd w:id="374"/>
      <w:bookmarkEnd w:id="375"/>
    </w:p>
    <w:p>
      <w:pPr>
        <w:pStyle w:val="Style5"/>
        <w:keepNext w:val="0"/>
        <w:keepLines w:val="0"/>
        <w:widowControl w:val="0"/>
        <w:shd w:val="clear" w:color="auto" w:fill="auto"/>
        <w:bidi w:val="0"/>
        <w:spacing w:before="0" w:after="0" w:line="283" w:lineRule="exact"/>
        <w:ind w:left="0" w:right="0" w:firstLine="660"/>
        <w:jc w:val="left"/>
        <w:rPr>
          <w:sz w:val="22"/>
          <w:szCs w:val="22"/>
        </w:rPr>
      </w:pPr>
      <w:bookmarkStart w:id="376" w:name="bookmark376"/>
      <w:bookmarkStart w:id="377" w:name="bookmark377"/>
      <w:r>
        <w:rPr>
          <w:b/>
          <w:bCs/>
          <w:color w:val="000000"/>
          <w:spacing w:val="0"/>
          <w:w w:val="100"/>
          <w:position w:val="0"/>
          <w:sz w:val="22"/>
          <w:szCs w:val="22"/>
          <w:shd w:val="clear" w:color="auto" w:fill="FFFFFF"/>
        </w:rPr>
        <w:t>、公司实际控制人、股东、关联方、收购人以及公司等承诺相关方在报告期内履行完毕及截至报告期末超期未履行完毕的承诺事项</w:t>
      </w:r>
      <w:bookmarkEnd w:id="376"/>
      <w:bookmarkEnd w:id="377"/>
    </w:p>
    <w:p>
      <w:pPr>
        <w:pStyle w:val="Style5"/>
        <w:keepNext w:val="0"/>
        <w:keepLines w:val="0"/>
        <w:widowControl w:val="0"/>
        <w:shd w:val="clear" w:color="auto" w:fill="auto"/>
        <w:bidi w:val="0"/>
        <w:spacing w:before="0" w:after="300" w:line="283" w:lineRule="exact"/>
        <w:ind w:left="0" w:right="0" w:firstLine="920"/>
        <w:jc w:val="left"/>
      </w:pPr>
      <w:bookmarkStart w:id="378" w:name="bookmark378"/>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378"/>
    </w:p>
    <w:tbl>
      <w:tblPr>
        <w:tblOverlap w:val="never"/>
        <w:jc w:val="center"/>
        <w:tblLayout w:type="fixed"/>
      </w:tblPr>
      <w:tblGrid>
        <w:gridCol w:w="542"/>
        <w:gridCol w:w="1133"/>
        <w:gridCol w:w="706"/>
        <w:gridCol w:w="8506"/>
        <w:gridCol w:w="994"/>
        <w:gridCol w:w="994"/>
        <w:gridCol w:w="1142"/>
      </w:tblGrid>
      <w:tr>
        <w:trPr>
          <w:trHeight w:val="638"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b/>
                <w:bCs/>
                <w:color w:val="000000"/>
                <w:spacing w:val="0"/>
                <w:w w:val="100"/>
                <w:position w:val="0"/>
              </w:rPr>
              <w:t>承诺 事由</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承诺方</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59" w:lineRule="exact"/>
              <w:ind w:left="0" w:right="0" w:firstLine="0"/>
              <w:jc w:val="center"/>
            </w:pPr>
            <w:r>
              <w:rPr>
                <w:rFonts w:ascii="SimSun" w:eastAsia="SimSun" w:hAnsi="SimSun" w:cs="SimSun"/>
                <w:b/>
                <w:bCs/>
                <w:color w:val="000000"/>
                <w:spacing w:val="0"/>
                <w:w w:val="100"/>
                <w:position w:val="0"/>
              </w:rPr>
              <w:t>承诺类 型</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承诺内容</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承诺时间</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承诺期限</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履行情况</w:t>
            </w:r>
          </w:p>
        </w:tc>
      </w:tr>
      <w:tr>
        <w:trPr>
          <w:trHeight w:val="1181"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收购 报告 书或 权益 变动 报告 书中 所作 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雪松信托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业绩承 诺补偿 安排</w:t>
            </w:r>
          </w:p>
        </w:tc>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77" w:lineRule="exact"/>
              <w:ind w:left="0" w:right="0" w:firstLine="0"/>
              <w:jc w:val="both"/>
            </w:pPr>
            <w:r>
              <w:rPr>
                <w:rFonts w:ascii="SimSun" w:eastAsia="SimSun" w:hAnsi="SimSun" w:cs="SimSun"/>
                <w:color w:val="000000"/>
                <w:spacing w:val="0"/>
                <w:w w:val="100"/>
                <w:position w:val="0"/>
              </w:rPr>
              <w:t>公司于</w:t>
            </w:r>
            <w:r>
              <w:rPr>
                <w:color w:val="000000"/>
                <w:spacing w:val="0"/>
                <w:w w:val="100"/>
                <w:position w:val="0"/>
              </w:rPr>
              <w:t>2016</w:t>
            </w:r>
            <w:r>
              <w:rPr>
                <w:rFonts w:ascii="SimSun" w:eastAsia="SimSun" w:hAnsi="SimSun" w:cs="SimSun"/>
                <w:color w:val="000000"/>
                <w:spacing w:val="0"/>
                <w:w w:val="100"/>
                <w:position w:val="0"/>
              </w:rPr>
              <w:t>年实施收购国盛证券的重大资产重组交易，就此与原国盛证券控股股东雪松国际信托股份有限公司（时名：中江国 际信托股份有限公司）签订《业绩承诺补偿协议》。业绩承诺期，国盛证券实际实现的累计净利润数为低于承诺业绩，雪松信 托应按照约定先以股份、不足部分以现金形式进行补偿。截至本报告期末，雪松国际信托股份有限公司未按《业绩承诺补偿协 议》约定履行业绩补偿承诺。</w:t>
            </w:r>
          </w:p>
        </w:tc>
      </w:tr>
      <w:tr>
        <w:trPr>
          <w:trHeight w:val="121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凤凰财智、</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杜力、张巍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同业竞 争</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302" w:val="left"/>
              </w:tabs>
              <w:bidi w:val="0"/>
              <w:spacing w:before="0" w:after="0" w:line="283"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本企业/本人未来不会直接或间接从事与公司的主营业务构成或可能构成竞争的业务。</w:t>
            </w:r>
          </w:p>
          <w:p>
            <w:pPr>
              <w:pStyle w:val="Style22"/>
              <w:keepNext w:val="0"/>
              <w:keepLines w:val="0"/>
              <w:widowControl w:val="0"/>
              <w:shd w:val="clear" w:color="auto" w:fill="auto"/>
              <w:tabs>
                <w:tab w:pos="322" w:val="left"/>
              </w:tabs>
              <w:bidi w:val="0"/>
              <w:spacing w:before="0" w:after="0" w:line="283"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本企业/本人不会利用对公司的控制权干涉公司的生产经营活动，对于任何与公司主营业 务构成实质竞争的业务或业务机会，本企业将采取一切措施促使该业务或业务机会按合理和 公平的条件由公司优先开展。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正常履行中</w:t>
            </w:r>
          </w:p>
        </w:tc>
      </w:tr>
      <w:tr>
        <w:trPr>
          <w:trHeight w:val="262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凤凰财智、</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杜力、张巍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关联交 易</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312" w:val="left"/>
              </w:tabs>
              <w:bidi w:val="0"/>
              <w:spacing w:before="0" w:after="0" w:line="279"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在公司今后的经营活动中，本企业/本人及控制的其他企业将尽最大的努力减少或避免与 公司之间的关联交易行为。</w:t>
            </w:r>
          </w:p>
          <w:p>
            <w:pPr>
              <w:pStyle w:val="Style22"/>
              <w:keepNext w:val="0"/>
              <w:keepLines w:val="0"/>
              <w:widowControl w:val="0"/>
              <w:shd w:val="clear" w:color="auto" w:fill="auto"/>
              <w:tabs>
                <w:tab w:pos="322" w:val="left"/>
              </w:tabs>
              <w:bidi w:val="0"/>
              <w:spacing w:before="0" w:after="0" w:line="279"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若本企业/本人及控制的其他企业与公司发生无法避免的关联交易，则此种关联交易须遵 循正常商业行为准则，遵循公开、公平、公正的市场定价原则，不要求或接受公司以低于市 场价或公司给予其他任何第三方的价格向本企业及控制的其他企业销售货物或提供劳务，不 以高于市场价或本企业/本人及控制的其他企业给予任何第三方的价格向公司销售货物或提 供劳务。</w:t>
            </w:r>
          </w:p>
          <w:p>
            <w:pPr>
              <w:pStyle w:val="Style22"/>
              <w:keepNext w:val="0"/>
              <w:keepLines w:val="0"/>
              <w:widowControl w:val="0"/>
              <w:shd w:val="clear" w:color="auto" w:fill="auto"/>
              <w:tabs>
                <w:tab w:pos="331" w:val="left"/>
              </w:tabs>
              <w:bidi w:val="0"/>
              <w:spacing w:before="0" w:after="0" w:line="279"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tab/>
              <w:t>除非凤凰财智不再为公司控股股东，本承诺始终为有效之承诺。本企业/本人同意对因未 履行上述承诺而给公司造成的一切损失承担赔偿责任。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正常履行中</w:t>
            </w:r>
          </w:p>
        </w:tc>
      </w:tr>
      <w:tr>
        <w:trPr>
          <w:trHeight w:val="126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凤凰财智、</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杜力、张巍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保持上 市公司 独立性</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、保证公司人员独立</w:t>
            </w:r>
          </w:p>
          <w:p>
            <w:pPr>
              <w:pStyle w:val="Style22"/>
              <w:keepNext w:val="0"/>
              <w:keepLines w:val="0"/>
              <w:widowControl w:val="0"/>
              <w:shd w:val="clear" w:color="auto" w:fill="auto"/>
              <w:tabs>
                <w:tab w:pos="379" w:val="left"/>
              </w:tabs>
              <w:bidi w:val="0"/>
              <w:spacing w:before="0" w:after="0" w:line="317"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保证公司的生产经营与行政管理（包括劳动、人事及工资管理等）完全独立于凤凰财智。</w:t>
            </w:r>
          </w:p>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 保证公司的董事、监事及高级管理人员严格按照《中华人民共和国公司法》《公司章程》 的有关规定选举产生；保证凤凰财智推荐出任公司董事、监事和高级管理人员的人选都通过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正常履行中</w:t>
            </w:r>
          </w:p>
        </w:tc>
      </w:tr>
    </w:tbl>
    <w:p>
      <w:pPr>
        <w:widowControl w:val="0"/>
        <w:spacing w:line="1" w:lineRule="exact"/>
      </w:pPr>
      <w:r>
        <w:br w:type="page"/>
      </w:r>
    </w:p>
    <w:tbl>
      <w:tblPr>
        <w:tblOverlap w:val="never"/>
        <w:jc w:val="center"/>
        <w:tblLayout w:type="fixed"/>
      </w:tblPr>
      <w:tblGrid>
        <w:gridCol w:w="542"/>
        <w:gridCol w:w="1133"/>
        <w:gridCol w:w="706"/>
        <w:gridCol w:w="8506"/>
        <w:gridCol w:w="994"/>
        <w:gridCol w:w="994"/>
        <w:gridCol w:w="1142"/>
      </w:tblGrid>
      <w:tr>
        <w:trPr>
          <w:trHeight w:val="899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8" w:lineRule="exact"/>
              <w:ind w:left="0" w:right="0" w:firstLine="0"/>
              <w:jc w:val="both"/>
            </w:pPr>
            <w:r>
              <w:rPr>
                <w:rFonts w:ascii="SimSun" w:eastAsia="SimSun" w:hAnsi="SimSun" w:cs="SimSun"/>
                <w:color w:val="000000"/>
                <w:spacing w:val="0"/>
                <w:w w:val="100"/>
                <w:position w:val="0"/>
              </w:rPr>
              <w:t>合法的程序产生，本企业/本人不干预公司董事会、监事会和股东大会已经做出的人事任免决 定。</w:t>
            </w:r>
          </w:p>
          <w:p>
            <w:pPr>
              <w:pStyle w:val="Style22"/>
              <w:keepNext w:val="0"/>
              <w:keepLines w:val="0"/>
              <w:widowControl w:val="0"/>
              <w:shd w:val="clear" w:color="auto" w:fill="auto"/>
              <w:tabs>
                <w:tab w:pos="514" w:val="left"/>
              </w:tabs>
              <w:bidi w:val="0"/>
              <w:spacing w:before="0" w:after="0" w:line="278"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保证公司的总经理、副总经理、财务负责人、董事会秘书等高级管理人员在公司专职工 作，不在本企业/凤凰财智及本人控制的其他企业担任除董事、监事以外的职务，不会在本企 业/凤凰财智及本人控制的其他企业领薪。</w:t>
            </w:r>
          </w:p>
          <w:p>
            <w:pPr>
              <w:pStyle w:val="Style22"/>
              <w:keepNext w:val="0"/>
              <w:keepLines w:val="0"/>
              <w:widowControl w:val="0"/>
              <w:shd w:val="clear" w:color="auto" w:fill="auto"/>
              <w:tabs>
                <w:tab w:pos="418" w:val="left"/>
              </w:tabs>
              <w:bidi w:val="0"/>
              <w:spacing w:before="0" w:after="80" w:line="278"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w:t>
              <w:tab/>
              <w:t>保证公司的财务人员独立，不在凤凰财智兼职和领取报酬。</w:t>
            </w:r>
          </w:p>
          <w:p>
            <w:pPr>
              <w:pStyle w:val="Style22"/>
              <w:keepNext w:val="0"/>
              <w:keepLines w:val="0"/>
              <w:widowControl w:val="0"/>
              <w:shd w:val="clear" w:color="auto" w:fill="auto"/>
              <w:tabs>
                <w:tab w:pos="307" w:val="left"/>
              </w:tabs>
              <w:bidi w:val="0"/>
              <w:spacing w:before="0" w:after="0" w:line="30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w:t>
              <w:tab/>
              <w:t>保证公司资产独立完整</w:t>
            </w:r>
          </w:p>
          <w:p>
            <w:pPr>
              <w:pStyle w:val="Style22"/>
              <w:keepNext w:val="0"/>
              <w:keepLines w:val="0"/>
              <w:widowControl w:val="0"/>
              <w:shd w:val="clear" w:color="auto" w:fill="auto"/>
              <w:tabs>
                <w:tab w:pos="509" w:val="left"/>
              </w:tabs>
              <w:bidi w:val="0"/>
              <w:spacing w:before="0" w:after="0" w:line="26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保证公司具有独立完整的资产，公司的资产全部处于公司的控制之下，并为公司独立拥 有和运营。</w:t>
            </w:r>
          </w:p>
          <w:p>
            <w:pPr>
              <w:pStyle w:val="Style22"/>
              <w:keepNext w:val="0"/>
              <w:keepLines w:val="0"/>
              <w:widowControl w:val="0"/>
              <w:shd w:val="clear" w:color="auto" w:fill="auto"/>
              <w:tabs>
                <w:tab w:pos="518" w:val="left"/>
              </w:tabs>
              <w:bidi w:val="0"/>
              <w:spacing w:before="0" w:after="80" w:line="298"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保证本企业/凤凰财智及本人控制的其他企业不以任何方式违法违规占有公司的资金、 资产。</w:t>
            </w:r>
          </w:p>
          <w:p>
            <w:pPr>
              <w:pStyle w:val="Style22"/>
              <w:keepNext w:val="0"/>
              <w:keepLines w:val="0"/>
              <w:widowControl w:val="0"/>
              <w:shd w:val="clear" w:color="auto" w:fill="auto"/>
              <w:tabs>
                <w:tab w:pos="322" w:val="left"/>
              </w:tabs>
              <w:bidi w:val="0"/>
              <w:spacing w:before="0" w:after="0" w:line="312"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w:t>
              <w:tab/>
              <w:t>保证公司的财务独立</w:t>
            </w:r>
          </w:p>
          <w:p>
            <w:pPr>
              <w:pStyle w:val="Style22"/>
              <w:keepNext w:val="0"/>
              <w:keepLines w:val="0"/>
              <w:widowControl w:val="0"/>
              <w:shd w:val="clear" w:color="auto" w:fill="auto"/>
              <w:tabs>
                <w:tab w:pos="418" w:val="left"/>
              </w:tabs>
              <w:bidi w:val="0"/>
              <w:spacing w:before="0" w:after="0" w:line="295"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保证公司建立独立的财务部门和独立的财务核算体系。</w:t>
            </w:r>
          </w:p>
          <w:p>
            <w:pPr>
              <w:pStyle w:val="Style22"/>
              <w:keepNext w:val="0"/>
              <w:keepLines w:val="0"/>
              <w:widowControl w:val="0"/>
              <w:shd w:val="clear" w:color="auto" w:fill="auto"/>
              <w:tabs>
                <w:tab w:pos="418" w:val="left"/>
              </w:tabs>
              <w:bidi w:val="0"/>
              <w:spacing w:before="0" w:after="0" w:line="295"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保证公司具有规范、独立的财务会计制度和对分公司、子公司的财务管理制度。</w:t>
            </w:r>
          </w:p>
          <w:p>
            <w:pPr>
              <w:pStyle w:val="Style22"/>
              <w:keepNext w:val="0"/>
              <w:keepLines w:val="0"/>
              <w:widowControl w:val="0"/>
              <w:shd w:val="clear" w:color="auto" w:fill="auto"/>
              <w:tabs>
                <w:tab w:pos="528" w:val="left"/>
              </w:tabs>
              <w:bidi w:val="0"/>
              <w:spacing w:before="0" w:after="0" w:line="295"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保证公司保持自己独立的银行帐户，不与本企业/凤凰财智及本人控制的其他企业共用 银行账户。</w:t>
            </w:r>
          </w:p>
          <w:p>
            <w:pPr>
              <w:pStyle w:val="Style22"/>
              <w:keepNext w:val="0"/>
              <w:keepLines w:val="0"/>
              <w:widowControl w:val="0"/>
              <w:shd w:val="clear" w:color="auto" w:fill="auto"/>
              <w:tabs>
                <w:tab w:pos="418" w:val="left"/>
              </w:tabs>
              <w:bidi w:val="0"/>
              <w:spacing w:before="0" w:after="0" w:line="295"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w:t>
              <w:tab/>
              <w:t>保证公司依法独立纳税。</w:t>
            </w:r>
          </w:p>
          <w:p>
            <w:pPr>
              <w:pStyle w:val="Style22"/>
              <w:keepNext w:val="0"/>
              <w:keepLines w:val="0"/>
              <w:widowControl w:val="0"/>
              <w:shd w:val="clear" w:color="auto" w:fill="auto"/>
              <w:bidi w:val="0"/>
              <w:spacing w:before="0" w:after="80" w:line="295"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 保证公司能够独立作出财务决策，本企业/凤凰财智及本人控制的其他企业不干预公司 的资金使用调度。</w:t>
            </w:r>
          </w:p>
          <w:p>
            <w:pPr>
              <w:pStyle w:val="Style22"/>
              <w:keepNext w:val="0"/>
              <w:keepLines w:val="0"/>
              <w:widowControl w:val="0"/>
              <w:shd w:val="clear" w:color="auto" w:fill="auto"/>
              <w:tabs>
                <w:tab w:pos="322" w:val="left"/>
              </w:tabs>
              <w:bidi w:val="0"/>
              <w:spacing w:before="0" w:after="0" w:line="307" w:lineRule="auto"/>
              <w:ind w:left="0" w:right="0" w:firstLine="0"/>
              <w:jc w:val="both"/>
            </w:pPr>
            <w:r>
              <w:rPr>
                <w:color w:val="000000"/>
                <w:spacing w:val="0"/>
                <w:w w:val="100"/>
                <w:position w:val="0"/>
              </w:rPr>
              <w:t>4</w:t>
            </w:r>
            <w:r>
              <w:rPr>
                <w:rFonts w:ascii="SimSun" w:eastAsia="SimSun" w:hAnsi="SimSun" w:cs="SimSun"/>
                <w:color w:val="000000"/>
                <w:spacing w:val="0"/>
                <w:w w:val="100"/>
                <w:position w:val="0"/>
              </w:rPr>
              <w:t>、</w:t>
              <w:tab/>
              <w:t>保证公司机构独立</w:t>
            </w:r>
          </w:p>
          <w:p>
            <w:pPr>
              <w:pStyle w:val="Style22"/>
              <w:keepNext w:val="0"/>
              <w:keepLines w:val="0"/>
              <w:widowControl w:val="0"/>
              <w:shd w:val="clear" w:color="auto" w:fill="auto"/>
              <w:tabs>
                <w:tab w:pos="528" w:val="left"/>
              </w:tabs>
              <w:bidi w:val="0"/>
              <w:spacing w:before="0" w:after="0" w:line="288"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保证公司的机构设置独立于本企业/凤凰财智及本人控制的其他企业，并能独立自主地 运作。</w:t>
            </w:r>
          </w:p>
          <w:p>
            <w:pPr>
              <w:pStyle w:val="Style22"/>
              <w:keepNext w:val="0"/>
              <w:keepLines w:val="0"/>
              <w:widowControl w:val="0"/>
              <w:shd w:val="clear" w:color="auto" w:fill="auto"/>
              <w:tabs>
                <w:tab w:pos="418" w:val="left"/>
              </w:tabs>
              <w:bidi w:val="0"/>
              <w:spacing w:before="0" w:after="0" w:line="288"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保证公司办公机构和生产经营场所与本企业/凤凰财智及本人控制的其他企业分开；</w:t>
            </w:r>
          </w:p>
          <w:p>
            <w:pPr>
              <w:pStyle w:val="Style22"/>
              <w:keepNext w:val="0"/>
              <w:keepLines w:val="0"/>
              <w:widowControl w:val="0"/>
              <w:shd w:val="clear" w:color="auto" w:fill="auto"/>
              <w:tabs>
                <w:tab w:pos="528" w:val="left"/>
              </w:tabs>
              <w:bidi w:val="0"/>
              <w:spacing w:before="0" w:after="80" w:line="288"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保证公司董事会、监事会以及各职能部门独立运作，不存在与本企业/凤凰财智及本人 控制的其他企业职能部门之间的从属关系。</w:t>
            </w:r>
          </w:p>
          <w:p>
            <w:pPr>
              <w:pStyle w:val="Style22"/>
              <w:keepNext w:val="0"/>
              <w:keepLines w:val="0"/>
              <w:widowControl w:val="0"/>
              <w:shd w:val="clear" w:color="auto" w:fill="auto"/>
              <w:tabs>
                <w:tab w:pos="317" w:val="left"/>
              </w:tabs>
              <w:bidi w:val="0"/>
              <w:spacing w:before="0" w:after="0" w:line="300" w:lineRule="auto"/>
              <w:ind w:left="0" w:right="0" w:firstLine="0"/>
              <w:jc w:val="both"/>
            </w:pPr>
            <w:r>
              <w:rPr>
                <w:color w:val="000000"/>
                <w:spacing w:val="0"/>
                <w:w w:val="100"/>
                <w:position w:val="0"/>
              </w:rPr>
              <w:t>5</w:t>
            </w:r>
            <w:r>
              <w:rPr>
                <w:rFonts w:ascii="SimSun" w:eastAsia="SimSun" w:hAnsi="SimSun" w:cs="SimSun"/>
                <w:color w:val="000000"/>
                <w:spacing w:val="0"/>
                <w:w w:val="100"/>
                <w:position w:val="0"/>
              </w:rPr>
              <w:t>、</w:t>
              <w:tab/>
              <w:t>保证公司业务独立。</w:t>
            </w:r>
          </w:p>
          <w:p>
            <w:pPr>
              <w:pStyle w:val="Style22"/>
              <w:keepNext w:val="0"/>
              <w:keepLines w:val="0"/>
              <w:widowControl w:val="0"/>
              <w:shd w:val="clear" w:color="auto" w:fill="auto"/>
              <w:tabs>
                <w:tab w:pos="509" w:val="left"/>
              </w:tabs>
              <w:bidi w:val="0"/>
              <w:spacing w:before="0" w:after="0" w:line="283"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保证公司拥有独立开展经营活动的资产、人员、资质和能力，公司具有面向市场独立自 主经营的能力。</w:t>
            </w:r>
          </w:p>
          <w:p>
            <w:pPr>
              <w:pStyle w:val="Style22"/>
              <w:keepNext w:val="0"/>
              <w:keepLines w:val="0"/>
              <w:widowControl w:val="0"/>
              <w:shd w:val="clear" w:color="auto" w:fill="auto"/>
              <w:tabs>
                <w:tab w:pos="418" w:val="left"/>
              </w:tabs>
              <w:bidi w:val="0"/>
              <w:spacing w:before="0" w:after="0" w:line="283"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保证凤凰财智除通过行使股东权利之外，不对公司的业务活动进行干预。</w:t>
            </w:r>
          </w:p>
          <w:p>
            <w:pPr>
              <w:pStyle w:val="Style22"/>
              <w:keepNext w:val="0"/>
              <w:keepLines w:val="0"/>
              <w:widowControl w:val="0"/>
              <w:shd w:val="clear" w:color="auto" w:fill="auto"/>
              <w:tabs>
                <w:tab w:pos="418" w:val="left"/>
              </w:tabs>
              <w:bidi w:val="0"/>
              <w:spacing w:before="0" w:after="0" w:line="288"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保证本企业/凤凰财智及本人控制的其他企业不从事与公司相竞争的业务。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42"/>
        <w:gridCol w:w="1133"/>
        <w:gridCol w:w="706"/>
        <w:gridCol w:w="8506"/>
        <w:gridCol w:w="994"/>
        <w:gridCol w:w="994"/>
        <w:gridCol w:w="1142"/>
      </w:tblGrid>
      <w:tr>
        <w:trPr>
          <w:trHeight w:val="600"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88"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）保证尽可能避免或减少公司与本企业/凤凰财智及本人控制的其他企业间的持续性关联 交易。对于无法避免的关联交易将本着“公平、公正、公开”的原则依法进行。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凤凰财智、</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杜力、张巍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同业竞 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5"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 截至本声明及承诺函出具之日，本单位/本人及本单位/本人控制的其他企业未从事与上市 公司及其控股子公司所从事的业务构成或可能构成直接利益冲突的竞争性经营活动。</w:t>
            </w:r>
          </w:p>
          <w:p>
            <w:pPr>
              <w:pStyle w:val="Style22"/>
              <w:keepNext w:val="0"/>
              <w:keepLines w:val="0"/>
              <w:widowControl w:val="0"/>
              <w:shd w:val="clear" w:color="auto" w:fill="auto"/>
              <w:tabs>
                <w:tab w:pos="307" w:val="left"/>
              </w:tabs>
              <w:bidi w:val="0"/>
              <w:spacing w:before="0" w:after="0" w:line="275"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在本单位/本人或本单位/本人控制的企业作为上市公司股东期间及转让完毕本单位/本人 或本单位/本人控制的企业持有的上市公司股份之后一年内，本单位/本人及本单位/本人控制 的企业不直接或间接从事或发展与上市公司及其控股子公司经营范围相同或相类似的业务或 项目，也不为本单位/本人或代表任何第三方成立、发展、参与、协助任何企业与上市公司进 行直接或间接的竞争；本单位/本人不利用从上市公司处获取的信息从事、直接或间接参与与 上市公司相竞争的活动；在可能与上市公司存在竞争的业务领域中出现新的发展机会时，给 予上市公司优先发展权；如上市公司经营的业务与本单位/本人以及受本单位/本人控制的任 何其他企业或其他关联公司构成或可能构成实质性竞争，本单位/本人同意上市公司有权以公 平合理的价格优先收购本单位/本人在该企业或其他关联公司中的全部股权或其他权益，或如 上市公司决定不予收购的，本单位/本人同意在合理期限内清理、注销该等同类营业或将资产 转给其他非关联方；本单位/本人不进行任何损害或可能损害上市公司利益的其他竞争行为。 本单位/本人愿意承担因违反上述承诺给上市公司造成的全部经济损失。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正常履行中</w:t>
            </w:r>
          </w:p>
        </w:tc>
      </w:tr>
      <w:tr>
        <w:trPr>
          <w:trHeight w:val="348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凤凰财智、 杜力、张巍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关联交 易</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317" w:val="left"/>
              </w:tabs>
              <w:bidi w:val="0"/>
              <w:spacing w:before="0" w:after="0" w:line="27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对于未来可能的关联交易，本单位/本人将善意履行作为上市公司实际控制人的义务，不 利用本单位/本人的控制地位，就上市公司与本单位/本人及本单位/本人控制的其他企业相关 的任何关联交易采取任何行动，故意促使上市公司的股东大会或董事会做出损害上市公司和 其他股东合法权益的决议。</w:t>
            </w:r>
          </w:p>
          <w:p>
            <w:pPr>
              <w:pStyle w:val="Style22"/>
              <w:keepNext w:val="0"/>
              <w:keepLines w:val="0"/>
              <w:widowControl w:val="0"/>
              <w:shd w:val="clear" w:color="auto" w:fill="auto"/>
              <w:tabs>
                <w:tab w:pos="264" w:val="left"/>
              </w:tabs>
              <w:bidi w:val="0"/>
              <w:spacing w:before="0" w:after="0" w:line="277"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本单位/本人及本单位/本人的关联方不以任何方式违法违规占用上市公司资金及要求上市 公司违法违规提供担保。</w:t>
            </w:r>
          </w:p>
          <w:p>
            <w:pPr>
              <w:pStyle w:val="Style22"/>
              <w:keepNext w:val="0"/>
              <w:keepLines w:val="0"/>
              <w:widowControl w:val="0"/>
              <w:shd w:val="clear" w:color="auto" w:fill="auto"/>
              <w:tabs>
                <w:tab w:pos="269" w:val="left"/>
              </w:tabs>
              <w:bidi w:val="0"/>
              <w:spacing w:before="0" w:after="0" w:line="283"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tab/>
              <w:t>如果上市公司与本单位/本人及本单位/本人控制的其他企业发生无法避免或有合理原因的 关联交易，则本单位/本人承诺将促使上述关联交易遵循市场公正、公平、公开的原则，依照 正常商业条件进行。本单位/本人将不会要求，也不会接受上市公司给予优于其在一项市场公 平交易中向第三方给予的交易条件。</w:t>
            </w:r>
          </w:p>
          <w:p>
            <w:pPr>
              <w:pStyle w:val="Style22"/>
              <w:keepNext w:val="0"/>
              <w:keepLines w:val="0"/>
              <w:widowControl w:val="0"/>
              <w:shd w:val="clear" w:color="auto" w:fill="auto"/>
              <w:tabs>
                <w:tab w:pos="322" w:val="left"/>
              </w:tabs>
              <w:bidi w:val="0"/>
              <w:spacing w:before="0" w:after="0" w:line="283"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tab/>
              <w:t>本单位/本人将严格遵守和执行上市公司关联交易管理制度的各项规定，如有违反以上承 诺及上市公司关联交易管理制度而给上市公司造成损失的情形，将依法承担相应责任。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正常履行中</w:t>
            </w:r>
          </w:p>
        </w:tc>
      </w:tr>
      <w:tr>
        <w:trPr>
          <w:trHeight w:val="91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雪松信托、</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赣粤高速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同业竞 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tabs>
                <w:tab w:pos="293" w:val="left"/>
              </w:tabs>
              <w:bidi w:val="0"/>
              <w:spacing w:before="0" w:after="40" w:line="274"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截至本声明与承诺函出具之日，除国盛证券外，本公司及本公司控制的其他企业未从事与 上市公司及其控股子公司所从事的业务构成或可能构成直接利益冲突的竞争性经营活动。</w:t>
            </w:r>
          </w:p>
          <w:p>
            <w:pPr>
              <w:pStyle w:val="Style22"/>
              <w:keepNext w:val="0"/>
              <w:keepLines w:val="0"/>
              <w:widowControl w:val="0"/>
              <w:shd w:val="clear" w:color="auto" w:fill="auto"/>
              <w:tabs>
                <w:tab w:pos="302" w:val="left"/>
              </w:tabs>
              <w:bidi w:val="0"/>
              <w:spacing w:before="0" w:after="0" w:line="274"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本次交易实施完毕后，本公司及本公司控制的企业与上市公司、国盛证券及上市公司其它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正常履行中</w:t>
            </w:r>
          </w:p>
        </w:tc>
      </w:tr>
    </w:tbl>
    <w:p>
      <w:pPr>
        <w:widowControl w:val="0"/>
        <w:spacing w:line="1" w:lineRule="exact"/>
      </w:pPr>
      <w:r>
        <w:br w:type="page"/>
      </w:r>
    </w:p>
    <w:tbl>
      <w:tblPr>
        <w:tblOverlap w:val="never"/>
        <w:jc w:val="center"/>
        <w:tblLayout w:type="fixed"/>
      </w:tblPr>
      <w:tblGrid>
        <w:gridCol w:w="542"/>
        <w:gridCol w:w="1133"/>
        <w:gridCol w:w="706"/>
        <w:gridCol w:w="8506"/>
        <w:gridCol w:w="994"/>
        <w:gridCol w:w="994"/>
        <w:gridCol w:w="1142"/>
      </w:tblGrid>
      <w:tr>
        <w:trPr>
          <w:trHeight w:val="3365"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控股子公司不会构成直接或间接同业竞争关系。</w:t>
            </w:r>
          </w:p>
          <w:p>
            <w:pPr>
              <w:pStyle w:val="Style22"/>
              <w:keepNext w:val="0"/>
              <w:keepLines w:val="0"/>
              <w:widowControl w:val="0"/>
              <w:shd w:val="clear" w:color="auto" w:fill="auto"/>
              <w:bidi w:val="0"/>
              <w:spacing w:before="0" w:after="0" w:line="274"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、在作为上市公司股东期间及转让完毕本公司持有的上市公司股份之后一年内，本公司及本 公司控制的企业不直接或间接从事或发展与上市公司、国盛证券及上市公司其他控股子公司 经营范围相同或相类似的业务或项目，也不为本公司或代表任何第三方成立、发展、参与、 协助任何企业与上市公司进行直接或间接的竞争；本公司不利用从上市公司处获取的信息从 事、直接或间接参与与上市公司相竞争的活动；在可能与上市公司存在竞争的业务领域中出 现新的发展机会时，给予上市公司优先发展权；如上市公司经营的业务与本公司以及受本公 司控制的任何其他企业或其他关联公司构成或可能构成实质性竞争，本公司同意上市公司有 权以公平合理的价格优先收购本公司在该企业或其他关联公司中的全部股权或其他权益，或 如上市公司决定不予收购的，本公司同意在合理期限内清理、注销该等同类营业或将资产转 给其他非关联方；本公司不进行任何损害或可能损害上市公司利益的其他竞争行为。本公司 愿意承担因违反上述承诺给上市公司造成的全部经济损失。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0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雪松信托、</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赣粤高速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关联交 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1"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 对于未来可能的关联交易，本公司将善意履行作为上市公司股东的义务，不利用本公司的 股东地位，就上市公司与本公司及本公司控制的企业相关的任何关联交易采取任何行动，故 意促使上市公司的股东大会或董事会做出损害上市公司和其他股东合法权益的决议。</w:t>
            </w:r>
          </w:p>
          <w:p>
            <w:pPr>
              <w:pStyle w:val="Style22"/>
              <w:keepNext w:val="0"/>
              <w:keepLines w:val="0"/>
              <w:widowControl w:val="0"/>
              <w:shd w:val="clear" w:color="auto" w:fill="auto"/>
              <w:tabs>
                <w:tab w:pos="264" w:val="left"/>
              </w:tabs>
              <w:bidi w:val="0"/>
              <w:spacing w:before="0" w:after="0" w:line="283"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本公司及本公司的关联方不以任何方式违法违规占用上市公司资金及要求上市公司违法违 规提供担保。</w:t>
            </w:r>
          </w:p>
          <w:p>
            <w:pPr>
              <w:pStyle w:val="Style22"/>
              <w:keepNext w:val="0"/>
              <w:keepLines w:val="0"/>
              <w:widowControl w:val="0"/>
              <w:shd w:val="clear" w:color="auto" w:fill="auto"/>
              <w:tabs>
                <w:tab w:pos="298" w:val="left"/>
              </w:tabs>
              <w:bidi w:val="0"/>
              <w:spacing w:before="0" w:after="0" w:line="283"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tab/>
              <w:t>如果上市公司与本公司及本公司控制的企业发生无法避免或有合理原因的关联交易，则本 公司承诺将促使上述关联交易遵循市场公正、公平、公开的原则，依照正常商业条件进行。 本公司将不会要求，也不会接受上市公司给予优于其在一项市场公平交易中向第三方给予的 交易条件。</w:t>
            </w:r>
          </w:p>
          <w:p>
            <w:pPr>
              <w:pStyle w:val="Style22"/>
              <w:keepNext w:val="0"/>
              <w:keepLines w:val="0"/>
              <w:widowControl w:val="0"/>
              <w:shd w:val="clear" w:color="auto" w:fill="auto"/>
              <w:tabs>
                <w:tab w:pos="293" w:val="left"/>
              </w:tabs>
              <w:bidi w:val="0"/>
              <w:spacing w:before="0" w:after="0" w:line="283"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tab/>
              <w:t>本公司将严格遵守和执行上市公司关联交易管理制度的各项规定，如有违反以上承诺及上 市公司关联交易管理制度而给上市公司造成损失的情形，将依法承担相应责任。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正常履行中</w:t>
            </w:r>
          </w:p>
        </w:tc>
      </w:tr>
      <w:tr>
        <w:trPr>
          <w:trHeight w:val="232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张家港财</w:t>
            </w:r>
          </w:p>
          <w:p>
            <w:pPr>
              <w:pStyle w:val="Style2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智、前海远</w:t>
            </w:r>
          </w:p>
          <w:p>
            <w:pPr>
              <w:pStyle w:val="Style2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大、凤凰财</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鑫、西藏迅</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木</w:t>
            </w:r>
          </w:p>
          <w:p>
            <w:pPr>
              <w:pStyle w:val="Style22"/>
              <w:keepNext w:val="0"/>
              <w:keepLines w:val="0"/>
              <w:widowControl w:val="0"/>
              <w:shd w:val="clear" w:color="auto" w:fill="auto"/>
              <w:bidi w:val="0"/>
              <w:spacing w:before="0" w:after="40" w:line="240" w:lineRule="auto"/>
              <w:ind w:left="0" w:right="0" w:firstLine="0"/>
              <w:jc w:val="both"/>
            </w:pPr>
            <w:r>
              <w:rPr>
                <w:rFonts w:ascii="SimSun" w:eastAsia="SimSun" w:hAnsi="SimSun" w:cs="SimSun"/>
                <w:color w:val="000000"/>
                <w:spacing w:val="0"/>
                <w:w w:val="100"/>
                <w:position w:val="0"/>
              </w:rPr>
              <w:t>八</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同业竞 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40" w:line="274"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 截至本声明与承诺函出具之日，本单位/本公司及本单位/本公司控制的其他企业未从事与 上市公司及其控股子公司所从事的业务构成或可能构成直接利益冲突的竞争性经营活动。</w:t>
            </w:r>
          </w:p>
          <w:p>
            <w:pPr>
              <w:pStyle w:val="Style22"/>
              <w:keepNext w:val="0"/>
              <w:keepLines w:val="0"/>
              <w:widowControl w:val="0"/>
              <w:shd w:val="clear" w:color="auto" w:fill="auto"/>
              <w:tabs>
                <w:tab w:pos="317" w:val="left"/>
              </w:tabs>
              <w:bidi w:val="0"/>
              <w:spacing w:before="0" w:after="40" w:line="274"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本次交易实施完毕后，本单位</w:t>
            </w:r>
            <w:r>
              <w:rPr>
                <w:color w:val="000000"/>
                <w:spacing w:val="0"/>
                <w:w w:val="100"/>
                <w:position w:val="0"/>
              </w:rPr>
              <w:t>/</w:t>
            </w:r>
            <w:r>
              <w:rPr>
                <w:rFonts w:ascii="SimSun" w:eastAsia="SimSun" w:hAnsi="SimSun" w:cs="SimSun"/>
                <w:color w:val="000000"/>
                <w:spacing w:val="0"/>
                <w:w w:val="100"/>
                <w:position w:val="0"/>
              </w:rPr>
              <w:t>本公司及本单位/本公司控制的企业与上市公司、国盛证券 及上市公司其它控股子公司不会构成直接或间接同业竞争关系。</w:t>
            </w:r>
          </w:p>
          <w:p>
            <w:pPr>
              <w:pStyle w:val="Style22"/>
              <w:keepNext w:val="0"/>
              <w:keepLines w:val="0"/>
              <w:widowControl w:val="0"/>
              <w:shd w:val="clear" w:color="auto" w:fill="auto"/>
              <w:tabs>
                <w:tab w:pos="322" w:val="left"/>
              </w:tabs>
              <w:bidi w:val="0"/>
              <w:spacing w:before="0" w:after="40" w:line="277"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tab/>
              <w:t>在作为上市公司股东期间及转让完毕本单位/本公司持有的上市公司股份之后一年内，本 单位/本公司及本单位/本公司控制的企业不直接或间接从事或发展与上市公司、国盛证券及 上市公司其他控股子公司经营范围相同或相类似的业务或项目，也不为本单位/本公司或代表 任何第三方成立、发展、参与、协助任何企业与上市公司进行直接或间接的竞争；本单位/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正常履行中</w:t>
            </w:r>
          </w:p>
        </w:tc>
      </w:tr>
    </w:tbl>
    <w:p>
      <w:pPr>
        <w:widowControl w:val="0"/>
        <w:spacing w:line="1" w:lineRule="exact"/>
      </w:pPr>
      <w:r>
        <w:br w:type="page"/>
      </w:r>
    </w:p>
    <w:tbl>
      <w:tblPr>
        <w:tblOverlap w:val="never"/>
        <w:jc w:val="center"/>
        <w:tblLayout w:type="fixed"/>
      </w:tblPr>
      <w:tblGrid>
        <w:gridCol w:w="542"/>
        <w:gridCol w:w="1133"/>
        <w:gridCol w:w="706"/>
        <w:gridCol w:w="8506"/>
        <w:gridCol w:w="994"/>
        <w:gridCol w:w="994"/>
        <w:gridCol w:w="1142"/>
      </w:tblGrid>
      <w:tr>
        <w:trPr>
          <w:trHeight w:val="2232"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本公司不利用从上市公司处获取的信息从事、直接或间接参与与上市公司相竞争的活动；在 可能与上市公司存在竞争的业务领域中出现新的发展机会时，给予上市公司优先发展权；如 上市公司经营的业务与本单位/本公司以及受本单位/本公司控制的任何其他企业或其他关联 公司构成或可能构成实质性竞争，本单位/本公司同意上市公司有权以公平合理的价格优先收 购本单位/本公司在该企业或其他关联公司中的全部股权或其他权益，或如上市公司决定不予 收购的，本单位/本公司同意在合理期限内清理、注销该等同类营业或将资产转给其他非关联 方；本单位/本公司不进行任何损害或可能损害上市公司利益的其他竞争行为。本单位/本公 司愿意承担因违反上述承诺给上市公司造成的全部经济损失。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8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9" w:lineRule="exact"/>
              <w:ind w:left="0" w:right="0" w:firstLine="0"/>
              <w:jc w:val="both"/>
            </w:pPr>
            <w:r>
              <w:rPr>
                <w:rFonts w:ascii="SimSun" w:eastAsia="SimSun" w:hAnsi="SimSun" w:cs="SimSun"/>
                <w:color w:val="000000"/>
                <w:spacing w:val="0"/>
                <w:w w:val="100"/>
                <w:position w:val="0"/>
              </w:rPr>
              <w:t>张家港财 智、前海远 大、凤凰财 鑫、西藏迅 木</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关联交 易</w:t>
            </w:r>
          </w:p>
        </w:tc>
        <w:tc>
          <w:tcPr>
            <w:tcBorders>
              <w:top w:val="single" w:sz="4"/>
              <w:left w:val="single" w:sz="4"/>
            </w:tcBorders>
            <w:shd w:val="clear" w:color="auto" w:fill="FFFFFF"/>
            <w:vAlign w:val="center"/>
          </w:tcPr>
          <w:p>
            <w:pPr>
              <w:pStyle w:val="Style22"/>
              <w:keepNext w:val="0"/>
              <w:keepLines w:val="0"/>
              <w:widowControl w:val="0"/>
              <w:shd w:val="clear" w:color="auto" w:fill="auto"/>
              <w:tabs>
                <w:tab w:pos="317" w:val="left"/>
              </w:tabs>
              <w:bidi w:val="0"/>
              <w:spacing w:before="0" w:after="0" w:line="277"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对于未来可能的关联交易，本单位/本公司将善意履行作为上市公司股东的义务，不利用 本单位/本公司的股东地位，就上市公司与本单位/本公司及本单位/本公司控制的企业相关的 任何关联交易采取任何行动，故意促使上市公司的股东大会或董事会做出损害上市公司和其 他股东合法权益的决议。</w:t>
            </w:r>
          </w:p>
          <w:p>
            <w:pPr>
              <w:pStyle w:val="Style22"/>
              <w:keepNext w:val="0"/>
              <w:keepLines w:val="0"/>
              <w:widowControl w:val="0"/>
              <w:shd w:val="clear" w:color="auto" w:fill="auto"/>
              <w:tabs>
                <w:tab w:pos="264" w:val="left"/>
              </w:tabs>
              <w:bidi w:val="0"/>
              <w:spacing w:before="0" w:after="0" w:line="277"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本单位/本公司及本单位/本公司的关联方不以任何方式违法违规占用上市公司资金及要求 上市公司违法违规提供担保。</w:t>
            </w:r>
          </w:p>
          <w:p>
            <w:pPr>
              <w:pStyle w:val="Style22"/>
              <w:keepNext w:val="0"/>
              <w:keepLines w:val="0"/>
              <w:widowControl w:val="0"/>
              <w:shd w:val="clear" w:color="auto" w:fill="auto"/>
              <w:tabs>
                <w:tab w:pos="269" w:val="left"/>
              </w:tabs>
              <w:bidi w:val="0"/>
              <w:spacing w:before="0" w:after="0" w:line="283"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tab/>
              <w:t>如果上市公司与本单位/本公司及本单位/本公司控制的企业发生无法避免或有合理原因的 关联交易，则本单位/本公司承诺将促使上述关联交易遵循市场公正、公平、公开的原则，依 照正常商业条件进行。本单位/本公司将不会要求，也不会接受上市公司给予优于其在一项市 场公平交易中向第三方给予的交易条件。</w:t>
            </w:r>
          </w:p>
          <w:p>
            <w:pPr>
              <w:pStyle w:val="Style22"/>
              <w:keepNext w:val="0"/>
              <w:keepLines w:val="0"/>
              <w:widowControl w:val="0"/>
              <w:shd w:val="clear" w:color="auto" w:fill="auto"/>
              <w:tabs>
                <w:tab w:pos="322" w:val="left"/>
              </w:tabs>
              <w:bidi w:val="0"/>
              <w:spacing w:before="0" w:after="0" w:line="283"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tab/>
              <w:t>本单位/本公司将严格遵守和执行上市公司关联交易管理制度的各项规定，如有违反以上 承诺及上市公司关联交易管理制度而给上市公司造成损失的情形，将依法承担相应责任。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正常履行中</w:t>
            </w:r>
          </w:p>
        </w:tc>
      </w:tr>
      <w:tr>
        <w:trPr>
          <w:trHeight w:val="118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雪松信托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如果因国盛证券在本次交易完成前的房产租赁存在的法律瑕疵，包括但不限于出租人不是所 出租房产的合法出租方、未能提供租赁房产合法有效权证、未办理租赁备案登记手续、租赁 违约或其他经济纠纷，而导致本次交易完成后国盛证券或上市公司遭受损失的，本公司将在 收到上市公司书面通知之日起</w:t>
            </w:r>
            <w:r>
              <w:rPr>
                <w:color w:val="000000"/>
                <w:spacing w:val="0"/>
                <w:w w:val="100"/>
                <w:position w:val="0"/>
              </w:rPr>
              <w:t>10</w:t>
            </w:r>
            <w:r>
              <w:rPr>
                <w:rFonts w:ascii="SimSun" w:eastAsia="SimSun" w:hAnsi="SimSun" w:cs="SimSun"/>
                <w:color w:val="000000"/>
                <w:spacing w:val="0"/>
                <w:w w:val="100"/>
                <w:position w:val="0"/>
              </w:rPr>
              <w:t>个工作日内以现金方式向其进行足额补偿。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正常履行中</w:t>
            </w:r>
          </w:p>
        </w:tc>
      </w:tr>
      <w:tr>
        <w:trPr>
          <w:trHeight w:val="90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杜力、张巍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鉴于本人长期看好上市公司发展，为了更好的实施上市公司发展战略，本人通过张家港财智、 前海远大、凤凰财鑫、凤凰财智持有的上市公司股权除遵守已作出的股份锁定承诺外，在本 次发行完成后</w:t>
            </w:r>
            <w:r>
              <w:rPr>
                <w:color w:val="000000"/>
                <w:spacing w:val="0"/>
                <w:w w:val="100"/>
                <w:position w:val="0"/>
              </w:rPr>
              <w:t>60</w:t>
            </w:r>
            <w:r>
              <w:rPr>
                <w:rFonts w:ascii="SimSun" w:eastAsia="SimSun" w:hAnsi="SimSun" w:cs="SimSun"/>
                <w:color w:val="000000"/>
                <w:spacing w:val="0"/>
                <w:w w:val="100"/>
                <w:position w:val="0"/>
              </w:rPr>
              <w:t>个月内，本人将确保实际控制人地位不发生变化。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60</w:t>
            </w:r>
            <w:r>
              <w:rPr>
                <w:rFonts w:ascii="SimSun" w:eastAsia="SimSun" w:hAnsi="SimSun" w:cs="SimSun"/>
                <w:color w:val="000000"/>
                <w:spacing w:val="0"/>
                <w:w w:val="100"/>
                <w:position w:val="0"/>
              </w:rPr>
              <w:t>个月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正常履行中</w:t>
            </w:r>
          </w:p>
        </w:tc>
      </w:tr>
      <w:tr>
        <w:trPr>
          <w:trHeight w:val="118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凤凰财智、 杜力、张巍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保持上 市公司 独立性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一、资产完整</w:t>
            </w:r>
          </w:p>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本单位/本人将继续确保上市公司合法拥有与生产经营有关的资产，确保上市公司资产独立于 本单位/本人及本单位/本人控制的除上市公司及其下属企业以外的其他企业，确保上市公司 资产在上市公司的控制之下；本单位/本人将杜绝其与上市公司出现资产混同使用的情形，并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正常履行中</w:t>
            </w:r>
          </w:p>
        </w:tc>
      </w:tr>
    </w:tbl>
    <w:p>
      <w:pPr>
        <w:widowControl w:val="0"/>
        <w:spacing w:line="1" w:lineRule="exact"/>
      </w:pPr>
      <w:r>
        <w:br w:type="page"/>
      </w:r>
    </w:p>
    <w:tbl>
      <w:tblPr>
        <w:tblOverlap w:val="never"/>
        <w:jc w:val="center"/>
        <w:tblLayout w:type="fixed"/>
      </w:tblPr>
      <w:tblGrid>
        <w:gridCol w:w="542"/>
        <w:gridCol w:w="1133"/>
        <w:gridCol w:w="706"/>
        <w:gridCol w:w="8506"/>
        <w:gridCol w:w="994"/>
        <w:gridCol w:w="994"/>
        <w:gridCol w:w="1142"/>
      </w:tblGrid>
      <w:tr>
        <w:trPr>
          <w:trHeight w:val="886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保证不以任何方式侵占上市公司资产，确保上市公司拥有资产的完整权属。</w:t>
            </w:r>
          </w:p>
          <w:p>
            <w:pPr>
              <w:pStyle w:val="Style22"/>
              <w:keepNext w:val="0"/>
              <w:keepLines w:val="0"/>
              <w:widowControl w:val="0"/>
              <w:shd w:val="clear" w:color="auto" w:fill="auto"/>
              <w:tabs>
                <w:tab w:pos="418" w:val="left"/>
              </w:tabs>
              <w:bidi w:val="0"/>
              <w:spacing w:before="0" w:after="0" w:line="274" w:lineRule="exact"/>
              <w:ind w:left="0" w:right="0" w:firstLine="0"/>
              <w:jc w:val="both"/>
            </w:pPr>
            <w:r>
              <w:rPr>
                <w:rFonts w:ascii="SimSun" w:eastAsia="SimSun" w:hAnsi="SimSun" w:cs="SimSun"/>
                <w:color w:val="000000"/>
                <w:spacing w:val="0"/>
                <w:w w:val="100"/>
                <w:position w:val="0"/>
              </w:rPr>
              <w:t>二、</w:t>
              <w:tab/>
              <w:t>人员独立</w:t>
            </w:r>
          </w:p>
          <w:p>
            <w:pPr>
              <w:pStyle w:val="Style22"/>
              <w:keepNext w:val="0"/>
              <w:keepLines w:val="0"/>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本单位/本人将继续保证上市公司的董事、监事、高级管理人员均严格按照《公司法》、《公 司章程》的有关规定选举，不存在本单位/本人干预公司董事会和股东大会做出人事任免决定 的情况；本单位/本人将继续保证上市公司的总经理、副总经理、财务负责人、营销负责人和 董事会秘书等高级管理人员不在本单位/本人及本单位/本人控制的除上市公司以外的其它企 业中担任除董事以外的其他职务，不在本单位/本人及本单位/本人控制的除上市公司以外的 其它企业领薪；上市公司的财务人员不在本单位/本人及本单位/本人控制的除上市公司以外 的其它企业中兼职；本单位/本人保证上市公司的劳动、人事及工资管理与本单位/本人及本 单位/本人控制的除上市公司以外的其它企业之间完全独立。</w:t>
            </w:r>
          </w:p>
          <w:p>
            <w:pPr>
              <w:pStyle w:val="Style22"/>
              <w:keepNext w:val="0"/>
              <w:keepLines w:val="0"/>
              <w:widowControl w:val="0"/>
              <w:shd w:val="clear" w:color="auto" w:fill="auto"/>
              <w:tabs>
                <w:tab w:pos="422" w:val="left"/>
              </w:tabs>
              <w:bidi w:val="0"/>
              <w:spacing w:before="0" w:after="0" w:line="274" w:lineRule="exact"/>
              <w:ind w:left="0" w:right="0" w:firstLine="0"/>
              <w:jc w:val="both"/>
            </w:pPr>
            <w:r>
              <w:rPr>
                <w:rFonts w:ascii="SimSun" w:eastAsia="SimSun" w:hAnsi="SimSun" w:cs="SimSun"/>
                <w:color w:val="000000"/>
                <w:spacing w:val="0"/>
                <w:w w:val="100"/>
                <w:position w:val="0"/>
              </w:rPr>
              <w:t>三、</w:t>
              <w:tab/>
              <w:t>财务独立</w:t>
            </w:r>
          </w:p>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上市公司已建立了独立的财务部门，配备了专门的财务人员，建立了独立的会计核算体系和 财务管理制度等内控制度，能够独立做出财务决策；上市公司开立了独立的银行账户，并依 法独立履行纳税义务。本单位/本人承诺上市公司资金使用不受本单位/本人及本单位/本人控 制的除上市公司以外的其他企业的干预；同时上市公司的财务人员均系其自行聘用员工，独 立于本单位/本人控制的除上市公司以外的其他企业。本单位/本人承诺将继续确保上市公司 财务的独立性。</w:t>
            </w:r>
          </w:p>
          <w:p>
            <w:pPr>
              <w:pStyle w:val="Style22"/>
              <w:keepNext w:val="0"/>
              <w:keepLines w:val="0"/>
              <w:widowControl w:val="0"/>
              <w:shd w:val="clear" w:color="auto" w:fill="auto"/>
              <w:tabs>
                <w:tab w:pos="403" w:val="left"/>
              </w:tabs>
              <w:bidi w:val="0"/>
              <w:spacing w:before="0" w:after="0" w:line="274" w:lineRule="exact"/>
              <w:ind w:left="0" w:right="0" w:firstLine="0"/>
              <w:jc w:val="both"/>
            </w:pPr>
            <w:r>
              <w:rPr>
                <w:rFonts w:ascii="SimSun" w:eastAsia="SimSun" w:hAnsi="SimSun" w:cs="SimSun"/>
                <w:color w:val="000000"/>
                <w:spacing w:val="0"/>
                <w:w w:val="100"/>
                <w:position w:val="0"/>
              </w:rPr>
              <w:t>四、</w:t>
              <w:tab/>
              <w:t>机构独立</w:t>
            </w:r>
          </w:p>
          <w:p>
            <w:pPr>
              <w:pStyle w:val="Style22"/>
              <w:keepNext w:val="0"/>
              <w:keepLines w:val="0"/>
              <w:widowControl w:val="0"/>
              <w:shd w:val="clear" w:color="auto" w:fill="auto"/>
              <w:tabs>
                <w:tab w:pos="322" w:val="left"/>
              </w:tabs>
              <w:bidi w:val="0"/>
              <w:spacing w:before="0" w:after="0" w:line="271"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tab/>
              <w:t>上市公司拥有独立的法人治理结构，其机构完整、独立，法人治理结构健全。本单位/本 人承诺按照国家相关法律法规之规定，确保上市公司的股东大会、董事会、监事会等机构独 立行使职权；</w:t>
            </w:r>
          </w:p>
          <w:p>
            <w:pPr>
              <w:pStyle w:val="Style22"/>
              <w:keepNext w:val="0"/>
              <w:keepLines w:val="0"/>
              <w:widowControl w:val="0"/>
              <w:shd w:val="clear" w:color="auto" w:fill="auto"/>
              <w:tabs>
                <w:tab w:pos="336" w:val="left"/>
              </w:tabs>
              <w:bidi w:val="0"/>
              <w:spacing w:before="0" w:after="0" w:line="283"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tab/>
              <w:t>上市公司在劳动用工、薪酬分配、人事制度、经营管理等方面与本单位/本人及本单位/ 本人控制的除上市公司以外的其他企业之间将不会存在交叉和上下级关系，确保上市公司经 营机构的完整，不以任何理由干涉上市公司的机构设置、自主经营；</w:t>
            </w:r>
          </w:p>
          <w:p>
            <w:pPr>
              <w:pStyle w:val="Style22"/>
              <w:keepNext w:val="0"/>
              <w:keepLines w:val="0"/>
              <w:widowControl w:val="0"/>
              <w:shd w:val="clear" w:color="auto" w:fill="auto"/>
              <w:tabs>
                <w:tab w:pos="322" w:val="left"/>
              </w:tabs>
              <w:bidi w:val="0"/>
              <w:spacing w:before="0" w:after="0" w:line="283"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tab/>
              <w:t>确保上市公司具有完全独立的办公机构与生产经营场所，不与本单位/本人控制的除上市 公司以外的其他企业混合经营、合署办公。</w:t>
            </w:r>
          </w:p>
          <w:p>
            <w:pPr>
              <w:pStyle w:val="Style22"/>
              <w:keepNext w:val="0"/>
              <w:keepLines w:val="0"/>
              <w:widowControl w:val="0"/>
              <w:shd w:val="clear" w:color="auto" w:fill="auto"/>
              <w:tabs>
                <w:tab w:pos="418" w:val="left"/>
              </w:tabs>
              <w:bidi w:val="0"/>
              <w:spacing w:before="0" w:after="0" w:line="274" w:lineRule="exact"/>
              <w:ind w:left="0" w:right="0" w:firstLine="0"/>
              <w:jc w:val="both"/>
            </w:pPr>
            <w:r>
              <w:rPr>
                <w:rFonts w:ascii="SimSun" w:eastAsia="SimSun" w:hAnsi="SimSun" w:cs="SimSun"/>
                <w:color w:val="000000"/>
                <w:spacing w:val="0"/>
                <w:w w:val="100"/>
                <w:position w:val="0"/>
              </w:rPr>
              <w:t>五、</w:t>
              <w:tab/>
              <w:t>业务独立</w:t>
            </w:r>
          </w:p>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上市公司及其全资子公司、控股子公司均具有独立、完整的业务流程及自主经营的能力，上 市公司及其下属全资子公司、控股子公司的各项业务决策均系其依照《公司章程》和经政府 相关部门批准的经营许可而作出，完全独立于本单位/本人及本单位/本人控制的除上市公司 以外的其他企业。本单位/本人将继续确保上市公司独立经营，在业务的各个方面保持独立。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42"/>
        <w:gridCol w:w="1133"/>
        <w:gridCol w:w="706"/>
        <w:gridCol w:w="8506"/>
        <w:gridCol w:w="994"/>
        <w:gridCol w:w="994"/>
        <w:gridCol w:w="1142"/>
      </w:tblGrid>
      <w:tr>
        <w:trPr>
          <w:trHeight w:val="172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75" w:lineRule="exact"/>
              <w:ind w:left="0" w:right="0" w:firstLine="0"/>
              <w:jc w:val="both"/>
            </w:pPr>
            <w:r>
              <w:rPr>
                <w:rFonts w:ascii="SimSun" w:eastAsia="SimSun" w:hAnsi="SimSun" w:cs="SimSun"/>
                <w:color w:val="000000"/>
                <w:spacing w:val="0"/>
                <w:w w:val="100"/>
                <w:position w:val="0"/>
              </w:rPr>
              <w:t>本单位/本人承诺将遵守中国证监会的相关规定以及本单位/本人的承诺，并尽量减少与上市 公司之间的关联交易，保证不会以侵占上市公司利益为目的与上市公司之间开展显失公平的 关联交易；本单位/本人将保证上市公司继续具备独立开展业务的资质、人员、资产等所有必 备条件，确保上市公司业务独立。</w:t>
            </w:r>
          </w:p>
          <w:p>
            <w:pPr>
              <w:pStyle w:val="Style22"/>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六、本单位</w:t>
            </w:r>
            <w:r>
              <w:rPr>
                <w:color w:val="000000"/>
                <w:spacing w:val="0"/>
                <w:w w:val="100"/>
                <w:position w:val="0"/>
              </w:rPr>
              <w:t>/</w:t>
            </w:r>
            <w:r>
              <w:rPr>
                <w:rFonts w:ascii="SimSun" w:eastAsia="SimSun" w:hAnsi="SimSun" w:cs="SimSun"/>
                <w:color w:val="000000"/>
                <w:spacing w:val="0"/>
                <w:w w:val="100"/>
                <w:position w:val="0"/>
              </w:rPr>
              <w:t>本人承诺确保上市公司独立性，并承诺不利用上市公司控股股东/实际控制人地 位损害上市公司及其他股东的利益。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0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张家港财</w:t>
            </w:r>
          </w:p>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智、前海远</w:t>
            </w:r>
          </w:p>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大、凤凰财 鑫、西藏迅 杰、北京岫</w:t>
            </w:r>
          </w:p>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0" w:lineRule="exact"/>
              <w:ind w:left="0" w:right="0" w:firstLine="0"/>
              <w:jc w:val="both"/>
            </w:pPr>
            <w:r>
              <w:rPr>
                <w:rFonts w:ascii="SimSun" w:eastAsia="SimSun" w:hAnsi="SimSun" w:cs="SimSun"/>
                <w:color w:val="000000"/>
                <w:spacing w:val="0"/>
                <w:w w:val="100"/>
                <w:position w:val="0"/>
              </w:rPr>
              <w:t>所提供 信息真 实、准 确、完 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本单位/本公司已向上市公司提供本次交易相关的信息，并保证所提供信息的真实性、准确性、 完整性，保证不存在虚假记载、误导性陈述或者重大遗漏。根据本次交易进程，需要本单位/ 本公司及本单位/本公司下属企业补充提供相关信息时，本单位/本公司及本单位/本公司下属 企业保证继续提供的信息仍然符合真实、准确、完整、有效的要求。本单位/本公司承诺，对 上述项下所提供信息的真实性、准确性、完整性依法承担法律责任。如本单位/本公司在本次 交易中所提供或披露的信息涉嫌虚假记载、误导性陈述或者重大遗漏，被司法机关立案侦查 或者被中国证监会立案调查的，在形成调查结论以前，本单位/本公司不转让在上市公司拥有 权益的股份，并于收到立案稽查通知的两个交易日内将暂停转让的书面申请和股票账户提交 上市公司董事会，由董事会代本单位/本公司向证券交易所和登记结算公司申请锁定；未在两 个交易日内提交锁定申请的，授权董事会核实后直接向证券交易所和登记结算公司报送本单 位/本公司的身份信息和账户信息并申请锁定；董事会未向证券交易所和登记结算公司报送本 单位/本公司的身份信息和账户信息的，授权证券交易所和登记结算公司直接锁定相关股份。 如调查结论发现存在违法违规情节，本单位/本公司承诺锁定股份自愿用于相关投资者赔偿安 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正常履行中</w:t>
            </w:r>
          </w:p>
        </w:tc>
      </w:tr>
      <w:tr>
        <w:trPr>
          <w:trHeight w:val="3331"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雪松信托、 赣粤高速、 江西财投、 江西投资、 江西能源、 江西地矿、</w:t>
            </w:r>
          </w:p>
          <w:p>
            <w:pPr>
              <w:pStyle w:val="Style22"/>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江西地勘、 锦峰投资、 江西医药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0" w:lineRule="exact"/>
              <w:ind w:left="0" w:right="0" w:firstLine="0"/>
              <w:jc w:val="both"/>
            </w:pPr>
            <w:r>
              <w:rPr>
                <w:rFonts w:ascii="SimSun" w:eastAsia="SimSun" w:hAnsi="SimSun" w:cs="SimSun"/>
                <w:color w:val="000000"/>
                <w:spacing w:val="0"/>
                <w:w w:val="100"/>
                <w:position w:val="0"/>
              </w:rPr>
              <w:t>所提供 信息真 实、准 确、完</w:t>
            </w:r>
          </w:p>
          <w:p>
            <w:pPr>
              <w:pStyle w:val="Style22"/>
              <w:keepNext w:val="0"/>
              <w:keepLines w:val="0"/>
              <w:widowControl w:val="0"/>
              <w:shd w:val="clear" w:color="auto" w:fill="auto"/>
              <w:bidi w:val="0"/>
              <w:spacing w:before="0" w:after="0" w:line="270" w:lineRule="exact"/>
              <w:ind w:left="0" w:right="0" w:firstLine="0"/>
              <w:jc w:val="both"/>
            </w:pPr>
            <w:r>
              <w:rPr>
                <w:rFonts w:ascii="SimSun" w:eastAsia="SimSun" w:hAnsi="SimSun" w:cs="SimSun"/>
                <w:color w:val="000000"/>
                <w:spacing w:val="0"/>
                <w:w w:val="100"/>
                <w:position w:val="0"/>
              </w:rPr>
              <w:t>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本单位/本公司已向上市公司提供本次交易相关的信息，并保证所提供信息的真实性、准确性、 完整性，保证不存在虚假记载、误导性陈述或者重大遗漏。根据本次交易进程，需要本单位/ 本公司及本单位/本公司下属企业补充提供相关信息时，本单位/本公司及本单位/本公司下属 企业保证继续提供的信息仍然符合真实、准确、完整、有效的要求。本单位/本公司承诺，对 上述项下所提供信息的真实性、准确性、完整性依法承担法律责任。如本单位/本公司在本次 交易中所提供或披露的信息涉嫌虚假记载、误导性陈述或者重大遗漏，被司法机关立案侦查 或者被中国证监会立案调查的，在形成调查结论以前，本单位/本公司不转让在上市公司拥有 权益的股份，并于收到立案稽查通知的两个交易日内将暂停转让的书面申请和股票账户提交 上市公司董事会，由董事会代本单位/本公司向证券交易所和登记结算公司申请锁定；未在两 个交易日内提交锁定申请的，授权董事会核实后直接向证券交易所和登记结算公司报送本单 位/本公司的身份信息和账户信息并申请锁定；董事会未向证券交易所和登记结算公司报送本 单位/本公司的身份信息和账户信息的，授权证券交易所和登记结算公司直接锁定相关股份。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正常履行中</w:t>
            </w:r>
          </w:p>
        </w:tc>
      </w:tr>
    </w:tbl>
    <w:p>
      <w:pPr>
        <w:widowControl w:val="0"/>
        <w:spacing w:line="1" w:lineRule="exact"/>
      </w:pPr>
      <w:r>
        <w:br w:type="page"/>
      </w:r>
    </w:p>
    <w:tbl>
      <w:tblPr>
        <w:tblOverlap w:val="never"/>
        <w:jc w:val="left"/>
        <w:tblLayout w:type="fixed"/>
      </w:tblPr>
      <w:tblGrid>
        <w:gridCol w:w="542"/>
        <w:gridCol w:w="1133"/>
        <w:gridCol w:w="706"/>
        <w:gridCol w:w="4627"/>
        <w:gridCol w:w="3878"/>
        <w:gridCol w:w="994"/>
        <w:gridCol w:w="994"/>
        <w:gridCol w:w="1142"/>
      </w:tblGrid>
      <w:tr>
        <w:trPr>
          <w:trHeight w:val="600" w:hRule="exact"/>
        </w:trPr>
        <w:tc>
          <w:tcPr>
            <w:vMerge w:val="restart"/>
            <w:tcBorders>
              <w:top w:val="single" w:sz="4"/>
              <w:left w:val="single" w:sz="4"/>
            </w:tcBorders>
            <w:shd w:val="clear" w:color="auto" w:fill="FFFFFF"/>
            <w:vAlign w:val="top"/>
          </w:tcPr>
          <w:p>
            <w:pPr>
              <w:framePr w:w="14016" w:h="7507" w:hSpace="34" w:vSpace="610" w:wrap="notBeside" w:vAnchor="text" w:hAnchor="text" w:x="267" w:y="1"/>
              <w:widowControl w:val="0"/>
              <w:rPr>
                <w:sz w:val="10"/>
                <w:szCs w:val="10"/>
              </w:rPr>
            </w:pPr>
          </w:p>
        </w:tc>
        <w:tc>
          <w:tcPr>
            <w:tcBorders>
              <w:top w:val="single" w:sz="4"/>
              <w:left w:val="single" w:sz="4"/>
            </w:tcBorders>
            <w:shd w:val="clear" w:color="auto" w:fill="FFFFFF"/>
            <w:vAlign w:val="top"/>
          </w:tcPr>
          <w:p>
            <w:pPr>
              <w:framePr w:w="14016" w:h="7507" w:hSpace="34" w:vSpace="610" w:wrap="notBeside" w:vAnchor="text" w:hAnchor="text" w:x="267" w:y="1"/>
              <w:widowControl w:val="0"/>
              <w:rPr>
                <w:sz w:val="10"/>
                <w:szCs w:val="10"/>
              </w:rPr>
            </w:pPr>
          </w:p>
        </w:tc>
        <w:tc>
          <w:tcPr>
            <w:tcBorders>
              <w:top w:val="single" w:sz="4"/>
              <w:left w:val="single" w:sz="4"/>
            </w:tcBorders>
            <w:shd w:val="clear" w:color="auto" w:fill="FFFFFF"/>
            <w:vAlign w:val="top"/>
          </w:tcPr>
          <w:p>
            <w:pPr>
              <w:framePr w:w="14016" w:h="7507" w:hSpace="34" w:vSpace="610" w:wrap="notBeside" w:vAnchor="text" w:hAnchor="text" w:x="267" w:y="1"/>
              <w:widowControl w:val="0"/>
              <w:rPr>
                <w:sz w:val="10"/>
                <w:szCs w:val="10"/>
              </w:rPr>
            </w:pPr>
          </w:p>
        </w:tc>
        <w:tc>
          <w:tcPr>
            <w:gridSpan w:val="2"/>
            <w:tcBorders>
              <w:top w:val="single" w:sz="4"/>
              <w:left w:val="single" w:sz="4"/>
            </w:tcBorders>
            <w:shd w:val="clear" w:color="auto" w:fill="FFFFFF"/>
            <w:vAlign w:val="top"/>
          </w:tcPr>
          <w:p>
            <w:pPr>
              <w:pStyle w:val="Style22"/>
              <w:keepNext w:val="0"/>
              <w:keepLines w:val="0"/>
              <w:framePr w:w="14016" w:h="7507" w:hSpace="34" w:vSpace="610" w:wrap="notBeside" w:vAnchor="text" w:hAnchor="text" w:x="267" w:y="1"/>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如调查结论发现存在违法违规情节，本单位/本公司承诺锁定股份自愿用于相关投资者赔偿安 排。</w:t>
            </w:r>
          </w:p>
        </w:tc>
        <w:tc>
          <w:tcPr>
            <w:tcBorders>
              <w:top w:val="single" w:sz="4"/>
              <w:left w:val="single" w:sz="4"/>
            </w:tcBorders>
            <w:shd w:val="clear" w:color="auto" w:fill="FFFFFF"/>
            <w:vAlign w:val="top"/>
          </w:tcPr>
          <w:p>
            <w:pPr>
              <w:framePr w:w="14016" w:h="7507" w:hSpace="34" w:vSpace="610" w:wrap="notBeside" w:vAnchor="text" w:hAnchor="text" w:x="267" w:y="1"/>
              <w:widowControl w:val="0"/>
              <w:rPr>
                <w:sz w:val="10"/>
                <w:szCs w:val="10"/>
              </w:rPr>
            </w:pPr>
          </w:p>
        </w:tc>
        <w:tc>
          <w:tcPr>
            <w:tcBorders>
              <w:top w:val="single" w:sz="4"/>
              <w:left w:val="single" w:sz="4"/>
            </w:tcBorders>
            <w:shd w:val="clear" w:color="auto" w:fill="FFFFFF"/>
            <w:vAlign w:val="top"/>
          </w:tcPr>
          <w:p>
            <w:pPr>
              <w:framePr w:w="14016" w:h="7507" w:hSpace="34" w:vSpace="610" w:wrap="notBeside" w:vAnchor="text" w:hAnchor="text" w:x="267" w:y="1"/>
              <w:widowControl w:val="0"/>
              <w:rPr>
                <w:sz w:val="10"/>
                <w:szCs w:val="10"/>
              </w:rPr>
            </w:pPr>
          </w:p>
        </w:tc>
        <w:tc>
          <w:tcPr>
            <w:tcBorders>
              <w:top w:val="single" w:sz="4"/>
              <w:left w:val="single" w:sz="4"/>
              <w:right w:val="single" w:sz="4"/>
            </w:tcBorders>
            <w:shd w:val="clear" w:color="auto" w:fill="FFFFFF"/>
            <w:vAlign w:val="top"/>
          </w:tcPr>
          <w:p>
            <w:pPr>
              <w:framePr w:w="14016" w:h="7507" w:hSpace="34" w:vSpace="610" w:wrap="notBeside" w:vAnchor="text" w:hAnchor="text" w:x="267" w:y="1"/>
              <w:widowControl w:val="0"/>
              <w:rPr>
                <w:sz w:val="10"/>
                <w:szCs w:val="10"/>
              </w:rPr>
            </w:pPr>
          </w:p>
        </w:tc>
      </w:tr>
      <w:tr>
        <w:trPr>
          <w:trHeight w:val="3086" w:hRule="exact"/>
        </w:trPr>
        <w:tc>
          <w:tcPr>
            <w:vMerge/>
            <w:tcBorders>
              <w:left w:val="single" w:sz="4"/>
            </w:tcBorders>
            <w:shd w:val="clear" w:color="auto" w:fill="FFFFFF"/>
            <w:vAlign w:val="top"/>
          </w:tcPr>
          <w:p>
            <w:pPr>
              <w:framePr w:w="14016" w:h="7507" w:hSpace="34" w:vSpace="610" w:wrap="notBeside" w:vAnchor="text" w:hAnchor="text" w:x="267" w:y="1"/>
            </w:pPr>
          </w:p>
        </w:tc>
        <w:tc>
          <w:tcPr>
            <w:tcBorders>
              <w:top w:val="single" w:sz="4"/>
              <w:left w:val="single" w:sz="4"/>
            </w:tcBorders>
            <w:shd w:val="clear" w:color="auto" w:fill="FFFFFF"/>
            <w:vAlign w:val="center"/>
          </w:tcPr>
          <w:p>
            <w:pPr>
              <w:pStyle w:val="Style22"/>
              <w:keepNext w:val="0"/>
              <w:keepLines w:val="0"/>
              <w:framePr w:w="14016" w:h="7507" w:hSpace="34" w:vSpace="610" w:wrap="notBeside" w:vAnchor="text" w:hAnchor="text" w:x="267" w:y="1"/>
              <w:widowControl w:val="0"/>
              <w:shd w:val="clear" w:color="auto" w:fill="auto"/>
              <w:bidi w:val="0"/>
              <w:spacing w:before="0" w:after="0" w:line="273" w:lineRule="exact"/>
              <w:ind w:left="0" w:right="0" w:firstLine="0"/>
              <w:jc w:val="left"/>
            </w:pPr>
            <w:r>
              <w:rPr>
                <w:rFonts w:ascii="SimSun" w:eastAsia="SimSun" w:hAnsi="SimSun" w:cs="SimSun"/>
                <w:color w:val="000000"/>
                <w:spacing w:val="0"/>
                <w:w w:val="100"/>
                <w:position w:val="0"/>
              </w:rPr>
              <w:t>杜力、张巍、 谢基柱、赵 岑、罗嘉俊、 李英明、张 李平、周春 生、徐强国， 凤凰财智</w:t>
            </w:r>
          </w:p>
        </w:tc>
        <w:tc>
          <w:tcPr>
            <w:tcBorders>
              <w:top w:val="single" w:sz="4"/>
              <w:left w:val="single" w:sz="4"/>
            </w:tcBorders>
            <w:shd w:val="clear" w:color="auto" w:fill="FFFFFF"/>
            <w:vAlign w:val="center"/>
          </w:tcPr>
          <w:p>
            <w:pPr>
              <w:pStyle w:val="Style22"/>
              <w:keepNext w:val="0"/>
              <w:keepLines w:val="0"/>
              <w:framePr w:w="14016" w:h="7507" w:hSpace="34" w:vSpace="610" w:wrap="notBeside" w:vAnchor="text" w:hAnchor="text" w:x="267" w:y="1"/>
              <w:widowControl w:val="0"/>
              <w:shd w:val="clear" w:color="auto" w:fill="auto"/>
              <w:bidi w:val="0"/>
              <w:spacing w:before="0" w:after="0" w:line="269" w:lineRule="exact"/>
              <w:ind w:left="0" w:right="0" w:firstLine="0"/>
              <w:jc w:val="both"/>
            </w:pPr>
            <w:r>
              <w:rPr>
                <w:rFonts w:ascii="SimSun" w:eastAsia="SimSun" w:hAnsi="SimSun" w:cs="SimSun"/>
                <w:color w:val="000000"/>
                <w:spacing w:val="0"/>
                <w:w w:val="100"/>
                <w:position w:val="0"/>
              </w:rPr>
              <w:t>所提供 信息真 实、准 确、完 整</w:t>
            </w:r>
          </w:p>
        </w:tc>
        <w:tc>
          <w:tcPr>
            <w:gridSpan w:val="2"/>
            <w:tcBorders>
              <w:top w:val="single" w:sz="4"/>
              <w:left w:val="single" w:sz="4"/>
            </w:tcBorders>
            <w:shd w:val="clear" w:color="auto" w:fill="FFFFFF"/>
            <w:vAlign w:val="center"/>
          </w:tcPr>
          <w:p>
            <w:pPr>
              <w:pStyle w:val="Style22"/>
              <w:keepNext w:val="0"/>
              <w:keepLines w:val="0"/>
              <w:framePr w:w="14016" w:h="7507" w:hSpace="34" w:vSpace="610" w:wrap="notBeside" w:vAnchor="text" w:hAnchor="text" w:x="267" w:y="1"/>
              <w:widowControl w:val="0"/>
              <w:shd w:val="clear" w:color="auto" w:fill="auto"/>
              <w:bidi w:val="0"/>
              <w:spacing w:before="0" w:after="0" w:line="273" w:lineRule="exact"/>
              <w:ind w:left="0" w:right="0" w:firstLine="0"/>
              <w:jc w:val="both"/>
            </w:pPr>
            <w:r>
              <w:rPr>
                <w:rFonts w:ascii="SimSun" w:eastAsia="SimSun" w:hAnsi="SimSun" w:cs="SimSun"/>
                <w:color w:val="000000"/>
                <w:spacing w:val="0"/>
                <w:w w:val="100"/>
                <w:position w:val="0"/>
              </w:rPr>
              <w:t>本单位/本人保证本次交易信息披露和申请文件的真实性、准确性、完整性，保证不存在虚假 记载、误导性陈述或者重大遗漏，并对本次交易信息披露和申请文件的真实性、准确性、完 整性依法承担法律责任。如在本次交易中所提供或披露的信息涉嫌虚假记载、误导性陈述或 者重大遗漏，被司法机关立案侦查或者被中国证监会立案调查的，在形成调查结论以前，本 单位/本人不转让在上市公司拥有权益的股份，并于收到立案稽查通知的两个交易日内将暂停 转让的书面申请和股票账户提交上市公司董事会，由董事会代本单位/本人向证券交易所和登 记结算公司申请锁定；未在两个交易日内提交锁定申请的，授权董事会核实后直接向证券交 易所和登记结算公司报送本单位/本人的身份信息和账户信息并申请锁定；董事会未向证券交 易所和登记结算公司报送本单位/本人的身份信息和账户信息的，授权证券交易所和登记结算 公司直接锁定相关股份。如调查结论发现存在违法违规情节，承诺锁定股份自愿用于相关投 资者赔偿安排。</w:t>
            </w:r>
          </w:p>
        </w:tc>
        <w:tc>
          <w:tcPr>
            <w:tcBorders>
              <w:top w:val="single" w:sz="4"/>
              <w:left w:val="single" w:sz="4"/>
            </w:tcBorders>
            <w:shd w:val="clear" w:color="auto" w:fill="FFFFFF"/>
            <w:vAlign w:val="center"/>
          </w:tcPr>
          <w:p>
            <w:pPr>
              <w:pStyle w:val="Style22"/>
              <w:keepNext w:val="0"/>
              <w:keepLines w:val="0"/>
              <w:framePr w:w="14016" w:h="7507" w:hSpace="34" w:vSpace="610" w:wrap="notBeside" w:vAnchor="text" w:hAnchor="text" w:x="267" w:y="1"/>
              <w:widowControl w:val="0"/>
              <w:shd w:val="clear" w:color="auto" w:fill="auto"/>
              <w:bidi w:val="0"/>
              <w:spacing w:before="0" w:after="0" w:line="274" w:lineRule="exact"/>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rPr>
              <w:t xml:space="preserve">年 </w:t>
            </w:r>
            <w:r>
              <w:rPr>
                <w:color w:val="000000"/>
                <w:spacing w:val="0"/>
                <w:w w:val="100"/>
                <w:position w:val="0"/>
              </w:rPr>
              <w:t xml:space="preserve">11 </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14016" w:h="7507" w:hSpace="34" w:vSpace="610" w:wrap="notBeside" w:vAnchor="text" w:hAnchor="text" w:x="267"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w:t>
            </w:r>
          </w:p>
        </w:tc>
        <w:tc>
          <w:tcPr>
            <w:tcBorders>
              <w:top w:val="single" w:sz="4"/>
              <w:left w:val="single" w:sz="4"/>
              <w:right w:val="single" w:sz="4"/>
            </w:tcBorders>
            <w:shd w:val="clear" w:color="auto" w:fill="FFFFFF"/>
            <w:vAlign w:val="center"/>
          </w:tcPr>
          <w:p>
            <w:pPr>
              <w:pStyle w:val="Style22"/>
              <w:keepNext w:val="0"/>
              <w:keepLines w:val="0"/>
              <w:framePr w:w="14016" w:h="7507" w:hSpace="34" w:vSpace="610" w:wrap="notBeside" w:vAnchor="text" w:hAnchor="text" w:x="267" w:y="1"/>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正常履行中</w:t>
            </w:r>
          </w:p>
        </w:tc>
      </w:tr>
      <w:tr>
        <w:trPr>
          <w:trHeight w:val="2266" w:hRule="exact"/>
        </w:trPr>
        <w:tc>
          <w:tcPr>
            <w:tcBorders>
              <w:top w:val="single" w:sz="4"/>
              <w:left w:val="single" w:sz="4"/>
            </w:tcBorders>
            <w:shd w:val="clear" w:color="auto" w:fill="FFFFFF"/>
            <w:vAlign w:val="center"/>
          </w:tcPr>
          <w:p>
            <w:pPr>
              <w:pStyle w:val="Style22"/>
              <w:keepNext w:val="0"/>
              <w:keepLines w:val="0"/>
              <w:framePr w:w="14016" w:h="7507" w:hSpace="34" w:vSpace="610" w:wrap="notBeside" w:vAnchor="text" w:hAnchor="text" w:x="267" w:y="1"/>
              <w:widowControl w:val="0"/>
              <w:shd w:val="clear" w:color="auto" w:fill="auto"/>
              <w:bidi w:val="0"/>
              <w:spacing w:before="0" w:after="0" w:line="272" w:lineRule="exact"/>
              <w:ind w:left="0" w:right="0" w:firstLine="0"/>
              <w:jc w:val="both"/>
            </w:pPr>
            <w:r>
              <w:rPr>
                <w:rFonts w:ascii="SimSun" w:eastAsia="SimSun" w:hAnsi="SimSun" w:cs="SimSun"/>
                <w:color w:val="000000"/>
                <w:spacing w:val="0"/>
                <w:w w:val="100"/>
                <w:position w:val="0"/>
              </w:rPr>
              <w:t>首次 公开 发行 或再 融资 时所 作承 诺</w:t>
            </w:r>
          </w:p>
        </w:tc>
        <w:tc>
          <w:tcPr>
            <w:tcBorders>
              <w:top w:val="single" w:sz="4"/>
              <w:left w:val="single" w:sz="4"/>
            </w:tcBorders>
            <w:shd w:val="clear" w:color="auto" w:fill="FFFFFF"/>
            <w:vAlign w:val="center"/>
          </w:tcPr>
          <w:p>
            <w:pPr>
              <w:pStyle w:val="Style22"/>
              <w:keepNext w:val="0"/>
              <w:keepLines w:val="0"/>
              <w:framePr w:w="14016" w:h="7507" w:hSpace="34" w:vSpace="610" w:wrap="notBeside" w:vAnchor="text" w:hAnchor="text" w:x="267" w:y="1"/>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刘琛、刘世 明</w:t>
            </w:r>
          </w:p>
        </w:tc>
        <w:tc>
          <w:tcPr>
            <w:tcBorders>
              <w:top w:val="single" w:sz="4"/>
              <w:left w:val="single" w:sz="4"/>
            </w:tcBorders>
            <w:shd w:val="clear" w:color="auto" w:fill="FFFFFF"/>
            <w:vAlign w:val="center"/>
          </w:tcPr>
          <w:p>
            <w:pPr>
              <w:pStyle w:val="Style22"/>
              <w:keepNext w:val="0"/>
              <w:keepLines w:val="0"/>
              <w:framePr w:w="14016" w:h="7507" w:hSpace="34" w:vSpace="610" w:wrap="notBeside" w:vAnchor="text" w:hAnchor="text" w:x="267" w:y="1"/>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股份限 售</w:t>
            </w:r>
          </w:p>
        </w:tc>
        <w:tc>
          <w:tcPr>
            <w:gridSpan w:val="2"/>
            <w:tcBorders>
              <w:top w:val="single" w:sz="4"/>
              <w:left w:val="single" w:sz="4"/>
            </w:tcBorders>
            <w:shd w:val="clear" w:color="auto" w:fill="FFFFFF"/>
            <w:vAlign w:val="center"/>
          </w:tcPr>
          <w:p>
            <w:pPr>
              <w:pStyle w:val="Style22"/>
              <w:keepNext w:val="0"/>
              <w:keepLines w:val="0"/>
              <w:framePr w:w="14016" w:h="7507" w:hSpace="34" w:vSpace="610" w:wrap="notBeside" w:vAnchor="text" w:hAnchor="text" w:x="267" w:y="1"/>
              <w:widowControl w:val="0"/>
              <w:shd w:val="clear" w:color="auto" w:fill="auto"/>
              <w:bidi w:val="0"/>
              <w:spacing w:before="0" w:after="0" w:line="283" w:lineRule="exact"/>
              <w:ind w:left="0" w:right="0" w:firstLine="0"/>
              <w:jc w:val="both"/>
            </w:pPr>
            <w:r>
              <w:rPr>
                <w:rFonts w:ascii="SimSun" w:eastAsia="SimSun" w:hAnsi="SimSun" w:cs="SimSun"/>
                <w:color w:val="000000"/>
                <w:spacing w:val="0"/>
                <w:w w:val="100"/>
                <w:position w:val="0"/>
              </w:rPr>
              <w:t>在作为本公司董事、监事、高级管理人员期间，每年转让的股份不超过其直接或间接持有本 公司股份总数的</w:t>
            </w:r>
            <w:r>
              <w:rPr>
                <w:color w:val="000000"/>
                <w:spacing w:val="0"/>
                <w:w w:val="100"/>
                <w:position w:val="0"/>
              </w:rPr>
              <w:t>25%</w:t>
            </w:r>
            <w:r>
              <w:rPr>
                <w:rFonts w:ascii="SimSun" w:eastAsia="SimSun" w:hAnsi="SimSun" w:cs="SimSun"/>
                <w:color w:val="000000"/>
                <w:spacing w:val="0"/>
                <w:w w:val="100"/>
                <w:position w:val="0"/>
              </w:rPr>
              <w:t xml:space="preserve">。如其离职，离职后半年内不转让其所持有的本公司股份，在申报离任 六个月后的十二个月内通过证券交易所挂牌交易出售的股份不超过其所持有本公司股份总数 的 </w:t>
            </w:r>
            <w:r>
              <w:rPr>
                <w:color w:val="000000"/>
                <w:spacing w:val="0"/>
                <w:w w:val="100"/>
                <w:position w:val="0"/>
              </w:rPr>
              <w:t>50%</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framePr w:w="14016" w:h="7507" w:hSpace="34" w:vSpace="610" w:wrap="notBeside" w:vAnchor="text" w:hAnchor="text" w:x="267" w:y="1"/>
              <w:widowControl w:val="0"/>
              <w:shd w:val="clear" w:color="auto" w:fill="auto"/>
              <w:bidi w:val="0"/>
              <w:spacing w:before="0" w:after="0" w:line="274" w:lineRule="exact"/>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framePr w:w="14016" w:h="7507" w:hSpace="34" w:vSpace="610" w:wrap="notBeside" w:vAnchor="text" w:hAnchor="text" w:x="267" w:y="1"/>
              <w:widowControl w:val="0"/>
              <w:shd w:val="clear" w:color="auto" w:fill="auto"/>
              <w:bidi w:val="0"/>
              <w:spacing w:before="0" w:after="60" w:line="271" w:lineRule="exact"/>
              <w:ind w:left="0" w:right="0" w:firstLine="0"/>
              <w:jc w:val="left"/>
            </w:pPr>
            <w:r>
              <w:rPr>
                <w:rFonts w:ascii="SimSun" w:eastAsia="SimSun" w:hAnsi="SimSun" w:cs="SimSun"/>
                <w:color w:val="000000"/>
                <w:spacing w:val="0"/>
                <w:w w:val="100"/>
                <w:position w:val="0"/>
              </w:rPr>
              <w:t>公司上市 一年后至 其离任后</w:t>
            </w:r>
          </w:p>
          <w:p>
            <w:pPr>
              <w:pStyle w:val="Style22"/>
              <w:keepNext w:val="0"/>
              <w:keepLines w:val="0"/>
              <w:framePr w:w="14016" w:h="7507" w:hSpace="34" w:vSpace="610" w:wrap="notBeside" w:vAnchor="text" w:hAnchor="text" w:x="267" w:y="1"/>
              <w:widowControl w:val="0"/>
              <w:shd w:val="clear" w:color="auto" w:fill="auto"/>
              <w:bidi w:val="0"/>
              <w:spacing w:before="0" w:after="0" w:line="283" w:lineRule="auto"/>
              <w:ind w:left="0" w:right="0" w:firstLine="0"/>
              <w:jc w:val="left"/>
            </w:pPr>
            <w:r>
              <w:rPr>
                <w:color w:val="000000"/>
                <w:spacing w:val="0"/>
                <w:w w:val="100"/>
                <w:position w:val="0"/>
              </w:rPr>
              <w:t>18</w:t>
            </w:r>
            <w:r>
              <w:rPr>
                <w:rFonts w:ascii="SimSun" w:eastAsia="SimSun" w:hAnsi="SimSun" w:cs="SimSun"/>
                <w:color w:val="000000"/>
                <w:spacing w:val="0"/>
                <w:w w:val="100"/>
                <w:position w:val="0"/>
              </w:rPr>
              <w:t>个月</w:t>
            </w:r>
          </w:p>
        </w:tc>
        <w:tc>
          <w:tcPr>
            <w:tcBorders>
              <w:top w:val="single" w:sz="4"/>
              <w:left w:val="single" w:sz="4"/>
              <w:right w:val="single" w:sz="4"/>
            </w:tcBorders>
            <w:shd w:val="clear" w:color="auto" w:fill="FFFFFF"/>
            <w:vAlign w:val="center"/>
          </w:tcPr>
          <w:p>
            <w:pPr>
              <w:pStyle w:val="Style22"/>
              <w:keepNext w:val="0"/>
              <w:keepLines w:val="0"/>
              <w:framePr w:w="14016" w:h="7507" w:hSpace="34" w:vSpace="610" w:wrap="notBeside" w:vAnchor="text" w:hAnchor="text" w:x="267" w:y="1"/>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正常履行中</w:t>
            </w:r>
          </w:p>
        </w:tc>
      </w:tr>
      <w:tr>
        <w:trPr>
          <w:trHeight w:val="638" w:hRule="exact"/>
        </w:trPr>
        <w:tc>
          <w:tcPr>
            <w:gridSpan w:val="4"/>
            <w:tcBorders>
              <w:top w:val="single" w:sz="4"/>
              <w:left w:val="single" w:sz="4"/>
            </w:tcBorders>
            <w:shd w:val="clear" w:color="auto" w:fill="FFFFFF"/>
            <w:vAlign w:val="center"/>
          </w:tcPr>
          <w:p>
            <w:pPr>
              <w:pStyle w:val="Style22"/>
              <w:keepNext w:val="0"/>
              <w:keepLines w:val="0"/>
              <w:framePr w:w="14016" w:h="7507" w:hSpace="34" w:vSpace="610" w:wrap="notBeside" w:vAnchor="text" w:hAnchor="text" w:x="267"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承诺是否按时履行</w:t>
            </w:r>
          </w:p>
        </w:tc>
        <w:tc>
          <w:tcPr>
            <w:gridSpan w:val="4"/>
            <w:tcBorders>
              <w:top w:val="single" w:sz="4"/>
              <w:left w:val="single" w:sz="4"/>
              <w:right w:val="single" w:sz="4"/>
            </w:tcBorders>
            <w:shd w:val="clear" w:color="auto" w:fill="FFFFFF"/>
            <w:vAlign w:val="center"/>
          </w:tcPr>
          <w:p>
            <w:pPr>
              <w:pStyle w:val="Style22"/>
              <w:keepNext w:val="0"/>
              <w:keepLines w:val="0"/>
              <w:framePr w:w="14016" w:h="7507" w:hSpace="34" w:vSpace="610" w:wrap="notBeside" w:vAnchor="text" w:hAnchor="text" w:x="267" w:y="1"/>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雪松国际信托股份有限公司未按《业绩承诺补偿协议》约定履行业绩补偿承 诺。</w:t>
            </w:r>
          </w:p>
        </w:tc>
      </w:tr>
      <w:tr>
        <w:trPr>
          <w:trHeight w:val="917" w:hRule="exact"/>
        </w:trPr>
        <w:tc>
          <w:tcPr>
            <w:gridSpan w:val="4"/>
            <w:tcBorders>
              <w:top w:val="single" w:sz="4"/>
              <w:left w:val="single" w:sz="4"/>
              <w:bottom w:val="single" w:sz="4"/>
            </w:tcBorders>
            <w:shd w:val="clear" w:color="auto" w:fill="FFFFFF"/>
            <w:vAlign w:val="center"/>
          </w:tcPr>
          <w:p>
            <w:pPr>
              <w:pStyle w:val="Style22"/>
              <w:keepNext w:val="0"/>
              <w:keepLines w:val="0"/>
              <w:framePr w:w="14016" w:h="7507" w:hSpace="34" w:vSpace="610" w:wrap="notBeside" w:vAnchor="text" w:hAnchor="text" w:x="267" w:y="1"/>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如承诺超期未履行完毕的，应当详细说明未完成履行的具体原因及下一步的 工作计划</w:t>
            </w:r>
          </w:p>
        </w:tc>
        <w:tc>
          <w:tcPr>
            <w:gridSpan w:val="4"/>
            <w:tcBorders>
              <w:top w:val="single" w:sz="4"/>
              <w:left w:val="single" w:sz="4"/>
              <w:bottom w:val="single" w:sz="4"/>
              <w:right w:val="single" w:sz="4"/>
            </w:tcBorders>
            <w:shd w:val="clear" w:color="auto" w:fill="FFFFFF"/>
            <w:vAlign w:val="center"/>
          </w:tcPr>
          <w:p>
            <w:pPr>
              <w:pStyle w:val="Style22"/>
              <w:keepNext w:val="0"/>
              <w:keepLines w:val="0"/>
              <w:framePr w:w="14016" w:h="7507" w:hSpace="34" w:vSpace="610" w:wrap="notBeside" w:vAnchor="text" w:hAnchor="text" w:x="267" w:y="1"/>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公司将继续采取包括但不限于仲裁等方式，采取切实有效的措施积极推进相 关承诺方及时履行相关承诺，依法维护自身的合法权益，维护公司及股东， 特别是广大中小股东的利益。</w:t>
            </w:r>
          </w:p>
        </w:tc>
      </w:tr>
    </w:tbl>
    <w:p>
      <w:pPr>
        <w:pStyle w:val="Style29"/>
        <w:keepNext w:val="0"/>
        <w:keepLines w:val="0"/>
        <w:framePr w:w="1642" w:h="298" w:hSpace="266" w:wrap="notBeside" w:vAnchor="text" w:hAnchor="text" w:x="12675" w:y="782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适用</w:t>
      </w:r>
      <w:r>
        <w:rPr>
          <w:color w:val="000000"/>
          <w:spacing w:val="0"/>
          <w:w w:val="100"/>
          <w:position w:val="0"/>
          <w:sz w:val="20"/>
          <w:szCs w:val="20"/>
        </w:rPr>
        <w:t>寸</w:t>
      </w:r>
      <w:r>
        <w:rPr>
          <w:color w:val="000000"/>
          <w:spacing w:val="0"/>
          <w:w w:val="100"/>
          <w:position w:val="0"/>
          <w:sz w:val="20"/>
          <w:szCs w:val="20"/>
        </w:rPr>
        <w:t>不适用</w:t>
      </w:r>
    </w:p>
    <w:p>
      <w:pPr>
        <w:widowControl w:val="0"/>
        <w:spacing w:line="1" w:lineRule="exact"/>
      </w:pPr>
    </w:p>
    <w:p>
      <w:pPr>
        <w:pStyle w:val="Style5"/>
        <w:keepNext w:val="0"/>
        <w:keepLines w:val="0"/>
        <w:widowControl w:val="0"/>
        <w:shd w:val="clear" w:color="auto" w:fill="auto"/>
        <w:bidi w:val="0"/>
        <w:spacing w:before="0" w:after="0" w:line="240" w:lineRule="auto"/>
        <w:ind w:left="0" w:right="0" w:firstLine="420"/>
        <w:jc w:val="left"/>
      </w:pPr>
      <w:r>
        <mc:AlternateContent>
          <mc:Choice Requires="wps">
            <w:drawing>
              <wp:anchor distT="0" distB="0" distL="0" distR="0" simplePos="0" relativeHeight="125829396" behindDoc="0" locked="0" layoutInCell="1" allowOverlap="1">
                <wp:simplePos x="0" y="0"/>
                <wp:positionH relativeFrom="page">
                  <wp:posOffset>739140</wp:posOffset>
                </wp:positionH>
                <wp:positionV relativeFrom="margin">
                  <wp:posOffset>4959350</wp:posOffset>
                </wp:positionV>
                <wp:extent cx="4306570" cy="182880"/>
                <wp:wrapSquare wrapText="bothSides"/>
                <wp:docPr id="27" name="Shape 27"/>
                <a:graphic xmlns:a="http://schemas.openxmlformats.org/drawingml/2006/main">
                  <a:graphicData uri="http://schemas.microsoft.com/office/word/2010/wordprocessingShape">
                    <wps:wsp>
                      <wps:cNvSpPr txBox="1"/>
                      <wps:spPr>
                        <a:xfrm>
                          <a:ext cx="4306570" cy="1828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bookmarkStart w:id="372" w:name="bookmark372"/>
                            <w:r>
                              <w:rPr>
                                <w:b/>
                                <w:bCs/>
                                <w:color w:val="000000"/>
                                <w:spacing w:val="0"/>
                                <w:w w:val="100"/>
                                <w:position w:val="0"/>
                                <w:sz w:val="22"/>
                                <w:szCs w:val="22"/>
                              </w:rPr>
                              <w:t>二、控股股东及其他关联方对上市公司的非经营性占用资金情况</w:t>
                            </w:r>
                            <w:bookmarkEnd w:id="372"/>
                          </w:p>
                        </w:txbxContent>
                      </wps:txbx>
                      <wps:bodyPr wrap="none" lIns="0" tIns="0" rIns="0" bIns="0">
                        <a:noAutoFit/>
                      </wps:bodyPr>
                    </wps:wsp>
                  </a:graphicData>
                </a:graphic>
              </wp:anchor>
            </w:drawing>
          </mc:Choice>
          <mc:Fallback>
            <w:pict>
              <v:shape id="_x0000_s1053" type="#_x0000_t202" style="position:absolute;margin-left:58.200000000000003pt;margin-top:390.5pt;width:339.10000000000002pt;height:14.4pt;z-index:-125829357;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bookmarkStart w:id="372" w:name="bookmark372"/>
                      <w:r>
                        <w:rPr>
                          <w:b/>
                          <w:bCs/>
                          <w:color w:val="000000"/>
                          <w:spacing w:val="0"/>
                          <w:w w:val="100"/>
                          <w:position w:val="0"/>
                          <w:sz w:val="22"/>
                          <w:szCs w:val="22"/>
                        </w:rPr>
                        <w:t>二、控股股东及其他关联方对上市公司的非经营性占用资金情况</w:t>
                      </w:r>
                      <w:bookmarkEnd w:id="372"/>
                    </w:p>
                  </w:txbxContent>
                </v:textbox>
                <w10:wrap type="square" anchorx="page" anchory="margin"/>
              </v:shape>
            </w:pict>
          </mc:Fallback>
        </mc:AlternateContent>
      </w:r>
      <w:r>
        <w:rPr>
          <w:color w:val="000000"/>
          <w:spacing w:val="0"/>
          <w:w w:val="100"/>
          <w:position w:val="0"/>
        </w:rPr>
        <w:t>公司报告期不存在控股股东及其他关联方对上市公司的非经营性占用资金。</w:t>
      </w:r>
    </w:p>
    <w:p>
      <w:pPr>
        <w:pStyle w:val="Style5"/>
        <w:keepNext w:val="0"/>
        <w:keepLines w:val="0"/>
        <w:widowControl w:val="0"/>
        <w:shd w:val="clear" w:color="auto" w:fill="auto"/>
        <w:tabs>
          <w:tab w:pos="517" w:val="left"/>
          <w:tab w:pos="12406" w:val="left"/>
        </w:tabs>
        <w:bidi w:val="0"/>
        <w:spacing w:before="0" w:after="340" w:line="240" w:lineRule="auto"/>
        <w:ind w:left="0" w:right="0" w:firstLine="0"/>
        <w:jc w:val="left"/>
      </w:pPr>
      <w:bookmarkStart w:id="379" w:name="bookmark379"/>
      <w:bookmarkStart w:id="380" w:name="bookmark380"/>
      <w:r>
        <w:rPr>
          <w:b/>
          <w:bCs/>
          <w:color w:val="000000"/>
          <w:spacing w:val="0"/>
          <w:w w:val="100"/>
          <w:position w:val="0"/>
          <w:sz w:val="22"/>
          <w:szCs w:val="22"/>
        </w:rPr>
        <w:t>三</w:t>
      </w:r>
      <w:bookmarkEnd w:id="379"/>
      <w:r>
        <w:rPr>
          <w:b/>
          <w:bCs/>
          <w:color w:val="000000"/>
          <w:spacing w:val="0"/>
          <w:w w:val="100"/>
          <w:position w:val="0"/>
          <w:sz w:val="22"/>
          <w:szCs w:val="22"/>
        </w:rPr>
        <w:t>、</w:t>
        <w:tab/>
        <w:t>违规对外担保情况</w:t>
        <w:tab/>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380"/>
    </w:p>
    <w:p>
      <w:pPr>
        <w:pStyle w:val="Style5"/>
        <w:keepNext w:val="0"/>
        <w:keepLines w:val="0"/>
        <w:widowControl w:val="0"/>
        <w:shd w:val="clear" w:color="auto" w:fill="auto"/>
        <w:bidi w:val="0"/>
        <w:spacing w:before="0" w:after="340" w:line="240" w:lineRule="auto"/>
        <w:ind w:left="0" w:right="0" w:firstLine="440"/>
        <w:jc w:val="left"/>
      </w:pPr>
      <w:bookmarkStart w:id="381" w:name="bookmark381"/>
      <w:r>
        <w:rPr>
          <w:color w:val="000000"/>
          <w:spacing w:val="0"/>
          <w:w w:val="100"/>
          <w:position w:val="0"/>
        </w:rPr>
        <w:t>公司报告期无违规对外担保情况。</w:t>
      </w:r>
      <w:bookmarkEnd w:id="381"/>
    </w:p>
    <w:p>
      <w:pPr>
        <w:pStyle w:val="Style5"/>
        <w:keepNext w:val="0"/>
        <w:keepLines w:val="0"/>
        <w:widowControl w:val="0"/>
        <w:shd w:val="clear" w:color="auto" w:fill="auto"/>
        <w:tabs>
          <w:tab w:pos="517" w:val="left"/>
          <w:tab w:pos="12406" w:val="left"/>
        </w:tabs>
        <w:bidi w:val="0"/>
        <w:spacing w:before="0" w:after="340" w:line="240" w:lineRule="auto"/>
        <w:ind w:left="0" w:right="0" w:firstLine="0"/>
        <w:jc w:val="left"/>
      </w:pPr>
      <w:bookmarkStart w:id="382" w:name="bookmark382"/>
      <w:bookmarkStart w:id="383" w:name="bookmark383"/>
      <w:bookmarkStart w:id="384" w:name="bookmark384"/>
      <w:r>
        <w:rPr>
          <w:b/>
          <w:bCs/>
          <w:color w:val="000000"/>
          <w:spacing w:val="0"/>
          <w:w w:val="100"/>
          <w:position w:val="0"/>
          <w:sz w:val="22"/>
          <w:szCs w:val="22"/>
        </w:rPr>
        <w:t>四</w:t>
      </w:r>
      <w:bookmarkEnd w:id="382"/>
      <w:r>
        <w:rPr>
          <w:b/>
          <w:bCs/>
          <w:color w:val="000000"/>
          <w:spacing w:val="0"/>
          <w:w w:val="100"/>
          <w:position w:val="0"/>
          <w:sz w:val="22"/>
          <w:szCs w:val="22"/>
        </w:rPr>
        <w:t>、</w:t>
        <w:tab/>
        <w:t>董事会对最近一期“非标准审计报告”相关情况的说明</w:t>
        <w:tab/>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383"/>
      <w:bookmarkEnd w:id="384"/>
    </w:p>
    <w:p>
      <w:pPr>
        <w:pStyle w:val="Style26"/>
        <w:keepNext/>
        <w:keepLines/>
        <w:widowControl w:val="0"/>
        <w:shd w:val="clear" w:color="auto" w:fill="auto"/>
        <w:tabs>
          <w:tab w:pos="517" w:val="left"/>
          <w:tab w:pos="12406" w:val="left"/>
        </w:tabs>
        <w:bidi w:val="0"/>
        <w:spacing w:before="0" w:after="340" w:line="240" w:lineRule="auto"/>
        <w:ind w:left="0" w:right="0" w:firstLine="0"/>
        <w:jc w:val="left"/>
        <w:rPr>
          <w:sz w:val="20"/>
          <w:szCs w:val="20"/>
        </w:rPr>
      </w:pPr>
      <w:bookmarkStart w:id="385" w:name="bookmark385"/>
      <w:bookmarkStart w:id="386" w:name="bookmark386"/>
      <w:bookmarkStart w:id="387" w:name="bookmark387"/>
      <w:bookmarkStart w:id="388" w:name="bookmark388"/>
      <w:bookmarkStart w:id="389" w:name="bookmark389"/>
      <w:bookmarkStart w:id="390" w:name="bookmark390"/>
      <w:r>
        <w:rPr>
          <w:color w:val="000000"/>
          <w:spacing w:val="0"/>
          <w:w w:val="100"/>
          <w:position w:val="0"/>
          <w:sz w:val="22"/>
          <w:szCs w:val="22"/>
        </w:rPr>
        <w:t>五</w:t>
      </w:r>
      <w:bookmarkEnd w:id="387"/>
      <w:r>
        <w:rPr>
          <w:color w:val="000000"/>
          <w:spacing w:val="0"/>
          <w:w w:val="100"/>
          <w:position w:val="0"/>
          <w:sz w:val="22"/>
          <w:szCs w:val="22"/>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2"/>
          <w:szCs w:val="22"/>
        </w:rPr>
        <w:t>的说明</w:t>
        <w:tab/>
      </w:r>
      <w:r>
        <w:rPr>
          <w:b w:val="0"/>
          <w:bCs w:val="0"/>
          <w:color w:val="000000"/>
          <w:spacing w:val="0"/>
          <w:w w:val="100"/>
          <w:position w:val="0"/>
          <w:sz w:val="20"/>
          <w:szCs w:val="20"/>
        </w:rPr>
        <w:t>口</w:t>
      </w:r>
      <w:r>
        <w:rPr>
          <w:b w:val="0"/>
          <w:bCs w:val="0"/>
          <w:color w:val="000000"/>
          <w:spacing w:val="0"/>
          <w:w w:val="100"/>
          <w:position w:val="0"/>
          <w:sz w:val="20"/>
          <w:szCs w:val="20"/>
        </w:rPr>
        <w:t>适用</w:t>
      </w:r>
      <w:r>
        <w:rPr>
          <w:b w:val="0"/>
          <w:bCs w:val="0"/>
          <w:color w:val="000000"/>
          <w:spacing w:val="0"/>
          <w:w w:val="100"/>
          <w:position w:val="0"/>
          <w:sz w:val="20"/>
          <w:szCs w:val="20"/>
        </w:rPr>
        <w:t>寸</w:t>
      </w:r>
      <w:r>
        <w:rPr>
          <w:b w:val="0"/>
          <w:bCs w:val="0"/>
          <w:color w:val="000000"/>
          <w:spacing w:val="0"/>
          <w:w w:val="100"/>
          <w:position w:val="0"/>
          <w:sz w:val="20"/>
          <w:szCs w:val="20"/>
        </w:rPr>
        <w:t>不适用</w:t>
      </w:r>
      <w:bookmarkEnd w:id="385"/>
      <w:bookmarkEnd w:id="386"/>
      <w:bookmarkEnd w:id="388"/>
      <w:bookmarkEnd w:id="389"/>
      <w:bookmarkEnd w:id="390"/>
    </w:p>
    <w:p>
      <w:pPr>
        <w:pStyle w:val="Style26"/>
        <w:keepNext/>
        <w:keepLines/>
        <w:widowControl w:val="0"/>
        <w:shd w:val="clear" w:color="auto" w:fill="auto"/>
        <w:tabs>
          <w:tab w:pos="517" w:val="left"/>
          <w:tab w:pos="12406" w:val="left"/>
        </w:tabs>
        <w:bidi w:val="0"/>
        <w:spacing w:before="0" w:after="340" w:line="240" w:lineRule="auto"/>
        <w:ind w:left="0" w:right="0" w:firstLine="0"/>
        <w:jc w:val="left"/>
        <w:rPr>
          <w:sz w:val="20"/>
          <w:szCs w:val="20"/>
        </w:rPr>
      </w:pPr>
      <w:bookmarkStart w:id="391" w:name="bookmark391"/>
      <w:bookmarkStart w:id="392" w:name="bookmark392"/>
      <w:bookmarkStart w:id="393" w:name="bookmark393"/>
      <w:bookmarkStart w:id="394" w:name="bookmark394"/>
      <w:bookmarkStart w:id="395" w:name="bookmark395"/>
      <w:r>
        <w:rPr>
          <w:color w:val="000000"/>
          <w:spacing w:val="0"/>
          <w:w w:val="100"/>
          <w:position w:val="0"/>
          <w:sz w:val="22"/>
          <w:szCs w:val="22"/>
        </w:rPr>
        <w:t>六</w:t>
      </w:r>
      <w:bookmarkEnd w:id="393"/>
      <w:r>
        <w:rPr>
          <w:color w:val="000000"/>
          <w:spacing w:val="0"/>
          <w:w w:val="100"/>
          <w:position w:val="0"/>
          <w:sz w:val="22"/>
          <w:szCs w:val="22"/>
        </w:rPr>
        <w:t>、</w:t>
        <w:tab/>
        <w:t>与上年度财务报告相比，会计政策、会计估计变更或重大会计差错更正的情况说明</w:t>
        <w:tab/>
      </w:r>
      <w:r>
        <w:rPr>
          <w:b w:val="0"/>
          <w:bCs w:val="0"/>
          <w:color w:val="000000"/>
          <w:spacing w:val="0"/>
          <w:w w:val="100"/>
          <w:position w:val="0"/>
          <w:sz w:val="20"/>
          <w:szCs w:val="20"/>
        </w:rPr>
        <w:t>寸</w:t>
      </w:r>
      <w:r>
        <w:rPr>
          <w:b w:val="0"/>
          <w:bCs w:val="0"/>
          <w:color w:val="000000"/>
          <w:spacing w:val="0"/>
          <w:w w:val="100"/>
          <w:position w:val="0"/>
          <w:sz w:val="20"/>
          <w:szCs w:val="20"/>
        </w:rPr>
        <w:t>适用</w:t>
      </w:r>
      <w:r>
        <w:rPr>
          <w:b w:val="0"/>
          <w:bCs w:val="0"/>
          <w:color w:val="000000"/>
          <w:spacing w:val="0"/>
          <w:w w:val="100"/>
          <w:position w:val="0"/>
          <w:sz w:val="20"/>
          <w:szCs w:val="20"/>
        </w:rPr>
        <w:t>口</w:t>
      </w:r>
      <w:r>
        <w:rPr>
          <w:b w:val="0"/>
          <w:bCs w:val="0"/>
          <w:color w:val="000000"/>
          <w:spacing w:val="0"/>
          <w:w w:val="100"/>
          <w:position w:val="0"/>
          <w:sz w:val="20"/>
          <w:szCs w:val="20"/>
        </w:rPr>
        <w:t>不适用</w:t>
      </w:r>
      <w:bookmarkEnd w:id="391"/>
      <w:bookmarkEnd w:id="392"/>
      <w:bookmarkEnd w:id="394"/>
      <w:bookmarkEnd w:id="395"/>
    </w:p>
    <w:p>
      <w:pPr>
        <w:pStyle w:val="Style5"/>
        <w:keepNext w:val="0"/>
        <w:keepLines w:val="0"/>
        <w:widowControl w:val="0"/>
        <w:shd w:val="clear" w:color="auto" w:fill="auto"/>
        <w:bidi w:val="0"/>
        <w:spacing w:before="0" w:after="340" w:line="240" w:lineRule="auto"/>
        <w:ind w:left="0" w:right="0" w:firstLine="440"/>
        <w:jc w:val="left"/>
        <w:sectPr>
          <w:footnotePr>
            <w:pos w:val="pageBottom"/>
            <w:numFmt w:val="decimal"/>
            <w:numRestart w:val="continuous"/>
          </w:footnotePr>
          <w:pgSz w:w="16840" w:h="11900" w:orient="landscape"/>
          <w:pgMar w:top="1438" w:right="1346" w:bottom="1466" w:left="912" w:header="0" w:footer="3" w:gutter="0"/>
          <w:cols w:space="720"/>
          <w:noEndnote/>
          <w:rtlGutter w:val="0"/>
          <w:docGrid w:linePitch="360"/>
        </w:sectPr>
      </w:pPr>
      <w:bookmarkStart w:id="396" w:name="bookmark396"/>
      <w:r>
        <w:rPr>
          <w:color w:val="000000"/>
          <w:spacing w:val="0"/>
          <w:w w:val="100"/>
          <w:position w:val="0"/>
        </w:rPr>
        <w:t>具体情况详见“</w:t>
      </w:r>
      <w:r>
        <w:rPr>
          <w:rFonts w:ascii="Times New Roman" w:eastAsia="Times New Roman" w:hAnsi="Times New Roman" w:cs="Times New Roman"/>
          <w:color w:val="000000"/>
          <w:spacing w:val="0"/>
          <w:w w:val="100"/>
          <w:position w:val="0"/>
        </w:rPr>
        <w:t>2021</w:t>
      </w:r>
      <w:r>
        <w:rPr>
          <w:color w:val="000000"/>
          <w:spacing w:val="0"/>
          <w:w w:val="100"/>
          <w:position w:val="0"/>
        </w:rPr>
        <w:t>年度财务报表附注” “四、重要会计政策、会计估计”之“（四十四）重要会计政策和会计估计的变更”。</w:t>
      </w:r>
      <w:bookmarkEnd w:id="396"/>
    </w:p>
    <w:p>
      <w:pPr>
        <w:pStyle w:val="Style5"/>
        <w:keepNext w:val="0"/>
        <w:keepLines w:val="0"/>
        <w:widowControl w:val="0"/>
        <w:shd w:val="clear" w:color="auto" w:fill="auto"/>
        <w:tabs>
          <w:tab w:pos="533" w:val="left"/>
          <w:tab w:pos="7926" w:val="left"/>
        </w:tabs>
        <w:bidi w:val="0"/>
        <w:spacing w:before="300" w:after="320" w:line="240" w:lineRule="auto"/>
        <w:ind w:left="0" w:right="0" w:firstLine="0"/>
        <w:jc w:val="left"/>
      </w:pPr>
      <w:bookmarkStart w:id="397" w:name="bookmark397"/>
      <w:r>
        <w:rPr>
          <w:b/>
          <w:bCs/>
          <w:color w:val="000000"/>
          <w:spacing w:val="0"/>
          <w:w w:val="100"/>
          <w:position w:val="0"/>
          <w:sz w:val="22"/>
          <w:szCs w:val="22"/>
        </w:rPr>
        <w:t>七</w:t>
      </w:r>
      <w:bookmarkEnd w:id="397"/>
      <w:r>
        <w:rPr>
          <w:b/>
          <w:bCs/>
          <w:color w:val="000000"/>
          <w:spacing w:val="0"/>
          <w:w w:val="100"/>
          <w:position w:val="0"/>
          <w:sz w:val="22"/>
          <w:szCs w:val="22"/>
        </w:rPr>
        <w:t>、</w:t>
        <w:tab/>
        <w:t>与上年度财务报告相比，合并报表范围发生变化的情况说明</w:t>
        <w:tab/>
      </w:r>
      <w:r>
        <w:rPr>
          <w:color w:val="000000"/>
          <w:spacing w:val="0"/>
          <w:w w:val="100"/>
          <w:position w:val="0"/>
        </w:rPr>
        <w:t>口</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6"/>
        <w:keepNext/>
        <w:keepLines/>
        <w:widowControl w:val="0"/>
        <w:shd w:val="clear" w:color="auto" w:fill="auto"/>
        <w:tabs>
          <w:tab w:pos="533" w:val="left"/>
        </w:tabs>
        <w:bidi w:val="0"/>
        <w:spacing w:before="0" w:line="240" w:lineRule="auto"/>
        <w:ind w:left="0" w:right="0" w:firstLine="0"/>
        <w:jc w:val="left"/>
      </w:pPr>
      <w:bookmarkStart w:id="398" w:name="bookmark398"/>
      <w:bookmarkStart w:id="399" w:name="bookmark399"/>
      <w:bookmarkStart w:id="400" w:name="bookmark400"/>
      <w:bookmarkStart w:id="401" w:name="bookmark401"/>
      <w:r>
        <w:rPr>
          <w:color w:val="000000"/>
          <w:spacing w:val="0"/>
          <w:w w:val="100"/>
          <w:position w:val="0"/>
        </w:rPr>
        <w:t>八</w:t>
      </w:r>
      <w:bookmarkEnd w:id="400"/>
      <w:r>
        <w:rPr>
          <w:color w:val="000000"/>
          <w:spacing w:val="0"/>
          <w:w w:val="100"/>
          <w:position w:val="0"/>
        </w:rPr>
        <w:t>、</w:t>
        <w:tab/>
        <w:t>聘任、解聘会计师事务所情况</w:t>
      </w:r>
      <w:bookmarkEnd w:id="398"/>
      <w:bookmarkEnd w:id="399"/>
      <w:bookmarkEnd w:id="401"/>
    </w:p>
    <w:p>
      <w:pPr>
        <w:pStyle w:val="Style29"/>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现聘任的会计师事务所</w:t>
      </w:r>
    </w:p>
    <w:tbl>
      <w:tblPr>
        <w:tblOverlap w:val="never"/>
        <w:jc w:val="center"/>
        <w:tblLayout w:type="fixed"/>
      </w:tblPr>
      <w:tblGrid>
        <w:gridCol w:w="4934"/>
        <w:gridCol w:w="4646"/>
      </w:tblGrid>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大华会计师事务所（特殊普通合伙）</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240</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朱娟、杨一</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朱娟</w:t>
            </w:r>
            <w:r>
              <w:rPr>
                <w:color w:val="000000"/>
                <w:spacing w:val="0"/>
                <w:w w:val="100"/>
                <w:position w:val="0"/>
              </w:rPr>
              <w:t>3</w:t>
            </w:r>
            <w:r>
              <w:rPr>
                <w:rFonts w:ascii="SimSun" w:eastAsia="SimSun" w:hAnsi="SimSun" w:cs="SimSun"/>
                <w:color w:val="000000"/>
                <w:spacing w:val="0"/>
                <w:w w:val="100"/>
                <w:position w:val="0"/>
              </w:rPr>
              <w:t xml:space="preserve">年、杨一 </w:t>
            </w:r>
            <w:r>
              <w:rPr>
                <w:color w:val="000000"/>
                <w:spacing w:val="0"/>
                <w:w w:val="100"/>
                <w:position w:val="0"/>
              </w:rPr>
              <w:t>1</w:t>
            </w:r>
            <w:r>
              <w:rPr>
                <w:rFonts w:ascii="SimSun" w:eastAsia="SimSun" w:hAnsi="SimSun" w:cs="SimSun"/>
                <w:color w:val="000000"/>
                <w:spacing w:val="0"/>
                <w:w w:val="100"/>
                <w:position w:val="0"/>
              </w:rPr>
              <w:t>年</w:t>
            </w:r>
          </w:p>
        </w:tc>
      </w:tr>
    </w:tbl>
    <w:p>
      <w:pPr>
        <w:pStyle w:val="Style5"/>
        <w:keepNext w:val="0"/>
        <w:keepLines w:val="0"/>
        <w:widowControl w:val="0"/>
        <w:shd w:val="clear" w:color="auto" w:fill="auto"/>
        <w:tabs>
          <w:tab w:pos="8597" w:val="left"/>
        </w:tabs>
        <w:bidi w:val="0"/>
        <w:spacing w:before="0" w:after="0" w:line="278" w:lineRule="exact"/>
        <w:ind w:left="0" w:right="0" w:firstLine="0"/>
        <w:jc w:val="left"/>
      </w:pPr>
      <w:r>
        <w:rPr>
          <w:color w:val="000000"/>
          <w:spacing w:val="0"/>
          <w:w w:val="100"/>
          <w:position w:val="0"/>
        </w:rPr>
        <w:t>报告期是否更换会计师事务所</w:t>
        <w:tab/>
      </w:r>
      <w:r>
        <w:rPr>
          <w:color w:val="000000"/>
          <w:spacing w:val="0"/>
          <w:w w:val="100"/>
          <w:position w:val="0"/>
        </w:rPr>
        <w:t>口</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5"/>
        <w:keepNext w:val="0"/>
        <w:keepLines w:val="0"/>
        <w:widowControl w:val="0"/>
        <w:shd w:val="clear" w:color="auto" w:fill="auto"/>
        <w:tabs>
          <w:tab w:pos="8597" w:val="left"/>
        </w:tabs>
        <w:bidi w:val="0"/>
        <w:spacing w:before="0" w:after="0" w:line="278" w:lineRule="exact"/>
        <w:ind w:left="0" w:right="0" w:firstLine="0"/>
        <w:jc w:val="left"/>
      </w:pPr>
      <w:r>
        <w:rPr>
          <w:color w:val="000000"/>
          <w:spacing w:val="0"/>
          <w:w w:val="100"/>
          <w:position w:val="0"/>
        </w:rPr>
        <w:t>是否在审计期间改聘会计师事务所</w:t>
        <w:tab/>
      </w:r>
      <w:r>
        <w:rPr>
          <w:color w:val="000000"/>
          <w:spacing w:val="0"/>
          <w:w w:val="100"/>
          <w:position w:val="0"/>
        </w:rPr>
        <w:t>口</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5"/>
        <w:keepNext w:val="0"/>
        <w:keepLines w:val="0"/>
        <w:widowControl w:val="0"/>
        <w:shd w:val="clear" w:color="auto" w:fill="auto"/>
        <w:tabs>
          <w:tab w:pos="8597" w:val="left"/>
        </w:tabs>
        <w:bidi w:val="0"/>
        <w:spacing w:before="0" w:after="0" w:line="278" w:lineRule="exact"/>
        <w:ind w:left="0" w:right="0" w:firstLine="0"/>
        <w:jc w:val="left"/>
      </w:pPr>
      <w:r>
        <w:rPr>
          <w:color w:val="000000"/>
          <w:spacing w:val="0"/>
          <w:w w:val="100"/>
          <w:position w:val="0"/>
        </w:rPr>
        <w:t>更换会计师事务所是否履行审批程序</w:t>
        <w:tab/>
      </w:r>
      <w:r>
        <w:rPr>
          <w:color w:val="000000"/>
          <w:spacing w:val="0"/>
          <w:w w:val="100"/>
          <w:position w:val="0"/>
        </w:rPr>
        <w:t>口</w:t>
      </w:r>
      <w:r>
        <w:rPr>
          <w:color w:val="000000"/>
          <w:spacing w:val="0"/>
          <w:w w:val="100"/>
          <w:position w:val="0"/>
        </w:rPr>
        <w:t>是</w:t>
      </w:r>
      <w:r>
        <w:rPr>
          <w:color w:val="000000"/>
          <w:spacing w:val="0"/>
          <w:w w:val="100"/>
          <w:position w:val="0"/>
        </w:rPr>
        <w:t>寸</w:t>
      </w:r>
      <w:r>
        <w:rPr>
          <w:color w:val="000000"/>
          <w:spacing w:val="0"/>
          <w:w w:val="100"/>
          <w:position w:val="0"/>
        </w:rPr>
        <w:t>否</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更换会计师事务所情况的详细说明</w:t>
      </w:r>
    </w:p>
    <w:p>
      <w:pPr>
        <w:pStyle w:val="Style5"/>
        <w:keepNext w:val="0"/>
        <w:keepLines w:val="0"/>
        <w:widowControl w:val="0"/>
        <w:shd w:val="clear" w:color="auto" w:fill="auto"/>
        <w:tabs>
          <w:tab w:pos="7926" w:val="left"/>
        </w:tabs>
        <w:bidi w:val="0"/>
        <w:spacing w:before="0" w:after="0" w:line="278" w:lineRule="exact"/>
        <w:ind w:left="0" w:right="0" w:firstLine="0"/>
        <w:jc w:val="left"/>
      </w:pPr>
      <w:r>
        <w:rPr>
          <w:color w:val="000000"/>
          <w:spacing w:val="0"/>
          <w:w w:val="100"/>
          <w:position w:val="0"/>
        </w:rPr>
        <w:t>聘请内部控制审计会计师事务所、财务顾问或保荐人情况</w:t>
        <w:tab/>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320" w:line="278" w:lineRule="exact"/>
        <w:ind w:left="0" w:right="0" w:firstLine="440"/>
        <w:jc w:val="both"/>
      </w:pPr>
      <w:r>
        <w:rPr>
          <w:color w:val="000000"/>
          <w:spacing w:val="0"/>
          <w:w w:val="100"/>
          <w:position w:val="0"/>
        </w:rPr>
        <w:t>公司聘请大华会计师事务所对截至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日与财务报表相关内部控制有效性进行鉴证，费 用为</w:t>
      </w:r>
      <w:r>
        <w:rPr>
          <w:rFonts w:ascii="Times New Roman" w:eastAsia="Times New Roman" w:hAnsi="Times New Roman" w:cs="Times New Roman"/>
          <w:color w:val="000000"/>
          <w:spacing w:val="0"/>
          <w:w w:val="100"/>
          <w:position w:val="0"/>
        </w:rPr>
        <w:t>20</w:t>
      </w:r>
      <w:r>
        <w:rPr>
          <w:color w:val="000000"/>
          <w:spacing w:val="0"/>
          <w:w w:val="100"/>
          <w:position w:val="0"/>
        </w:rPr>
        <w:t>万元，已包含在聘任的境内会计师事务所报酬中。</w:t>
      </w:r>
    </w:p>
    <w:p>
      <w:pPr>
        <w:pStyle w:val="Style26"/>
        <w:keepNext/>
        <w:keepLines/>
        <w:widowControl w:val="0"/>
        <w:shd w:val="clear" w:color="auto" w:fill="auto"/>
        <w:bidi w:val="0"/>
        <w:spacing w:before="0" w:line="240" w:lineRule="auto"/>
        <w:ind w:left="0" w:right="0" w:firstLine="0"/>
        <w:jc w:val="both"/>
      </w:pPr>
      <w:bookmarkStart w:id="402" w:name="bookmark402"/>
      <w:bookmarkStart w:id="403" w:name="bookmark403"/>
      <w:bookmarkStart w:id="404" w:name="bookmark404"/>
      <w:bookmarkStart w:id="405" w:name="bookmark405"/>
      <w:r>
        <w:rPr>
          <w:color w:val="000000"/>
          <w:spacing w:val="0"/>
          <w:w w:val="100"/>
          <w:position w:val="0"/>
        </w:rPr>
        <w:t>九</w:t>
      </w:r>
      <w:bookmarkEnd w:id="404"/>
      <w:r>
        <w:rPr>
          <w:color w:val="000000"/>
          <w:spacing w:val="0"/>
          <w:w w:val="100"/>
          <w:position w:val="0"/>
        </w:rPr>
        <w:t>、年度报告披露后面临退市情况</w:t>
      </w:r>
      <w:bookmarkEnd w:id="402"/>
      <w:bookmarkEnd w:id="403"/>
      <w:bookmarkEnd w:id="405"/>
    </w:p>
    <w:p>
      <w:pPr>
        <w:pStyle w:val="Style5"/>
        <w:keepNext w:val="0"/>
        <w:keepLines w:val="0"/>
        <w:widowControl w:val="0"/>
        <w:shd w:val="clear" w:color="auto" w:fill="auto"/>
        <w:bidi w:val="0"/>
        <w:spacing w:before="0" w:after="240" w:line="29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320" w:line="240" w:lineRule="auto"/>
        <w:ind w:left="0" w:right="0" w:firstLine="0"/>
        <w:jc w:val="both"/>
        <w:rPr>
          <w:sz w:val="22"/>
          <w:szCs w:val="22"/>
        </w:rPr>
      </w:pPr>
      <w:r>
        <w:rPr>
          <w:b/>
          <w:bCs/>
          <w:color w:val="000000"/>
          <w:spacing w:val="0"/>
          <w:w w:val="100"/>
          <w:position w:val="0"/>
          <w:sz w:val="22"/>
          <w:szCs w:val="22"/>
        </w:rPr>
        <w:t>十、破产重整相关事项</w:t>
      </w:r>
    </w:p>
    <w:p>
      <w:pPr>
        <w:pStyle w:val="Style5"/>
        <w:keepNext w:val="0"/>
        <w:keepLines w:val="0"/>
        <w:widowControl w:val="0"/>
        <w:shd w:val="clear" w:color="auto" w:fill="auto"/>
        <w:bidi w:val="0"/>
        <w:spacing w:before="0" w:after="240" w:line="29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5"/>
        <w:keepNext w:val="0"/>
        <w:keepLines w:val="0"/>
        <w:widowControl w:val="0"/>
        <w:shd w:val="clear" w:color="auto" w:fill="auto"/>
        <w:bidi w:val="0"/>
        <w:spacing w:before="0" w:after="320" w:line="278" w:lineRule="exact"/>
        <w:ind w:left="0" w:right="0" w:firstLine="44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line="240" w:lineRule="auto"/>
        <w:ind w:left="0" w:right="0" w:firstLine="0"/>
        <w:jc w:val="left"/>
      </w:pPr>
      <w:bookmarkStart w:id="406" w:name="bookmark406"/>
      <w:bookmarkStart w:id="407" w:name="bookmark407"/>
      <w:bookmarkStart w:id="408" w:name="bookmark408"/>
      <w:r>
        <w:rPr>
          <w:color w:val="000000"/>
          <w:spacing w:val="0"/>
          <w:w w:val="100"/>
          <w:position w:val="0"/>
        </w:rPr>
        <w:t>十一、重大诉讼、仲裁事项</w:t>
      </w:r>
      <w:bookmarkEnd w:id="406"/>
      <w:bookmarkEnd w:id="407"/>
      <w:bookmarkEnd w:id="408"/>
    </w:p>
    <w:p>
      <w:pPr>
        <w:pStyle w:val="Style5"/>
        <w:keepNext w:val="0"/>
        <w:keepLines w:val="0"/>
        <w:widowControl w:val="0"/>
        <w:shd w:val="clear" w:color="auto" w:fill="auto"/>
        <w:tabs>
          <w:tab w:pos="790" w:val="left"/>
        </w:tabs>
        <w:bidi w:val="0"/>
        <w:spacing w:before="0" w:after="0" w:line="278" w:lineRule="exact"/>
        <w:ind w:left="0" w:right="0" w:firstLine="440"/>
        <w:jc w:val="both"/>
      </w:pPr>
      <w:bookmarkStart w:id="409" w:name="bookmark409"/>
      <w:r>
        <w:rPr>
          <w:rFonts w:ascii="Times New Roman" w:eastAsia="Times New Roman" w:hAnsi="Times New Roman" w:cs="Times New Roman"/>
          <w:color w:val="000000"/>
          <w:spacing w:val="0"/>
          <w:w w:val="100"/>
          <w:position w:val="0"/>
        </w:rPr>
        <w:t>1</w:t>
      </w:r>
      <w:bookmarkEnd w:id="409"/>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日，公司收到深圳市福田区人民法院送达的传票，赵岑以公司决议效力确认纠纷 为案由于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日对公司提起诉讼，相关情况详见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日披露的《关于诉讼事项的 公告》。本诉讼于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日开庭，公司于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日收到深圳市福田区人民法院送达的</w:t>
      </w:r>
    </w:p>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）粤</w:t>
      </w:r>
      <w:r>
        <w:rPr>
          <w:rFonts w:ascii="Times New Roman" w:eastAsia="Times New Roman" w:hAnsi="Times New Roman" w:cs="Times New Roman"/>
          <w:color w:val="000000"/>
          <w:spacing w:val="0"/>
          <w:w w:val="100"/>
          <w:position w:val="0"/>
        </w:rPr>
        <w:t>0304</w:t>
      </w:r>
      <w:r>
        <w:rPr>
          <w:color w:val="000000"/>
          <w:spacing w:val="0"/>
          <w:w w:val="100"/>
          <w:position w:val="0"/>
        </w:rPr>
        <w:t>民初</w:t>
      </w:r>
      <w:r>
        <w:rPr>
          <w:rFonts w:ascii="Times New Roman" w:eastAsia="Times New Roman" w:hAnsi="Times New Roman" w:cs="Times New Roman"/>
          <w:color w:val="000000"/>
          <w:spacing w:val="0"/>
          <w:w w:val="100"/>
          <w:position w:val="0"/>
        </w:rPr>
        <w:t>60424</w:t>
      </w:r>
      <w:r>
        <w:rPr>
          <w:color w:val="000000"/>
          <w:spacing w:val="0"/>
          <w:w w:val="100"/>
          <w:position w:val="0"/>
        </w:rPr>
        <w:t>号《民事判决书》，驳回原告赵岑的全部诉讼请求，相关情况详见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日披露的《诉讼进展公告》。</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月，赵岑不服深圳市福田区人民法院《民事判决书》的裁定 结果，向深圳市中级人民法院提起上诉，截至本报告出具日尚未有判决结果。</w:t>
      </w:r>
    </w:p>
    <w:p>
      <w:pPr>
        <w:pStyle w:val="Style5"/>
        <w:keepNext w:val="0"/>
        <w:keepLines w:val="0"/>
        <w:widowControl w:val="0"/>
        <w:shd w:val="clear" w:color="auto" w:fill="auto"/>
        <w:tabs>
          <w:tab w:pos="680" w:val="left"/>
        </w:tabs>
        <w:bidi w:val="0"/>
        <w:spacing w:before="0" w:after="0" w:line="278" w:lineRule="exact"/>
        <w:ind w:left="0" w:right="0" w:firstLine="440"/>
        <w:jc w:val="both"/>
      </w:pPr>
      <w:bookmarkStart w:id="410" w:name="bookmark410"/>
      <w:r>
        <w:rPr>
          <w:rFonts w:ascii="Times New Roman" w:eastAsia="Times New Roman" w:hAnsi="Times New Roman" w:cs="Times New Roman"/>
          <w:color w:val="000000"/>
          <w:spacing w:val="0"/>
          <w:w w:val="100"/>
          <w:position w:val="0"/>
        </w:rPr>
        <w:t>2</w:t>
      </w:r>
      <w:bookmarkEnd w:id="410"/>
      <w:r>
        <w:rPr>
          <w:color w:val="000000"/>
          <w:spacing w:val="0"/>
          <w:w w:val="100"/>
          <w:position w:val="0"/>
        </w:rPr>
        <w:t>、</w:t>
        <w:tab/>
        <w:t>除上述事项外，期末本集团的未决诉讼、仲裁事项涉案金额合计</w:t>
      </w:r>
      <w:r>
        <w:rPr>
          <w:rFonts w:ascii="Times New Roman" w:eastAsia="Times New Roman" w:hAnsi="Times New Roman" w:cs="Times New Roman"/>
          <w:color w:val="000000"/>
          <w:spacing w:val="0"/>
          <w:w w:val="100"/>
          <w:position w:val="0"/>
        </w:rPr>
        <w:t>11.64</w:t>
      </w:r>
      <w:r>
        <w:rPr>
          <w:color w:val="000000"/>
          <w:spacing w:val="0"/>
          <w:w w:val="100"/>
          <w:position w:val="0"/>
        </w:rPr>
        <w:t>亿元，其中本集团作为原告 （含申请人、申请执行人）的案件涉案金额为</w:t>
      </w:r>
      <w:r>
        <w:rPr>
          <w:rFonts w:ascii="Times New Roman" w:eastAsia="Times New Roman" w:hAnsi="Times New Roman" w:cs="Times New Roman"/>
          <w:color w:val="000000"/>
          <w:spacing w:val="0"/>
          <w:w w:val="100"/>
          <w:position w:val="0"/>
        </w:rPr>
        <w:t>10.93</w:t>
      </w:r>
      <w:r>
        <w:rPr>
          <w:color w:val="000000"/>
          <w:spacing w:val="0"/>
          <w:w w:val="100"/>
          <w:position w:val="0"/>
        </w:rPr>
        <w:t>亿元，作为被告（含被申请人、被申请执行人）的案</w:t>
      </w: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件涉案金额为</w:t>
      </w:r>
      <w:r>
        <w:rPr>
          <w:rFonts w:ascii="Times New Roman" w:eastAsia="Times New Roman" w:hAnsi="Times New Roman" w:cs="Times New Roman"/>
          <w:color w:val="000000"/>
          <w:spacing w:val="0"/>
          <w:w w:val="100"/>
          <w:position w:val="0"/>
        </w:rPr>
        <w:t>0.7</w:t>
      </w:r>
      <w:r>
        <w:rPr>
          <w:color w:val="000000"/>
          <w:spacing w:val="0"/>
          <w:w w:val="100"/>
          <w:position w:val="0"/>
        </w:rPr>
        <w:t>亿元。</w:t>
      </w:r>
    </w:p>
    <w:p>
      <w:pPr>
        <w:pStyle w:val="Style5"/>
        <w:keepNext w:val="0"/>
        <w:keepLines w:val="0"/>
        <w:widowControl w:val="0"/>
        <w:shd w:val="clear" w:color="auto" w:fill="auto"/>
        <w:tabs>
          <w:tab w:pos="7926" w:val="left"/>
        </w:tabs>
        <w:bidi w:val="0"/>
        <w:spacing w:before="0" w:after="320" w:line="240" w:lineRule="auto"/>
        <w:ind w:left="0" w:right="0" w:firstLine="0"/>
        <w:jc w:val="left"/>
      </w:pPr>
      <w:bookmarkStart w:id="411" w:name="bookmark411"/>
      <w:r>
        <w:rPr>
          <w:b/>
          <w:bCs/>
          <w:color w:val="000000"/>
          <w:spacing w:val="0"/>
          <w:w w:val="100"/>
          <w:position w:val="0"/>
          <w:sz w:val="22"/>
          <w:szCs w:val="22"/>
        </w:rPr>
        <w:t>十二、处罚及整改情况</w:t>
        <w:tab/>
      </w:r>
      <w:r>
        <w:rPr>
          <w:color w:val="000000"/>
          <w:spacing w:val="0"/>
          <w:w w:val="100"/>
          <w:position w:val="0"/>
        </w:rPr>
        <w:t>寸</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411"/>
    </w:p>
    <w:p>
      <w:pPr>
        <w:pStyle w:val="Style5"/>
        <w:keepNext w:val="0"/>
        <w:keepLines w:val="0"/>
        <w:widowControl w:val="0"/>
        <w:shd w:val="clear" w:color="auto" w:fill="auto"/>
        <w:bidi w:val="0"/>
        <w:spacing w:before="0" w:after="0" w:line="278" w:lineRule="exact"/>
        <w:ind w:left="0" w:right="0" w:firstLine="440"/>
        <w:jc w:val="both"/>
      </w:pPr>
      <w:bookmarkStart w:id="412" w:name="bookmark412"/>
      <w:bookmarkStart w:id="413" w:name="bookmark413"/>
      <w:r>
        <w:rPr>
          <w:rFonts w:ascii="Times New Roman" w:eastAsia="Times New Roman" w:hAnsi="Times New Roman" w:cs="Times New Roman"/>
          <w:color w:val="000000"/>
          <w:spacing w:val="0"/>
          <w:w w:val="100"/>
          <w:position w:val="0"/>
        </w:rPr>
        <w:t>1</w:t>
      </w:r>
      <w:bookmarkEnd w:id="412"/>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日，江西证监局对国盛证券有限责任公司出具《关于对国盛证券有限责任公司采 取出具警示函措施的决定》（</w:t>
      </w:r>
      <w:r>
        <w:rPr>
          <w:rFonts w:ascii="Times New Roman" w:eastAsia="Times New Roman" w:hAnsi="Times New Roman" w:cs="Times New Roman"/>
          <w:color w:val="000000"/>
          <w:spacing w:val="0"/>
          <w:w w:val="100"/>
          <w:position w:val="0"/>
        </w:rPr>
        <w:t>[2021]20</w:t>
      </w:r>
      <w:r>
        <w:rPr>
          <w:color w:val="000000"/>
          <w:spacing w:val="0"/>
          <w:w w:val="100"/>
          <w:position w:val="0"/>
        </w:rPr>
        <w:t>号）。鉴于国盛证券未对员工行为有效管控，未对研究人员的研究 产品进行有效管理，未对声誉风险进行有效识别与评估，未采取有效措施防范化解风险等情形，对国盛证</w:t>
      </w:r>
      <w:bookmarkEnd w:id="413"/>
      <w:r>
        <w:rPr>
          <w:color w:val="000000"/>
          <w:spacing w:val="0"/>
          <w:w w:val="100"/>
          <w:position w:val="0"/>
        </w:rPr>
        <w:t xml:space="preserve"> </w:t>
      </w:r>
      <w:r>
        <w:rPr>
          <w:color w:val="000000"/>
          <w:spacing w:val="0"/>
          <w:w w:val="100"/>
          <w:position w:val="0"/>
        </w:rPr>
        <w:t>券采取出具警示函的行政监管措施。</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整改情况：公司依据制度对涉事部门及员工进行了问责，并已落实问责措施，并迅速成立声誉风险应 急处置小组，负责公司声誉风险管理及舆情处置工作，同时设立公司新闻发言人，代表公司统一对外进行 信息发布和沟通，强化公司全面风险体系建设，加强对声誉风险管理力度；进一步加强员工执业行为管理， 加强对相关制度的合规培训，并以合规考试等方式强化培训效果。</w:t>
      </w:r>
    </w:p>
    <w:p>
      <w:pPr>
        <w:pStyle w:val="Style5"/>
        <w:keepNext w:val="0"/>
        <w:keepLines w:val="0"/>
        <w:widowControl w:val="0"/>
        <w:shd w:val="clear" w:color="auto" w:fill="auto"/>
        <w:bidi w:val="0"/>
        <w:spacing w:before="0" w:after="320" w:line="281" w:lineRule="exact"/>
        <w:ind w:left="0" w:right="0" w:firstLine="440"/>
        <w:jc w:val="both"/>
      </w:pPr>
      <w:bookmarkStart w:id="414" w:name="bookmark414"/>
      <w:r>
        <w:rPr>
          <w:rFonts w:ascii="Times New Roman" w:eastAsia="Times New Roman" w:hAnsi="Times New Roman" w:cs="Times New Roman"/>
          <w:color w:val="000000"/>
          <w:spacing w:val="0"/>
          <w:w w:val="100"/>
          <w:position w:val="0"/>
        </w:rPr>
        <w:t>2</w:t>
      </w:r>
      <w:bookmarkEnd w:id="414"/>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日，公司控股股东张家港财智、前海远大、凤凰财鑫、凤凰财智因涉嫌信息披露违 法违规收到中国证监会《调查通知书》（粤调查字</w:t>
      </w:r>
      <w:r>
        <w:rPr>
          <w:rFonts w:ascii="Times New Roman" w:eastAsia="Times New Roman" w:hAnsi="Times New Roman" w:cs="Times New Roman"/>
          <w:color w:val="000000"/>
          <w:spacing w:val="0"/>
          <w:w w:val="100"/>
          <w:position w:val="0"/>
        </w:rPr>
        <w:t>20035</w:t>
      </w:r>
      <w:r>
        <w:rPr>
          <w:color w:val="000000"/>
          <w:spacing w:val="0"/>
          <w:w w:val="100"/>
          <w:position w:val="0"/>
        </w:rPr>
        <w:t>、</w:t>
      </w:r>
      <w:r>
        <w:rPr>
          <w:rFonts w:ascii="Times New Roman" w:eastAsia="Times New Roman" w:hAnsi="Times New Roman" w:cs="Times New Roman"/>
          <w:color w:val="000000"/>
          <w:spacing w:val="0"/>
          <w:w w:val="100"/>
          <w:position w:val="0"/>
        </w:rPr>
        <w:t>20034</w:t>
      </w:r>
      <w:r>
        <w:rPr>
          <w:color w:val="000000"/>
          <w:spacing w:val="0"/>
          <w:w w:val="100"/>
          <w:position w:val="0"/>
        </w:rPr>
        <w:t>、</w:t>
      </w:r>
      <w:r>
        <w:rPr>
          <w:rFonts w:ascii="Times New Roman" w:eastAsia="Times New Roman" w:hAnsi="Times New Roman" w:cs="Times New Roman"/>
          <w:color w:val="000000"/>
          <w:spacing w:val="0"/>
          <w:w w:val="100"/>
          <w:position w:val="0"/>
        </w:rPr>
        <w:t>20031</w:t>
      </w:r>
      <w:r>
        <w:rPr>
          <w:color w:val="000000"/>
          <w:spacing w:val="0"/>
          <w:w w:val="100"/>
          <w:position w:val="0"/>
        </w:rPr>
        <w:t>、</w:t>
      </w:r>
      <w:r>
        <w:rPr>
          <w:rFonts w:ascii="Times New Roman" w:eastAsia="Times New Roman" w:hAnsi="Times New Roman" w:cs="Times New Roman"/>
          <w:color w:val="000000"/>
          <w:spacing w:val="0"/>
          <w:w w:val="100"/>
          <w:position w:val="0"/>
        </w:rPr>
        <w:t>20057</w:t>
      </w:r>
      <w:r>
        <w:rPr>
          <w:color w:val="000000"/>
          <w:spacing w:val="0"/>
          <w:w w:val="100"/>
          <w:position w:val="0"/>
        </w:rPr>
        <w:t>号）。截至本报告披露 日，相关事项尚无结论性意见。</w:t>
      </w:r>
    </w:p>
    <w:tbl>
      <w:tblPr>
        <w:tblOverlap w:val="never"/>
        <w:jc w:val="center"/>
        <w:tblLayout w:type="fixed"/>
      </w:tblPr>
      <w:tblGrid>
        <w:gridCol w:w="7522"/>
        <w:gridCol w:w="2174"/>
      </w:tblGrid>
      <w:tr>
        <w:trPr>
          <w:trHeight w:val="288"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bookmarkStart w:id="415" w:name="bookmark415"/>
            <w:r>
              <w:rPr>
                <w:rFonts w:ascii="SimSun" w:eastAsia="SimSun" w:hAnsi="SimSun" w:cs="SimSun"/>
                <w:b/>
                <w:bCs/>
                <w:color w:val="000000"/>
                <w:spacing w:val="0"/>
                <w:w w:val="100"/>
                <w:position w:val="0"/>
                <w:sz w:val="22"/>
                <w:szCs w:val="22"/>
              </w:rPr>
              <w:t>十三、公司及其控股股东、实际控制人的诚信状况</w:t>
            </w:r>
            <w:bookmarkEnd w:id="415"/>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r>
              <w:rPr>
                <w:rFonts w:ascii="SimSun" w:eastAsia="SimSun" w:hAnsi="SimSun" w:cs="SimSun"/>
                <w:color w:val="000000"/>
                <w:spacing w:val="0"/>
                <w:w w:val="100"/>
                <w:position w:val="0"/>
              </w:rPr>
              <w:t>适用</w:t>
            </w:r>
            <w:r>
              <w:rPr>
                <w:rFonts w:ascii="SimSun" w:eastAsia="SimSun" w:hAnsi="SimSun" w:cs="SimSun"/>
                <w:color w:val="000000"/>
                <w:spacing w:val="0"/>
                <w:w w:val="100"/>
                <w:position w:val="0"/>
              </w:rPr>
              <w:t>寸</w:t>
            </w:r>
            <w:r>
              <w:rPr>
                <w:rFonts w:ascii="SimSun" w:eastAsia="SimSun" w:hAnsi="SimSun" w:cs="SimSun"/>
                <w:color w:val="000000"/>
                <w:spacing w:val="0"/>
                <w:w w:val="100"/>
                <w:position w:val="0"/>
              </w:rPr>
              <w:t>不适用</w:t>
            </w:r>
          </w:p>
        </w:tc>
      </w:tr>
    </w:tbl>
    <w:p>
      <w:pPr>
        <w:widowControl w:val="0"/>
        <w:spacing w:after="219" w:line="1" w:lineRule="exact"/>
      </w:pPr>
    </w:p>
    <w:p>
      <w:pPr>
        <w:pStyle w:val="Style5"/>
        <w:keepNext w:val="0"/>
        <w:keepLines w:val="0"/>
        <w:widowControl w:val="0"/>
        <w:shd w:val="clear" w:color="auto" w:fill="auto"/>
        <w:bidi w:val="0"/>
        <w:spacing w:before="0" w:after="320" w:line="240" w:lineRule="auto"/>
        <w:ind w:left="0" w:right="0" w:firstLine="440"/>
        <w:jc w:val="both"/>
      </w:pPr>
      <w:r>
        <w:rPr>
          <w:color w:val="000000"/>
          <w:spacing w:val="0"/>
          <w:w w:val="100"/>
          <w:position w:val="0"/>
        </w:rPr>
        <w:t>公司及控股股东、实际控制人不存在未履行法院生效判决、所负数额较大的债务到期未清偿等情况。</w:t>
      </w:r>
    </w:p>
    <w:p>
      <w:pPr>
        <w:pStyle w:val="Style26"/>
        <w:keepNext/>
        <w:keepLines/>
        <w:widowControl w:val="0"/>
        <w:shd w:val="clear" w:color="auto" w:fill="auto"/>
        <w:bidi w:val="0"/>
        <w:spacing w:before="0" w:line="240" w:lineRule="auto"/>
        <w:ind w:left="0" w:right="0" w:firstLine="0"/>
        <w:jc w:val="left"/>
      </w:pPr>
      <w:bookmarkStart w:id="416" w:name="bookmark416"/>
      <w:bookmarkStart w:id="417" w:name="bookmark417"/>
      <w:bookmarkStart w:id="418" w:name="bookmark418"/>
      <w:r>
        <w:rPr>
          <w:color w:val="000000"/>
          <w:spacing w:val="0"/>
          <w:w w:val="100"/>
          <w:position w:val="0"/>
        </w:rPr>
        <w:t>十四、重大关联交易</w:t>
      </w:r>
      <w:bookmarkEnd w:id="416"/>
      <w:bookmarkEnd w:id="417"/>
      <w:bookmarkEnd w:id="418"/>
    </w:p>
    <w:tbl>
      <w:tblPr>
        <w:tblOverlap w:val="never"/>
        <w:jc w:val="center"/>
        <w:tblLayout w:type="fixed"/>
      </w:tblPr>
      <w:tblGrid>
        <w:gridCol w:w="7522"/>
        <w:gridCol w:w="2174"/>
      </w:tblGrid>
      <w:tr>
        <w:trPr>
          <w:trHeight w:val="46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bookmarkStart w:id="419" w:name="bookmark419"/>
            <w:r>
              <w:rPr>
                <w:b/>
                <w:bCs/>
                <w:color w:val="000000"/>
                <w:spacing w:val="0"/>
                <w:w w:val="100"/>
                <w:position w:val="0"/>
              </w:rPr>
              <w:t>1</w:t>
            </w:r>
            <w:r>
              <w:rPr>
                <w:rFonts w:ascii="SimSun" w:eastAsia="SimSun" w:hAnsi="SimSun" w:cs="SimSun"/>
                <w:b/>
                <w:bCs/>
                <w:color w:val="000000"/>
                <w:spacing w:val="0"/>
                <w:w w:val="100"/>
                <w:position w:val="0"/>
              </w:rPr>
              <w:t>、与日常经营相关的关联交易</w:t>
            </w:r>
            <w:bookmarkEnd w:id="419"/>
          </w:p>
        </w:tc>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r>
              <w:rPr>
                <w:rFonts w:ascii="SimSun" w:eastAsia="SimSun" w:hAnsi="SimSun" w:cs="SimSun"/>
                <w:color w:val="000000"/>
                <w:spacing w:val="0"/>
                <w:w w:val="100"/>
                <w:position w:val="0"/>
              </w:rPr>
              <w:t>适用</w:t>
            </w:r>
            <w:r>
              <w:rPr>
                <w:rFonts w:ascii="SimSun" w:eastAsia="SimSun" w:hAnsi="SimSun" w:cs="SimSun"/>
                <w:color w:val="000000"/>
                <w:spacing w:val="0"/>
                <w:w w:val="100"/>
                <w:position w:val="0"/>
              </w:rPr>
              <w:t>寸</w:t>
            </w:r>
            <w:r>
              <w:rPr>
                <w:rFonts w:ascii="SimSun" w:eastAsia="SimSun" w:hAnsi="SimSun" w:cs="SimSun"/>
                <w:color w:val="000000"/>
                <w:spacing w:val="0"/>
                <w:w w:val="100"/>
                <w:position w:val="0"/>
              </w:rPr>
              <w:t>不适用</w:t>
            </w:r>
          </w:p>
        </w:tc>
      </w:tr>
    </w:tbl>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427" w:right="0" w:firstLine="0"/>
        <w:jc w:val="left"/>
        <w:rPr>
          <w:sz w:val="20"/>
          <w:szCs w:val="20"/>
        </w:rPr>
      </w:pPr>
      <w:r>
        <w:rPr>
          <w:color w:val="000000"/>
          <w:spacing w:val="0"/>
          <w:w w:val="100"/>
          <w:position w:val="0"/>
          <w:sz w:val="20"/>
          <w:szCs w:val="20"/>
        </w:rPr>
        <w:t>本集团报告期未发生与日常经营相关的重大关联交易。</w:t>
      </w:r>
    </w:p>
    <w:tbl>
      <w:tblPr>
        <w:tblOverlap w:val="never"/>
        <w:jc w:val="center"/>
        <w:tblLayout w:type="fixed"/>
      </w:tblPr>
      <w:tblGrid>
        <w:gridCol w:w="7522"/>
        <w:gridCol w:w="2174"/>
      </w:tblGrid>
      <w:tr>
        <w:trPr>
          <w:trHeight w:val="63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bookmarkStart w:id="420" w:name="bookmark420"/>
            <w:r>
              <w:rPr>
                <w:b/>
                <w:bCs/>
                <w:color w:val="000000"/>
                <w:spacing w:val="0"/>
                <w:w w:val="100"/>
                <w:position w:val="0"/>
              </w:rPr>
              <w:t>2</w:t>
            </w:r>
            <w:r>
              <w:rPr>
                <w:rFonts w:ascii="SimSun" w:eastAsia="SimSun" w:hAnsi="SimSun" w:cs="SimSun"/>
                <w:b/>
                <w:bCs/>
                <w:color w:val="000000"/>
                <w:spacing w:val="0"/>
                <w:w w:val="100"/>
                <w:position w:val="0"/>
              </w:rPr>
              <w:t>、资产或股权收购、出售发生的关联交易</w:t>
            </w:r>
            <w:bookmarkEnd w:id="420"/>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r>
              <w:rPr>
                <w:rFonts w:ascii="SimSun" w:eastAsia="SimSun" w:hAnsi="SimSun" w:cs="SimSun"/>
                <w:color w:val="000000"/>
                <w:spacing w:val="0"/>
                <w:w w:val="100"/>
                <w:position w:val="0"/>
              </w:rPr>
              <w:t>适用</w:t>
            </w:r>
            <w:r>
              <w:rPr>
                <w:rFonts w:ascii="SimSun" w:eastAsia="SimSun" w:hAnsi="SimSun" w:cs="SimSun"/>
                <w:color w:val="000000"/>
                <w:spacing w:val="0"/>
                <w:w w:val="100"/>
                <w:position w:val="0"/>
              </w:rPr>
              <w:t>寸</w:t>
            </w:r>
            <w:r>
              <w:rPr>
                <w:rFonts w:ascii="SimSun" w:eastAsia="SimSun" w:hAnsi="SimSun" w:cs="SimSun"/>
                <w:color w:val="000000"/>
                <w:spacing w:val="0"/>
                <w:w w:val="100"/>
                <w:position w:val="0"/>
              </w:rPr>
              <w:t>不适用</w:t>
            </w:r>
          </w:p>
        </w:tc>
      </w:tr>
    </w:tbl>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427" w:right="0" w:firstLine="0"/>
        <w:jc w:val="left"/>
        <w:rPr>
          <w:sz w:val="20"/>
          <w:szCs w:val="20"/>
        </w:rPr>
      </w:pPr>
      <w:r>
        <w:rPr>
          <w:color w:val="000000"/>
          <w:spacing w:val="0"/>
          <w:w w:val="100"/>
          <w:position w:val="0"/>
          <w:sz w:val="20"/>
          <w:szCs w:val="20"/>
        </w:rPr>
        <w:t>本集团报告期未发生资产或股权收购、出售的关联交易。</w:t>
      </w:r>
    </w:p>
    <w:tbl>
      <w:tblPr>
        <w:tblOverlap w:val="never"/>
        <w:jc w:val="center"/>
        <w:tblLayout w:type="fixed"/>
      </w:tblPr>
      <w:tblGrid>
        <w:gridCol w:w="7522"/>
        <w:gridCol w:w="2174"/>
      </w:tblGrid>
      <w:tr>
        <w:trPr>
          <w:trHeight w:val="62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bookmarkStart w:id="421" w:name="bookmark421"/>
            <w:r>
              <w:rPr>
                <w:b/>
                <w:bCs/>
                <w:color w:val="000000"/>
                <w:spacing w:val="0"/>
                <w:w w:val="100"/>
                <w:position w:val="0"/>
              </w:rPr>
              <w:t>3</w:t>
            </w:r>
            <w:r>
              <w:rPr>
                <w:rFonts w:ascii="SimSun" w:eastAsia="SimSun" w:hAnsi="SimSun" w:cs="SimSun"/>
                <w:b/>
                <w:bCs/>
                <w:color w:val="000000"/>
                <w:spacing w:val="0"/>
                <w:w w:val="100"/>
                <w:position w:val="0"/>
              </w:rPr>
              <w:t>、共同对外投资的关联交易</w:t>
            </w:r>
            <w:bookmarkEnd w:id="421"/>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r>
              <w:rPr>
                <w:rFonts w:ascii="SimSun" w:eastAsia="SimSun" w:hAnsi="SimSun" w:cs="SimSun"/>
                <w:color w:val="000000"/>
                <w:spacing w:val="0"/>
                <w:w w:val="100"/>
                <w:position w:val="0"/>
              </w:rPr>
              <w:t>适用</w:t>
            </w:r>
            <w:r>
              <w:rPr>
                <w:rFonts w:ascii="SimSun" w:eastAsia="SimSun" w:hAnsi="SimSun" w:cs="SimSun"/>
                <w:color w:val="000000"/>
                <w:spacing w:val="0"/>
                <w:w w:val="100"/>
                <w:position w:val="0"/>
              </w:rPr>
              <w:t>寸</w:t>
            </w:r>
            <w:r>
              <w:rPr>
                <w:rFonts w:ascii="SimSun" w:eastAsia="SimSun" w:hAnsi="SimSun" w:cs="SimSun"/>
                <w:color w:val="000000"/>
                <w:spacing w:val="0"/>
                <w:w w:val="100"/>
                <w:position w:val="0"/>
              </w:rPr>
              <w:t>不适用</w:t>
            </w:r>
          </w:p>
        </w:tc>
      </w:tr>
    </w:tbl>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427" w:right="0" w:firstLine="0"/>
        <w:jc w:val="left"/>
        <w:rPr>
          <w:sz w:val="20"/>
          <w:szCs w:val="20"/>
        </w:rPr>
      </w:pPr>
      <w:r>
        <w:rPr>
          <w:color w:val="000000"/>
          <w:spacing w:val="0"/>
          <w:w w:val="100"/>
          <w:position w:val="0"/>
          <w:sz w:val="20"/>
          <w:szCs w:val="20"/>
        </w:rPr>
        <w:t>本集团报告期未发生共同对外投资的关联交易。</w:t>
      </w:r>
    </w:p>
    <w:tbl>
      <w:tblPr>
        <w:tblOverlap w:val="never"/>
        <w:jc w:val="center"/>
        <w:tblLayout w:type="fixed"/>
      </w:tblPr>
      <w:tblGrid>
        <w:gridCol w:w="7522"/>
        <w:gridCol w:w="2174"/>
      </w:tblGrid>
      <w:tr>
        <w:trPr>
          <w:trHeight w:val="62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bookmarkStart w:id="422" w:name="bookmark422"/>
            <w:r>
              <w:rPr>
                <w:b/>
                <w:bCs/>
                <w:color w:val="000000"/>
                <w:spacing w:val="0"/>
                <w:w w:val="100"/>
                <w:position w:val="0"/>
              </w:rPr>
              <w:t>4</w:t>
            </w:r>
            <w:r>
              <w:rPr>
                <w:rFonts w:ascii="SimSun" w:eastAsia="SimSun" w:hAnsi="SimSun" w:cs="SimSun"/>
                <w:b/>
                <w:bCs/>
                <w:color w:val="000000"/>
                <w:spacing w:val="0"/>
                <w:w w:val="100"/>
                <w:position w:val="0"/>
              </w:rPr>
              <w:t>、关联债权债务往来</w:t>
            </w:r>
            <w:bookmarkEnd w:id="422"/>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r>
              <w:rPr>
                <w:rFonts w:ascii="SimSun" w:eastAsia="SimSun" w:hAnsi="SimSun" w:cs="SimSun"/>
                <w:color w:val="000000"/>
                <w:spacing w:val="0"/>
                <w:w w:val="100"/>
                <w:position w:val="0"/>
              </w:rPr>
              <w:t>适用</w:t>
            </w:r>
            <w:r>
              <w:rPr>
                <w:rFonts w:ascii="SimSun" w:eastAsia="SimSun" w:hAnsi="SimSun" w:cs="SimSun"/>
                <w:color w:val="000000"/>
                <w:spacing w:val="0"/>
                <w:w w:val="100"/>
                <w:position w:val="0"/>
              </w:rPr>
              <w:t>寸</w:t>
            </w:r>
            <w:r>
              <w:rPr>
                <w:rFonts w:ascii="SimSun" w:eastAsia="SimSun" w:hAnsi="SimSun" w:cs="SimSun"/>
                <w:color w:val="000000"/>
                <w:spacing w:val="0"/>
                <w:w w:val="100"/>
                <w:position w:val="0"/>
              </w:rPr>
              <w:t>不适用</w:t>
            </w:r>
          </w:p>
        </w:tc>
      </w:tr>
    </w:tbl>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427" w:right="0" w:firstLine="0"/>
        <w:jc w:val="left"/>
        <w:rPr>
          <w:sz w:val="20"/>
          <w:szCs w:val="20"/>
        </w:rPr>
      </w:pPr>
      <w:r>
        <w:rPr>
          <w:color w:val="000000"/>
          <w:spacing w:val="0"/>
          <w:w w:val="100"/>
          <w:position w:val="0"/>
          <w:sz w:val="20"/>
          <w:szCs w:val="20"/>
        </w:rPr>
        <w:t>本集团报告期不存在重大关联债权债务往来。</w:t>
      </w:r>
    </w:p>
    <w:tbl>
      <w:tblPr>
        <w:tblOverlap w:val="never"/>
        <w:jc w:val="center"/>
        <w:tblLayout w:type="fixed"/>
      </w:tblPr>
      <w:tblGrid>
        <w:gridCol w:w="7522"/>
        <w:gridCol w:w="2174"/>
      </w:tblGrid>
      <w:tr>
        <w:trPr>
          <w:trHeight w:val="63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bookmarkStart w:id="423" w:name="bookmark423"/>
            <w:r>
              <w:rPr>
                <w:b/>
                <w:bCs/>
                <w:color w:val="000000"/>
                <w:spacing w:val="0"/>
                <w:w w:val="100"/>
                <w:position w:val="0"/>
              </w:rPr>
              <w:t>5</w:t>
            </w:r>
            <w:r>
              <w:rPr>
                <w:rFonts w:ascii="SimSun" w:eastAsia="SimSun" w:hAnsi="SimSun" w:cs="SimSun"/>
                <w:b/>
                <w:bCs/>
                <w:color w:val="000000"/>
                <w:spacing w:val="0"/>
                <w:w w:val="100"/>
                <w:position w:val="0"/>
              </w:rPr>
              <w:t>、与关联关系的财务公司、公司控股的财务公司往来</w:t>
            </w:r>
            <w:bookmarkEnd w:id="423"/>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w:t>
            </w:r>
            <w:r>
              <w:rPr>
                <w:rFonts w:ascii="SimSun" w:eastAsia="SimSun" w:hAnsi="SimSun" w:cs="SimSun"/>
                <w:color w:val="000000"/>
                <w:spacing w:val="0"/>
                <w:w w:val="100"/>
                <w:position w:val="0"/>
              </w:rPr>
              <w:t>适用</w:t>
            </w:r>
            <w:r>
              <w:rPr>
                <w:rFonts w:ascii="SimSun" w:eastAsia="SimSun" w:hAnsi="SimSun" w:cs="SimSun"/>
                <w:color w:val="000000"/>
                <w:spacing w:val="0"/>
                <w:w w:val="100"/>
                <w:position w:val="0"/>
              </w:rPr>
              <w:t>寸</w:t>
            </w:r>
            <w:r>
              <w:rPr>
                <w:rFonts w:ascii="SimSun" w:eastAsia="SimSun" w:hAnsi="SimSun" w:cs="SimSun"/>
                <w:color w:val="000000"/>
                <w:spacing w:val="0"/>
                <w:w w:val="100"/>
                <w:position w:val="0"/>
              </w:rPr>
              <w:t>不适用</w:t>
            </w:r>
          </w:p>
        </w:tc>
      </w:tr>
    </w:tbl>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427" w:right="0" w:firstLine="0"/>
        <w:jc w:val="left"/>
        <w:rPr>
          <w:sz w:val="20"/>
          <w:szCs w:val="20"/>
        </w:rPr>
      </w:pPr>
      <w:r>
        <w:rPr>
          <w:color w:val="000000"/>
          <w:spacing w:val="0"/>
          <w:w w:val="100"/>
          <w:position w:val="0"/>
          <w:sz w:val="20"/>
          <w:szCs w:val="20"/>
        </w:rPr>
        <w:t>本集团报告期不存在与关联关系的财务公司、公司控股的财务公司往来。</w:t>
      </w:r>
    </w:p>
    <w:tbl>
      <w:tblPr>
        <w:tblOverlap w:val="never"/>
        <w:jc w:val="center"/>
        <w:tblLayout w:type="fixed"/>
      </w:tblPr>
      <w:tblGrid>
        <w:gridCol w:w="7522"/>
        <w:gridCol w:w="2174"/>
      </w:tblGrid>
      <w:tr>
        <w:trPr>
          <w:trHeight w:val="629"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bookmarkStart w:id="424" w:name="bookmark424"/>
            <w:r>
              <w:rPr>
                <w:b/>
                <w:bCs/>
                <w:color w:val="000000"/>
                <w:spacing w:val="0"/>
                <w:w w:val="100"/>
                <w:position w:val="0"/>
              </w:rPr>
              <w:t>6</w:t>
            </w:r>
            <w:r>
              <w:rPr>
                <w:rFonts w:ascii="SimSun" w:eastAsia="SimSun" w:hAnsi="SimSun" w:cs="SimSun"/>
                <w:b/>
                <w:bCs/>
                <w:color w:val="000000"/>
                <w:spacing w:val="0"/>
                <w:w w:val="100"/>
                <w:position w:val="0"/>
              </w:rPr>
              <w:t>、其他重大关联交易</w:t>
            </w:r>
            <w:bookmarkEnd w:id="424"/>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r>
              <w:rPr>
                <w:rFonts w:ascii="SimSun" w:eastAsia="SimSun" w:hAnsi="SimSun" w:cs="SimSun"/>
                <w:color w:val="000000"/>
                <w:spacing w:val="0"/>
                <w:w w:val="100"/>
                <w:position w:val="0"/>
              </w:rPr>
              <w:t>适用</w:t>
            </w:r>
            <w:r>
              <w:rPr>
                <w:rFonts w:ascii="SimSun" w:eastAsia="SimSun" w:hAnsi="SimSun" w:cs="SimSun"/>
                <w:color w:val="000000"/>
                <w:spacing w:val="0"/>
                <w:w w:val="100"/>
                <w:position w:val="0"/>
              </w:rPr>
              <w:t>寸</w:t>
            </w:r>
            <w:r>
              <w:rPr>
                <w:rFonts w:ascii="SimSun" w:eastAsia="SimSun" w:hAnsi="SimSun" w:cs="SimSun"/>
                <w:color w:val="000000"/>
                <w:spacing w:val="0"/>
                <w:w w:val="100"/>
                <w:position w:val="0"/>
              </w:rPr>
              <w:t>不适用</w:t>
            </w:r>
          </w:p>
        </w:tc>
      </w:tr>
    </w:tbl>
    <w:p>
      <w:pPr>
        <w:widowControl w:val="0"/>
        <w:spacing w:after="119" w:line="1" w:lineRule="exact"/>
      </w:pPr>
    </w:p>
    <w:p>
      <w:pPr>
        <w:pStyle w:val="Style5"/>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本集团报告期无其他重大关联交易。</w:t>
      </w:r>
    </w:p>
    <w:p>
      <w:pPr>
        <w:pStyle w:val="Style26"/>
        <w:keepNext/>
        <w:keepLines/>
        <w:widowControl w:val="0"/>
        <w:shd w:val="clear" w:color="auto" w:fill="auto"/>
        <w:bidi w:val="0"/>
        <w:spacing w:before="0" w:line="240" w:lineRule="auto"/>
        <w:ind w:left="0" w:right="0" w:firstLine="0"/>
        <w:jc w:val="left"/>
      </w:pPr>
      <w:bookmarkStart w:id="425" w:name="bookmark425"/>
      <w:bookmarkStart w:id="426" w:name="bookmark426"/>
      <w:bookmarkStart w:id="427" w:name="bookmark427"/>
      <w:r>
        <w:rPr>
          <w:color w:val="000000"/>
          <w:spacing w:val="0"/>
          <w:w w:val="100"/>
          <w:position w:val="0"/>
        </w:rPr>
        <w:t>十五、重大合同及其履行情况</w:t>
      </w:r>
      <w:bookmarkEnd w:id="425"/>
      <w:bookmarkEnd w:id="426"/>
      <w:bookmarkEnd w:id="427"/>
    </w:p>
    <w:p>
      <w:pPr>
        <w:pStyle w:val="Style35"/>
        <w:keepNext/>
        <w:keepLines/>
        <w:widowControl w:val="0"/>
        <w:shd w:val="clear" w:color="auto" w:fill="auto"/>
        <w:bidi w:val="0"/>
        <w:spacing w:before="0" w:after="120" w:line="240" w:lineRule="auto"/>
        <w:ind w:left="0" w:right="0" w:firstLine="0"/>
        <w:jc w:val="left"/>
      </w:pPr>
      <w:bookmarkStart w:id="428" w:name="bookmark428"/>
      <w:bookmarkStart w:id="429" w:name="bookmark429"/>
      <w:bookmarkStart w:id="430" w:name="bookmark430"/>
      <w:bookmarkStart w:id="431" w:name="bookmark431"/>
      <w:r>
        <w:rPr>
          <w:rFonts w:ascii="Times New Roman" w:eastAsia="Times New Roman" w:hAnsi="Times New Roman" w:cs="Times New Roman"/>
          <w:color w:val="000000"/>
          <w:spacing w:val="0"/>
          <w:w w:val="100"/>
          <w:position w:val="0"/>
        </w:rPr>
        <w:t>1</w:t>
      </w:r>
      <w:bookmarkEnd w:id="430"/>
      <w:r>
        <w:rPr>
          <w:color w:val="000000"/>
          <w:spacing w:val="0"/>
          <w:w w:val="100"/>
          <w:position w:val="0"/>
        </w:rPr>
        <w:t>、托管、承包、租赁事项情况</w:t>
      </w:r>
      <w:bookmarkEnd w:id="428"/>
      <w:bookmarkEnd w:id="429"/>
      <w:bookmarkEnd w:id="431"/>
    </w:p>
    <w:tbl>
      <w:tblPr>
        <w:tblOverlap w:val="never"/>
        <w:jc w:val="center"/>
        <w:tblLayout w:type="fixed"/>
      </w:tblPr>
      <w:tblGrid>
        <w:gridCol w:w="7522"/>
        <w:gridCol w:w="2174"/>
      </w:tblGrid>
      <w:tr>
        <w:trPr>
          <w:trHeight w:val="634"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bookmarkStart w:id="432" w:name="bookmark432"/>
            <w:r>
              <w:rPr>
                <w:rFonts w:ascii="SimSun" w:eastAsia="SimSun" w:hAnsi="SimSun" w:cs="SimSun"/>
                <w:b/>
                <w:bCs/>
                <w:color w:val="000000"/>
                <w:spacing w:val="0"/>
                <w:w w:val="100"/>
                <w:position w:val="0"/>
              </w:rPr>
              <w:t>（</w:t>
            </w:r>
            <w:r>
              <w:rPr>
                <w:b/>
                <w:bCs/>
                <w:color w:val="000000"/>
                <w:spacing w:val="0"/>
                <w:w w:val="100"/>
                <w:position w:val="0"/>
              </w:rPr>
              <w:t>1</w:t>
            </w:r>
            <w:r>
              <w:rPr>
                <w:rFonts w:ascii="SimSun" w:eastAsia="SimSun" w:hAnsi="SimSun" w:cs="SimSun"/>
                <w:b/>
                <w:bCs/>
                <w:color w:val="000000"/>
                <w:spacing w:val="0"/>
                <w:w w:val="100"/>
                <w:position w:val="0"/>
              </w:rPr>
              <w:t>）托管情况</w:t>
            </w:r>
            <w:bookmarkEnd w:id="432"/>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000000"/>
                <w:spacing w:val="0"/>
                <w:w w:val="100"/>
                <w:position w:val="0"/>
              </w:rPr>
              <w:t>□</w:t>
            </w:r>
            <w:r>
              <w:rPr>
                <w:rFonts w:ascii="SimSun" w:eastAsia="SimSun" w:hAnsi="SimSun" w:cs="SimSun"/>
                <w:color w:val="000000"/>
                <w:spacing w:val="0"/>
                <w:w w:val="100"/>
                <w:position w:val="0"/>
              </w:rPr>
              <w:t>适用</w:t>
            </w:r>
            <w:r>
              <w:rPr>
                <w:rFonts w:ascii="SimSun" w:eastAsia="SimSun" w:hAnsi="SimSun" w:cs="SimSun"/>
                <w:color w:val="000000"/>
                <w:spacing w:val="0"/>
                <w:w w:val="100"/>
                <w:position w:val="0"/>
              </w:rPr>
              <w:t>寸</w:t>
            </w:r>
            <w:r>
              <w:rPr>
                <w:rFonts w:ascii="SimSun" w:eastAsia="SimSun" w:hAnsi="SimSun" w:cs="SimSun"/>
                <w:color w:val="000000"/>
                <w:spacing w:val="0"/>
                <w:w w:val="100"/>
                <w:position w:val="0"/>
              </w:rPr>
              <w:t>不适用</w:t>
            </w:r>
          </w:p>
        </w:tc>
      </w:tr>
    </w:tbl>
    <w:p>
      <w:pPr>
        <w:pStyle w:val="Style29"/>
        <w:keepNext w:val="0"/>
        <w:keepLines w:val="0"/>
        <w:widowControl w:val="0"/>
        <w:shd w:val="clear" w:color="auto" w:fill="auto"/>
        <w:bidi w:val="0"/>
        <w:spacing w:before="0" w:after="0" w:line="240" w:lineRule="auto"/>
        <w:ind w:left="422" w:right="0" w:firstLine="0"/>
        <w:jc w:val="left"/>
        <w:rPr>
          <w:sz w:val="20"/>
          <w:szCs w:val="20"/>
        </w:rPr>
      </w:pPr>
      <w:r>
        <w:rPr>
          <w:color w:val="000000"/>
          <w:spacing w:val="0"/>
          <w:w w:val="100"/>
          <w:position w:val="0"/>
          <w:sz w:val="20"/>
          <w:szCs w:val="20"/>
        </w:rPr>
        <w:t>报告期本集团未发生也不存在以前期间发生但延续到报告期的重大托管事项。</w:t>
      </w:r>
      <w:r>
        <w:br w:type="page"/>
      </w:r>
    </w:p>
    <w:p>
      <w:pPr>
        <w:pStyle w:val="Style5"/>
        <w:keepNext w:val="0"/>
        <w:keepLines w:val="0"/>
        <w:widowControl w:val="0"/>
        <w:shd w:val="clear" w:color="auto" w:fill="auto"/>
        <w:bidi w:val="0"/>
        <w:spacing w:before="0" w:after="320" w:line="240" w:lineRule="auto"/>
        <w:ind w:left="0" w:right="0" w:firstLine="0"/>
        <w:jc w:val="left"/>
      </w:pPr>
      <w:r>
        <mc:AlternateContent>
          <mc:Choice Requires="wps">
            <w:drawing>
              <wp:anchor distT="0" distB="0" distL="114300" distR="114300" simplePos="0" relativeHeight="125829398" behindDoc="0" locked="0" layoutInCell="1" allowOverlap="1">
                <wp:simplePos x="0" y="0"/>
                <wp:positionH relativeFrom="page">
                  <wp:posOffset>5825490</wp:posOffset>
                </wp:positionH>
                <wp:positionV relativeFrom="paragraph">
                  <wp:posOffset>12700</wp:posOffset>
                </wp:positionV>
                <wp:extent cx="435610" cy="176530"/>
                <wp:wrapSquare wrapText="left"/>
                <wp:docPr id="29" name="Shape 29"/>
                <a:graphic xmlns:a="http://schemas.openxmlformats.org/drawingml/2006/main">
                  <a:graphicData uri="http://schemas.microsoft.com/office/word/2010/wordprocessingShape">
                    <wps:wsp>
                      <wps:cNvSpPr txBox="1"/>
                      <wps:spPr>
                        <a:xfrm>
                          <a:ext cx="435610" cy="1765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p>
                        </w:txbxContent>
                      </wps:txbx>
                      <wps:bodyPr wrap="none" lIns="0" tIns="0" rIns="0" bIns="0">
                        <a:noAutoFit/>
                      </wps:bodyPr>
                    </wps:wsp>
                  </a:graphicData>
                </a:graphic>
              </wp:anchor>
            </w:drawing>
          </mc:Choice>
          <mc:Fallback>
            <w:pict>
              <v:shape id="_x0000_s1055" type="#_x0000_t202" style="position:absolute;margin-left:458.69999999999999pt;margin-top:1.pt;width:34.300000000000004pt;height:13.9pt;z-index:-125829355;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p>
                  </w:txbxContent>
                </v:textbox>
                <w10:wrap type="square" side="left" anchorx="page"/>
              </v:shape>
            </w:pict>
          </mc:Fallback>
        </mc:AlternateContent>
      </w:r>
      <w:bookmarkStart w:id="433" w:name="bookmark433"/>
      <w:bookmarkStart w:id="434" w:name="bookmark434"/>
      <w:r>
        <w:rPr>
          <w:b/>
          <w:bCs/>
          <w:color w:val="000000"/>
          <w:spacing w:val="0"/>
          <w:w w:val="100"/>
          <w:position w:val="0"/>
        </w:rPr>
        <w:t>（</w:t>
      </w:r>
      <w:bookmarkEnd w:id="433"/>
      <w:r>
        <w:rPr>
          <w:rFonts w:ascii="Times New Roman" w:eastAsia="Times New Roman" w:hAnsi="Times New Roman" w:cs="Times New Roman"/>
          <w:b/>
          <w:bCs/>
          <w:color w:val="000000"/>
          <w:spacing w:val="0"/>
          <w:w w:val="100"/>
          <w:position w:val="0"/>
        </w:rPr>
        <w:t>2</w:t>
      </w:r>
      <w:r>
        <w:rPr>
          <w:b/>
          <w:bCs/>
          <w:color w:val="000000"/>
          <w:spacing w:val="0"/>
          <w:w w:val="100"/>
          <w:position w:val="0"/>
        </w:rPr>
        <w:t>）承包情况</w:t>
      </w:r>
      <w:bookmarkEnd w:id="434"/>
    </w:p>
    <w:p>
      <w:pPr>
        <w:pStyle w:val="Style5"/>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报告期本集团未发生也不存在以前期间发生但延续到报告期的重大承包事项。</w:t>
      </w:r>
    </w:p>
    <w:p>
      <w:pPr>
        <w:pStyle w:val="Style5"/>
        <w:keepNext w:val="0"/>
        <w:keepLines w:val="0"/>
        <w:widowControl w:val="0"/>
        <w:shd w:val="clear" w:color="auto" w:fill="auto"/>
        <w:tabs>
          <w:tab w:pos="7949" w:val="left"/>
        </w:tabs>
        <w:bidi w:val="0"/>
        <w:spacing w:before="0" w:after="320" w:line="240" w:lineRule="auto"/>
        <w:ind w:left="0" w:right="0" w:firstLine="0"/>
        <w:jc w:val="left"/>
      </w:pPr>
      <w:bookmarkStart w:id="435" w:name="bookmark435"/>
      <w:r>
        <w:rPr>
          <w:b/>
          <w:bCs/>
          <w:color w:val="000000"/>
          <w:spacing w:val="0"/>
          <w:w w:val="100"/>
          <w:position w:val="0"/>
        </w:rPr>
        <w:t>（</w:t>
      </w:r>
      <w:r>
        <w:rPr>
          <w:rFonts w:ascii="Times New Roman" w:eastAsia="Times New Roman" w:hAnsi="Times New Roman" w:cs="Times New Roman"/>
          <w:b/>
          <w:bCs/>
          <w:color w:val="000000"/>
          <w:spacing w:val="0"/>
          <w:w w:val="100"/>
          <w:position w:val="0"/>
        </w:rPr>
        <w:t>3</w:t>
      </w:r>
      <w:r>
        <w:rPr>
          <w:b/>
          <w:bCs/>
          <w:color w:val="000000"/>
          <w:spacing w:val="0"/>
          <w:w w:val="100"/>
          <w:position w:val="0"/>
        </w:rPr>
        <w:t>）租赁情况</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bookmarkEnd w:id="435"/>
    </w:p>
    <w:p>
      <w:pPr>
        <w:pStyle w:val="Style5"/>
        <w:keepNext w:val="0"/>
        <w:keepLines w:val="0"/>
        <w:widowControl w:val="0"/>
        <w:shd w:val="clear" w:color="auto" w:fill="auto"/>
        <w:bidi w:val="0"/>
        <w:spacing w:before="0" w:after="320" w:line="240" w:lineRule="auto"/>
        <w:ind w:left="0" w:right="0" w:firstLine="440"/>
        <w:jc w:val="left"/>
      </w:pPr>
      <w:bookmarkStart w:id="436" w:name="bookmark436"/>
      <w:r>
        <w:rPr>
          <w:color w:val="000000"/>
          <w:spacing w:val="0"/>
          <w:w w:val="100"/>
          <w:position w:val="0"/>
        </w:rPr>
        <w:t>报告期本集团未发生也不存在以前期间发生但延续到报告期的重大租赁事项。</w:t>
      </w:r>
      <w:bookmarkEnd w:id="436"/>
    </w:p>
    <w:p>
      <w:pPr>
        <w:pStyle w:val="Style5"/>
        <w:keepNext w:val="0"/>
        <w:keepLines w:val="0"/>
        <w:widowControl w:val="0"/>
        <w:shd w:val="clear" w:color="auto" w:fill="auto"/>
        <w:tabs>
          <w:tab w:pos="7949" w:val="left"/>
        </w:tabs>
        <w:bidi w:val="0"/>
        <w:spacing w:before="0" w:after="320" w:line="240" w:lineRule="auto"/>
        <w:ind w:left="0" w:right="0" w:firstLine="0"/>
        <w:jc w:val="left"/>
      </w:pPr>
      <w:bookmarkStart w:id="437" w:name="bookmark437"/>
      <w:bookmarkStart w:id="438" w:name="bookmark438"/>
      <w:r>
        <w:rPr>
          <w:rFonts w:ascii="Times New Roman" w:eastAsia="Times New Roman" w:hAnsi="Times New Roman" w:cs="Times New Roman"/>
          <w:b/>
          <w:bCs/>
          <w:color w:val="000000"/>
          <w:spacing w:val="0"/>
          <w:w w:val="100"/>
          <w:position w:val="0"/>
        </w:rPr>
        <w:t>2</w:t>
      </w:r>
      <w:r>
        <w:rPr>
          <w:b/>
          <w:bCs/>
          <w:color w:val="000000"/>
          <w:spacing w:val="0"/>
          <w:w w:val="100"/>
          <w:position w:val="0"/>
        </w:rPr>
        <w:t>、重大担保</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437"/>
      <w:bookmarkEnd w:id="438"/>
    </w:p>
    <w:p>
      <w:pPr>
        <w:pStyle w:val="Style29"/>
        <w:keepNext w:val="0"/>
        <w:keepLines w:val="0"/>
        <w:widowControl w:val="0"/>
        <w:shd w:val="clear" w:color="auto" w:fill="auto"/>
        <w:bidi w:val="0"/>
        <w:spacing w:before="0" w:after="0" w:line="240" w:lineRule="auto"/>
        <w:ind w:left="8371"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1498"/>
        <w:gridCol w:w="950"/>
        <w:gridCol w:w="787"/>
        <w:gridCol w:w="1699"/>
        <w:gridCol w:w="739"/>
        <w:gridCol w:w="710"/>
        <w:gridCol w:w="1843"/>
        <w:gridCol w:w="566"/>
        <w:gridCol w:w="792"/>
      </w:tblGrid>
      <w:tr>
        <w:trPr>
          <w:trHeight w:val="365" w:hRule="exact"/>
        </w:trPr>
        <w:tc>
          <w:tcPr>
            <w:gridSpan w:val="9"/>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公司及其子公司对外担保情况（不包括对子公司的担保）</w:t>
            </w:r>
          </w:p>
        </w:tc>
      </w:tr>
      <w:tr>
        <w:trPr>
          <w:trHeight w:val="90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担保额度</w:t>
            </w:r>
          </w:p>
          <w:p>
            <w:pPr>
              <w:pStyle w:val="Style22"/>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相关公告</w:t>
            </w:r>
          </w:p>
          <w:p>
            <w:pPr>
              <w:pStyle w:val="Style22"/>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担保额 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实际发生日期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实际担</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担保</w:t>
            </w:r>
          </w:p>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是否</w:t>
            </w:r>
          </w:p>
          <w:p>
            <w:pPr>
              <w:pStyle w:val="Style2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履行</w:t>
            </w:r>
          </w:p>
          <w:p>
            <w:pPr>
              <w:pStyle w:val="Style2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完毕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是否为</w:t>
            </w:r>
          </w:p>
          <w:p>
            <w:pPr>
              <w:pStyle w:val="Style2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关联方</w:t>
            </w:r>
          </w:p>
          <w:p>
            <w:pPr>
              <w:pStyle w:val="Style22"/>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担保</w:t>
            </w:r>
          </w:p>
        </w:tc>
      </w:tr>
      <w:tr>
        <w:trPr>
          <w:trHeight w:val="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r>
      <w:tr>
        <w:trPr>
          <w:trHeight w:val="365" w:hRule="exact"/>
        </w:trPr>
        <w:tc>
          <w:tcPr>
            <w:gridSpan w:val="9"/>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公司对子公司的担保情况</w:t>
            </w:r>
          </w:p>
        </w:tc>
      </w:tr>
      <w:tr>
        <w:trPr>
          <w:trHeight w:val="90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担保额度</w:t>
            </w:r>
          </w:p>
          <w:p>
            <w:pPr>
              <w:pStyle w:val="Style2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相关公告</w:t>
            </w:r>
          </w:p>
          <w:p>
            <w:pPr>
              <w:pStyle w:val="Style2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披露日期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center"/>
            </w:pPr>
            <w:r>
              <w:rPr>
                <w:rFonts w:ascii="SimSun" w:eastAsia="SimSun" w:hAnsi="SimSun" w:cs="SimSun"/>
                <w:color w:val="000000"/>
                <w:spacing w:val="0"/>
                <w:w w:val="100"/>
                <w:position w:val="0"/>
              </w:rPr>
              <w:t>担保额 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实际发生日期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实际担</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担保</w:t>
            </w:r>
          </w:p>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w:t>
            </w:r>
          </w:p>
          <w:p>
            <w:pPr>
              <w:pStyle w:val="Style2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履行</w:t>
            </w:r>
          </w:p>
          <w:p>
            <w:pPr>
              <w:pStyle w:val="Style2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完毕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是否为</w:t>
            </w:r>
          </w:p>
          <w:p>
            <w:pPr>
              <w:pStyle w:val="Style2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关联方</w:t>
            </w:r>
          </w:p>
          <w:p>
            <w:pPr>
              <w:pStyle w:val="Style22"/>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担保</w:t>
            </w:r>
          </w:p>
        </w:tc>
      </w:tr>
      <w:tr>
        <w:trPr>
          <w:trHeight w:val="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r>
      <w:tr>
        <w:trPr>
          <w:trHeight w:val="360" w:hRule="exact"/>
        </w:trPr>
        <w:tc>
          <w:tcPr>
            <w:gridSpan w:val="9"/>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子公司对子公司的担保情况</w:t>
            </w:r>
          </w:p>
        </w:tc>
      </w:tr>
      <w:tr>
        <w:trPr>
          <w:trHeight w:val="90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担保额度 相关公告 披露日期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担保额 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实际发生日期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实际担</w:t>
            </w:r>
          </w:p>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保金额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SimSun" w:eastAsia="SimSun" w:hAnsi="SimSun" w:cs="SimSun"/>
                <w:color w:val="000000"/>
                <w:spacing w:val="0"/>
                <w:w w:val="100"/>
                <w:position w:val="0"/>
              </w:rPr>
              <w:t>担保</w:t>
            </w:r>
          </w:p>
          <w:p>
            <w:pPr>
              <w:pStyle w:val="Style22"/>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w:t>
            </w:r>
          </w:p>
          <w:p>
            <w:pPr>
              <w:pStyle w:val="Style2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履行</w:t>
            </w:r>
          </w:p>
          <w:p>
            <w:pPr>
              <w:pStyle w:val="Style2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完毕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是否为</w:t>
            </w:r>
          </w:p>
          <w:p>
            <w:pPr>
              <w:pStyle w:val="Style22"/>
              <w:keepNext w:val="0"/>
              <w:keepLines w:val="0"/>
              <w:widowControl w:val="0"/>
              <w:shd w:val="clear" w:color="auto" w:fill="auto"/>
              <w:bidi w:val="0"/>
              <w:spacing w:before="0" w:after="60" w:line="240" w:lineRule="auto"/>
              <w:ind w:left="0" w:right="0" w:firstLine="0"/>
              <w:jc w:val="left"/>
            </w:pPr>
            <w:r>
              <w:rPr>
                <w:rFonts w:ascii="SimSun" w:eastAsia="SimSun" w:hAnsi="SimSun" w:cs="SimSun"/>
                <w:color w:val="000000"/>
                <w:spacing w:val="0"/>
                <w:w w:val="100"/>
                <w:position w:val="0"/>
              </w:rPr>
              <w:t>关联方</w:t>
            </w:r>
          </w:p>
          <w:p>
            <w:pPr>
              <w:pStyle w:val="Style22"/>
              <w:keepNext w:val="0"/>
              <w:keepLines w:val="0"/>
              <w:widowControl w:val="0"/>
              <w:shd w:val="clear" w:color="auto" w:fill="auto"/>
              <w:bidi w:val="0"/>
              <w:spacing w:before="0" w:after="40" w:line="240" w:lineRule="auto"/>
              <w:ind w:left="0" w:right="0" w:firstLine="180"/>
              <w:jc w:val="left"/>
            </w:pPr>
            <w:r>
              <w:rPr>
                <w:rFonts w:ascii="SimSun" w:eastAsia="SimSun" w:hAnsi="SimSun" w:cs="SimSun"/>
                <w:color w:val="000000"/>
                <w:spacing w:val="0"/>
                <w:w w:val="100"/>
                <w:position w:val="0"/>
              </w:rPr>
              <w:t>担保</w:t>
            </w:r>
          </w:p>
        </w:tc>
      </w:tr>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国盛证券资产</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both"/>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8"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 xml:space="preserve">09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一般</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 xml:space="preserve">日 </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国盛证券资产</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both"/>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8" w:lineRule="exact"/>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rPr>
              <w:t xml:space="preserve">年 </w:t>
            </w:r>
            <w:r>
              <w:rPr>
                <w:color w:val="000000"/>
                <w:spacing w:val="0"/>
                <w:w w:val="100"/>
                <w:position w:val="0"/>
              </w:rPr>
              <w:t xml:space="preserve">12 </w:t>
            </w:r>
            <w:r>
              <w:rPr>
                <w:rFonts w:ascii="SimSun" w:eastAsia="SimSun" w:hAnsi="SimSun" w:cs="SimSun"/>
                <w:color w:val="000000"/>
                <w:spacing w:val="0"/>
                <w:w w:val="100"/>
                <w:position w:val="0"/>
              </w:rPr>
              <w:t xml:space="preserve">月 </w:t>
            </w:r>
            <w:r>
              <w:rPr>
                <w:color w:val="000000"/>
                <w:spacing w:val="0"/>
                <w:w w:val="100"/>
                <w:position w:val="0"/>
              </w:rPr>
              <w:t xml:space="preserve">09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SimSun" w:eastAsia="SimSun" w:hAnsi="SimSun" w:cs="SimSun"/>
                <w:color w:val="000000"/>
                <w:spacing w:val="0"/>
                <w:w w:val="100"/>
                <w:position w:val="0"/>
              </w:rPr>
              <w:t>一般</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 xml:space="preserve">日 </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634"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报告期内审批对子公司担 保额度合计</w:t>
            </w:r>
            <w:r>
              <w:rPr>
                <w:rFonts w:ascii="SimSun" w:eastAsia="SimSun" w:hAnsi="SimSun" w:cs="SimSun"/>
                <w:color w:val="000000"/>
                <w:spacing w:val="0"/>
                <w:w w:val="100"/>
                <w:position w:val="0"/>
              </w:rPr>
              <w:t>（</w:t>
            </w:r>
            <w:r>
              <w:rPr>
                <w:color w:val="000000"/>
                <w:spacing w:val="0"/>
                <w:w w:val="100"/>
                <w:position w:val="0"/>
              </w:rPr>
              <w:t>C1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20,000</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报告期内对子公司担保实际发生额 合计</w:t>
            </w:r>
            <w:r>
              <w:rPr>
                <w:rFonts w:ascii="SimSun" w:eastAsia="SimSun" w:hAnsi="SimSun" w:cs="SimSun"/>
                <w:color w:val="000000"/>
                <w:spacing w:val="0"/>
                <w:w w:val="100"/>
                <w:position w:val="0"/>
              </w:rPr>
              <w:t>（</w:t>
            </w:r>
            <w:r>
              <w:rPr>
                <w:color w:val="000000"/>
                <w:spacing w:val="0"/>
                <w:w w:val="100"/>
                <w:position w:val="0"/>
              </w:rPr>
              <w:t>C2</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r>
      <w:tr>
        <w:trPr>
          <w:trHeight w:val="634"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报告期末已审批的对子公 司担保额度合计（</w:t>
            </w:r>
            <w:r>
              <w:rPr>
                <w:color w:val="000000"/>
                <w:spacing w:val="0"/>
                <w:w w:val="100"/>
                <w:position w:val="0"/>
              </w:rPr>
              <w:t>C3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20,000</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4" w:lineRule="exact"/>
              <w:ind w:left="0" w:right="0" w:firstLine="0"/>
              <w:jc w:val="left"/>
            </w:pPr>
            <w:r>
              <w:rPr>
                <w:rFonts w:ascii="SimSun" w:eastAsia="SimSun" w:hAnsi="SimSun" w:cs="SimSun"/>
                <w:color w:val="000000"/>
                <w:spacing w:val="0"/>
                <w:w w:val="100"/>
                <w:position w:val="0"/>
              </w:rPr>
              <w:t>报告期末对子公司实际担保余额合 计</w:t>
            </w:r>
            <w:r>
              <w:rPr>
                <w:rFonts w:ascii="SimSun" w:eastAsia="SimSun" w:hAnsi="SimSun" w:cs="SimSun"/>
                <w:color w:val="000000"/>
                <w:spacing w:val="0"/>
                <w:w w:val="100"/>
                <w:position w:val="0"/>
              </w:rPr>
              <w:t>（</w:t>
            </w:r>
            <w:r>
              <w:rPr>
                <w:color w:val="000000"/>
                <w:spacing w:val="0"/>
                <w:w w:val="100"/>
                <w:position w:val="0"/>
              </w:rPr>
              <w:t>C4</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r>
      <w:tr>
        <w:trPr>
          <w:trHeight w:val="365" w:hRule="exact"/>
        </w:trPr>
        <w:tc>
          <w:tcPr>
            <w:gridSpan w:val="9"/>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公司担保总额（即前三大项的合计）</w:t>
            </w:r>
          </w:p>
        </w:tc>
      </w:tr>
      <w:tr>
        <w:trPr>
          <w:trHeight w:val="634"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9" w:lineRule="exact"/>
              <w:ind w:left="0" w:right="0" w:firstLine="0"/>
              <w:jc w:val="left"/>
            </w:pPr>
            <w:r>
              <w:rPr>
                <w:rFonts w:ascii="SimSun" w:eastAsia="SimSun" w:hAnsi="SimSun" w:cs="SimSun"/>
                <w:color w:val="000000"/>
                <w:spacing w:val="0"/>
                <w:w w:val="100"/>
                <w:position w:val="0"/>
              </w:rPr>
              <w:t>报告期内审批担保额度合 计（</w:t>
            </w:r>
            <w:r>
              <w:rPr>
                <w:color w:val="000000"/>
                <w:spacing w:val="0"/>
                <w:w w:val="100"/>
                <w:position w:val="0"/>
              </w:rPr>
              <w:t>A1+B1+C1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20,000</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报告期内担保实际发生额合计</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A2+B2+C2</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r>
      <w:tr>
        <w:trPr>
          <w:trHeight w:val="634"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4" w:lineRule="exact"/>
              <w:ind w:left="0" w:right="0" w:firstLine="0"/>
              <w:jc w:val="left"/>
            </w:pPr>
            <w:r>
              <w:rPr>
                <w:rFonts w:ascii="SimSun" w:eastAsia="SimSun" w:hAnsi="SimSun" w:cs="SimSun"/>
                <w:color w:val="000000"/>
                <w:spacing w:val="0"/>
                <w:w w:val="100"/>
                <w:position w:val="0"/>
              </w:rPr>
              <w:t>报告期末已审批的担保额 度合计（</w:t>
            </w:r>
            <w:r>
              <w:rPr>
                <w:color w:val="000000"/>
                <w:spacing w:val="0"/>
                <w:w w:val="100"/>
                <w:position w:val="0"/>
              </w:rPr>
              <w:t>A3+B3+C3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pPr>
            <w:r>
              <w:rPr>
                <w:color w:val="000000"/>
                <w:spacing w:val="0"/>
                <w:w w:val="100"/>
                <w:position w:val="0"/>
              </w:rPr>
              <w:t>20,000</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报告期末实际担保余额合计</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A4+B4+C4</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w:t>
            </w:r>
          </w:p>
        </w:tc>
      </w:tr>
      <w:tr>
        <w:trPr>
          <w:trHeight w:val="360" w:hRule="exact"/>
        </w:trPr>
        <w:tc>
          <w:tcPr>
            <w:gridSpan w:val="7"/>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实际担保总额（即</w:t>
            </w:r>
            <w:r>
              <w:rPr>
                <w:color w:val="000000"/>
                <w:spacing w:val="0"/>
                <w:w w:val="100"/>
                <w:position w:val="0"/>
              </w:rPr>
              <w:t>A4+B4+C4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w:t>
            </w:r>
          </w:p>
        </w:tc>
      </w:tr>
      <w:tr>
        <w:trPr>
          <w:trHeight w:val="365" w:hRule="exact"/>
        </w:trPr>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360" w:hRule="exact"/>
        </w:trPr>
        <w:tc>
          <w:tcPr>
            <w:gridSpan w:val="7"/>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为股东、实际控制人及其关联方提供担保的余额</w:t>
            </w:r>
            <w:r>
              <w:rPr>
                <w:rFonts w:ascii="SimSun" w:eastAsia="SimSun" w:hAnsi="SimSun" w:cs="SimSun"/>
                <w:color w:val="000000"/>
                <w:spacing w:val="0"/>
                <w:w w:val="100"/>
                <w:position w:val="0"/>
              </w:rPr>
              <w:t>（</w:t>
            </w:r>
            <w:r>
              <w:rPr>
                <w:color w:val="000000"/>
                <w:spacing w:val="0"/>
                <w:w w:val="100"/>
                <w:position w:val="0"/>
              </w:rPr>
              <w:t>D</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65" w:hRule="exact"/>
        </w:trPr>
        <w:tc>
          <w:tcPr>
            <w:gridSpan w:val="7"/>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直接或间接为资产负债率超过</w:t>
            </w:r>
            <w:r>
              <w:rPr>
                <w:color w:val="000000"/>
                <w:spacing w:val="0"/>
                <w:w w:val="100"/>
                <w:position w:val="0"/>
              </w:rPr>
              <w:t>70%</w:t>
            </w:r>
            <w:r>
              <w:rPr>
                <w:rFonts w:ascii="SimSun" w:eastAsia="SimSun" w:hAnsi="SimSun" w:cs="SimSun"/>
                <w:color w:val="000000"/>
                <w:spacing w:val="0"/>
                <w:w w:val="100"/>
                <w:position w:val="0"/>
              </w:rPr>
              <w:t>的被担保对象提供的债务担保余额</w:t>
            </w:r>
            <w:r>
              <w:rPr>
                <w:rFonts w:ascii="SimSun" w:eastAsia="SimSun" w:hAnsi="SimSun" w:cs="SimSun"/>
                <w:color w:val="000000"/>
                <w:spacing w:val="0"/>
                <w:w w:val="100"/>
                <w:position w:val="0"/>
              </w:rPr>
              <w:t>（</w:t>
            </w:r>
            <w:r>
              <w:rPr>
                <w:color w:val="000000"/>
                <w:spacing w:val="0"/>
                <w:w w:val="100"/>
                <w:position w:val="0"/>
              </w:rPr>
              <w:t>E</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70" w:hRule="exact"/>
        </w:trPr>
        <w:tc>
          <w:tcPr>
            <w:gridSpan w:val="7"/>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担保总额超过净资产</w:t>
            </w:r>
            <w:r>
              <w:rPr>
                <w:color w:val="000000"/>
                <w:spacing w:val="0"/>
                <w:w w:val="100"/>
                <w:position w:val="0"/>
              </w:rPr>
              <w:t>50%</w:t>
            </w:r>
            <w:r>
              <w:rPr>
                <w:rFonts w:ascii="SimSun" w:eastAsia="SimSun" w:hAnsi="SimSun" w:cs="SimSun"/>
                <w:color w:val="000000"/>
                <w:spacing w:val="0"/>
                <w:w w:val="100"/>
                <w:position w:val="0"/>
              </w:rPr>
              <w:t>部分的金额</w:t>
            </w:r>
            <w:r>
              <w:rPr>
                <w:rFonts w:ascii="SimSun" w:eastAsia="SimSun" w:hAnsi="SimSun" w:cs="SimSun"/>
                <w:color w:val="000000"/>
                <w:spacing w:val="0"/>
                <w:w w:val="100"/>
                <w:position w:val="0"/>
              </w:rPr>
              <w:t>（</w:t>
            </w:r>
            <w:r>
              <w:rPr>
                <w:color w:val="000000"/>
                <w:spacing w:val="0"/>
                <w:w w:val="100"/>
                <w:position w:val="0"/>
              </w:rPr>
              <w:t>F</w:t>
            </w:r>
            <w:r>
              <w:rPr>
                <w:rFonts w:ascii="SimSun" w:eastAsia="SimSun" w:hAnsi="SimSun" w:cs="SimSun"/>
                <w:color w:val="000000"/>
                <w:spacing w:val="0"/>
                <w:w w:val="100"/>
                <w:position w:val="0"/>
              </w:rPr>
              <w:t>）</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line="1" w:lineRule="exact"/>
      </w:pPr>
      <w:r>
        <w:br w:type="page"/>
      </w:r>
    </w:p>
    <w:tbl>
      <w:tblPr>
        <w:tblOverlap w:val="never"/>
        <w:jc w:val="center"/>
        <w:tblLayout w:type="fixed"/>
      </w:tblPr>
      <w:tblGrid>
        <w:gridCol w:w="8227"/>
        <w:gridCol w:w="1358"/>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上述三项担保金额合计（</w:t>
            </w:r>
            <w:r>
              <w:rPr>
                <w:color w:val="000000"/>
                <w:spacing w:val="0"/>
                <w:w w:val="100"/>
                <w:position w:val="0"/>
              </w:rPr>
              <w:t>D+E+F</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对未到期担保合同，报告期内已发生担保责任或有证据表明有可能承担连带清偿责任的情 况说明（如有）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不适用</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违反规定程序对外提供担保的说明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不适用</w:t>
            </w:r>
          </w:p>
        </w:tc>
      </w:tr>
    </w:tbl>
    <w:p>
      <w:pPr>
        <w:pStyle w:val="Style29"/>
        <w:keepNext w:val="0"/>
        <w:keepLines w:val="0"/>
        <w:widowControl w:val="0"/>
        <w:shd w:val="clear" w:color="auto" w:fill="auto"/>
        <w:bidi w:val="0"/>
        <w:spacing w:before="0" w:after="0" w:line="240" w:lineRule="auto"/>
        <w:ind w:left="0" w:right="0" w:firstLine="0"/>
        <w:jc w:val="left"/>
        <w:rPr>
          <w:sz w:val="20"/>
          <w:szCs w:val="20"/>
        </w:rPr>
      </w:pPr>
      <w:bookmarkStart w:id="439" w:name="bookmark439"/>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、委托他人进行现金资产管理情况</w:t>
      </w:r>
      <w:bookmarkEnd w:id="439"/>
    </w:p>
    <w:p>
      <w:pPr>
        <w:widowControl w:val="0"/>
        <w:spacing w:after="319" w:line="1" w:lineRule="exact"/>
      </w:pPr>
    </w:p>
    <w:p>
      <w:pPr>
        <w:pStyle w:val="Style62"/>
        <w:keepNext/>
        <w:keepLines/>
        <w:widowControl w:val="0"/>
        <w:shd w:val="clear" w:color="auto" w:fill="auto"/>
        <w:bidi w:val="0"/>
        <w:spacing w:before="0" w:line="240" w:lineRule="auto"/>
        <w:ind w:left="0" w:right="0" w:firstLine="0"/>
        <w:jc w:val="left"/>
      </w:pPr>
      <w:bookmarkStart w:id="440" w:name="bookmark440"/>
      <w:bookmarkStart w:id="441" w:name="bookmark441"/>
      <w:bookmarkStart w:id="442" w:name="bookmark442"/>
      <w:bookmarkStart w:id="443" w:name="bookmark443"/>
      <w:r>
        <w:rPr>
          <w:color w:val="000000"/>
          <w:spacing w:val="0"/>
          <w:w w:val="100"/>
          <w:position w:val="0"/>
        </w:rPr>
        <w:t>（</w:t>
      </w:r>
      <w:bookmarkEnd w:id="442"/>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440"/>
      <w:bookmarkEnd w:id="441"/>
      <w:bookmarkEnd w:id="443"/>
    </w:p>
    <w:p>
      <w:pPr>
        <w:pStyle w:val="Style5"/>
        <w:keepNext w:val="0"/>
        <w:keepLines w:val="0"/>
        <w:widowControl w:val="0"/>
        <w:shd w:val="clear" w:color="auto" w:fill="auto"/>
        <w:tabs>
          <w:tab w:pos="7982" w:val="left"/>
        </w:tabs>
        <w:bidi w:val="0"/>
        <w:spacing w:before="0" w:after="60" w:line="240" w:lineRule="auto"/>
        <w:ind w:left="0" w:right="0" w:firstLine="0"/>
        <w:jc w:val="left"/>
      </w:pPr>
      <w:r>
        <w:rPr>
          <w:color w:val="000000"/>
          <w:spacing w:val="0"/>
          <w:w w:val="100"/>
          <w:position w:val="0"/>
        </w:rPr>
        <w:t>报告期内委托理财概况</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单位：万元</w:t>
      </w:r>
    </w:p>
    <w:tbl>
      <w:tblPr>
        <w:tblOverlap w:val="never"/>
        <w:jc w:val="center"/>
        <w:tblLayout w:type="fixed"/>
      </w:tblPr>
      <w:tblGrid>
        <w:gridCol w:w="1594"/>
        <w:gridCol w:w="1666"/>
        <w:gridCol w:w="1690"/>
        <w:gridCol w:w="1613"/>
        <w:gridCol w:w="1570"/>
        <w:gridCol w:w="1579"/>
      </w:tblGrid>
      <w:tr>
        <w:trPr>
          <w:trHeight w:val="643"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360"/>
              <w:jc w:val="left"/>
            </w:pPr>
            <w:r>
              <w:rPr>
                <w:rFonts w:ascii="SimSun" w:eastAsia="SimSun" w:hAnsi="SimSun" w:cs="SimSun"/>
                <w:b/>
                <w:bCs/>
                <w:color w:val="000000"/>
                <w:spacing w:val="0"/>
                <w:w w:val="100"/>
                <w:position w:val="0"/>
              </w:rPr>
              <w:t>具体类型</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83" w:lineRule="exact"/>
              <w:ind w:left="0" w:right="0" w:firstLine="0"/>
              <w:jc w:val="center"/>
            </w:pPr>
            <w:r>
              <w:rPr>
                <w:rFonts w:ascii="SimSun" w:eastAsia="SimSun" w:hAnsi="SimSun" w:cs="SimSun"/>
                <w:b/>
                <w:bCs/>
                <w:color w:val="000000"/>
                <w:spacing w:val="0"/>
                <w:w w:val="100"/>
                <w:position w:val="0"/>
              </w:rPr>
              <w:t>委托理财的资金 来源</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b/>
                <w:bCs/>
                <w:color w:val="000000"/>
                <w:spacing w:val="0"/>
                <w:w w:val="100"/>
                <w:position w:val="0"/>
              </w:rPr>
              <w:t>委托理财发生额</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280"/>
              <w:jc w:val="left"/>
            </w:pPr>
            <w:r>
              <w:rPr>
                <w:rFonts w:ascii="SimSun" w:eastAsia="SimSun" w:hAnsi="SimSun" w:cs="SimSun"/>
                <w:b/>
                <w:bCs/>
                <w:color w:val="000000"/>
                <w:spacing w:val="0"/>
                <w:w w:val="100"/>
                <w:position w:val="0"/>
              </w:rPr>
              <w:t>未到期余额</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83" w:lineRule="exact"/>
              <w:ind w:left="0" w:right="0" w:firstLine="0"/>
              <w:jc w:val="center"/>
            </w:pPr>
            <w:r>
              <w:rPr>
                <w:rFonts w:ascii="SimSun" w:eastAsia="SimSun" w:hAnsi="SimSun" w:cs="SimSun"/>
                <w:b/>
                <w:bCs/>
                <w:color w:val="000000"/>
                <w:spacing w:val="0"/>
                <w:w w:val="100"/>
                <w:position w:val="0"/>
              </w:rPr>
              <w:t>逾期未收回的金 额</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78" w:lineRule="exact"/>
              <w:ind w:left="0" w:right="0" w:firstLine="0"/>
              <w:jc w:val="center"/>
            </w:pPr>
            <w:r>
              <w:rPr>
                <w:rFonts w:ascii="SimSun" w:eastAsia="SimSun" w:hAnsi="SimSun" w:cs="SimSun"/>
                <w:b/>
                <w:bCs/>
                <w:color w:val="000000"/>
                <w:spacing w:val="0"/>
                <w:w w:val="100"/>
                <w:position w:val="0"/>
              </w:rPr>
              <w:t>逾期未收回理财 已计提减值金额</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信托理财产品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29,713.00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19,681.33</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gridSpan w:val="2"/>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29,813.00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19,681.33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69" w:lineRule="exact"/>
        <w:ind w:left="0" w:right="0" w:firstLine="0"/>
        <w:jc w:val="left"/>
        <w:sectPr>
          <w:footnotePr>
            <w:pos w:val="pageBottom"/>
            <w:numFmt w:val="decimal"/>
            <w:numRestart w:val="continuous"/>
          </w:footnotePr>
          <w:pgSz w:w="11900" w:h="16840"/>
          <w:pgMar w:top="1417" w:right="1036" w:bottom="1599" w:left="1076" w:header="0" w:footer="3" w:gutter="0"/>
          <w:cols w:space="720"/>
          <w:noEndnote/>
          <w:rtlGutter w:val="0"/>
          <w:docGrid w:linePitch="360"/>
        </w:sectPr>
      </w:pPr>
      <w:r>
        <w:rPr>
          <w:color w:val="000000"/>
          <w:spacing w:val="0"/>
          <w:w w:val="100"/>
          <w:position w:val="0"/>
        </w:rPr>
        <w:t>注：本表中按类别披露的委托理财发生额，指报告期该类委托理财单日最高余额，即报告期单日该类委托理财 未到期余额合计数的最大值。</w:t>
      </w:r>
    </w:p>
    <w:p>
      <w:pPr>
        <w:pStyle w:val="Style5"/>
        <w:keepNext w:val="0"/>
        <w:keepLines w:val="0"/>
        <w:widowControl w:val="0"/>
        <w:shd w:val="clear" w:color="auto" w:fill="auto"/>
        <w:tabs>
          <w:tab w:pos="12917" w:val="left"/>
        </w:tabs>
        <w:bidi w:val="0"/>
        <w:spacing w:before="0" w:after="40" w:line="240" w:lineRule="auto"/>
        <w:ind w:left="0" w:right="0" w:firstLine="0"/>
        <w:jc w:val="left"/>
      </w:pPr>
      <w:r>
        <w:rPr>
          <w:color w:val="000000"/>
          <w:spacing w:val="0"/>
          <w:w w:val="100"/>
          <w:position w:val="0"/>
        </w:rPr>
        <w:t>单项金额重大或安全性较低、流动性较差、不保本的高风险委托理财具体情况</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单位：万元</w:t>
      </w:r>
    </w:p>
    <w:tbl>
      <w:tblPr>
        <w:tblOverlap w:val="never"/>
        <w:jc w:val="center"/>
        <w:tblLayout w:type="fixed"/>
      </w:tblPr>
      <w:tblGrid>
        <w:gridCol w:w="864"/>
        <w:gridCol w:w="446"/>
        <w:gridCol w:w="744"/>
        <w:gridCol w:w="1037"/>
        <w:gridCol w:w="446"/>
        <w:gridCol w:w="893"/>
        <w:gridCol w:w="893"/>
        <w:gridCol w:w="893"/>
        <w:gridCol w:w="739"/>
        <w:gridCol w:w="744"/>
        <w:gridCol w:w="893"/>
        <w:gridCol w:w="1037"/>
        <w:gridCol w:w="893"/>
        <w:gridCol w:w="595"/>
        <w:gridCol w:w="595"/>
        <w:gridCol w:w="595"/>
        <w:gridCol w:w="2333"/>
      </w:tblGrid>
      <w:tr>
        <w:trPr>
          <w:trHeight w:val="1498"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b/>
                <w:bCs/>
                <w:color w:val="000000"/>
                <w:spacing w:val="0"/>
                <w:w w:val="100"/>
                <w:position w:val="0"/>
                <w:sz w:val="16"/>
                <w:szCs w:val="16"/>
              </w:rPr>
              <w:t>受托机构 名称</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b/>
                <w:bCs/>
                <w:color w:val="000000"/>
                <w:spacing w:val="0"/>
                <w:w w:val="100"/>
                <w:position w:val="0"/>
                <w:sz w:val="16"/>
                <w:szCs w:val="16"/>
              </w:rPr>
              <w:t>受托</w:t>
            </w:r>
          </w:p>
          <w:p>
            <w:pPr>
              <w:pStyle w:val="Style22"/>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b/>
                <w:bCs/>
                <w:color w:val="000000"/>
                <w:spacing w:val="0"/>
                <w:w w:val="100"/>
                <w:position w:val="0"/>
                <w:sz w:val="16"/>
                <w:szCs w:val="16"/>
              </w:rPr>
              <w:t>机构</w:t>
            </w:r>
          </w:p>
          <w:p>
            <w:pPr>
              <w:pStyle w:val="Style22"/>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b/>
                <w:bCs/>
                <w:color w:val="000000"/>
                <w:spacing w:val="0"/>
                <w:w w:val="100"/>
                <w:position w:val="0"/>
                <w:sz w:val="16"/>
                <w:szCs w:val="16"/>
              </w:rPr>
              <w:t>类型</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60" w:line="240" w:lineRule="auto"/>
              <w:ind w:left="0" w:right="0" w:firstLine="180"/>
              <w:jc w:val="left"/>
              <w:rPr>
                <w:sz w:val="16"/>
                <w:szCs w:val="16"/>
              </w:rPr>
            </w:pPr>
            <w:r>
              <w:rPr>
                <w:rFonts w:ascii="SimSun" w:eastAsia="SimSun" w:hAnsi="SimSun" w:cs="SimSun"/>
                <w:b/>
                <w:bCs/>
                <w:color w:val="000000"/>
                <w:spacing w:val="0"/>
                <w:w w:val="100"/>
                <w:position w:val="0"/>
                <w:sz w:val="16"/>
                <w:szCs w:val="16"/>
              </w:rPr>
              <w:t>产品</w:t>
            </w:r>
          </w:p>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b/>
                <w:bCs/>
                <w:color w:val="000000"/>
                <w:spacing w:val="0"/>
                <w:w w:val="100"/>
                <w:position w:val="0"/>
                <w:sz w:val="16"/>
                <w:szCs w:val="16"/>
              </w:rPr>
              <w:t>类型</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金额</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b/>
                <w:bCs/>
                <w:color w:val="000000"/>
                <w:spacing w:val="0"/>
                <w:w w:val="100"/>
                <w:position w:val="0"/>
                <w:sz w:val="16"/>
                <w:szCs w:val="16"/>
              </w:rPr>
              <w:t>资金 来源</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起始日期</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终止日期</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资金投向</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报酬确</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定方式</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b/>
                <w:bCs/>
                <w:color w:val="000000"/>
                <w:spacing w:val="0"/>
                <w:w w:val="100"/>
                <w:position w:val="0"/>
                <w:sz w:val="16"/>
                <w:szCs w:val="16"/>
              </w:rPr>
              <w:t>参考年</w:t>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化收益</w:t>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率</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预期收益</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71" w:lineRule="exact"/>
              <w:ind w:left="0" w:right="0" w:firstLine="0"/>
              <w:jc w:val="center"/>
              <w:rPr>
                <w:sz w:val="16"/>
                <w:szCs w:val="16"/>
              </w:rPr>
            </w:pPr>
            <w:r>
              <w:rPr>
                <w:rFonts w:ascii="SimSun" w:eastAsia="SimSun" w:hAnsi="SimSun" w:cs="SimSun"/>
                <w:b/>
                <w:bCs/>
                <w:color w:val="000000"/>
                <w:spacing w:val="0"/>
                <w:w w:val="100"/>
                <w:position w:val="0"/>
                <w:sz w:val="16"/>
                <w:szCs w:val="16"/>
              </w:rPr>
              <w:t>报告期 实际损益 金额</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b/>
                <w:bCs/>
                <w:color w:val="000000"/>
                <w:spacing w:val="0"/>
                <w:w w:val="100"/>
                <w:position w:val="0"/>
                <w:sz w:val="16"/>
                <w:szCs w:val="16"/>
              </w:rPr>
              <w:t>报告期损 益实际收 回情况</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34" w:lineRule="exact"/>
              <w:ind w:left="0" w:right="0" w:firstLine="0"/>
              <w:jc w:val="center"/>
              <w:rPr>
                <w:sz w:val="16"/>
                <w:szCs w:val="16"/>
              </w:rPr>
            </w:pPr>
            <w:r>
              <w:rPr>
                <w:rFonts w:ascii="SimSun" w:eastAsia="SimSun" w:hAnsi="SimSun" w:cs="SimSun"/>
                <w:b/>
                <w:bCs/>
                <w:color w:val="000000"/>
                <w:spacing w:val="0"/>
                <w:w w:val="100"/>
                <w:position w:val="0"/>
                <w:sz w:val="16"/>
                <w:szCs w:val="16"/>
              </w:rPr>
              <w:t>计提 减值 准备 金额</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34" w:lineRule="exact"/>
              <w:ind w:left="0" w:right="0" w:firstLine="0"/>
              <w:jc w:val="both"/>
              <w:rPr>
                <w:sz w:val="16"/>
                <w:szCs w:val="16"/>
              </w:rPr>
            </w:pPr>
            <w:r>
              <w:rPr>
                <w:rFonts w:ascii="SimSun" w:eastAsia="SimSun" w:hAnsi="SimSun" w:cs="SimSun"/>
                <w:b/>
                <w:bCs/>
                <w:color w:val="000000"/>
                <w:spacing w:val="0"/>
                <w:w w:val="100"/>
                <w:position w:val="0"/>
                <w:sz w:val="16"/>
                <w:szCs w:val="16"/>
              </w:rPr>
              <w:t>是否 经过 法定 程序</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34" w:lineRule="exact"/>
              <w:ind w:left="0" w:right="0" w:firstLine="0"/>
              <w:jc w:val="both"/>
              <w:rPr>
                <w:sz w:val="16"/>
                <w:szCs w:val="16"/>
              </w:rPr>
            </w:pPr>
            <w:r>
              <w:rPr>
                <w:rFonts w:ascii="SimSun" w:eastAsia="SimSun" w:hAnsi="SimSun" w:cs="SimSun"/>
                <w:b/>
                <w:bCs/>
                <w:color w:val="000000"/>
                <w:spacing w:val="0"/>
                <w:w w:val="100"/>
                <w:position w:val="0"/>
                <w:sz w:val="16"/>
                <w:szCs w:val="16"/>
              </w:rPr>
              <w:t>未来 是否 还有 委托 理财 计划</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事项概述及相关查询索引</w:t>
            </w:r>
          </w:p>
        </w:tc>
      </w:tr>
      <w:tr>
        <w:trPr>
          <w:trHeight w:val="110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华润深国</w:t>
            </w:r>
          </w:p>
          <w:p>
            <w:pPr>
              <w:pStyle w:val="Style22"/>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投信托有</w:t>
            </w:r>
          </w:p>
          <w:p>
            <w:pPr>
              <w:pStyle w:val="Style22"/>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0" w:right="0" w:firstLine="0"/>
              <w:jc w:val="both"/>
              <w:rPr>
                <w:sz w:val="16"/>
                <w:szCs w:val="16"/>
              </w:rPr>
            </w:pPr>
            <w:r>
              <w:rPr>
                <w:rFonts w:ascii="SimSun" w:eastAsia="SimSun" w:hAnsi="SimSun" w:cs="SimSun"/>
                <w:color w:val="000000"/>
                <w:spacing w:val="0"/>
                <w:w w:val="100"/>
                <w:position w:val="0"/>
                <w:sz w:val="16"/>
                <w:szCs w:val="16"/>
              </w:rPr>
              <w:t>信托 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集合资</w:t>
            </w:r>
          </w:p>
          <w:p>
            <w:pPr>
              <w:pStyle w:val="Style22"/>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金信托</w:t>
            </w:r>
          </w:p>
          <w:p>
            <w:pPr>
              <w:pStyle w:val="Style22"/>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8,334.00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自有</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8"/>
                <w:szCs w:val="18"/>
              </w:rPr>
              <w:t xml:space="preserve">2017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月</w:t>
            </w:r>
            <w:r>
              <w:rPr>
                <w:color w:val="000000"/>
                <w:spacing w:val="0"/>
                <w:w w:val="100"/>
                <w:position w:val="0"/>
                <w:sz w:val="18"/>
                <w:szCs w:val="18"/>
              </w:rPr>
              <w:t>12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固定收益 类产品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1" w:lineRule="exact"/>
              <w:ind w:left="0" w:right="0" w:firstLine="0"/>
              <w:jc w:val="left"/>
              <w:rPr>
                <w:sz w:val="16"/>
                <w:szCs w:val="16"/>
              </w:rPr>
            </w:pPr>
            <w:r>
              <w:rPr>
                <w:rFonts w:ascii="SimSun" w:eastAsia="SimSun" w:hAnsi="SimSun" w:cs="SimSun"/>
                <w:color w:val="000000"/>
                <w:spacing w:val="0"/>
                <w:w w:val="100"/>
                <w:position w:val="0"/>
                <w:sz w:val="16"/>
                <w:szCs w:val="16"/>
              </w:rPr>
              <w:t>协议确 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未赎回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38" w:lineRule="exact"/>
              <w:ind w:left="0" w:right="0" w:firstLine="0"/>
              <w:jc w:val="left"/>
              <w:rPr>
                <w:sz w:val="16"/>
                <w:szCs w:val="16"/>
              </w:rPr>
            </w:pPr>
            <w:r>
              <w:rPr>
                <w:rFonts w:ascii="SimSun" w:eastAsia="SimSun" w:hAnsi="SimSun" w:cs="SimSun"/>
                <w:color w:val="000000"/>
                <w:spacing w:val="0"/>
                <w:w w:val="100"/>
                <w:position w:val="0"/>
                <w:sz w:val="16"/>
                <w:szCs w:val="16"/>
              </w:rPr>
              <w:t>公司</w:t>
            </w:r>
            <w:r>
              <w:rPr>
                <w:color w:val="000000"/>
                <w:spacing w:val="0"/>
                <w:w w:val="100"/>
                <w:position w:val="0"/>
                <w:sz w:val="18"/>
                <w:szCs w:val="18"/>
              </w:rPr>
              <w:t>2017</w:t>
            </w:r>
            <w:r>
              <w:rPr>
                <w:rFonts w:ascii="SimSun" w:eastAsia="SimSun" w:hAnsi="SimSun" w:cs="SimSun"/>
                <w:color w:val="000000"/>
                <w:spacing w:val="0"/>
                <w:w w:val="100"/>
                <w:position w:val="0"/>
                <w:sz w:val="16"/>
                <w:szCs w:val="16"/>
              </w:rPr>
              <w:t>年第六次临时股东 大会审议通过《关于以自有资 金参与国盛资管担任投资顾 问的集合资金信托计划的议</w:t>
            </w:r>
          </w:p>
        </w:tc>
      </w:tr>
      <w:tr>
        <w:trPr>
          <w:trHeight w:val="79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8" w:lineRule="exact"/>
              <w:ind w:left="0" w:right="0" w:firstLine="0"/>
              <w:jc w:val="left"/>
              <w:rPr>
                <w:sz w:val="16"/>
                <w:szCs w:val="16"/>
              </w:rPr>
            </w:pPr>
            <w:r>
              <w:rPr>
                <w:rFonts w:ascii="SimSun" w:eastAsia="SimSun" w:hAnsi="SimSun" w:cs="SimSun"/>
                <w:color w:val="000000"/>
                <w:spacing w:val="0"/>
                <w:w w:val="100"/>
                <w:position w:val="0"/>
                <w:sz w:val="16"/>
                <w:szCs w:val="16"/>
              </w:rPr>
              <w:t>华润深国 投信托有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信托 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集合资</w:t>
            </w:r>
          </w:p>
          <w:p>
            <w:pPr>
              <w:pStyle w:val="Style22"/>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金信托</w:t>
            </w:r>
          </w:p>
          <w:p>
            <w:pPr>
              <w:pStyle w:val="Style22"/>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7,825.00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自有</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8"/>
                <w:szCs w:val="18"/>
              </w:rPr>
              <w:t xml:space="preserve">2017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月</w:t>
            </w:r>
            <w:r>
              <w:rPr>
                <w:color w:val="000000"/>
                <w:spacing w:val="0"/>
                <w:w w:val="100"/>
                <w:position w:val="0"/>
                <w:sz w:val="18"/>
                <w:szCs w:val="18"/>
              </w:rPr>
              <w:t>13</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月</w:t>
            </w:r>
            <w:r>
              <w:rPr>
                <w:color w:val="000000"/>
                <w:spacing w:val="0"/>
                <w:w w:val="100"/>
                <w:position w:val="0"/>
                <w:sz w:val="18"/>
                <w:szCs w:val="18"/>
              </w:rPr>
              <w:t>12</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0" w:right="0" w:firstLine="0"/>
              <w:jc w:val="left"/>
              <w:rPr>
                <w:sz w:val="16"/>
                <w:szCs w:val="16"/>
              </w:rPr>
            </w:pPr>
            <w:r>
              <w:rPr>
                <w:rFonts w:ascii="SimSun" w:eastAsia="SimSun" w:hAnsi="SimSun" w:cs="SimSun"/>
                <w:color w:val="000000"/>
                <w:spacing w:val="0"/>
                <w:w w:val="100"/>
                <w:position w:val="0"/>
                <w:sz w:val="16"/>
                <w:szCs w:val="16"/>
              </w:rPr>
              <w:t>固定收益 类产品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1" w:lineRule="exact"/>
              <w:ind w:left="0" w:right="0" w:firstLine="0"/>
              <w:jc w:val="left"/>
              <w:rPr>
                <w:sz w:val="16"/>
                <w:szCs w:val="16"/>
              </w:rPr>
            </w:pPr>
            <w:r>
              <w:rPr>
                <w:rFonts w:ascii="SimSun" w:eastAsia="SimSun" w:hAnsi="SimSun" w:cs="SimSun"/>
                <w:color w:val="000000"/>
                <w:spacing w:val="0"/>
                <w:w w:val="100"/>
                <w:position w:val="0"/>
                <w:sz w:val="16"/>
                <w:szCs w:val="16"/>
              </w:rPr>
              <w:t>协议确 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未赎回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案》，同意公司以自有资金参 与下属企业国盛资管担任投 资顾问的集合资金信托计划，</w:t>
            </w:r>
          </w:p>
        </w:tc>
      </w:tr>
      <w:tr>
        <w:trPr>
          <w:trHeight w:val="78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华润深国 投信托有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信托 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集合资</w:t>
            </w:r>
          </w:p>
          <w:p>
            <w:pPr>
              <w:pStyle w:val="Style22"/>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金信托</w:t>
            </w:r>
          </w:p>
          <w:p>
            <w:pPr>
              <w:pStyle w:val="Style22"/>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303.73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自有</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8"/>
                <w:szCs w:val="18"/>
              </w:rPr>
              <w:t xml:space="preserve">2018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26</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01 </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0" w:right="0" w:firstLine="0"/>
              <w:jc w:val="left"/>
              <w:rPr>
                <w:sz w:val="16"/>
                <w:szCs w:val="16"/>
              </w:rPr>
            </w:pPr>
            <w:r>
              <w:rPr>
                <w:rFonts w:ascii="SimSun" w:eastAsia="SimSun" w:hAnsi="SimSun" w:cs="SimSun"/>
                <w:color w:val="000000"/>
                <w:spacing w:val="0"/>
                <w:w w:val="100"/>
                <w:position w:val="0"/>
                <w:sz w:val="16"/>
                <w:szCs w:val="16"/>
              </w:rPr>
              <w:t>固定收益 类产品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1" w:lineRule="exact"/>
              <w:ind w:left="0" w:right="0" w:firstLine="0"/>
              <w:jc w:val="left"/>
              <w:rPr>
                <w:sz w:val="16"/>
                <w:szCs w:val="16"/>
              </w:rPr>
            </w:pPr>
            <w:r>
              <w:rPr>
                <w:rFonts w:ascii="SimSun" w:eastAsia="SimSun" w:hAnsi="SimSun" w:cs="SimSun"/>
                <w:color w:val="000000"/>
                <w:spacing w:val="0"/>
                <w:w w:val="100"/>
                <w:position w:val="0"/>
                <w:sz w:val="16"/>
                <w:szCs w:val="16"/>
              </w:rPr>
              <w:t>协议确 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-2,038.22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部分赎回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50" w:lineRule="exact"/>
              <w:ind w:left="0" w:right="0" w:firstLine="0"/>
              <w:jc w:val="left"/>
              <w:rPr>
                <w:sz w:val="16"/>
                <w:szCs w:val="16"/>
              </w:rPr>
            </w:pPr>
            <w:r>
              <w:rPr>
                <w:rFonts w:ascii="SimSun" w:eastAsia="SimSun" w:hAnsi="SimSun" w:cs="SimSun"/>
                <w:color w:val="000000"/>
                <w:spacing w:val="0"/>
                <w:w w:val="100"/>
                <w:position w:val="0"/>
                <w:sz w:val="16"/>
                <w:szCs w:val="16"/>
              </w:rPr>
              <w:t>详见</w:t>
            </w:r>
            <w:r>
              <w:rPr>
                <w:color w:val="000000"/>
                <w:spacing w:val="0"/>
                <w:w w:val="100"/>
                <w:position w:val="0"/>
                <w:sz w:val="18"/>
                <w:szCs w:val="18"/>
              </w:rPr>
              <w:t>2017</w:t>
            </w:r>
            <w:r>
              <w:rPr>
                <w:rFonts w:ascii="SimSun" w:eastAsia="SimSun" w:hAnsi="SimSun" w:cs="SimSun"/>
                <w:color w:val="000000"/>
                <w:spacing w:val="0"/>
                <w:w w:val="100"/>
                <w:position w:val="0"/>
                <w:sz w:val="16"/>
                <w:szCs w:val="16"/>
              </w:rPr>
              <w:t>年</w:t>
            </w:r>
            <w:r>
              <w:rPr>
                <w:color w:val="000000"/>
                <w:spacing w:val="0"/>
                <w:w w:val="100"/>
                <w:position w:val="0"/>
                <w:sz w:val="18"/>
                <w:szCs w:val="18"/>
              </w:rPr>
              <w:t>7</w:t>
            </w:r>
            <w:r>
              <w:rPr>
                <w:rFonts w:ascii="SimSun" w:eastAsia="SimSun" w:hAnsi="SimSun" w:cs="SimSun"/>
                <w:color w:val="000000"/>
                <w:spacing w:val="0"/>
                <w:w w:val="100"/>
                <w:position w:val="0"/>
                <w:sz w:val="16"/>
                <w:szCs w:val="16"/>
              </w:rPr>
              <w:t>月</w:t>
            </w:r>
            <w:r>
              <w:rPr>
                <w:color w:val="000000"/>
                <w:spacing w:val="0"/>
                <w:w w:val="100"/>
                <w:position w:val="0"/>
                <w:sz w:val="18"/>
                <w:szCs w:val="18"/>
              </w:rPr>
              <w:t>28</w:t>
            </w:r>
            <w:r>
              <w:rPr>
                <w:rFonts w:ascii="SimSun" w:eastAsia="SimSun" w:hAnsi="SimSun" w:cs="SimSun"/>
                <w:color w:val="000000"/>
                <w:spacing w:val="0"/>
                <w:w w:val="100"/>
                <w:position w:val="0"/>
                <w:sz w:val="16"/>
                <w:szCs w:val="16"/>
              </w:rPr>
              <w:t>日刊登的 《关于以自有资金参与集合</w:t>
            </w:r>
          </w:p>
          <w:p>
            <w:pPr>
              <w:pStyle w:val="Style22"/>
              <w:keepNext w:val="0"/>
              <w:keepLines w:val="0"/>
              <w:widowControl w:val="0"/>
              <w:shd w:val="clear" w:color="auto" w:fill="auto"/>
              <w:bidi w:val="0"/>
              <w:spacing w:before="0" w:after="0" w:line="250" w:lineRule="exact"/>
              <w:ind w:left="0" w:right="0" w:firstLine="0"/>
              <w:jc w:val="left"/>
              <w:rPr>
                <w:sz w:val="16"/>
                <w:szCs w:val="16"/>
              </w:rPr>
            </w:pPr>
            <w:r>
              <w:rPr>
                <w:rFonts w:ascii="SimSun" w:eastAsia="SimSun" w:hAnsi="SimSun" w:cs="SimSun"/>
                <w:color w:val="000000"/>
                <w:spacing w:val="0"/>
                <w:w w:val="100"/>
                <w:position w:val="0"/>
                <w:sz w:val="16"/>
                <w:szCs w:val="16"/>
              </w:rPr>
              <w:t>资金信托计划并可能涉及关</w:t>
            </w:r>
          </w:p>
        </w:tc>
      </w:tr>
      <w:tr>
        <w:trPr>
          <w:trHeight w:val="79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8" w:lineRule="exact"/>
              <w:ind w:left="0" w:right="0" w:firstLine="0"/>
              <w:jc w:val="left"/>
              <w:rPr>
                <w:sz w:val="16"/>
                <w:szCs w:val="16"/>
              </w:rPr>
            </w:pPr>
            <w:r>
              <w:rPr>
                <w:rFonts w:ascii="SimSun" w:eastAsia="SimSun" w:hAnsi="SimSun" w:cs="SimSun"/>
                <w:color w:val="000000"/>
                <w:spacing w:val="0"/>
                <w:w w:val="100"/>
                <w:position w:val="0"/>
                <w:sz w:val="16"/>
                <w:szCs w:val="16"/>
              </w:rPr>
              <w:t>国投泰康 信托有限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信托 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集合资</w:t>
            </w:r>
          </w:p>
          <w:p>
            <w:pPr>
              <w:pStyle w:val="Style22"/>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金信托</w:t>
            </w:r>
          </w:p>
          <w:p>
            <w:pPr>
              <w:pStyle w:val="Style22"/>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3,218.60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自有</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8"/>
                <w:szCs w:val="18"/>
              </w:rPr>
              <w:t xml:space="preserve">2017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25</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8"/>
                <w:szCs w:val="18"/>
              </w:rPr>
              <w:t xml:space="preserve">2020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24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0" w:right="0" w:firstLine="0"/>
              <w:jc w:val="left"/>
              <w:rPr>
                <w:sz w:val="16"/>
                <w:szCs w:val="16"/>
              </w:rPr>
            </w:pPr>
            <w:r>
              <w:rPr>
                <w:rFonts w:ascii="SimSun" w:eastAsia="SimSun" w:hAnsi="SimSun" w:cs="SimSun"/>
                <w:color w:val="000000"/>
                <w:spacing w:val="0"/>
                <w:w w:val="100"/>
                <w:position w:val="0"/>
                <w:sz w:val="16"/>
                <w:szCs w:val="16"/>
              </w:rPr>
              <w:t>固定收益 类产品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协议确 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部分赎回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否</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0" w:line="245" w:lineRule="exact"/>
              <w:ind w:left="0" w:right="0" w:firstLine="0"/>
              <w:jc w:val="left"/>
              <w:rPr>
                <w:sz w:val="16"/>
                <w:szCs w:val="16"/>
              </w:rPr>
            </w:pPr>
            <w:r>
              <w:rPr>
                <w:rFonts w:ascii="SimSun" w:eastAsia="SimSun" w:hAnsi="SimSun" w:cs="SimSun"/>
                <w:color w:val="000000"/>
                <w:spacing w:val="0"/>
                <w:w w:val="100"/>
                <w:position w:val="0"/>
                <w:sz w:val="16"/>
                <w:szCs w:val="16"/>
              </w:rPr>
              <w:t>月</w:t>
            </w:r>
            <w:r>
              <w:rPr>
                <w:color w:val="000000"/>
                <w:spacing w:val="0"/>
                <w:w w:val="100"/>
                <w:position w:val="0"/>
                <w:sz w:val="18"/>
                <w:szCs w:val="18"/>
              </w:rPr>
              <w:t>15</w:t>
            </w:r>
            <w:r>
              <w:rPr>
                <w:rFonts w:ascii="SimSun" w:eastAsia="SimSun" w:hAnsi="SimSun" w:cs="SimSun"/>
                <w:color w:val="000000"/>
                <w:spacing w:val="0"/>
                <w:w w:val="100"/>
                <w:position w:val="0"/>
                <w:sz w:val="16"/>
                <w:szCs w:val="16"/>
              </w:rPr>
              <w:t>日刊登的《</w:t>
            </w:r>
            <w:r>
              <w:rPr>
                <w:color w:val="000000"/>
                <w:spacing w:val="0"/>
                <w:w w:val="100"/>
                <w:position w:val="0"/>
                <w:sz w:val="18"/>
                <w:szCs w:val="18"/>
              </w:rPr>
              <w:t>2017</w:t>
            </w:r>
            <w:r>
              <w:rPr>
                <w:rFonts w:ascii="SimSun" w:eastAsia="SimSun" w:hAnsi="SimSun" w:cs="SimSun"/>
                <w:color w:val="000000"/>
                <w:spacing w:val="0"/>
                <w:w w:val="100"/>
                <w:position w:val="0"/>
                <w:sz w:val="16"/>
                <w:szCs w:val="16"/>
              </w:rPr>
              <w:t>年第六 次临时股东大会决议公告》。</w:t>
            </w:r>
          </w:p>
        </w:tc>
      </w:tr>
      <w:tr>
        <w:trPr>
          <w:trHeight w:val="634" w:hRule="exact"/>
        </w:trPr>
        <w:tc>
          <w:tcPr>
            <w:gridSpan w:val="3"/>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19,681.33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tabs>
          <w:tab w:pos="12917" w:val="left"/>
        </w:tabs>
        <w:bidi w:val="0"/>
        <w:spacing w:before="0" w:after="40" w:line="262" w:lineRule="exact"/>
        <w:ind w:left="0" w:right="0" w:firstLine="0"/>
        <w:jc w:val="both"/>
        <w:rPr>
          <w:sz w:val="19"/>
          <w:szCs w:val="19"/>
        </w:rPr>
      </w:pPr>
      <w:r>
        <w:rPr>
          <w:color w:val="000000"/>
          <w:spacing w:val="0"/>
          <w:w w:val="100"/>
          <w:position w:val="0"/>
          <w:sz w:val="19"/>
          <w:szCs w:val="19"/>
        </w:rPr>
        <w:t>委托理财出现预期无法收回本金或存在其他可能导致减值的情形</w:t>
        <w:tab/>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19"/>
          <w:szCs w:val="19"/>
        </w:rPr>
        <w:t>适用</w:t>
      </w:r>
      <w:r>
        <w:rPr>
          <w:b/>
          <w:bCs/>
          <w:color w:val="000000"/>
          <w:spacing w:val="0"/>
          <w:w w:val="100"/>
          <w:position w:val="0"/>
          <w:sz w:val="20"/>
          <w:szCs w:val="20"/>
        </w:rPr>
        <w:t>口</w:t>
      </w:r>
      <w:r>
        <w:rPr>
          <w:color w:val="000000"/>
          <w:spacing w:val="0"/>
          <w:w w:val="100"/>
          <w:position w:val="0"/>
          <w:sz w:val="19"/>
          <w:szCs w:val="19"/>
        </w:rPr>
        <w:t>不适用</w:t>
      </w:r>
    </w:p>
    <w:p>
      <w:pPr>
        <w:pStyle w:val="Style5"/>
        <w:keepNext w:val="0"/>
        <w:keepLines w:val="0"/>
        <w:widowControl w:val="0"/>
        <w:shd w:val="clear" w:color="auto" w:fill="auto"/>
        <w:bidi w:val="0"/>
        <w:spacing w:before="0" w:after="40" w:line="262" w:lineRule="exact"/>
        <w:ind w:left="0" w:right="0" w:firstLine="440"/>
        <w:jc w:val="both"/>
        <w:rPr>
          <w:sz w:val="19"/>
          <w:szCs w:val="19"/>
        </w:rPr>
        <w:sectPr>
          <w:footnotePr>
            <w:pos w:val="pageBottom"/>
            <w:numFmt w:val="decimal"/>
            <w:numRestart w:val="continuous"/>
          </w:footnotePr>
          <w:pgSz w:w="16840" w:h="11900" w:orient="landscape"/>
          <w:pgMar w:top="1429" w:right="1071" w:bottom="1429" w:left="1114" w:header="0" w:footer="3" w:gutter="0"/>
          <w:cols w:space="720"/>
          <w:noEndnote/>
          <w:rtlGutter w:val="0"/>
          <w:docGrid w:linePitch="360"/>
        </w:sectPr>
      </w:pPr>
      <w:r>
        <w:rPr>
          <w:color w:val="000000"/>
          <w:spacing w:val="0"/>
          <w:w w:val="100"/>
          <w:position w:val="0"/>
          <w:sz w:val="19"/>
          <w:szCs w:val="19"/>
        </w:rPr>
        <w:t>公司认购的信托计划中持有的山东胜通集团股份有限公司发行的债券“</w:t>
      </w:r>
      <w:r>
        <w:rPr>
          <w:rFonts w:ascii="Times New Roman" w:eastAsia="Times New Roman" w:hAnsi="Times New Roman" w:cs="Times New Roman"/>
          <w:color w:val="000000"/>
          <w:spacing w:val="0"/>
          <w:w w:val="100"/>
          <w:position w:val="0"/>
          <w:sz w:val="20"/>
          <w:szCs w:val="20"/>
        </w:rPr>
        <w:t>17</w:t>
      </w:r>
      <w:r>
        <w:rPr>
          <w:color w:val="000000"/>
          <w:spacing w:val="0"/>
          <w:w w:val="100"/>
          <w:position w:val="0"/>
          <w:sz w:val="19"/>
          <w:szCs w:val="19"/>
        </w:rPr>
        <w:t>胜通</w:t>
      </w:r>
      <w:r>
        <w:rPr>
          <w:rFonts w:ascii="Times New Roman" w:eastAsia="Times New Roman" w:hAnsi="Times New Roman" w:cs="Times New Roman"/>
          <w:color w:val="000000"/>
          <w:spacing w:val="0"/>
          <w:w w:val="100"/>
          <w:position w:val="0"/>
          <w:sz w:val="20"/>
          <w:szCs w:val="20"/>
        </w:rPr>
        <w:t>01</w:t>
      </w:r>
      <w:r>
        <w:rPr>
          <w:color w:val="000000"/>
          <w:spacing w:val="0"/>
          <w:w w:val="100"/>
          <w:position w:val="0"/>
          <w:sz w:val="19"/>
          <w:szCs w:val="19"/>
        </w:rPr>
        <w:t>”和天津物产能源资源发展有限公司发行的债券“</w:t>
      </w:r>
      <w:r>
        <w:rPr>
          <w:rFonts w:ascii="Times New Roman" w:eastAsia="Times New Roman" w:hAnsi="Times New Roman" w:cs="Times New Roman"/>
          <w:color w:val="000000"/>
          <w:spacing w:val="0"/>
          <w:w w:val="100"/>
          <w:position w:val="0"/>
          <w:sz w:val="20"/>
          <w:szCs w:val="20"/>
        </w:rPr>
        <w:t>18</w:t>
      </w:r>
      <w:r>
        <w:rPr>
          <w:color w:val="000000"/>
          <w:spacing w:val="0"/>
          <w:w w:val="100"/>
          <w:position w:val="0"/>
          <w:sz w:val="19"/>
          <w:szCs w:val="19"/>
        </w:rPr>
        <w:t>天物</w:t>
      </w:r>
      <w:r>
        <w:rPr>
          <w:rFonts w:ascii="Times New Roman" w:eastAsia="Times New Roman" w:hAnsi="Times New Roman" w:cs="Times New Roman"/>
          <w:color w:val="000000"/>
          <w:spacing w:val="0"/>
          <w:w w:val="100"/>
          <w:position w:val="0"/>
          <w:sz w:val="20"/>
          <w:szCs w:val="20"/>
        </w:rPr>
        <w:t>02</w:t>
      </w:r>
      <w:r>
        <w:rPr>
          <w:color w:val="000000"/>
          <w:spacing w:val="0"/>
          <w:w w:val="100"/>
          <w:position w:val="0"/>
          <w:sz w:val="19"/>
          <w:szCs w:val="19"/>
        </w:rPr>
        <w:t>”等已构成实质性违 约，集合资金信托计划（交易性金融资产）可能存在到期无法全部或部分收回本金的风险。报告期内，国润</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期已赎回</w:t>
      </w:r>
      <w:r>
        <w:rPr>
          <w:rFonts w:ascii="Times New Roman" w:eastAsia="Times New Roman" w:hAnsi="Times New Roman" w:cs="Times New Roman"/>
          <w:color w:val="000000"/>
          <w:spacing w:val="0"/>
          <w:w w:val="100"/>
          <w:position w:val="0"/>
          <w:sz w:val="20"/>
          <w:szCs w:val="20"/>
        </w:rPr>
        <w:t>8,030.27</w:t>
      </w:r>
      <w:r>
        <w:rPr>
          <w:color w:val="000000"/>
          <w:spacing w:val="0"/>
          <w:w w:val="100"/>
          <w:position w:val="0"/>
          <w:sz w:val="19"/>
          <w:szCs w:val="19"/>
        </w:rPr>
        <w:t>万份，鲲鹏</w:t>
      </w:r>
      <w:r>
        <w:rPr>
          <w:rFonts w:ascii="Times New Roman" w:eastAsia="Times New Roman" w:hAnsi="Times New Roman" w:cs="Times New Roman"/>
          <w:color w:val="000000"/>
          <w:spacing w:val="0"/>
          <w:w w:val="100"/>
          <w:position w:val="0"/>
          <w:sz w:val="20"/>
          <w:szCs w:val="20"/>
        </w:rPr>
        <w:t>69</w:t>
      </w:r>
      <w:r>
        <w:rPr>
          <w:color w:val="000000"/>
          <w:spacing w:val="0"/>
          <w:w w:val="100"/>
          <w:position w:val="0"/>
          <w:sz w:val="19"/>
          <w:szCs w:val="19"/>
        </w:rPr>
        <w:t>号赎回</w:t>
      </w:r>
      <w:r>
        <w:rPr>
          <w:rFonts w:ascii="Times New Roman" w:eastAsia="Times New Roman" w:hAnsi="Times New Roman" w:cs="Times New Roman"/>
          <w:color w:val="000000"/>
          <w:spacing w:val="0"/>
          <w:w w:val="100"/>
          <w:position w:val="0"/>
          <w:sz w:val="20"/>
          <w:szCs w:val="20"/>
        </w:rPr>
        <w:t>2,001.40</w:t>
      </w:r>
      <w:r>
        <w:rPr>
          <w:color w:val="000000"/>
          <w:spacing w:val="0"/>
          <w:w w:val="100"/>
          <w:position w:val="0"/>
          <w:sz w:val="19"/>
          <w:szCs w:val="19"/>
        </w:rPr>
        <w:t>万份。 上述集合资金信托计划赎回和公允价值变动对报告期利润的影响金额为</w:t>
      </w:r>
      <w:r>
        <w:rPr>
          <w:rFonts w:ascii="Times New Roman" w:eastAsia="Times New Roman" w:hAnsi="Times New Roman" w:cs="Times New Roman"/>
          <w:color w:val="000000"/>
          <w:spacing w:val="0"/>
          <w:w w:val="100"/>
          <w:position w:val="0"/>
          <w:sz w:val="20"/>
          <w:szCs w:val="20"/>
        </w:rPr>
        <w:t>-1,785.19</w:t>
      </w:r>
      <w:r>
        <w:rPr>
          <w:color w:val="000000"/>
          <w:spacing w:val="0"/>
          <w:w w:val="100"/>
          <w:position w:val="0"/>
          <w:sz w:val="19"/>
          <w:szCs w:val="19"/>
        </w:rPr>
        <w:t>万元。</w:t>
      </w:r>
    </w:p>
    <w:p>
      <w:pPr>
        <w:widowControl w:val="0"/>
        <w:spacing w:after="259" w:line="1" w:lineRule="exact"/>
      </w:pPr>
    </w:p>
    <w:tbl>
      <w:tblPr>
        <w:tblOverlap w:val="never"/>
        <w:jc w:val="center"/>
        <w:tblLayout w:type="fixed"/>
      </w:tblPr>
      <w:tblGrid>
        <w:gridCol w:w="5813"/>
        <w:gridCol w:w="3811"/>
      </w:tblGrid>
      <w:tr>
        <w:trPr>
          <w:trHeight w:val="432"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bookmarkStart w:id="444" w:name="bookmark444"/>
            <w:r>
              <w:rPr>
                <w:rFonts w:ascii="SimSun" w:eastAsia="SimSun" w:hAnsi="SimSun" w:cs="SimSun"/>
                <w:b/>
                <w:bCs/>
                <w:color w:val="000000"/>
                <w:spacing w:val="0"/>
                <w:w w:val="100"/>
                <w:position w:val="0"/>
              </w:rPr>
              <w:t>（</w:t>
            </w:r>
            <w:r>
              <w:rPr>
                <w:b/>
                <w:bCs/>
                <w:color w:val="000000"/>
                <w:spacing w:val="0"/>
                <w:w w:val="100"/>
                <w:position w:val="0"/>
              </w:rPr>
              <w:t>2</w:t>
            </w:r>
            <w:r>
              <w:rPr>
                <w:rFonts w:ascii="SimSun" w:eastAsia="SimSun" w:hAnsi="SimSun" w:cs="SimSun"/>
                <w:b/>
                <w:bCs/>
                <w:color w:val="000000"/>
                <w:spacing w:val="0"/>
                <w:w w:val="100"/>
                <w:position w:val="0"/>
              </w:rPr>
              <w:t>）委托贷款情况</w:t>
            </w:r>
            <w:bookmarkEnd w:id="444"/>
          </w:p>
        </w:tc>
        <w:tc>
          <w:tcPr>
            <w:tcBorders/>
            <w:shd w:val="clear" w:color="auto" w:fill="FFFFFF"/>
            <w:vAlign w:val="top"/>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w:t>
            </w:r>
            <w:r>
              <w:rPr>
                <w:rFonts w:ascii="SimSun" w:eastAsia="SimSun" w:hAnsi="SimSun" w:cs="SimSun"/>
                <w:color w:val="000000"/>
                <w:spacing w:val="0"/>
                <w:w w:val="100"/>
                <w:position w:val="0"/>
              </w:rPr>
              <w:t>适用</w:t>
            </w:r>
            <w:r>
              <w:rPr>
                <w:color w:val="000000"/>
                <w:spacing w:val="0"/>
                <w:w w:val="100"/>
                <w:position w:val="0"/>
              </w:rPr>
              <w:t>q</w:t>
            </w:r>
            <w:r>
              <w:rPr>
                <w:rFonts w:ascii="SimSun" w:eastAsia="SimSun" w:hAnsi="SimSun" w:cs="SimSun"/>
                <w:color w:val="000000"/>
                <w:spacing w:val="0"/>
                <w:w w:val="100"/>
                <w:position w:val="0"/>
              </w:rPr>
              <w:t>不适用</w:t>
            </w:r>
          </w:p>
        </w:tc>
      </w:tr>
      <w:tr>
        <w:trPr>
          <w:trHeight w:val="56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本集团报告期不存在委托贷款。</w:t>
            </w:r>
          </w:p>
        </w:tc>
        <w:tc>
          <w:tcPr>
            <w:tcBorders/>
            <w:shd w:val="clear" w:color="auto" w:fill="FFFFFF"/>
            <w:vAlign w:val="top"/>
          </w:tcPr>
          <w:p>
            <w:pPr>
              <w:widowControl w:val="0"/>
              <w:rPr>
                <w:sz w:val="10"/>
                <w:szCs w:val="10"/>
              </w:rPr>
            </w:pPr>
          </w:p>
        </w:tc>
      </w:tr>
      <w:tr>
        <w:trPr>
          <w:trHeight w:val="557"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bookmarkStart w:id="445" w:name="bookmark445"/>
            <w:r>
              <w:rPr>
                <w:b/>
                <w:bCs/>
                <w:color w:val="000000"/>
                <w:spacing w:val="0"/>
                <w:w w:val="100"/>
                <w:position w:val="0"/>
              </w:rPr>
              <w:t>4</w:t>
            </w:r>
            <w:r>
              <w:rPr>
                <w:rFonts w:ascii="SimSun" w:eastAsia="SimSun" w:hAnsi="SimSun" w:cs="SimSun"/>
                <w:b/>
                <w:bCs/>
                <w:color w:val="000000"/>
                <w:spacing w:val="0"/>
                <w:w w:val="100"/>
                <w:position w:val="0"/>
              </w:rPr>
              <w:t>、其他重大合同</w:t>
            </w:r>
            <w:bookmarkEnd w:id="445"/>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w:t>
            </w:r>
            <w:r>
              <w:rPr>
                <w:rFonts w:ascii="SimSun" w:eastAsia="SimSun" w:hAnsi="SimSun" w:cs="SimSun"/>
                <w:color w:val="000000"/>
                <w:spacing w:val="0"/>
                <w:w w:val="100"/>
                <w:position w:val="0"/>
              </w:rPr>
              <w:t>适用</w:t>
            </w:r>
            <w:r>
              <w:rPr>
                <w:rFonts w:ascii="SimSun" w:eastAsia="SimSun" w:hAnsi="SimSun" w:cs="SimSun"/>
                <w:i/>
                <w:iCs/>
                <w:color w:val="000000"/>
                <w:spacing w:val="0"/>
                <w:w w:val="100"/>
                <w:position w:val="0"/>
              </w:rPr>
              <w:t>q</w:t>
            </w:r>
            <w:r>
              <w:rPr>
                <w:rFonts w:ascii="SimSun" w:eastAsia="SimSun" w:hAnsi="SimSun" w:cs="SimSun"/>
                <w:color w:val="000000"/>
                <w:spacing w:val="0"/>
                <w:w w:val="100"/>
                <w:position w:val="0"/>
              </w:rPr>
              <w:t>不适用</w:t>
            </w:r>
          </w:p>
        </w:tc>
      </w:tr>
      <w:tr>
        <w:trPr>
          <w:trHeight w:val="562"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本集团报告期不存在其他重大合同。</w:t>
            </w: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22"/>
                <w:szCs w:val="22"/>
              </w:rPr>
            </w:pPr>
            <w:bookmarkStart w:id="446" w:name="bookmark446"/>
            <w:r>
              <w:rPr>
                <w:rFonts w:ascii="SimSun" w:eastAsia="SimSun" w:hAnsi="SimSun" w:cs="SimSun"/>
                <w:b/>
                <w:bCs/>
                <w:color w:val="000000"/>
                <w:spacing w:val="0"/>
                <w:w w:val="100"/>
                <w:position w:val="0"/>
                <w:sz w:val="22"/>
                <w:szCs w:val="22"/>
              </w:rPr>
              <w:t>十六、其他重大事项的说明</w:t>
            </w:r>
            <w:bookmarkEnd w:id="446"/>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2160" w:right="0" w:firstLine="0"/>
              <w:jc w:val="left"/>
            </w:pPr>
            <w:r>
              <w:rPr>
                <w:color w:val="000000"/>
                <w:spacing w:val="0"/>
                <w:w w:val="100"/>
                <w:position w:val="0"/>
              </w:rPr>
              <w:t>q</w:t>
            </w:r>
            <w:r>
              <w:rPr>
                <w:rFonts w:ascii="SimSun" w:eastAsia="SimSun" w:hAnsi="SimSun" w:cs="SimSun"/>
                <w:color w:val="000000"/>
                <w:spacing w:val="0"/>
                <w:w w:val="100"/>
                <w:position w:val="0"/>
              </w:rPr>
              <w:t>适用</w:t>
            </w:r>
            <w:r>
              <w:rPr>
                <w:rFonts w:ascii="SimSun" w:eastAsia="SimSun" w:hAnsi="SimSun" w:cs="SimSun"/>
                <w:color w:val="000000"/>
                <w:spacing w:val="0"/>
                <w:w w:val="100"/>
                <w:position w:val="0"/>
              </w:rPr>
              <w:t>口</w:t>
            </w:r>
            <w:r>
              <w:rPr>
                <w:rFonts w:ascii="SimSun" w:eastAsia="SimSun" w:hAnsi="SimSun" w:cs="SimSun"/>
                <w:color w:val="000000"/>
                <w:spacing w:val="0"/>
                <w:w w:val="100"/>
                <w:position w:val="0"/>
              </w:rPr>
              <w:t>不适用</w:t>
            </w:r>
          </w:p>
        </w:tc>
      </w:tr>
    </w:tbl>
    <w:p>
      <w:pPr>
        <w:widowControl w:val="0"/>
        <w:spacing w:after="259" w:line="1" w:lineRule="exact"/>
      </w:pPr>
    </w:p>
    <w:p>
      <w:pPr>
        <w:pStyle w:val="Style5"/>
        <w:keepNext w:val="0"/>
        <w:keepLines w:val="0"/>
        <w:widowControl w:val="0"/>
        <w:shd w:val="clear" w:color="auto" w:fill="auto"/>
        <w:bidi w:val="0"/>
        <w:spacing w:before="0" w:after="0" w:line="288" w:lineRule="exact"/>
        <w:ind w:left="0" w:right="0" w:firstLine="5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月公司收到控股股东前海远大及凤凰财鑫的通知，其有限合伙人发生变更，并已完成相关工 商变更登记手续。</w:t>
      </w:r>
    </w:p>
    <w:p>
      <w:pPr>
        <w:pStyle w:val="Style5"/>
        <w:keepNext w:val="0"/>
        <w:keepLines w:val="0"/>
        <w:widowControl w:val="0"/>
        <w:shd w:val="clear" w:color="auto" w:fill="auto"/>
        <w:bidi w:val="0"/>
        <w:spacing w:before="0" w:after="340" w:line="276" w:lineRule="exact"/>
        <w:ind w:left="0" w:right="0" w:firstLine="540"/>
        <w:jc w:val="both"/>
      </w:pPr>
      <w:r>
        <w:rPr>
          <w:color w:val="000000"/>
          <w:spacing w:val="0"/>
          <w:w w:val="100"/>
          <w:position w:val="0"/>
        </w:rPr>
        <w:t>本次公司控股股东前海远大、凤凰财鑫的有限合伙人变更，不会导致公司控股股东和实际控制人发生 变化，不会影响公司正常经营工作。具体情况详见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日披露的《关于公司控股股东有限合伙 人变更的公告》。</w:t>
      </w:r>
    </w:p>
    <w:p>
      <w:pPr>
        <w:pStyle w:val="Style26"/>
        <w:keepNext/>
        <w:keepLines/>
        <w:widowControl w:val="0"/>
        <w:shd w:val="clear" w:color="auto" w:fill="auto"/>
        <w:bidi w:val="0"/>
        <w:spacing w:before="0" w:after="260" w:line="240" w:lineRule="auto"/>
        <w:ind w:left="0" w:right="0" w:firstLine="0"/>
        <w:jc w:val="left"/>
      </w:pPr>
      <w:bookmarkStart w:id="447" w:name="bookmark447"/>
      <w:bookmarkStart w:id="448" w:name="bookmark448"/>
      <w:bookmarkStart w:id="449" w:name="bookmark449"/>
      <w:r>
        <w:rPr>
          <w:color w:val="000000"/>
          <w:spacing w:val="0"/>
          <w:w w:val="100"/>
          <w:position w:val="0"/>
        </w:rPr>
        <w:t>十七、公司子公司重大事项</w:t>
      </w:r>
      <w:bookmarkEnd w:id="447"/>
      <w:bookmarkEnd w:id="448"/>
      <w:bookmarkEnd w:id="449"/>
    </w:p>
    <w:p>
      <w:pPr>
        <w:pStyle w:val="Style5"/>
        <w:keepNext w:val="0"/>
        <w:keepLines w:val="0"/>
        <w:widowControl w:val="0"/>
        <w:shd w:val="clear" w:color="auto" w:fill="auto"/>
        <w:tabs>
          <w:tab w:pos="735" w:val="left"/>
        </w:tabs>
        <w:bidi w:val="0"/>
        <w:spacing w:before="0" w:after="0" w:line="286" w:lineRule="exact"/>
        <w:ind w:left="0" w:right="0" w:firstLine="540"/>
        <w:jc w:val="both"/>
      </w:pPr>
      <w:bookmarkStart w:id="450" w:name="bookmark450"/>
      <w:r>
        <w:rPr>
          <w:rFonts w:ascii="Times New Roman" w:eastAsia="Times New Roman" w:hAnsi="Times New Roman" w:cs="Times New Roman"/>
          <w:color w:val="000000"/>
          <w:spacing w:val="0"/>
          <w:w w:val="100"/>
          <w:position w:val="0"/>
        </w:rPr>
        <w:t>1</w:t>
      </w:r>
      <w:bookmarkEnd w:id="450"/>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日中国证监会发布</w:t>
      </w:r>
      <w:r>
        <w:rPr>
          <w:rFonts w:ascii="Times New Roman" w:eastAsia="Times New Roman" w:hAnsi="Times New Roman" w:cs="Times New Roman"/>
          <w:color w:val="000000"/>
          <w:spacing w:val="0"/>
          <w:w w:val="100"/>
          <w:position w:val="0"/>
        </w:rPr>
        <w:t>[2021]18</w:t>
      </w:r>
      <w:r>
        <w:rPr>
          <w:color w:val="000000"/>
          <w:spacing w:val="0"/>
          <w:w w:val="100"/>
          <w:position w:val="0"/>
        </w:rPr>
        <w:t>号公告，因工作需要，决定将公司下属子公司国盛证券、 国盛期货的接管期限延长至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日。具体情况详见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日披露的《关于子公司国盛 证券、国盛期货被延长接管期限的公告》。</w:t>
      </w:r>
    </w:p>
    <w:p>
      <w:pPr>
        <w:pStyle w:val="Style14"/>
        <w:keepNext/>
        <w:keepLines/>
        <w:widowControl w:val="0"/>
        <w:shd w:val="clear" w:color="auto" w:fill="auto"/>
        <w:tabs>
          <w:tab w:pos="881" w:val="left"/>
        </w:tabs>
        <w:bidi w:val="0"/>
        <w:spacing w:before="0" w:after="0" w:line="286" w:lineRule="exact"/>
        <w:ind w:left="0" w:right="0" w:firstLine="540"/>
        <w:jc w:val="both"/>
        <w:rPr>
          <w:sz w:val="20"/>
          <w:szCs w:val="20"/>
        </w:rPr>
      </w:pPr>
      <w:bookmarkStart w:id="451" w:name="bookmark451"/>
      <w:bookmarkStart w:id="452" w:name="bookmark452"/>
      <w:bookmarkStart w:id="453" w:name="bookmark453"/>
      <w:bookmarkStart w:id="454" w:name="bookmark454"/>
      <w:r>
        <w:rPr>
          <w:rFonts w:ascii="Times New Roman" w:eastAsia="Times New Roman" w:hAnsi="Times New Roman" w:cs="Times New Roman"/>
          <w:b w:val="0"/>
          <w:bCs w:val="0"/>
          <w:color w:val="000000"/>
          <w:spacing w:val="0"/>
          <w:w w:val="100"/>
          <w:position w:val="0"/>
          <w:sz w:val="20"/>
          <w:szCs w:val="20"/>
        </w:rPr>
        <w:t>2</w:t>
      </w:r>
      <w:bookmarkEnd w:id="453"/>
      <w:r>
        <w:rPr>
          <w:b w:val="0"/>
          <w:bCs w:val="0"/>
          <w:color w:val="000000"/>
          <w:spacing w:val="0"/>
          <w:w w:val="100"/>
          <w:position w:val="0"/>
          <w:sz w:val="20"/>
          <w:szCs w:val="20"/>
        </w:rPr>
        <w:t>、</w:t>
        <w:tab/>
        <w:t>国盛资管违约产品及涉诉情况：</w:t>
      </w:r>
      <w:bookmarkEnd w:id="451"/>
      <w:bookmarkEnd w:id="452"/>
      <w:bookmarkEnd w:id="454"/>
    </w:p>
    <w:p>
      <w:pPr>
        <w:pStyle w:val="Style14"/>
        <w:keepNext/>
        <w:keepLines/>
        <w:widowControl w:val="0"/>
        <w:shd w:val="clear" w:color="auto" w:fill="auto"/>
        <w:bidi w:val="0"/>
        <w:spacing w:before="0" w:after="0" w:line="272" w:lineRule="exact"/>
        <w:ind w:left="0" w:right="0" w:firstLine="540"/>
        <w:jc w:val="both"/>
        <w:rPr>
          <w:sz w:val="20"/>
          <w:szCs w:val="20"/>
        </w:rPr>
      </w:pPr>
      <w:bookmarkStart w:id="455" w:name="bookmark455"/>
      <w:bookmarkStart w:id="456" w:name="bookmark456"/>
      <w:bookmarkStart w:id="457" w:name="bookmark457"/>
      <w:r>
        <w:rPr>
          <w:b w:val="0"/>
          <w:bCs w:val="0"/>
          <w:color w:val="000000"/>
          <w:spacing w:val="0"/>
          <w:w w:val="100"/>
          <w:position w:val="0"/>
          <w:sz w:val="20"/>
          <w:szCs w:val="20"/>
        </w:rPr>
        <w:t>公司下属子公司国盛资管高度重视风险项目处置工作，积极履行管理人职责，全面组织排摸遗留项目 风险，通过项目提前清理、分类、积极追讨等方式妥善化解处理涉及风险或违约的产品。根据重要性原则 及违约项目风险程度，国盛资管目前尚存在</w:t>
      </w:r>
      <w:r>
        <w:rPr>
          <w:rFonts w:ascii="Times New Roman" w:eastAsia="Times New Roman" w:hAnsi="Times New Roman" w:cs="Times New Roman"/>
          <w:b w:val="0"/>
          <w:bCs w:val="0"/>
          <w:color w:val="000000"/>
          <w:spacing w:val="0"/>
          <w:w w:val="100"/>
          <w:position w:val="0"/>
          <w:sz w:val="20"/>
          <w:szCs w:val="20"/>
        </w:rPr>
        <w:t>4</w:t>
      </w:r>
      <w:r>
        <w:rPr>
          <w:b w:val="0"/>
          <w:bCs w:val="0"/>
          <w:color w:val="000000"/>
          <w:spacing w:val="0"/>
          <w:w w:val="100"/>
          <w:position w:val="0"/>
          <w:sz w:val="20"/>
          <w:szCs w:val="20"/>
        </w:rPr>
        <w:t>个对投资者利益影响较大且不易处置的非标集合类产品，涉 及金额合计</w:t>
      </w:r>
      <w:r>
        <w:rPr>
          <w:rFonts w:ascii="Times New Roman" w:eastAsia="Times New Roman" w:hAnsi="Times New Roman" w:cs="Times New Roman"/>
          <w:b w:val="0"/>
          <w:bCs w:val="0"/>
          <w:color w:val="000000"/>
          <w:spacing w:val="0"/>
          <w:w w:val="100"/>
          <w:position w:val="0"/>
          <w:sz w:val="20"/>
          <w:szCs w:val="20"/>
        </w:rPr>
        <w:t>6.18</w:t>
      </w:r>
      <w:r>
        <w:rPr>
          <w:b w:val="0"/>
          <w:bCs w:val="0"/>
          <w:color w:val="000000"/>
          <w:spacing w:val="0"/>
          <w:w w:val="100"/>
          <w:position w:val="0"/>
          <w:sz w:val="20"/>
          <w:szCs w:val="20"/>
        </w:rPr>
        <w:t>亿元，具体情况如下：</w:t>
      </w:r>
      <w:bookmarkEnd w:id="455"/>
      <w:bookmarkEnd w:id="456"/>
      <w:bookmarkEnd w:id="457"/>
    </w:p>
    <w:tbl>
      <w:tblPr>
        <w:tblOverlap w:val="never"/>
        <w:jc w:val="center"/>
        <w:tblLayout w:type="fixed"/>
      </w:tblPr>
      <w:tblGrid>
        <w:gridCol w:w="725"/>
        <w:gridCol w:w="2035"/>
        <w:gridCol w:w="1166"/>
        <w:gridCol w:w="5952"/>
      </w:tblGrid>
      <w:tr>
        <w:trPr>
          <w:trHeight w:val="691"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序号</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产品简称</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80" w:line="240" w:lineRule="auto"/>
              <w:ind w:left="0" w:right="0" w:firstLine="160"/>
              <w:jc w:val="left"/>
            </w:pPr>
            <w:r>
              <w:rPr>
                <w:rFonts w:ascii="SimSun" w:eastAsia="SimSun" w:hAnsi="SimSun" w:cs="SimSun"/>
                <w:color w:val="000000"/>
                <w:spacing w:val="0"/>
                <w:w w:val="100"/>
                <w:position w:val="0"/>
              </w:rPr>
              <w:t>违约本金</w:t>
            </w:r>
          </w:p>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（亿元）</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产品投向</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神鹰</w:t>
            </w:r>
            <w:r>
              <w:rPr>
                <w:color w:val="000000"/>
                <w:spacing w:val="0"/>
                <w:w w:val="100"/>
                <w:position w:val="0"/>
              </w:rPr>
              <w:t>38</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1.5290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东方金钰股份有限公司（下称东方金钰）信托贷款</w:t>
            </w: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神鹰</w:t>
            </w:r>
            <w:r>
              <w:rPr>
                <w:color w:val="000000"/>
                <w:spacing w:val="0"/>
                <w:w w:val="100"/>
                <w:position w:val="0"/>
              </w:rPr>
              <w:t>95</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1.6702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深圳市金桔莱黄金珠宝首饰有限公司（下称金桔莱，原上市公 司秋林集团全资子公司）信托贷款</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神鹰</w:t>
            </w:r>
            <w:r>
              <w:rPr>
                <w:color w:val="000000"/>
                <w:spacing w:val="0"/>
                <w:w w:val="100"/>
                <w:position w:val="0"/>
              </w:rPr>
              <w:t>100</w:t>
            </w:r>
            <w:r>
              <w:rPr>
                <w:rFonts w:ascii="SimSun" w:eastAsia="SimSun" w:hAnsi="SimSun" w:cs="SimSun"/>
                <w:color w:val="000000"/>
                <w:spacing w:val="0"/>
                <w:w w:val="100"/>
                <w:position w:val="0"/>
              </w:rPr>
              <w:t>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1.9941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山东龙力生物科技股份有限公司（下称龙力生物）信托贷款</w:t>
            </w: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神鹰</w:t>
            </w:r>
            <w:r>
              <w:rPr>
                <w:color w:val="000000"/>
                <w:spacing w:val="0"/>
                <w:w w:val="100"/>
                <w:position w:val="0"/>
              </w:rPr>
              <w:t>123</w:t>
            </w:r>
            <w:r>
              <w:rPr>
                <w:rFonts w:ascii="SimSun" w:eastAsia="SimSun" w:hAnsi="SimSun" w:cs="SimSun"/>
                <w:color w:val="000000"/>
                <w:spacing w:val="0"/>
                <w:w w:val="100"/>
                <w:position w:val="0"/>
              </w:rPr>
              <w:t>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0.9900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湖南千山制药机械股份有限公司（下称千山药机）信托贷款</w:t>
            </w:r>
          </w:p>
        </w:tc>
      </w:tr>
    </w:tbl>
    <w:p>
      <w:pPr>
        <w:pStyle w:val="Style29"/>
        <w:keepNext w:val="0"/>
        <w:keepLines w:val="0"/>
        <w:widowControl w:val="0"/>
        <w:shd w:val="clear" w:color="auto" w:fill="auto"/>
        <w:bidi w:val="0"/>
        <w:spacing w:before="0" w:after="0" w:line="274" w:lineRule="exact"/>
        <w:ind w:left="106" w:right="0" w:firstLine="0"/>
        <w:jc w:val="left"/>
        <w:rPr>
          <w:sz w:val="20"/>
          <w:szCs w:val="20"/>
        </w:rPr>
      </w:pPr>
      <w:bookmarkStart w:id="458" w:name="bookmark458"/>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神鹰</w:t>
      </w:r>
      <w:r>
        <w:rPr>
          <w:rFonts w:ascii="Times New Roman" w:eastAsia="Times New Roman" w:hAnsi="Times New Roman" w:cs="Times New Roman"/>
          <w:color w:val="000000"/>
          <w:spacing w:val="0"/>
          <w:w w:val="100"/>
          <w:position w:val="0"/>
          <w:sz w:val="20"/>
          <w:szCs w:val="20"/>
        </w:rPr>
        <w:t>38</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：东方金钰于</w:t>
      </w:r>
      <w:r>
        <w:rPr>
          <w:rFonts w:ascii="Times New Roman" w:eastAsia="Times New Roman" w:hAnsi="Times New Roman" w:cs="Times New Roman"/>
          <w:color w:val="000000"/>
          <w:spacing w:val="0"/>
          <w:w w:val="100"/>
          <w:position w:val="0"/>
          <w:sz w:val="20"/>
          <w:szCs w:val="20"/>
        </w:rPr>
        <w:t>2018</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月实质性违约，随后国盛资管取得福建省厦门市思明区公证处出 具的《执行证书》，启动了强制执行司法程序，但没有可供执行的财产，法院已裁定终结本次执行程序。 东方金钰于</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月退市。目前东方金钰在推进重整相关工作，但无实质性进展。</w:t>
      </w:r>
      <w:bookmarkEnd w:id="458"/>
    </w:p>
    <w:p>
      <w:pPr>
        <w:pStyle w:val="Style14"/>
        <w:keepNext/>
        <w:keepLines/>
        <w:widowControl w:val="0"/>
        <w:shd w:val="clear" w:color="auto" w:fill="auto"/>
        <w:bidi w:val="0"/>
        <w:spacing w:before="0" w:after="0" w:line="278" w:lineRule="exact"/>
        <w:ind w:left="0" w:right="0" w:firstLine="540"/>
        <w:jc w:val="both"/>
        <w:rPr>
          <w:sz w:val="20"/>
          <w:szCs w:val="20"/>
        </w:rPr>
      </w:pPr>
      <w:bookmarkStart w:id="459" w:name="bookmark459"/>
      <w:bookmarkStart w:id="460" w:name="bookmark460"/>
      <w:bookmarkStart w:id="461" w:name="bookmark461"/>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神鹰</w:t>
      </w:r>
      <w:r>
        <w:rPr>
          <w:rFonts w:ascii="Times New Roman" w:eastAsia="Times New Roman" w:hAnsi="Times New Roman" w:cs="Times New Roman"/>
          <w:b w:val="0"/>
          <w:bCs w:val="0"/>
          <w:color w:val="000000"/>
          <w:spacing w:val="0"/>
          <w:w w:val="100"/>
          <w:position w:val="0"/>
          <w:sz w:val="20"/>
          <w:szCs w:val="20"/>
        </w:rPr>
        <w:t>95</w:t>
      </w:r>
      <w:r>
        <w:rPr>
          <w:b w:val="0"/>
          <w:bCs w:val="0"/>
          <w:color w:val="000000"/>
          <w:spacing w:val="0"/>
          <w:w w:val="100"/>
          <w:position w:val="0"/>
          <w:sz w:val="20"/>
          <w:szCs w:val="20"/>
        </w:rPr>
        <w:t>号</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：金桔莱于</w:t>
      </w:r>
      <w:r>
        <w:rPr>
          <w:rFonts w:ascii="Times New Roman" w:eastAsia="Times New Roman" w:hAnsi="Times New Roman" w:cs="Times New Roman"/>
          <w:b w:val="0"/>
          <w:bCs w:val="0"/>
          <w:color w:val="000000"/>
          <w:spacing w:val="0"/>
          <w:w w:val="100"/>
          <w:position w:val="0"/>
          <w:sz w:val="20"/>
          <w:szCs w:val="20"/>
        </w:rPr>
        <w:t>2018</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9</w:t>
      </w:r>
      <w:r>
        <w:rPr>
          <w:b w:val="0"/>
          <w:bCs w:val="0"/>
          <w:color w:val="000000"/>
          <w:spacing w:val="0"/>
          <w:w w:val="100"/>
          <w:position w:val="0"/>
          <w:sz w:val="20"/>
          <w:szCs w:val="20"/>
        </w:rPr>
        <w:t>月实质性违约，随后国盛资管向杭州市中级人民法院提起诉讼，经 该院一审及浙江省高级人民法院二审后胜诉，判决被告支付本金、利息、罚息。但截至</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月末， 未执行到任何资产。金桔莱担保人母公司秋林集团于</w:t>
      </w:r>
      <w:r>
        <w:rPr>
          <w:rFonts w:ascii="Times New Roman" w:eastAsia="Times New Roman" w:hAnsi="Times New Roman" w:cs="Times New Roman"/>
          <w:b w:val="0"/>
          <w:bCs w:val="0"/>
          <w:color w:val="000000"/>
          <w:spacing w:val="0"/>
          <w:w w:val="100"/>
          <w:position w:val="0"/>
          <w:sz w:val="20"/>
          <w:szCs w:val="20"/>
        </w:rPr>
        <w:t>2021</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4</w:t>
      </w:r>
      <w:r>
        <w:rPr>
          <w:b w:val="0"/>
          <w:bCs w:val="0"/>
          <w:color w:val="000000"/>
          <w:spacing w:val="0"/>
          <w:w w:val="100"/>
          <w:position w:val="0"/>
          <w:sz w:val="20"/>
          <w:szCs w:val="20"/>
        </w:rPr>
        <w:t>月退市。经哈尔滨市中级人民法院裁定， 目前秋林集团已进入破产清算程序。国盛资管将持续跟进该破产清算事项。</w:t>
      </w:r>
      <w:bookmarkEnd w:id="459"/>
      <w:bookmarkEnd w:id="460"/>
      <w:bookmarkEnd w:id="461"/>
    </w:p>
    <w:p>
      <w:pPr>
        <w:pStyle w:val="Style14"/>
        <w:keepNext/>
        <w:keepLines/>
        <w:widowControl w:val="0"/>
        <w:shd w:val="clear" w:color="auto" w:fill="auto"/>
        <w:bidi w:val="0"/>
        <w:spacing w:before="0" w:after="0" w:line="278" w:lineRule="exact"/>
        <w:ind w:left="0" w:right="0" w:firstLine="540"/>
        <w:jc w:val="both"/>
        <w:rPr>
          <w:sz w:val="20"/>
          <w:szCs w:val="20"/>
        </w:rPr>
      </w:pPr>
      <w:bookmarkStart w:id="462" w:name="bookmark462"/>
      <w:bookmarkStart w:id="463" w:name="bookmark463"/>
      <w:bookmarkStart w:id="464" w:name="bookmark464"/>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神鹰</w:t>
      </w:r>
      <w:r>
        <w:rPr>
          <w:rFonts w:ascii="Times New Roman" w:eastAsia="Times New Roman" w:hAnsi="Times New Roman" w:cs="Times New Roman"/>
          <w:b w:val="0"/>
          <w:bCs w:val="0"/>
          <w:color w:val="000000"/>
          <w:spacing w:val="0"/>
          <w:w w:val="100"/>
          <w:position w:val="0"/>
          <w:sz w:val="20"/>
          <w:szCs w:val="20"/>
        </w:rPr>
        <w:t>100</w:t>
      </w:r>
      <w:r>
        <w:rPr>
          <w:b w:val="0"/>
          <w:bCs w:val="0"/>
          <w:color w:val="000000"/>
          <w:spacing w:val="0"/>
          <w:w w:val="100"/>
          <w:position w:val="0"/>
          <w:sz w:val="20"/>
          <w:szCs w:val="20"/>
        </w:rPr>
        <w:t>号</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：龙力生物于</w:t>
      </w:r>
      <w:r>
        <w:rPr>
          <w:rFonts w:ascii="Times New Roman" w:eastAsia="Times New Roman" w:hAnsi="Times New Roman" w:cs="Times New Roman"/>
          <w:b w:val="0"/>
          <w:bCs w:val="0"/>
          <w:color w:val="000000"/>
          <w:spacing w:val="0"/>
          <w:w w:val="100"/>
          <w:position w:val="0"/>
          <w:sz w:val="20"/>
          <w:szCs w:val="20"/>
        </w:rPr>
        <w:t>2017</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月实质性违约，随后国盛资管指令信托计划管理人向湖北省高 级人民法院提起诉讼，经两次开庭后胜诉，但后因龙力生物被申请破产重整，该案已终结执行。龙力生物 于</w:t>
      </w:r>
      <w:r>
        <w:rPr>
          <w:rFonts w:ascii="Times New Roman" w:eastAsia="Times New Roman" w:hAnsi="Times New Roman" w:cs="Times New Roman"/>
          <w:b w:val="0"/>
          <w:bCs w:val="0"/>
          <w:color w:val="000000"/>
          <w:spacing w:val="0"/>
          <w:w w:val="100"/>
          <w:position w:val="0"/>
          <w:sz w:val="20"/>
          <w:szCs w:val="20"/>
        </w:rPr>
        <w:t>2020</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7</w:t>
      </w:r>
      <w:r>
        <w:rPr>
          <w:b w:val="0"/>
          <w:bCs w:val="0"/>
          <w:color w:val="000000"/>
          <w:spacing w:val="0"/>
          <w:w w:val="100"/>
          <w:position w:val="0"/>
          <w:sz w:val="20"/>
          <w:szCs w:val="20"/>
        </w:rPr>
        <w:t>月退市，现已进入破产重整程序，国盛资管己代表产品申报债权。国盛资管将持续跟进该破 产重整事项。</w:t>
      </w:r>
      <w:bookmarkEnd w:id="462"/>
      <w:bookmarkEnd w:id="463"/>
      <w:bookmarkEnd w:id="464"/>
    </w:p>
    <w:p>
      <w:pPr>
        <w:pStyle w:val="Style5"/>
        <w:keepNext w:val="0"/>
        <w:keepLines w:val="0"/>
        <w:widowControl w:val="0"/>
        <w:shd w:val="clear" w:color="auto" w:fill="auto"/>
        <w:bidi w:val="0"/>
        <w:spacing w:before="0" w:after="0" w:line="278" w:lineRule="exact"/>
        <w:ind w:left="0" w:right="0" w:firstLine="540"/>
        <w:jc w:val="both"/>
      </w:pPr>
      <w:bookmarkStart w:id="465" w:name="bookmark465"/>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8</w:t>
      </w:r>
      <w:r>
        <w:rPr>
          <w:color w:val="000000"/>
          <w:spacing w:val="0"/>
          <w:w w:val="100"/>
          <w:position w:val="0"/>
        </w:rPr>
        <w:t>月期间，</w:t>
      </w:r>
      <w:r>
        <w:rPr>
          <w:rFonts w:ascii="Times New Roman" w:eastAsia="Times New Roman" w:hAnsi="Times New Roman" w:cs="Times New Roman"/>
          <w:color w:val="000000"/>
          <w:spacing w:val="0"/>
          <w:w w:val="100"/>
          <w:position w:val="0"/>
        </w:rPr>
        <w:t>“</w:t>
      </w:r>
      <w:r>
        <w:rPr>
          <w:color w:val="000000"/>
          <w:spacing w:val="0"/>
          <w:w w:val="100"/>
          <w:position w:val="0"/>
        </w:rPr>
        <w:t>神鹰</w:t>
      </w:r>
      <w:r>
        <w:rPr>
          <w:rFonts w:ascii="Times New Roman" w:eastAsia="Times New Roman" w:hAnsi="Times New Roman" w:cs="Times New Roman"/>
          <w:color w:val="000000"/>
          <w:spacing w:val="0"/>
          <w:w w:val="100"/>
          <w:position w:val="0"/>
        </w:rPr>
        <w:t>100</w:t>
      </w:r>
      <w:r>
        <w:rPr>
          <w:color w:val="000000"/>
          <w:spacing w:val="0"/>
          <w:w w:val="100"/>
          <w:position w:val="0"/>
        </w:rPr>
        <w:t>号''产品共计</w:t>
      </w:r>
      <w:r>
        <w:rPr>
          <w:rFonts w:ascii="Times New Roman" w:eastAsia="Times New Roman" w:hAnsi="Times New Roman" w:cs="Times New Roman"/>
          <w:color w:val="000000"/>
          <w:spacing w:val="0"/>
          <w:w w:val="100"/>
          <w:position w:val="0"/>
        </w:rPr>
        <w:t>24</w:t>
      </w:r>
      <w:r>
        <w:rPr>
          <w:color w:val="000000"/>
          <w:spacing w:val="0"/>
          <w:w w:val="100"/>
          <w:position w:val="0"/>
        </w:rPr>
        <w:t xml:space="preserve">名投资者向南昌市东湖区人民法院提起一审诉讼。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月，南昌市东湖区人民法院裁定该等案件中止审理。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月，国盛资管收到东湖法院裁定</w:t>
      </w:r>
      <w:bookmarkEnd w:id="465"/>
      <w:r>
        <w:rPr>
          <w:color w:val="000000"/>
          <w:spacing w:val="0"/>
          <w:w w:val="100"/>
          <w:position w:val="0"/>
        </w:rPr>
        <w:t xml:space="preserve"> </w:t>
      </w:r>
      <w:r>
        <w:rPr>
          <w:color w:val="000000"/>
          <w:spacing w:val="0"/>
          <w:w w:val="100"/>
          <w:position w:val="0"/>
        </w:rPr>
        <w:t>书，因南昌法院体系调整，投资者诉国盛资管案件被移送至南昌市红谷滩区人民法院处理。</w:t>
      </w:r>
    </w:p>
    <w:p>
      <w:pPr>
        <w:pStyle w:val="Style14"/>
        <w:keepNext/>
        <w:keepLines/>
        <w:widowControl w:val="0"/>
        <w:shd w:val="clear" w:color="auto" w:fill="auto"/>
        <w:bidi w:val="0"/>
        <w:spacing w:before="0" w:after="0" w:line="280" w:lineRule="exact"/>
        <w:ind w:left="0" w:right="0" w:firstLine="440"/>
        <w:jc w:val="both"/>
        <w:rPr>
          <w:sz w:val="20"/>
          <w:szCs w:val="20"/>
        </w:rPr>
      </w:pPr>
      <w:bookmarkStart w:id="466" w:name="bookmark466"/>
      <w:bookmarkStart w:id="467" w:name="bookmark467"/>
      <w:bookmarkStart w:id="468" w:name="bookmark468"/>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神鹰</w:t>
      </w:r>
      <w:r>
        <w:rPr>
          <w:rFonts w:ascii="Times New Roman" w:eastAsia="Times New Roman" w:hAnsi="Times New Roman" w:cs="Times New Roman"/>
          <w:b w:val="0"/>
          <w:bCs w:val="0"/>
          <w:color w:val="000000"/>
          <w:spacing w:val="0"/>
          <w:w w:val="100"/>
          <w:position w:val="0"/>
          <w:sz w:val="20"/>
          <w:szCs w:val="20"/>
        </w:rPr>
        <w:t>123</w:t>
      </w:r>
      <w:r>
        <w:rPr>
          <w:b w:val="0"/>
          <w:bCs w:val="0"/>
          <w:color w:val="000000"/>
          <w:spacing w:val="0"/>
          <w:w w:val="100"/>
          <w:position w:val="0"/>
          <w:sz w:val="20"/>
          <w:szCs w:val="20"/>
        </w:rPr>
        <w:t>号</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：千山药机于</w:t>
      </w:r>
      <w:r>
        <w:rPr>
          <w:rFonts w:ascii="Times New Roman" w:eastAsia="Times New Roman" w:hAnsi="Times New Roman" w:cs="Times New Roman"/>
          <w:b w:val="0"/>
          <w:bCs w:val="0"/>
          <w:color w:val="000000"/>
          <w:spacing w:val="0"/>
          <w:w w:val="100"/>
          <w:position w:val="0"/>
          <w:sz w:val="20"/>
          <w:szCs w:val="20"/>
        </w:rPr>
        <w:t>2018</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月实质性违约，随后国盛资管指令信托计划管理人向杭州市中级 人民法院提起诉讼，并获得胜诉，但无可供执行的财产，本案已终结执行。千山药机于</w:t>
      </w:r>
      <w:r>
        <w:rPr>
          <w:rFonts w:ascii="Times New Roman" w:eastAsia="Times New Roman" w:hAnsi="Times New Roman" w:cs="Times New Roman"/>
          <w:b w:val="0"/>
          <w:bCs w:val="0"/>
          <w:color w:val="000000"/>
          <w:spacing w:val="0"/>
          <w:w w:val="100"/>
          <w:position w:val="0"/>
          <w:sz w:val="20"/>
          <w:szCs w:val="20"/>
        </w:rPr>
        <w:t>2020</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9</w:t>
      </w:r>
      <w:r>
        <w:rPr>
          <w:b w:val="0"/>
          <w:bCs w:val="0"/>
          <w:color w:val="000000"/>
          <w:spacing w:val="0"/>
          <w:w w:val="100"/>
          <w:position w:val="0"/>
          <w:sz w:val="20"/>
          <w:szCs w:val="20"/>
        </w:rPr>
        <w:t>月退市， 现已进入破产重整程序，国盛资管己代表产品申报债权。国盛资管通过债权人会议将继续跟进相关重组事 项，尽最大努力维护投资者权益。</w:t>
      </w:r>
      <w:bookmarkEnd w:id="466"/>
      <w:bookmarkEnd w:id="467"/>
      <w:bookmarkEnd w:id="468"/>
    </w:p>
    <w:p>
      <w:pPr>
        <w:pStyle w:val="Style14"/>
        <w:keepNext/>
        <w:keepLines/>
        <w:widowControl w:val="0"/>
        <w:shd w:val="clear" w:color="auto" w:fill="auto"/>
        <w:bidi w:val="0"/>
        <w:spacing w:before="0" w:after="0" w:line="278" w:lineRule="exact"/>
        <w:ind w:left="0" w:right="0" w:firstLine="440"/>
        <w:jc w:val="both"/>
        <w:rPr>
          <w:sz w:val="20"/>
          <w:szCs w:val="20"/>
        </w:rPr>
      </w:pPr>
      <w:bookmarkStart w:id="469" w:name="bookmark469"/>
      <w:bookmarkStart w:id="470" w:name="bookmark470"/>
      <w:bookmarkStart w:id="471" w:name="bookmark471"/>
      <w:r>
        <w:rPr>
          <w:b w:val="0"/>
          <w:bCs w:val="0"/>
          <w:color w:val="000000"/>
          <w:spacing w:val="0"/>
          <w:w w:val="100"/>
          <w:position w:val="0"/>
          <w:sz w:val="20"/>
          <w:szCs w:val="20"/>
        </w:rPr>
        <w:t>国盛资管作为上述违约项目的管理人，后续处置过程中，不排除投资者继续起诉相关方和公司败诉赔 偿的可能和风险，相关风险可能对公司财务造成一定影响。</w:t>
      </w:r>
      <w:bookmarkEnd w:id="469"/>
      <w:bookmarkEnd w:id="470"/>
      <w:bookmarkEnd w:id="471"/>
    </w:p>
    <w:p>
      <w:pPr>
        <w:pStyle w:val="Style5"/>
        <w:keepNext w:val="0"/>
        <w:keepLines w:val="0"/>
        <w:widowControl w:val="0"/>
        <w:shd w:val="clear" w:color="auto" w:fill="auto"/>
        <w:bidi w:val="0"/>
        <w:spacing w:before="0" w:after="0" w:line="274" w:lineRule="exact"/>
        <w:ind w:left="0" w:right="0" w:firstLine="440"/>
        <w:jc w:val="both"/>
        <w:sectPr>
          <w:footnotePr>
            <w:pos w:val="pageBottom"/>
            <w:numFmt w:val="decimal"/>
            <w:numRestart w:val="continuous"/>
          </w:footnotePr>
          <w:pgSz w:w="11900" w:h="16840"/>
          <w:pgMar w:top="1412" w:right="997" w:bottom="1618" w:left="1011" w:header="0" w:footer="3" w:gutter="0"/>
          <w:cols w:space="720"/>
          <w:noEndnote/>
          <w:rtlGutter w:val="0"/>
          <w:docGrid w:linePitch="360"/>
        </w:sectPr>
      </w:pPr>
      <w:r>
        <w:rPr>
          <w:color w:val="000000"/>
          <w:spacing w:val="0"/>
          <w:w w:val="100"/>
          <w:position w:val="0"/>
        </w:rPr>
        <w:t>此外，国盛资管目前存续的涉及风险或违约事项的产品还包括</w:t>
      </w:r>
      <w:r>
        <w:rPr>
          <w:rFonts w:ascii="Times New Roman" w:eastAsia="Times New Roman" w:hAnsi="Times New Roman" w:cs="Times New Roman"/>
          <w:color w:val="000000"/>
          <w:spacing w:val="0"/>
          <w:w w:val="100"/>
          <w:position w:val="0"/>
        </w:rPr>
        <w:t>“</w:t>
      </w:r>
      <w:r>
        <w:rPr>
          <w:color w:val="000000"/>
          <w:spacing w:val="0"/>
          <w:w w:val="100"/>
          <w:position w:val="0"/>
        </w:rPr>
        <w:t>神鹰</w:t>
      </w:r>
      <w:r>
        <w:rPr>
          <w:rFonts w:ascii="Times New Roman" w:eastAsia="Times New Roman" w:hAnsi="Times New Roman" w:cs="Times New Roman"/>
          <w:color w:val="000000"/>
          <w:spacing w:val="0"/>
          <w:w w:val="100"/>
          <w:position w:val="0"/>
        </w:rPr>
        <w:t>118</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、“国专</w:t>
      </w:r>
      <w:r>
        <w:rPr>
          <w:rFonts w:ascii="Times New Roman" w:eastAsia="Times New Roman" w:hAnsi="Times New Roman" w:cs="Times New Roman"/>
          <w:color w:val="000000"/>
          <w:spacing w:val="0"/>
          <w:w w:val="100"/>
          <w:position w:val="0"/>
        </w:rPr>
        <w:t>1</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xml:space="preserve">金狮 </w:t>
      </w:r>
      <w:r>
        <w:rPr>
          <w:rFonts w:ascii="Times New Roman" w:eastAsia="Times New Roman" w:hAnsi="Times New Roman" w:cs="Times New Roman"/>
          <w:color w:val="000000"/>
          <w:spacing w:val="0"/>
          <w:w w:val="100"/>
          <w:position w:val="0"/>
        </w:rPr>
        <w:t>743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金狮</w:t>
      </w:r>
      <w:r>
        <w:rPr>
          <w:rFonts w:ascii="Times New Roman" w:eastAsia="Times New Roman" w:hAnsi="Times New Roman" w:cs="Times New Roman"/>
          <w:color w:val="000000"/>
          <w:spacing w:val="0"/>
          <w:w w:val="100"/>
          <w:position w:val="0"/>
        </w:rPr>
        <w:t>857</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盛秦</w:t>
      </w:r>
      <w:r>
        <w:rPr>
          <w:rFonts w:ascii="Times New Roman" w:eastAsia="Times New Roman" w:hAnsi="Times New Roman" w:cs="Times New Roman"/>
          <w:color w:val="000000"/>
          <w:spacing w:val="0"/>
          <w:w w:val="100"/>
          <w:position w:val="0"/>
        </w:rPr>
        <w:t>1</w:t>
      </w:r>
      <w:r>
        <w:rPr>
          <w:color w:val="000000"/>
          <w:spacing w:val="0"/>
          <w:w w:val="100"/>
          <w:position w:val="0"/>
        </w:rPr>
        <w:t>号”。国盛资管作为管理人将根据相关协议对前述产品通过原状返还、 展期支付、诉讼追讨及其他风险处置措施完成后续清理工作，有效规避公司风险，切实保护投资人合法权 益。</w:t>
      </w:r>
    </w:p>
    <w:p>
      <w:pPr>
        <w:pStyle w:val="Style14"/>
        <w:keepNext/>
        <w:keepLines/>
        <w:widowControl w:val="0"/>
        <w:shd w:val="clear" w:color="auto" w:fill="auto"/>
        <w:bidi w:val="0"/>
        <w:spacing w:before="0" w:line="240" w:lineRule="auto"/>
        <w:ind w:left="0" w:right="0" w:firstLine="0"/>
        <w:jc w:val="center"/>
      </w:pPr>
      <w:bookmarkStart w:id="472" w:name="bookmark472"/>
      <w:bookmarkStart w:id="473" w:name="bookmark473"/>
      <w:bookmarkStart w:id="474" w:name="bookmark474"/>
      <w:r>
        <w:rPr>
          <w:color w:val="000000"/>
          <w:spacing w:val="0"/>
          <w:w w:val="100"/>
          <w:position w:val="0"/>
        </w:rPr>
        <w:t>第七节股份变动及股东情况</w:t>
      </w:r>
      <w:bookmarkEnd w:id="472"/>
      <w:bookmarkEnd w:id="473"/>
      <w:bookmarkEnd w:id="474"/>
    </w:p>
    <w:p>
      <w:pPr>
        <w:pStyle w:val="Style26"/>
        <w:keepNext/>
        <w:keepLines/>
        <w:widowControl w:val="0"/>
        <w:shd w:val="clear" w:color="auto" w:fill="auto"/>
        <w:bidi w:val="0"/>
        <w:spacing w:before="0" w:line="240" w:lineRule="auto"/>
        <w:ind w:left="0" w:right="0" w:firstLine="0"/>
        <w:jc w:val="left"/>
      </w:pPr>
      <w:bookmarkStart w:id="475" w:name="bookmark475"/>
      <w:bookmarkStart w:id="476" w:name="bookmark476"/>
      <w:bookmarkStart w:id="477" w:name="bookmark477"/>
      <w:bookmarkStart w:id="478" w:name="bookmark478"/>
      <w:bookmarkStart w:id="479" w:name="bookmark479"/>
      <w:r>
        <w:rPr>
          <w:color w:val="000000"/>
          <w:spacing w:val="0"/>
          <w:w w:val="100"/>
          <w:position w:val="0"/>
        </w:rPr>
        <w:t>一</w:t>
      </w:r>
      <w:bookmarkEnd w:id="478"/>
      <w:r>
        <w:rPr>
          <w:color w:val="000000"/>
          <w:spacing w:val="0"/>
          <w:w w:val="100"/>
          <w:position w:val="0"/>
        </w:rPr>
        <w:t>、股份变动情况</w:t>
      </w:r>
      <w:bookmarkEnd w:id="476"/>
      <w:bookmarkEnd w:id="477"/>
      <w:bookmarkEnd w:id="479"/>
      <w:bookmarkEnd w:id="475"/>
    </w:p>
    <w:p>
      <w:pPr>
        <w:pStyle w:val="Style29"/>
        <w:keepNext w:val="0"/>
        <w:keepLines w:val="0"/>
        <w:widowControl w:val="0"/>
        <w:shd w:val="clear" w:color="auto" w:fill="auto"/>
        <w:bidi w:val="0"/>
        <w:spacing w:before="0" w:after="0" w:line="240" w:lineRule="auto"/>
        <w:ind w:left="0" w:right="0" w:firstLine="0"/>
        <w:jc w:val="left"/>
        <w:rPr>
          <w:sz w:val="20"/>
          <w:szCs w:val="20"/>
        </w:rPr>
      </w:pPr>
      <w:bookmarkStart w:id="480" w:name="bookmark480"/>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、股份变动情况</w:t>
      </w:r>
      <w:bookmarkEnd w:id="480"/>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单位：股</w:t>
      </w:r>
    </w:p>
    <w:tbl>
      <w:tblPr>
        <w:tblOverlap w:val="never"/>
        <w:jc w:val="center"/>
        <w:tblLayout w:type="fixed"/>
      </w:tblPr>
      <w:tblGrid>
        <w:gridCol w:w="2098"/>
        <w:gridCol w:w="1277"/>
        <w:gridCol w:w="850"/>
        <w:gridCol w:w="566"/>
        <w:gridCol w:w="566"/>
        <w:gridCol w:w="854"/>
        <w:gridCol w:w="566"/>
        <w:gridCol w:w="566"/>
        <w:gridCol w:w="1411"/>
        <w:gridCol w:w="826"/>
      </w:tblGrid>
      <w:tr>
        <w:trPr>
          <w:trHeight w:val="365" w:hRule="exact"/>
        </w:trPr>
        <w:tc>
          <w:tcPr>
            <w:vMerge w:val="restart"/>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gridSpan w:val="2"/>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本次变动前</w:t>
            </w:r>
          </w:p>
        </w:tc>
        <w:tc>
          <w:tcPr>
            <w:gridSpan w:val="5"/>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本次变动增减（</w:t>
            </w:r>
            <w:r>
              <w:rPr>
                <w:rFonts w:ascii="SimSun" w:eastAsia="SimSun" w:hAnsi="SimSun" w:cs="SimSun"/>
                <w:b/>
                <w:bCs/>
                <w:color w:val="000000"/>
                <w:spacing w:val="0"/>
                <w:w w:val="100"/>
                <w:position w:val="0"/>
              </w:rPr>
              <w:t>+,一）</w:t>
            </w:r>
          </w:p>
        </w:tc>
        <w:tc>
          <w:tcPr>
            <w:gridSpan w:val="2"/>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本次变动后</w:t>
            </w:r>
          </w:p>
        </w:tc>
      </w:tr>
      <w:tr>
        <w:trPr>
          <w:trHeight w:val="638" w:hRule="exact"/>
        </w:trPr>
        <w:tc>
          <w:tcPr>
            <w:vMerge/>
            <w:tcBorders>
              <w:left w:val="single" w:sz="4"/>
            </w:tcBorders>
            <w:shd w:val="clear" w:color="auto" w:fill="D7D7D7"/>
            <w:vAlign w:val="center"/>
          </w:tcPr>
          <w:p>
            <w:pP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数量</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b/>
                <w:bCs/>
                <w:color w:val="000000"/>
                <w:spacing w:val="0"/>
                <w:w w:val="100"/>
                <w:position w:val="0"/>
              </w:rPr>
              <w:t>比例</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发行</w:t>
            </w:r>
          </w:p>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新股</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送股</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78" w:lineRule="exact"/>
              <w:ind w:left="0" w:right="0" w:firstLine="0"/>
              <w:jc w:val="center"/>
            </w:pPr>
            <w:r>
              <w:rPr>
                <w:rFonts w:ascii="SimSun" w:eastAsia="SimSun" w:hAnsi="SimSun" w:cs="SimSun"/>
                <w:b/>
                <w:bCs/>
                <w:color w:val="000000"/>
                <w:spacing w:val="0"/>
                <w:w w:val="100"/>
                <w:position w:val="0"/>
              </w:rPr>
              <w:t>公积金 转股</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其他</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小计</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b/>
                <w:bCs/>
                <w:color w:val="000000"/>
                <w:spacing w:val="0"/>
                <w:w w:val="100"/>
                <w:position w:val="0"/>
              </w:rPr>
              <w:t>数量</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比例</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311,734,094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311,734,094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16.11%</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1</w:t>
            </w:r>
            <w:r>
              <w:rPr>
                <w:rFonts w:ascii="SimSun" w:eastAsia="SimSun" w:hAnsi="SimSun" w:cs="SimSun"/>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2</w:t>
            </w:r>
            <w:r>
              <w:rPr>
                <w:rFonts w:ascii="SimSun" w:eastAsia="SimSun" w:hAnsi="SimSun" w:cs="SimSun"/>
                <w:color w:val="000000"/>
                <w:spacing w:val="0"/>
                <w:w w:val="100"/>
                <w:position w:val="0"/>
              </w:rPr>
              <w:t>、国有法人持股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311,734,019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16.11%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pPr>
            <w:r>
              <w:rPr>
                <w:color w:val="000000"/>
                <w:spacing w:val="0"/>
                <w:w w:val="100"/>
                <w:position w:val="0"/>
              </w:rPr>
              <w:t>311,734,019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16.11%</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3</w:t>
            </w:r>
            <w:r>
              <w:rPr>
                <w:rFonts w:ascii="SimSun" w:eastAsia="SimSun" w:hAnsi="SimSun" w:cs="SimSun"/>
                <w:color w:val="000000"/>
                <w:spacing w:val="0"/>
                <w:w w:val="100"/>
                <w:position w:val="0"/>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440"/>
              <w:jc w:val="left"/>
            </w:pPr>
            <w:r>
              <w:rPr>
                <w:rFonts w:ascii="SimSun" w:eastAsia="SimSun" w:hAnsi="SimSun" w:cs="SimSun"/>
                <w:color w:val="000000"/>
                <w:spacing w:val="0"/>
                <w:w w:val="100"/>
                <w:position w:val="0"/>
              </w:rPr>
              <w:t>其中：境内法人持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660"/>
              <w:jc w:val="left"/>
            </w:pPr>
            <w:r>
              <w:rPr>
                <w:rFonts w:ascii="SimSun" w:eastAsia="SimSun" w:hAnsi="SimSun" w:cs="SimSun"/>
                <w:color w:val="000000"/>
                <w:spacing w:val="0"/>
                <w:w w:val="100"/>
                <w:position w:val="0"/>
              </w:rPr>
              <w:t>境内自然人持 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w:t>
            </w:r>
            <w:r>
              <w:rPr>
                <w:rFonts w:ascii="SimSun" w:eastAsia="SimSun" w:hAnsi="SimSun" w:cs="SimSun"/>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440"/>
              <w:jc w:val="left"/>
            </w:pPr>
            <w:r>
              <w:rPr>
                <w:rFonts w:ascii="SimSun" w:eastAsia="SimSun" w:hAnsi="SimSun" w:cs="SimSun"/>
                <w:color w:val="000000"/>
                <w:spacing w:val="0"/>
                <w:w w:val="100"/>
                <w:position w:val="0"/>
              </w:rPr>
              <w:t>其中：境外法人持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660"/>
              <w:jc w:val="left"/>
            </w:pPr>
            <w:r>
              <w:rPr>
                <w:rFonts w:ascii="SimSun" w:eastAsia="SimSun" w:hAnsi="SimSun" w:cs="SimSun"/>
                <w:color w:val="000000"/>
                <w:spacing w:val="0"/>
                <w:w w:val="100"/>
                <w:position w:val="0"/>
              </w:rPr>
              <w:t>境外自然人持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1,623,350,559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1,623,350,559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83.89%</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1,623,350,559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83.89%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1,623,350,559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83.89%</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240"/>
              <w:jc w:val="both"/>
            </w:pPr>
            <w:r>
              <w:rPr>
                <w:color w:val="000000"/>
                <w:spacing w:val="0"/>
                <w:w w:val="100"/>
                <w:position w:val="0"/>
              </w:rPr>
              <w:t>2</w:t>
            </w:r>
            <w:r>
              <w:rPr>
                <w:rFonts w:ascii="SimSun" w:eastAsia="SimSun" w:hAnsi="SimSun" w:cs="SimSun"/>
                <w:color w:val="000000"/>
                <w:spacing w:val="0"/>
                <w:w w:val="100"/>
                <w:position w:val="0"/>
              </w:rPr>
              <w:t>、境内上市的外资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8" w:lineRule="exact"/>
              <w:ind w:left="0" w:right="0" w:firstLine="240"/>
              <w:jc w:val="both"/>
            </w:pPr>
            <w:r>
              <w:rPr>
                <w:color w:val="000000"/>
                <w:spacing w:val="0"/>
                <w:w w:val="100"/>
                <w:position w:val="0"/>
              </w:rPr>
              <w:t>3</w:t>
            </w:r>
            <w:r>
              <w:rPr>
                <w:rFonts w:ascii="SimSun" w:eastAsia="SimSun" w:hAnsi="SimSun" w:cs="SimSun"/>
                <w:color w:val="000000"/>
                <w:spacing w:val="0"/>
                <w:w w:val="100"/>
                <w:position w:val="0"/>
              </w:rPr>
              <w:t>、境外上市的外资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1,935,084,653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1,935,084,653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319" w:line="1" w:lineRule="exact"/>
      </w:pPr>
    </w:p>
    <w:p>
      <w:pPr>
        <w:pStyle w:val="Style5"/>
        <w:keepNext w:val="0"/>
        <w:keepLines w:val="0"/>
        <w:widowControl w:val="0"/>
        <w:shd w:val="clear" w:color="auto" w:fill="auto"/>
        <w:bidi w:val="0"/>
        <w:spacing w:before="0" w:after="80" w:line="240" w:lineRule="auto"/>
        <w:ind w:left="0" w:right="0" w:firstLine="0"/>
        <w:jc w:val="left"/>
      </w:pPr>
      <w:r>
        <mc:AlternateContent>
          <mc:Choice Requires="wps">
            <w:drawing>
              <wp:anchor distT="0" distB="0" distL="114300" distR="114300" simplePos="0" relativeHeight="125829400" behindDoc="0" locked="0" layoutInCell="1" allowOverlap="1">
                <wp:simplePos x="0" y="0"/>
                <wp:positionH relativeFrom="page">
                  <wp:posOffset>5786755</wp:posOffset>
                </wp:positionH>
                <wp:positionV relativeFrom="paragraph">
                  <wp:posOffset>12700</wp:posOffset>
                </wp:positionV>
                <wp:extent cx="1042670" cy="975360"/>
                <wp:wrapSquare wrapText="left"/>
                <wp:docPr id="31" name="Shape 31"/>
                <a:graphic xmlns:a="http://schemas.openxmlformats.org/drawingml/2006/main">
                  <a:graphicData uri="http://schemas.microsoft.com/office/word/2010/wordprocessingShape">
                    <wps:wsp>
                      <wps:cNvSpPr txBox="1"/>
                      <wps:spPr>
                        <a:xfrm>
                          <a:ext cx="1042670" cy="975360"/>
                        </a:xfrm>
                        <a:prstGeom prst="rect"/>
                        <a:noFill/>
                      </wps:spPr>
                      <wps:txbx>
                        <w:txbxContent>
                          <w:p>
                            <w:pPr>
                              <w:pStyle w:val="Style5"/>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txbxContent>
                      </wps:txbx>
                      <wps:bodyPr lIns="0" tIns="0" rIns="0" bIns="0">
                        <a:noAutoFit/>
                      </wps:bodyPr>
                    </wps:wsp>
                  </a:graphicData>
                </a:graphic>
              </wp:anchor>
            </w:drawing>
          </mc:Choice>
          <mc:Fallback>
            <w:pict>
              <v:shape id="_x0000_s1057" type="#_x0000_t202" style="position:absolute;margin-left:455.65000000000003pt;margin-top:1.pt;width:82.100000000000009pt;height:76.799999999999997pt;z-index:-125829353;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q </w:t>
                      </w:r>
                      <w:r>
                        <w:rPr>
                          <w:color w:val="000000"/>
                          <w:spacing w:val="0"/>
                          <w:w w:val="100"/>
                          <w:position w:val="0"/>
                        </w:rPr>
                        <w:t>不适用</w:t>
                      </w:r>
                    </w:p>
                  </w:txbxContent>
                </v:textbox>
                <w10:wrap type="square" side="left" anchorx="page"/>
              </v:shape>
            </w:pict>
          </mc:Fallback>
        </mc:AlternateContent>
      </w:r>
      <w:r>
        <w:rPr>
          <w:color w:val="000000"/>
          <w:spacing w:val="0"/>
          <w:w w:val="100"/>
          <w:position w:val="0"/>
        </w:rPr>
        <w:t>股份变动的原因</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股份变动的批准情况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股份变动的过户情况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股份回购的实施进展情况</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采用集中竞价方式减持回购股份的实施进展情况</w:t>
      </w:r>
    </w:p>
    <w:p>
      <w:pPr>
        <w:pStyle w:val="Style5"/>
        <w:keepNext w:val="0"/>
        <w:keepLines w:val="0"/>
        <w:widowControl w:val="0"/>
        <w:shd w:val="clear" w:color="auto" w:fill="auto"/>
        <w:tabs>
          <w:tab w:pos="7956" w:val="left"/>
        </w:tabs>
        <w:bidi w:val="0"/>
        <w:spacing w:before="0" w:after="0" w:line="278" w:lineRule="exact"/>
        <w:ind w:left="0" w:right="0" w:firstLine="0"/>
        <w:jc w:val="left"/>
      </w:pPr>
      <w:r>
        <w:rPr>
          <w:color w:val="000000"/>
          <w:spacing w:val="0"/>
          <w:w w:val="100"/>
          <w:position w:val="0"/>
        </w:rPr>
        <w:t>股份变动对最近一年和最近一期基本每股收益和稀释每股收益、归属于公司普通股股东的每股净资产等财 务指标的影响</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tabs>
          <w:tab w:pos="7956" w:val="left"/>
        </w:tabs>
        <w:bidi w:val="0"/>
        <w:spacing w:before="0" w:after="80" w:line="278" w:lineRule="exact"/>
        <w:ind w:left="0" w:right="0" w:firstLine="0"/>
        <w:jc w:val="left"/>
      </w:pPr>
      <w:r>
        <w:rPr>
          <w:color w:val="000000"/>
          <w:spacing w:val="0"/>
          <w:w w:val="100"/>
          <w:position w:val="0"/>
        </w:rPr>
        <w:t>公司认为必要或证券监管机构要求披露的其他内容</w:t>
        <w:tab/>
      </w: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r>
        <w:br w:type="page"/>
      </w:r>
    </w:p>
    <w:p>
      <w:pPr>
        <w:pStyle w:val="Style5"/>
        <w:keepNext w:val="0"/>
        <w:keepLines w:val="0"/>
        <w:widowControl w:val="0"/>
        <w:shd w:val="clear" w:color="auto" w:fill="auto"/>
        <w:bidi w:val="0"/>
        <w:spacing w:before="0" w:after="340" w:line="240" w:lineRule="auto"/>
        <w:ind w:left="0" w:right="0" w:firstLine="0"/>
        <w:jc w:val="left"/>
      </w:pPr>
      <w:r>
        <mc:AlternateContent>
          <mc:Choice Requires="wps">
            <w:drawing>
              <wp:anchor distT="0" distB="0" distL="114300" distR="114300" simplePos="0" relativeHeight="125829402" behindDoc="0" locked="0" layoutInCell="1" allowOverlap="1">
                <wp:simplePos x="0" y="0"/>
                <wp:positionH relativeFrom="page">
                  <wp:posOffset>5775960</wp:posOffset>
                </wp:positionH>
                <wp:positionV relativeFrom="paragraph">
                  <wp:posOffset>12700</wp:posOffset>
                </wp:positionV>
                <wp:extent cx="1051560" cy="570230"/>
                <wp:wrapSquare wrapText="left"/>
                <wp:docPr id="33" name="Shape 33"/>
                <a:graphic xmlns:a="http://schemas.openxmlformats.org/drawingml/2006/main">
                  <a:graphicData uri="http://schemas.microsoft.com/office/word/2010/wordprocessingShape">
                    <wps:wsp>
                      <wps:cNvSpPr txBox="1"/>
                      <wps:spPr>
                        <a:xfrm>
                          <a:ext cx="1051560" cy="570230"/>
                        </a:xfrm>
                        <a:prstGeom prst="rect"/>
                        <a:noFill/>
                      </wps:spPr>
                      <wps:txbx>
                        <w:txbxContent>
                          <w:p>
                            <w:pPr>
                              <w:pStyle w:val="Style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txbxContent>
                      </wps:txbx>
                      <wps:bodyPr lIns="0" tIns="0" rIns="0" bIns="0">
                        <a:noAutoFit/>
                      </wps:bodyPr>
                    </wps:wsp>
                  </a:graphicData>
                </a:graphic>
              </wp:anchor>
            </w:drawing>
          </mc:Choice>
          <mc:Fallback>
            <w:pict>
              <v:shape id="_x0000_s1059" type="#_x0000_t202" style="position:absolute;margin-left:454.80000000000001pt;margin-top:1.pt;width:82.799999999999997pt;height:44.899999999999999pt;z-index:-125829351;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txbxContent>
                </v:textbox>
                <w10:wrap type="square" side="left" anchorx="page"/>
              </v:shape>
            </w:pict>
          </mc:Fallback>
        </mc:AlternateContent>
      </w:r>
      <w:bookmarkStart w:id="481" w:name="bookmark481"/>
      <w:bookmarkStart w:id="482" w:name="bookmark482"/>
      <w:r>
        <w:rPr>
          <w:rFonts w:ascii="Times New Roman" w:eastAsia="Times New Roman" w:hAnsi="Times New Roman" w:cs="Times New Roman"/>
          <w:b/>
          <w:bCs/>
          <w:color w:val="000000"/>
          <w:spacing w:val="0"/>
          <w:w w:val="100"/>
          <w:position w:val="0"/>
        </w:rPr>
        <w:t>2</w:t>
      </w:r>
      <w:bookmarkEnd w:id="481"/>
      <w:r>
        <w:rPr>
          <w:b/>
          <w:bCs/>
          <w:color w:val="000000"/>
          <w:spacing w:val="0"/>
          <w:w w:val="100"/>
          <w:position w:val="0"/>
        </w:rPr>
        <w:t>、限售股份变动情况</w:t>
      </w:r>
      <w:bookmarkEnd w:id="482"/>
    </w:p>
    <w:p>
      <w:pPr>
        <w:pStyle w:val="Style5"/>
        <w:keepNext w:val="0"/>
        <w:keepLines w:val="0"/>
        <w:widowControl w:val="0"/>
        <w:shd w:val="clear" w:color="auto" w:fill="auto"/>
        <w:tabs>
          <w:tab w:pos="517" w:val="left"/>
        </w:tabs>
        <w:bidi w:val="0"/>
        <w:spacing w:before="0" w:after="340" w:line="240" w:lineRule="auto"/>
        <w:ind w:left="0" w:right="0" w:firstLine="0"/>
        <w:jc w:val="left"/>
        <w:rPr>
          <w:sz w:val="22"/>
          <w:szCs w:val="22"/>
        </w:rPr>
      </w:pPr>
      <w:bookmarkStart w:id="483" w:name="bookmark483"/>
      <w:bookmarkStart w:id="484" w:name="bookmark484"/>
      <w:bookmarkStart w:id="485" w:name="bookmark485"/>
      <w:r>
        <w:rPr>
          <w:b/>
          <w:bCs/>
          <w:color w:val="000000"/>
          <w:spacing w:val="0"/>
          <w:w w:val="100"/>
          <w:position w:val="0"/>
          <w:sz w:val="22"/>
          <w:szCs w:val="22"/>
        </w:rPr>
        <w:t>二</w:t>
      </w:r>
      <w:bookmarkEnd w:id="483"/>
      <w:r>
        <w:rPr>
          <w:b/>
          <w:bCs/>
          <w:color w:val="000000"/>
          <w:spacing w:val="0"/>
          <w:w w:val="100"/>
          <w:position w:val="0"/>
          <w:sz w:val="22"/>
          <w:szCs w:val="22"/>
        </w:rPr>
        <w:t>、</w:t>
        <w:tab/>
        <w:t>证券发行与上市情况</w:t>
      </w:r>
      <w:bookmarkEnd w:id="484"/>
      <w:bookmarkEnd w:id="485"/>
    </w:p>
    <w:p>
      <w:pPr>
        <w:pStyle w:val="Style26"/>
        <w:keepNext/>
        <w:keepLines/>
        <w:widowControl w:val="0"/>
        <w:shd w:val="clear" w:color="auto" w:fill="auto"/>
        <w:tabs>
          <w:tab w:pos="517" w:val="left"/>
        </w:tabs>
        <w:bidi w:val="0"/>
        <w:spacing w:before="0" w:after="340" w:line="240" w:lineRule="auto"/>
        <w:ind w:left="0" w:right="0" w:firstLine="0"/>
        <w:jc w:val="left"/>
      </w:pPr>
      <w:bookmarkStart w:id="486" w:name="bookmark486"/>
      <w:bookmarkStart w:id="487" w:name="bookmark487"/>
      <w:bookmarkStart w:id="488" w:name="bookmark488"/>
      <w:bookmarkStart w:id="489" w:name="bookmark489"/>
      <w:bookmarkStart w:id="490" w:name="bookmark490"/>
      <w:bookmarkStart w:id="491" w:name="bookmark491"/>
      <w:r>
        <w:rPr>
          <w:color w:val="000000"/>
          <w:spacing w:val="0"/>
          <w:w w:val="100"/>
          <w:position w:val="0"/>
        </w:rPr>
        <w:t>三</w:t>
      </w:r>
      <w:bookmarkEnd w:id="488"/>
      <w:r>
        <w:rPr>
          <w:color w:val="000000"/>
          <w:spacing w:val="0"/>
          <w:w w:val="100"/>
          <w:position w:val="0"/>
        </w:rPr>
        <w:t>、</w:t>
        <w:tab/>
        <w:t>公司股东数量及持股情况</w:t>
      </w:r>
      <w:bookmarkEnd w:id="486"/>
      <w:bookmarkEnd w:id="487"/>
      <w:bookmarkEnd w:id="489"/>
      <w:bookmarkEnd w:id="490"/>
      <w:bookmarkEnd w:id="491"/>
    </w:p>
    <w:p>
      <w:pPr>
        <w:pStyle w:val="Style35"/>
        <w:keepNext/>
        <w:keepLines/>
        <w:widowControl w:val="0"/>
        <w:shd w:val="clear" w:color="auto" w:fill="auto"/>
        <w:bidi w:val="0"/>
        <w:spacing w:before="0" w:line="240" w:lineRule="auto"/>
        <w:ind w:left="0" w:right="0" w:firstLine="0"/>
        <w:jc w:val="left"/>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1</w:t>
      </w:r>
      <w:bookmarkEnd w:id="494"/>
      <w:r>
        <w:rPr>
          <w:color w:val="000000"/>
          <w:spacing w:val="0"/>
          <w:w w:val="100"/>
          <w:position w:val="0"/>
        </w:rPr>
        <w:t>、公司股东数量及持股情况</w:t>
      </w:r>
      <w:bookmarkEnd w:id="492"/>
      <w:bookmarkEnd w:id="493"/>
      <w:bookmarkEnd w:id="495"/>
    </w:p>
    <w:p>
      <w:pPr>
        <w:pStyle w:val="Style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单位：股</w:t>
      </w:r>
    </w:p>
    <w:tbl>
      <w:tblPr>
        <w:tblOverlap w:val="never"/>
        <w:jc w:val="center"/>
        <w:tblLayout w:type="fixed"/>
      </w:tblPr>
      <w:tblGrid>
        <w:gridCol w:w="1224"/>
        <w:gridCol w:w="629"/>
        <w:gridCol w:w="403"/>
        <w:gridCol w:w="466"/>
        <w:gridCol w:w="960"/>
        <w:gridCol w:w="144"/>
        <w:gridCol w:w="998"/>
        <w:gridCol w:w="1008"/>
        <w:gridCol w:w="965"/>
        <w:gridCol w:w="1152"/>
        <w:gridCol w:w="586"/>
        <w:gridCol w:w="1176"/>
      </w:tblGrid>
      <w:tr>
        <w:trPr>
          <w:trHeight w:val="1027"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报告期末普通 股股东总数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52,949</w:t>
            </w:r>
          </w:p>
        </w:tc>
        <w:tc>
          <w:tcPr>
            <w:gridSpan w:val="2"/>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年度报告披露日</w:t>
            </w:r>
          </w:p>
          <w:p>
            <w:pPr>
              <w:pStyle w:val="Style22"/>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前上一月末普通</w:t>
            </w:r>
          </w:p>
          <w:p>
            <w:pPr>
              <w:pStyle w:val="Style22"/>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color w:val="000000"/>
                <w:spacing w:val="0"/>
                <w:w w:val="100"/>
                <w:position w:val="0"/>
                <w:sz w:val="16"/>
                <w:szCs w:val="16"/>
              </w:rPr>
              <w:t>股股东总数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53,624</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37" w:lineRule="exact"/>
              <w:ind w:left="0" w:right="0" w:firstLine="0"/>
              <w:jc w:val="center"/>
              <w:rPr>
                <w:sz w:val="16"/>
                <w:szCs w:val="16"/>
              </w:rPr>
            </w:pPr>
            <w:r>
              <w:rPr>
                <w:rFonts w:ascii="SimSun" w:eastAsia="SimSun" w:hAnsi="SimSun" w:cs="SimSun"/>
                <w:color w:val="000000"/>
                <w:spacing w:val="0"/>
                <w:w w:val="100"/>
                <w:position w:val="0"/>
                <w:sz w:val="16"/>
                <w:szCs w:val="16"/>
              </w:rPr>
              <w:t>报告期末表 决权恢复的 优先股股东 总数</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gridSpan w:val="2"/>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年度报告披露日前上 一月末表决权恢复的 优先股股东总数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26" w:hRule="exact"/>
        </w:trPr>
        <w:tc>
          <w:tcPr>
            <w:gridSpan w:val="12"/>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持股</w:t>
            </w:r>
            <w:r>
              <w:rPr>
                <w:color w:val="000000"/>
                <w:spacing w:val="0"/>
                <w:w w:val="100"/>
                <w:position w:val="0"/>
                <w:sz w:val="18"/>
                <w:szCs w:val="18"/>
              </w:rPr>
              <w:t>5%</w:t>
            </w:r>
            <w:r>
              <w:rPr>
                <w:rFonts w:ascii="SimSun" w:eastAsia="SimSun" w:hAnsi="SimSun" w:cs="SimSun"/>
                <w:color w:val="000000"/>
                <w:spacing w:val="0"/>
                <w:w w:val="100"/>
                <w:position w:val="0"/>
                <w:sz w:val="16"/>
                <w:szCs w:val="16"/>
              </w:rPr>
              <w:t>以上的股东或前</w:t>
            </w:r>
            <w:r>
              <w:rPr>
                <w:color w:val="000000"/>
                <w:spacing w:val="0"/>
                <w:w w:val="100"/>
                <w:position w:val="0"/>
                <w:sz w:val="18"/>
                <w:szCs w:val="18"/>
              </w:rPr>
              <w:t>10</w:t>
            </w:r>
            <w:r>
              <w:rPr>
                <w:rFonts w:ascii="SimSun" w:eastAsia="SimSun" w:hAnsi="SimSun" w:cs="SimSun"/>
                <w:color w:val="000000"/>
                <w:spacing w:val="0"/>
                <w:w w:val="100"/>
                <w:position w:val="0"/>
                <w:sz w:val="16"/>
                <w:szCs w:val="16"/>
              </w:rPr>
              <w:t>名股东持股情况</w:t>
            </w:r>
          </w:p>
        </w:tc>
      </w:tr>
      <w:tr>
        <w:trPr>
          <w:trHeight w:val="322" w:hRule="exact"/>
        </w:trPr>
        <w:tc>
          <w:tcPr>
            <w:gridSpan w:val="2"/>
            <w:vMerge w:val="restart"/>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股东名称</w:t>
            </w:r>
          </w:p>
        </w:tc>
        <w:tc>
          <w:tcPr>
            <w:gridSpan w:val="2"/>
            <w:vMerge w:val="restart"/>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股东性质</w:t>
            </w:r>
          </w:p>
        </w:tc>
        <w:tc>
          <w:tcPr>
            <w:gridSpan w:val="2"/>
            <w:vMerge w:val="restart"/>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40" w:line="240" w:lineRule="auto"/>
              <w:ind w:left="0" w:right="0" w:firstLine="180"/>
              <w:jc w:val="left"/>
              <w:rPr>
                <w:sz w:val="16"/>
                <w:szCs w:val="16"/>
              </w:rPr>
            </w:pPr>
            <w:r>
              <w:rPr>
                <w:rFonts w:ascii="SimSun" w:eastAsia="SimSun" w:hAnsi="SimSun" w:cs="SimSun"/>
                <w:color w:val="000000"/>
                <w:spacing w:val="0"/>
                <w:w w:val="100"/>
                <w:position w:val="0"/>
                <w:sz w:val="16"/>
                <w:szCs w:val="16"/>
              </w:rPr>
              <w:t>持股比例</w:t>
            </w:r>
          </w:p>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vMerge w:val="restart"/>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期末持股数</w:t>
            </w:r>
          </w:p>
        </w:tc>
        <w:tc>
          <w:tcPr>
            <w:vMerge w:val="restart"/>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报告期增减 变动</w:t>
            </w:r>
          </w:p>
        </w:tc>
        <w:tc>
          <w:tcPr>
            <w:vMerge w:val="restart"/>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持有有限售</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条件股份数</w:t>
            </w:r>
          </w:p>
        </w:tc>
        <w:tc>
          <w:tcPr>
            <w:vMerge w:val="restart"/>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持有无限售条 件股份数</w:t>
            </w:r>
          </w:p>
        </w:tc>
        <w:tc>
          <w:tcPr>
            <w:gridSpan w:val="2"/>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质押或冻结情况</w:t>
            </w:r>
          </w:p>
        </w:tc>
      </w:tr>
      <w:tr>
        <w:trPr>
          <w:trHeight w:val="557" w:hRule="exact"/>
        </w:trPr>
        <w:tc>
          <w:tcPr>
            <w:gridSpan w:val="2"/>
            <w:vMerge/>
            <w:tcBorders>
              <w:left w:val="single" w:sz="4"/>
            </w:tcBorders>
            <w:shd w:val="clear" w:color="auto" w:fill="D7D7D7"/>
            <w:vAlign w:val="center"/>
          </w:tcPr>
          <w:p>
            <w:pPr/>
          </w:p>
        </w:tc>
        <w:tc>
          <w:tcPr>
            <w:gridSpan w:val="2"/>
            <w:vMerge/>
            <w:tcBorders>
              <w:left w:val="single" w:sz="4"/>
            </w:tcBorders>
            <w:shd w:val="clear" w:color="auto" w:fill="D7D7D7"/>
            <w:vAlign w:val="center"/>
          </w:tcPr>
          <w:p>
            <w:pPr/>
          </w:p>
        </w:tc>
        <w:tc>
          <w:tcPr>
            <w:gridSpan w:val="2"/>
            <w:vMerge/>
            <w:tcBorders>
              <w:left w:val="single" w:sz="4"/>
            </w:tcBorders>
            <w:shd w:val="clear" w:color="auto" w:fill="D7D7D7"/>
            <w:vAlign w:val="center"/>
          </w:tcPr>
          <w:p>
            <w:pPr/>
          </w:p>
        </w:tc>
        <w:tc>
          <w:tcPr>
            <w:vMerge/>
            <w:tcBorders>
              <w:left w:val="single" w:sz="4"/>
            </w:tcBorders>
            <w:shd w:val="clear" w:color="auto" w:fill="D7D7D7"/>
            <w:vAlign w:val="center"/>
          </w:tcPr>
          <w:p>
            <w:pPr/>
          </w:p>
        </w:tc>
        <w:tc>
          <w:tcPr>
            <w:vMerge/>
            <w:tcBorders>
              <w:left w:val="single" w:sz="4"/>
            </w:tcBorders>
            <w:shd w:val="clear" w:color="auto" w:fill="D7D7D7"/>
            <w:vAlign w:val="center"/>
          </w:tcPr>
          <w:p>
            <w:pPr/>
          </w:p>
        </w:tc>
        <w:tc>
          <w:tcPr>
            <w:vMerge/>
            <w:tcBorders>
              <w:left w:val="single" w:sz="4"/>
            </w:tcBorders>
            <w:shd w:val="clear" w:color="auto" w:fill="D7D7D7"/>
            <w:vAlign w:val="center"/>
          </w:tcPr>
          <w:p>
            <w:pPr/>
          </w:p>
        </w:tc>
        <w:tc>
          <w:tcPr>
            <w:vMerge/>
            <w:tcBorders>
              <w:left w:val="single" w:sz="4"/>
            </w:tcBorders>
            <w:shd w:val="clear" w:color="auto" w:fill="D7D7D7"/>
            <w:vAlign w:val="center"/>
          </w:tcPr>
          <w:p>
            <w:pP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股份</w:t>
            </w:r>
          </w:p>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状态</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400" w:firstLine="0"/>
              <w:jc w:val="right"/>
              <w:rPr>
                <w:sz w:val="16"/>
                <w:szCs w:val="16"/>
              </w:rPr>
            </w:pPr>
            <w:r>
              <w:rPr>
                <w:rFonts w:ascii="SimSun" w:eastAsia="SimSun" w:hAnsi="SimSun" w:cs="SimSun"/>
                <w:color w:val="000000"/>
                <w:spacing w:val="0"/>
                <w:w w:val="100"/>
                <w:position w:val="0"/>
                <w:sz w:val="16"/>
                <w:szCs w:val="16"/>
              </w:rPr>
              <w:t>数量</w:t>
            </w:r>
          </w:p>
        </w:tc>
      </w:tr>
      <w:tr>
        <w:trPr>
          <w:trHeight w:val="557"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both"/>
              <w:rPr>
                <w:sz w:val="16"/>
                <w:szCs w:val="16"/>
              </w:rPr>
            </w:pPr>
            <w:r>
              <w:rPr>
                <w:rFonts w:ascii="SimSun" w:eastAsia="SimSun" w:hAnsi="SimSun" w:cs="SimSun"/>
                <w:color w:val="000000"/>
                <w:spacing w:val="0"/>
                <w:w w:val="100"/>
                <w:position w:val="0"/>
                <w:sz w:val="16"/>
                <w:szCs w:val="16"/>
              </w:rPr>
              <w:t>张家港财智投资中心</w:t>
            </w:r>
          </w:p>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（有限合伙）</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境内非国 有法人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330,157,746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330,157,746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330,157,746</w:t>
            </w:r>
          </w:p>
        </w:tc>
      </w:tr>
      <w:tr>
        <w:trPr>
          <w:trHeight w:val="557"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雪松国际信托股份有 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国有法人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16.11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311,734,019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311,734,019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311,734,019</w:t>
            </w:r>
          </w:p>
        </w:tc>
      </w:tr>
      <w:tr>
        <w:trPr>
          <w:trHeight w:val="557"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深圳前海财智远大投 资中心（有限合伙）</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境内非国 有法人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13.35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258,384,325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258,384,325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西藏迅杰新科科技有 限公司</w:t>
            </w:r>
          </w:p>
        </w:tc>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境内非国 有法人</w:t>
            </w:r>
          </w:p>
        </w:tc>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10.89</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210,654,997</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210,654,997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35,000,000</w:t>
            </w:r>
          </w:p>
        </w:tc>
      </w:tr>
      <w:tr>
        <w:trPr>
          <w:trHeight w:val="326"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冻结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62,174,815</w:t>
            </w:r>
          </w:p>
        </w:tc>
      </w:tr>
      <w:tr>
        <w:trPr>
          <w:trHeight w:val="557"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北京凤凰财鑫股权投 资中心（有限合伙）</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境内非国 有法人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143,546,846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143,546,846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江西赣粤高速公路股 份有限公司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国有法人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78,500,053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-7,078,000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78,500,053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北京岫晞股权投资中 心（有限合伙）</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境内非国 有法人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33,000,042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33,000,042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冻结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33,000,042</w:t>
            </w:r>
          </w:p>
        </w:tc>
      </w:tr>
      <w:tr>
        <w:trPr>
          <w:trHeight w:val="322" w:hRule="exact"/>
        </w:trPr>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both"/>
              <w:rPr>
                <w:sz w:val="16"/>
                <w:szCs w:val="16"/>
              </w:rPr>
            </w:pPr>
            <w:r>
              <w:rPr>
                <w:rFonts w:ascii="SimSun" w:eastAsia="SimSun" w:hAnsi="SimSun" w:cs="SimSun"/>
                <w:color w:val="000000"/>
                <w:spacing w:val="0"/>
                <w:w w:val="100"/>
                <w:position w:val="0"/>
                <w:sz w:val="16"/>
                <w:szCs w:val="16"/>
              </w:rPr>
              <w:t>北京凤凰财智创新投 资中心（有限合伙）</w:t>
            </w:r>
          </w:p>
        </w:tc>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境内非国 有法人</w:t>
            </w:r>
          </w:p>
        </w:tc>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1.71</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32,997,360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32,997,360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质押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29,513,449</w:t>
            </w:r>
          </w:p>
        </w:tc>
      </w:tr>
      <w:tr>
        <w:trPr>
          <w:trHeight w:val="326"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冻结</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23,103,449</w:t>
            </w:r>
          </w:p>
        </w:tc>
      </w:tr>
      <w:tr>
        <w:trPr>
          <w:trHeight w:val="557"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江西省财政投资管理 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国有法人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30,502,517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30,502,517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3"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9" w:lineRule="exact"/>
              <w:ind w:left="0" w:right="0" w:firstLine="0"/>
              <w:jc w:val="both"/>
              <w:rPr>
                <w:sz w:val="16"/>
                <w:szCs w:val="16"/>
              </w:rPr>
            </w:pPr>
            <w:r>
              <w:rPr>
                <w:rFonts w:ascii="SimSun" w:eastAsia="SimSun" w:hAnsi="SimSun" w:cs="SimSun"/>
                <w:color w:val="000000"/>
                <w:spacing w:val="0"/>
                <w:w w:val="100"/>
                <w:position w:val="0"/>
                <w:sz w:val="16"/>
                <w:szCs w:val="16"/>
              </w:rPr>
              <w:t>中国建设银行股份有 限公司一国泰中证全 指证券公司交易型开 放式指数证券投资基 金</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24,104,695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-1,033,991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24,104,695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gridSpan w:val="4"/>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战略投资者或一般法人因配售新 股成为前</w:t>
            </w:r>
            <w:r>
              <w:rPr>
                <w:color w:val="000000"/>
                <w:spacing w:val="0"/>
                <w:w w:val="100"/>
                <w:position w:val="0"/>
                <w:sz w:val="18"/>
                <w:szCs w:val="18"/>
              </w:rPr>
              <w:t>10</w:t>
            </w:r>
            <w:r>
              <w:rPr>
                <w:rFonts w:ascii="SimSun" w:eastAsia="SimSun" w:hAnsi="SimSun" w:cs="SimSun"/>
                <w:color w:val="000000"/>
                <w:spacing w:val="0"/>
                <w:w w:val="100"/>
                <w:position w:val="0"/>
                <w:sz w:val="16"/>
                <w:szCs w:val="16"/>
              </w:rPr>
              <w:t>名股东的情况</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不适用</w:t>
            </w:r>
          </w:p>
        </w:tc>
      </w:tr>
      <w:tr>
        <w:trPr>
          <w:trHeight w:val="792" w:hRule="exact"/>
        </w:trPr>
        <w:tc>
          <w:tcPr>
            <w:gridSpan w:val="4"/>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上述股东关联关系或一致行动关 系说明</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上述股东中，张家港财智、前海远大、凤凰财鑫、凤凰财智均为公司实际控制人杜力先 生及其一致行动人张巍先生控制的企业，为一致行动人。除此以外，公司未知其他股东 间是否存在《上市公司收购管理办法》规定的关联关系或一致行动关系。</w:t>
            </w:r>
          </w:p>
        </w:tc>
      </w:tr>
      <w:tr>
        <w:trPr>
          <w:trHeight w:val="557" w:hRule="exact"/>
        </w:trPr>
        <w:tc>
          <w:tcPr>
            <w:gridSpan w:val="4"/>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6"/>
                <w:szCs w:val="16"/>
              </w:rPr>
              <w:t>受托表决权、放 弃表决权情况的说明</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w:t>
            </w:r>
          </w:p>
        </w:tc>
      </w:tr>
      <w:tr>
        <w:trPr>
          <w:trHeight w:val="557" w:hRule="exact"/>
        </w:trPr>
        <w:tc>
          <w:tcPr>
            <w:gridSpan w:val="4"/>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前</w:t>
            </w:r>
            <w:r>
              <w:rPr>
                <w:color w:val="000000"/>
                <w:spacing w:val="0"/>
                <w:w w:val="100"/>
                <w:position w:val="0"/>
                <w:sz w:val="18"/>
                <w:szCs w:val="18"/>
              </w:rPr>
              <w:t>10</w:t>
            </w:r>
            <w:r>
              <w:rPr>
                <w:rFonts w:ascii="SimSun" w:eastAsia="SimSun" w:hAnsi="SimSun" w:cs="SimSun"/>
                <w:color w:val="000000"/>
                <w:spacing w:val="0"/>
                <w:w w:val="100"/>
                <w:position w:val="0"/>
                <w:sz w:val="16"/>
                <w:szCs w:val="16"/>
              </w:rPr>
              <w:t>名股东中存在回购专户的特 别说明</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r>
        <w:trPr>
          <w:trHeight w:val="336" w:hRule="exact"/>
        </w:trPr>
        <w:tc>
          <w:tcPr>
            <w:gridSpan w:val="12"/>
            <w:tcBorders>
              <w:top w:val="single" w:sz="4"/>
              <w:left w:val="single" w:sz="4"/>
              <w:bottom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前</w:t>
            </w:r>
            <w:r>
              <w:rPr>
                <w:color w:val="000000"/>
                <w:spacing w:val="0"/>
                <w:w w:val="100"/>
                <w:position w:val="0"/>
                <w:sz w:val="18"/>
                <w:szCs w:val="18"/>
              </w:rPr>
              <w:t>10</w:t>
            </w:r>
            <w:r>
              <w:rPr>
                <w:rFonts w:ascii="SimSun" w:eastAsia="SimSun" w:hAnsi="SimSun" w:cs="SimSun"/>
                <w:color w:val="000000"/>
                <w:spacing w:val="0"/>
                <w:w w:val="100"/>
                <w:position w:val="0"/>
                <w:sz w:val="16"/>
                <w:szCs w:val="16"/>
              </w:rPr>
              <w:t>名无限售条件股东持股情况</w:t>
            </w:r>
          </w:p>
        </w:tc>
      </w:tr>
    </w:tbl>
    <w:p>
      <w:pPr>
        <w:widowControl w:val="0"/>
        <w:spacing w:line="1" w:lineRule="exact"/>
      </w:pPr>
      <w:r>
        <w:br w:type="page"/>
      </w:r>
    </w:p>
    <w:tbl>
      <w:tblPr>
        <w:tblOverlap w:val="never"/>
        <w:jc w:val="center"/>
        <w:tblLayout w:type="fixed"/>
      </w:tblPr>
      <w:tblGrid>
        <w:gridCol w:w="3826"/>
        <w:gridCol w:w="2525"/>
        <w:gridCol w:w="2184"/>
        <w:gridCol w:w="1176"/>
      </w:tblGrid>
      <w:tr>
        <w:trPr>
          <w:trHeight w:val="326"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股东名称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报告期末持有无限售条件股份 数量</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股份种类</w:t>
            </w:r>
          </w:p>
        </w:tc>
      </w:tr>
      <w:tr>
        <w:trPr>
          <w:trHeight w:val="3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股份种类</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400" w:firstLine="0"/>
              <w:jc w:val="right"/>
              <w:rPr>
                <w:sz w:val="16"/>
                <w:szCs w:val="16"/>
              </w:rPr>
            </w:pPr>
            <w:r>
              <w:rPr>
                <w:rFonts w:ascii="SimSun" w:eastAsia="SimSun" w:hAnsi="SimSun" w:cs="SimSun"/>
                <w:color w:val="000000"/>
                <w:spacing w:val="0"/>
                <w:w w:val="100"/>
                <w:position w:val="0"/>
                <w:sz w:val="16"/>
                <w:szCs w:val="16"/>
              </w:rPr>
              <w:t>数量</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张家港财智投资中心（有限合伙）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330,157,746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330,157,746</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深圳前海财智远大投资中心（有限合伙）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258,384,325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258,384,325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西藏迅杰新科科技有限公司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210,654,997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210,654,997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北京凤凰财鑫股权投资中心（有限合伙）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143,546,846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143,546,846</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江西赣粤高速公路股份有限公司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78,500,053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78,500,053</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北京岫晞股权投资中心（有限合伙）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33,000,042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33,000,042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北京凤凰财智创新投资中心（有限合伙）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32,997,360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32,997,360</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江西省财政投资管理公司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30,502,517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30,502,517</w:t>
            </w:r>
          </w:p>
        </w:tc>
      </w:tr>
      <w:tr>
        <w:trPr>
          <w:trHeight w:val="55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中国建设银行股份有限公司一国泰中证全指证 券公司交易型开放式指数证券投资基金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24,104,695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24,104,695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罗卫霞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19,050,000</w:t>
            </w:r>
          </w:p>
        </w:tc>
      </w:tr>
      <w:tr>
        <w:trPr>
          <w:trHeight w:val="1027"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33" w:lineRule="exact"/>
              <w:ind w:left="0" w:right="0" w:firstLine="0"/>
              <w:jc w:val="left"/>
              <w:rPr>
                <w:sz w:val="16"/>
                <w:szCs w:val="16"/>
              </w:rPr>
            </w:pPr>
            <w:r>
              <w:rPr>
                <w:rFonts w:ascii="SimSun" w:eastAsia="SimSun" w:hAnsi="SimSun" w:cs="SimSun"/>
                <w:color w:val="000000"/>
                <w:spacing w:val="0"/>
                <w:w w:val="100"/>
                <w:position w:val="0"/>
                <w:sz w:val="16"/>
                <w:szCs w:val="16"/>
              </w:rPr>
              <w:t>前</w:t>
            </w:r>
            <w:r>
              <w:rPr>
                <w:color w:val="000000"/>
                <w:spacing w:val="0"/>
                <w:w w:val="100"/>
                <w:position w:val="0"/>
                <w:sz w:val="18"/>
                <w:szCs w:val="18"/>
              </w:rPr>
              <w:t>10</w:t>
            </w:r>
            <w:r>
              <w:rPr>
                <w:rFonts w:ascii="SimSun" w:eastAsia="SimSun" w:hAnsi="SimSun" w:cs="SimSun"/>
                <w:color w:val="000000"/>
                <w:spacing w:val="0"/>
                <w:w w:val="100"/>
                <w:position w:val="0"/>
                <w:sz w:val="16"/>
                <w:szCs w:val="16"/>
              </w:rPr>
              <w:t>名无限售流通股股东之间，以及前</w:t>
            </w:r>
            <w:r>
              <w:rPr>
                <w:color w:val="000000"/>
                <w:spacing w:val="0"/>
                <w:w w:val="100"/>
                <w:position w:val="0"/>
                <w:sz w:val="18"/>
                <w:szCs w:val="18"/>
              </w:rPr>
              <w:t>10</w:t>
            </w:r>
            <w:r>
              <w:rPr>
                <w:rFonts w:ascii="SimSun" w:eastAsia="SimSun" w:hAnsi="SimSun" w:cs="SimSun"/>
                <w:color w:val="000000"/>
                <w:spacing w:val="0"/>
                <w:w w:val="100"/>
                <w:position w:val="0"/>
                <w:sz w:val="16"/>
                <w:szCs w:val="16"/>
              </w:rPr>
              <w:t>名无 限售流通股股东和前</w:t>
            </w:r>
            <w:r>
              <w:rPr>
                <w:color w:val="000000"/>
                <w:spacing w:val="0"/>
                <w:w w:val="100"/>
                <w:position w:val="0"/>
                <w:sz w:val="18"/>
                <w:szCs w:val="18"/>
              </w:rPr>
              <w:t>10</w:t>
            </w:r>
            <w:r>
              <w:rPr>
                <w:rFonts w:ascii="SimSun" w:eastAsia="SimSun" w:hAnsi="SimSun" w:cs="SimSun"/>
                <w:color w:val="000000"/>
                <w:spacing w:val="0"/>
                <w:w w:val="100"/>
                <w:position w:val="0"/>
                <w:sz w:val="16"/>
                <w:szCs w:val="16"/>
              </w:rPr>
              <w:t>名股东之间关联关系或 一致行动的说明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7" w:lineRule="exact"/>
              <w:ind w:left="0" w:right="0" w:firstLine="0"/>
              <w:jc w:val="both"/>
              <w:rPr>
                <w:sz w:val="16"/>
                <w:szCs w:val="16"/>
              </w:rPr>
            </w:pPr>
            <w:r>
              <w:rPr>
                <w:rFonts w:ascii="SimSun" w:eastAsia="SimSun" w:hAnsi="SimSun" w:cs="SimSun"/>
                <w:color w:val="000000"/>
                <w:spacing w:val="0"/>
                <w:w w:val="100"/>
                <w:position w:val="0"/>
                <w:sz w:val="16"/>
                <w:szCs w:val="16"/>
              </w:rPr>
              <w:t>张家港财智、前海远大、凤凰财 生及其一致行动人张巍先生控制 未知其他股东间是否存在《上市 致行动关系。</w:t>
            </w:r>
          </w:p>
        </w:tc>
        <w:tc>
          <w:tcPr>
            <w:gridSpan w:val="2"/>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38" w:lineRule="exact"/>
              <w:ind w:left="0" w:right="0" w:firstLine="0"/>
              <w:jc w:val="left"/>
              <w:rPr>
                <w:sz w:val="16"/>
                <w:szCs w:val="16"/>
              </w:rPr>
            </w:pPr>
            <w:r>
              <w:rPr>
                <w:rFonts w:ascii="SimSun" w:eastAsia="SimSun" w:hAnsi="SimSun" w:cs="SimSun"/>
                <w:color w:val="000000"/>
                <w:spacing w:val="0"/>
                <w:w w:val="100"/>
                <w:position w:val="0"/>
                <w:sz w:val="16"/>
                <w:szCs w:val="16"/>
              </w:rPr>
              <w:t>鑫、凤凰财智均为公司实际控制人杜力先 的企业，为一致行动人。除此以外，公司 公司收购管理办法》规定的关联关系或一</w:t>
            </w:r>
          </w:p>
        </w:tc>
      </w:tr>
      <w:tr>
        <w:trPr>
          <w:trHeight w:val="331" w:hRule="exact"/>
        </w:trPr>
        <w:tc>
          <w:tcPr>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前</w:t>
            </w:r>
            <w:r>
              <w:rPr>
                <w:color w:val="000000"/>
                <w:spacing w:val="0"/>
                <w:w w:val="100"/>
                <w:position w:val="0"/>
                <w:sz w:val="18"/>
                <w:szCs w:val="18"/>
              </w:rPr>
              <w:t>10</w:t>
            </w:r>
            <w:r>
              <w:rPr>
                <w:rFonts w:ascii="SimSun" w:eastAsia="SimSun" w:hAnsi="SimSun" w:cs="SimSun"/>
                <w:color w:val="000000"/>
                <w:spacing w:val="0"/>
                <w:w w:val="100"/>
                <w:position w:val="0"/>
                <w:sz w:val="16"/>
                <w:szCs w:val="16"/>
              </w:rPr>
              <w:t>名普通股股东参与融资融券业务情况说明</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不适用</w:t>
            </w:r>
          </w:p>
        </w:tc>
      </w:tr>
    </w:tbl>
    <w:p>
      <w:pPr>
        <w:pStyle w:val="Style5"/>
        <w:keepNext w:val="0"/>
        <w:keepLines w:val="0"/>
        <w:widowControl w:val="0"/>
        <w:shd w:val="clear" w:color="auto" w:fill="auto"/>
        <w:bidi w:val="0"/>
        <w:spacing w:before="0" w:after="320" w:line="312" w:lineRule="exact"/>
        <w:ind w:left="440" w:right="0" w:hanging="44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q</w:t>
      </w:r>
      <w:r>
        <w:rPr>
          <w:color w:val="000000"/>
          <w:spacing w:val="0"/>
          <w:w w:val="100"/>
          <w:position w:val="0"/>
        </w:rPr>
        <w:t>否 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5"/>
        <w:keepNext/>
        <w:keepLines/>
        <w:widowControl w:val="0"/>
        <w:shd w:val="clear" w:color="auto" w:fill="auto"/>
        <w:bidi w:val="0"/>
        <w:spacing w:before="0" w:after="32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2</w:t>
      </w:r>
      <w:bookmarkEnd w:id="498"/>
      <w:r>
        <w:rPr>
          <w:color w:val="000000"/>
          <w:spacing w:val="0"/>
          <w:w w:val="100"/>
          <w:position w:val="0"/>
        </w:rPr>
        <w:t>、公司控股股东情况</w:t>
      </w:r>
      <w:bookmarkEnd w:id="496"/>
      <w:bookmarkEnd w:id="497"/>
      <w:bookmarkEnd w:id="499"/>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控股股东性质：自然人控股</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控股股东类型：法人</w:t>
      </w:r>
    </w:p>
    <w:tbl>
      <w:tblPr>
        <w:tblOverlap w:val="never"/>
        <w:jc w:val="center"/>
        <w:tblLayout w:type="fixed"/>
      </w:tblPr>
      <w:tblGrid>
        <w:gridCol w:w="2242"/>
        <w:gridCol w:w="1272"/>
        <w:gridCol w:w="1843"/>
        <w:gridCol w:w="2126"/>
        <w:gridCol w:w="2098"/>
      </w:tblGrid>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b/>
                <w:bCs/>
                <w:color w:val="000000"/>
                <w:spacing w:val="0"/>
                <w:w w:val="100"/>
                <w:position w:val="0"/>
              </w:rPr>
              <w:t>控股股东名称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center"/>
            </w:pPr>
            <w:r>
              <w:rPr>
                <w:rFonts w:ascii="SimSun" w:eastAsia="SimSun" w:hAnsi="SimSun" w:cs="SimSun"/>
                <w:b/>
                <w:bCs/>
                <w:color w:val="000000"/>
                <w:spacing w:val="0"/>
                <w:w w:val="100"/>
                <w:position w:val="0"/>
              </w:rPr>
              <w:t>法定代表人</w:t>
            </w:r>
            <w:r>
              <w:rPr>
                <w:b/>
                <w:bCs/>
                <w:color w:val="000000"/>
                <w:spacing w:val="0"/>
                <w:w w:val="100"/>
                <w:position w:val="0"/>
              </w:rPr>
              <w:t xml:space="preserve">/ </w:t>
            </w:r>
            <w:r>
              <w:rPr>
                <w:rFonts w:ascii="SimSun" w:eastAsia="SimSun" w:hAnsi="SimSun" w:cs="SimSun"/>
                <w:b/>
                <w:bCs/>
                <w:color w:val="000000"/>
                <w:spacing w:val="0"/>
                <w:w w:val="100"/>
                <w:position w:val="0"/>
              </w:rPr>
              <w:t>单位负责人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成立日期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统一社会信用代码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SimSun" w:eastAsia="SimSun" w:hAnsi="SimSun" w:cs="SimSun"/>
                <w:b/>
                <w:bCs/>
                <w:color w:val="000000"/>
                <w:spacing w:val="0"/>
                <w:w w:val="100"/>
                <w:position w:val="0"/>
              </w:rPr>
              <w:t>主要经营业务</w:t>
            </w:r>
          </w:p>
        </w:tc>
      </w:tr>
      <w:tr>
        <w:trPr>
          <w:trHeight w:val="63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张家港财智投资中心</w:t>
            </w:r>
          </w:p>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张明刚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9144030035912216XQ</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项目投资；投资管理； 投资咨询；资产管理。</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深圳前海财智远大投资 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91440300359116261W</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项目投资；投资管理； 投资咨询；资产管理。</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北京凤凰财鑫股权投资 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911100003442295620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项目投资；投资管理； 投资咨询；资产管理。</w:t>
            </w:r>
          </w:p>
        </w:tc>
      </w:tr>
      <w:tr>
        <w:trPr>
          <w:trHeight w:val="6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北京凤凰财智创新投资 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911101053181136545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项目投资；投资管理； 投资咨询；资产管理。</w:t>
            </w:r>
          </w:p>
        </w:tc>
      </w:tr>
      <w:tr>
        <w:trPr>
          <w:trHeight w:val="374" w:hRule="exact"/>
        </w:trPr>
        <w:tc>
          <w:tcPr>
            <w:gridSpan w:val="4"/>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控股股东报告期内控股和参股的其他境内外上市公司的股权情况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59" w:line="1" w:lineRule="exact"/>
      </w:pPr>
    </w:p>
    <w:p>
      <w:pPr>
        <w:pStyle w:val="Style5"/>
        <w:keepNext w:val="0"/>
        <w:keepLines w:val="0"/>
        <w:widowControl w:val="0"/>
        <w:shd w:val="clear" w:color="auto" w:fill="auto"/>
        <w:tabs>
          <w:tab w:pos="7987" w:val="left"/>
        </w:tabs>
        <w:bidi w:val="0"/>
        <w:spacing w:before="0" w:after="60" w:line="240" w:lineRule="auto"/>
        <w:ind w:left="0" w:right="0" w:firstLine="0"/>
        <w:jc w:val="left"/>
      </w:pPr>
      <w:r>
        <w:rPr>
          <w:color w:val="000000"/>
          <w:spacing w:val="0"/>
          <w:w w:val="100"/>
          <w:position w:val="0"/>
        </w:rPr>
        <w:t>控股股东报告期内变更</w:t>
        <w:tab/>
      </w:r>
      <w:r>
        <w:rPr>
          <w:color w:val="000000"/>
          <w:spacing w:val="0"/>
          <w:w w:val="100"/>
          <w:position w:val="0"/>
        </w:rPr>
        <w:t>口</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5"/>
        <w:keepNext w:val="0"/>
        <w:keepLines w:val="0"/>
        <w:widowControl w:val="0"/>
        <w:shd w:val="clear" w:color="auto" w:fill="auto"/>
        <w:bidi w:val="0"/>
        <w:spacing w:before="0" w:after="320" w:line="240" w:lineRule="auto"/>
        <w:ind w:left="0" w:right="0" w:firstLine="440"/>
        <w:jc w:val="left"/>
      </w:pPr>
      <w:r>
        <w:rPr>
          <w:color w:val="000000"/>
          <w:spacing w:val="0"/>
          <w:w w:val="100"/>
          <w:position w:val="0"/>
        </w:rPr>
        <w:t>公司报告期控股股东未发生变更。</w:t>
      </w:r>
    </w:p>
    <w:p>
      <w:pPr>
        <w:pStyle w:val="Style35"/>
        <w:keepNext/>
        <w:keepLines/>
        <w:widowControl w:val="0"/>
        <w:shd w:val="clear" w:color="auto" w:fill="auto"/>
        <w:bidi w:val="0"/>
        <w:spacing w:before="0" w:after="32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3</w:t>
      </w:r>
      <w:bookmarkEnd w:id="502"/>
      <w:r>
        <w:rPr>
          <w:color w:val="000000"/>
          <w:spacing w:val="0"/>
          <w:w w:val="100"/>
          <w:position w:val="0"/>
        </w:rPr>
        <w:t>、公司实际控制人及其一致行动人</w:t>
      </w:r>
      <w:bookmarkEnd w:id="500"/>
      <w:bookmarkEnd w:id="501"/>
      <w:bookmarkEnd w:id="503"/>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实际控制人性质：境内自然人</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3816"/>
        <w:gridCol w:w="1560"/>
        <w:gridCol w:w="1810"/>
      </w:tblGrid>
      <w:tr>
        <w:trPr>
          <w:trHeight w:val="65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实际控制人姓名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与实际控制人关系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国籍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64" w:lineRule="exact"/>
              <w:ind w:left="0" w:right="0" w:firstLine="0"/>
              <w:jc w:val="center"/>
            </w:pPr>
            <w:r>
              <w:rPr>
                <w:rFonts w:ascii="SimSun" w:eastAsia="SimSun" w:hAnsi="SimSun" w:cs="SimSun"/>
                <w:b/>
                <w:bCs/>
                <w:color w:val="000000"/>
                <w:spacing w:val="0"/>
                <w:w w:val="100"/>
                <w:position w:val="0"/>
              </w:rPr>
              <w:t>是否取得其他国家 或地区居留权</w:t>
            </w:r>
          </w:p>
        </w:tc>
      </w:tr>
    </w:tbl>
    <w:p>
      <w:pPr>
        <w:widowControl w:val="0"/>
        <w:spacing w:line="1" w:lineRule="exact"/>
      </w:pPr>
      <w:r>
        <w:br w:type="page"/>
      </w:r>
    </w:p>
    <w:tbl>
      <w:tblPr>
        <w:tblOverlap w:val="never"/>
        <w:jc w:val="center"/>
        <w:tblLayout w:type="fixed"/>
      </w:tblPr>
      <w:tblGrid>
        <w:gridCol w:w="2395"/>
        <w:gridCol w:w="3816"/>
        <w:gridCol w:w="1560"/>
        <w:gridCol w:w="1810"/>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杜力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否</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详见</w:t>
            </w:r>
            <w:r>
              <w:rPr>
                <w:color w:val="000000"/>
                <w:spacing w:val="0"/>
                <w:w w:val="100"/>
                <w:position w:val="0"/>
              </w:rPr>
              <w:t>“</w:t>
            </w:r>
            <w:r>
              <w:rPr>
                <w:rFonts w:ascii="SimSun" w:eastAsia="SimSun" w:hAnsi="SimSun" w:cs="SimSun"/>
                <w:color w:val="000000"/>
                <w:spacing w:val="0"/>
                <w:w w:val="100"/>
                <w:position w:val="0"/>
              </w:rPr>
              <w:t>第四节董事、监事、高级管理人员情况</w:t>
            </w:r>
            <w:r>
              <w:rPr>
                <w:color w:val="000000"/>
                <w:spacing w:val="0"/>
                <w:w w:val="100"/>
                <w:position w:val="0"/>
              </w:rPr>
              <w:t>”</w:t>
            </w:r>
            <w:r>
              <w:rPr>
                <w:rFonts w:ascii="SimSun" w:eastAsia="SimSun" w:hAnsi="SimSun" w:cs="SimSun"/>
                <w:color w:val="000000"/>
                <w:spacing w:val="0"/>
                <w:w w:val="100"/>
                <w:position w:val="0"/>
              </w:rPr>
              <w:t>。</w:t>
            </w:r>
          </w:p>
        </w:tc>
      </w:tr>
      <w:tr>
        <w:trPr>
          <w:trHeight w:val="64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 外上市公司情况</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日，杜力先生及其一致行动人张巍先生以股权受让方式取得广 州达意隆包装机械股份有限公司控制权；截至期末，二人不再控制该公司。</w:t>
            </w:r>
          </w:p>
        </w:tc>
      </w:tr>
    </w:tbl>
    <w:p>
      <w:pPr>
        <w:pStyle w:val="Style29"/>
        <w:keepNext w:val="0"/>
        <w:keepLines w:val="0"/>
        <w:widowControl w:val="0"/>
        <w:shd w:val="clear" w:color="auto" w:fill="auto"/>
        <w:tabs>
          <w:tab w:pos="7982" w:val="left"/>
        </w:tabs>
        <w:bidi w:val="0"/>
        <w:spacing w:before="0" w:after="0" w:line="240" w:lineRule="auto"/>
        <w:ind w:left="0" w:right="0" w:firstLine="0"/>
        <w:jc w:val="center"/>
        <w:rPr>
          <w:sz w:val="20"/>
          <w:szCs w:val="20"/>
        </w:rPr>
      </w:pPr>
      <w:r>
        <w:rPr>
          <w:color w:val="000000"/>
          <w:spacing w:val="0"/>
          <w:w w:val="100"/>
          <w:position w:val="0"/>
          <w:sz w:val="20"/>
          <w:szCs w:val="20"/>
        </w:rPr>
        <w:t>实际控制人报告期内变更</w:t>
        <w:tab/>
      </w:r>
      <w:r>
        <w:rPr>
          <w:color w:val="000000"/>
          <w:spacing w:val="0"/>
          <w:w w:val="100"/>
          <w:position w:val="0"/>
          <w:sz w:val="20"/>
          <w:szCs w:val="20"/>
        </w:rPr>
        <w:t>口</w:t>
      </w:r>
      <w:r>
        <w:rPr>
          <w:color w:val="000000"/>
          <w:spacing w:val="0"/>
          <w:w w:val="100"/>
          <w:position w:val="0"/>
          <w:sz w:val="20"/>
          <w:szCs w:val="2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不适用</w:t>
      </w:r>
    </w:p>
    <w:p>
      <w:pPr>
        <w:pStyle w:val="Style29"/>
        <w:keepNext w:val="0"/>
        <w:keepLines w:val="0"/>
        <w:widowControl w:val="0"/>
        <w:shd w:val="clear" w:color="auto" w:fill="auto"/>
        <w:bidi w:val="0"/>
        <w:spacing w:before="0" w:after="0" w:line="240" w:lineRule="auto"/>
        <w:ind w:left="0" w:right="0" w:firstLine="0"/>
        <w:jc w:val="center"/>
        <w:rPr>
          <w:sz w:val="20"/>
          <w:szCs w:val="20"/>
        </w:rPr>
        <w:sectPr>
          <w:footnotePr>
            <w:pos w:val="pageBottom"/>
            <w:numFmt w:val="decimal"/>
            <w:numRestart w:val="continuous"/>
          </w:footnotePr>
          <w:pgSz w:w="11900" w:h="16840"/>
          <w:pgMar w:top="1441" w:right="1071" w:bottom="1484" w:left="1100" w:header="0" w:footer="3" w:gutter="0"/>
          <w:cols w:space="720"/>
          <w:noEndnote/>
          <w:rtlGutter w:val="0"/>
          <w:docGrid w:linePitch="360"/>
        </w:sectPr>
      </w:pPr>
      <w:r>
        <w:drawing>
          <wp:anchor distT="306070" distB="213360" distL="123190" distR="114300" simplePos="0" relativeHeight="125829404" behindDoc="0" locked="0" layoutInCell="1" allowOverlap="1">
            <wp:simplePos x="0" y="0"/>
            <wp:positionH relativeFrom="page">
              <wp:posOffset>727075</wp:posOffset>
            </wp:positionH>
            <wp:positionV relativeFrom="margin">
              <wp:posOffset>1877060</wp:posOffset>
            </wp:positionV>
            <wp:extent cx="6120130" cy="3486785"/>
            <wp:wrapTopAndBottom/>
            <wp:docPr id="35" name="Shape 35"/>
            <a:graphic xmlns:a="http://schemas.openxmlformats.org/drawingml/2006/main">
              <a:graphicData uri="http://schemas.openxmlformats.org/drawingml/2006/picture">
                <pic:pic xmlns:pic="http://schemas.openxmlformats.org/drawingml/2006/picture">
                  <pic:nvPicPr>
                    <pic:cNvPr id="36" name="Picture box 36"/>
                    <pic:cNvPicPr/>
                  </pic:nvPicPr>
                  <pic:blipFill>
                    <a:blip r:embed="rId7"/>
                    <a:stretch/>
                  </pic:blipFill>
                  <pic:spPr>
                    <a:xfrm>
                      <a:ext cx="6120130" cy="348678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718185</wp:posOffset>
                </wp:positionH>
                <wp:positionV relativeFrom="margin">
                  <wp:posOffset>1685290</wp:posOffset>
                </wp:positionV>
                <wp:extent cx="2956560" cy="170815"/>
                <wp:wrapNone/>
                <wp:docPr id="37" name="Shape 37"/>
                <a:graphic xmlns:a="http://schemas.openxmlformats.org/drawingml/2006/main">
                  <a:graphicData uri="http://schemas.microsoft.com/office/word/2010/wordprocessingShape">
                    <wps:wsp>
                      <wps:cNvSpPr txBox="1"/>
                      <wps:spPr>
                        <a:xfrm>
                          <a:ext cx="2956560" cy="170815"/>
                        </a:xfrm>
                        <a:prstGeom prst="rect"/>
                        <a:noFill/>
                      </wps:spPr>
                      <wps:txbx>
                        <w:txbxContent>
                          <w:p>
                            <w:pPr>
                              <w:pStyle w:val="Style7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公司与实际控制人之间的产权及控制关系的方框图</w:t>
                            </w:r>
                          </w:p>
                        </w:txbxContent>
                      </wps:txbx>
                      <wps:bodyPr lIns="0" tIns="0" rIns="0" bIns="0">
                        <a:noAutoFit/>
                      </wps:bodyPr>
                    </wps:wsp>
                  </a:graphicData>
                </a:graphic>
              </wp:anchor>
            </w:drawing>
          </mc:Choice>
          <mc:Fallback>
            <w:pict>
              <v:shape id="_x0000_s1063" type="#_x0000_t202" style="position:absolute;margin-left:56.550000000000004pt;margin-top:132.69999999999999pt;width:232.80000000000001pt;height:13.450000000000001pt;z-index:251657735;mso-wrap-distance-left:0;mso-wrap-distance-right:0;mso-position-horizontal-relative:page;mso-position-vertical-relative:margin" filled="f" stroked="f">
                <v:textbox inset="0,0,0,0">
                  <w:txbxContent>
                    <w:p>
                      <w:pPr>
                        <w:pStyle w:val="Style7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公司与实际控制人之间的产权及控制关系的方框图</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718185</wp:posOffset>
                </wp:positionH>
                <wp:positionV relativeFrom="margin">
                  <wp:posOffset>5385435</wp:posOffset>
                </wp:positionV>
                <wp:extent cx="6047105" cy="189230"/>
                <wp:wrapNone/>
                <wp:docPr id="39" name="Shape 39"/>
                <a:graphic xmlns:a="http://schemas.openxmlformats.org/drawingml/2006/main">
                  <a:graphicData uri="http://schemas.microsoft.com/office/word/2010/wordprocessingShape">
                    <wps:wsp>
                      <wps:cNvSpPr txBox="1"/>
                      <wps:spPr>
                        <a:xfrm>
                          <a:ext cx="6047105" cy="189230"/>
                        </a:xfrm>
                        <a:prstGeom prst="rect"/>
                        <a:noFill/>
                      </wps:spPr>
                      <wps:txbx>
                        <w:txbxContent>
                          <w:p>
                            <w:pPr>
                              <w:pStyle w:val="Style70"/>
                              <w:keepNext w:val="0"/>
                              <w:keepLines w:val="0"/>
                              <w:widowControl w:val="0"/>
                              <w:shd w:val="clear" w:color="auto" w:fill="auto"/>
                              <w:tabs>
                                <w:tab w:pos="7843" w:val="left"/>
                              </w:tabs>
                              <w:bidi w:val="0"/>
                              <w:spacing w:before="0" w:after="0" w:line="240" w:lineRule="auto"/>
                              <w:ind w:left="0" w:right="0" w:firstLine="0"/>
                              <w:jc w:val="center"/>
                            </w:pPr>
                            <w:r>
                              <w:rPr>
                                <w:color w:val="000000"/>
                                <w:spacing w:val="0"/>
                                <w:w w:val="100"/>
                                <w:position w:val="0"/>
                              </w:rPr>
                              <w:t>实际控制人通过信托或其他资产管理方式控制公司</w:t>
                              <w:tab/>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txbxContent>
                      </wps:txbx>
                      <wps:bodyPr lIns="0" tIns="0" rIns="0" bIns="0">
                        <a:noAutoFit/>
                      </wps:bodyPr>
                    </wps:wsp>
                  </a:graphicData>
                </a:graphic>
              </wp:anchor>
            </w:drawing>
          </mc:Choice>
          <mc:Fallback>
            <w:pict>
              <v:shape id="_x0000_s1065" type="#_x0000_t202" style="position:absolute;margin-left:56.550000000000004pt;margin-top:424.05000000000001pt;width:476.15000000000003pt;height:14.9pt;z-index:251657737;mso-wrap-distance-left:0;mso-wrap-distance-right:0;mso-position-horizontal-relative:page;mso-position-vertical-relative:margin" filled="f" stroked="f">
                <v:textbox inset="0,0,0,0">
                  <w:txbxContent>
                    <w:p>
                      <w:pPr>
                        <w:pStyle w:val="Style70"/>
                        <w:keepNext w:val="0"/>
                        <w:keepLines w:val="0"/>
                        <w:widowControl w:val="0"/>
                        <w:shd w:val="clear" w:color="auto" w:fill="auto"/>
                        <w:tabs>
                          <w:tab w:pos="7843" w:val="left"/>
                        </w:tabs>
                        <w:bidi w:val="0"/>
                        <w:spacing w:before="0" w:after="0" w:line="240" w:lineRule="auto"/>
                        <w:ind w:left="0" w:right="0" w:firstLine="0"/>
                        <w:jc w:val="center"/>
                      </w:pPr>
                      <w:r>
                        <w:rPr>
                          <w:color w:val="000000"/>
                          <w:spacing w:val="0"/>
                          <w:w w:val="100"/>
                          <w:position w:val="0"/>
                        </w:rPr>
                        <w:t>实际控制人通过信托或其他资产管理方式控制公司</w:t>
                        <w:tab/>
                      </w: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口</w:t>
                      </w:r>
                      <w:r>
                        <w:rPr>
                          <w:color w:val="000000"/>
                          <w:spacing w:val="0"/>
                          <w:w w:val="100"/>
                          <w:position w:val="0"/>
                        </w:rPr>
                        <w:t>不适用</w:t>
                      </w:r>
                    </w:p>
                  </w:txbxContent>
                </v:textbox>
                <w10:wrap anchorx="page" anchory="margin"/>
              </v:shape>
            </w:pict>
          </mc:Fallback>
        </mc:AlternateContent>
      </w:r>
      <w:r>
        <w:rPr>
          <w:color w:val="000000"/>
          <w:spacing w:val="0"/>
          <w:w w:val="100"/>
          <w:position w:val="0"/>
          <w:sz w:val="20"/>
          <w:szCs w:val="20"/>
        </w:rPr>
        <w:t>公司报告期实际控制人未发生变更。</w:t>
      </w:r>
    </w:p>
    <w:p>
      <w:pPr>
        <w:pStyle w:val="Style5"/>
        <w:keepNext w:val="0"/>
        <w:keepLines w:val="0"/>
        <w:widowControl w:val="0"/>
        <w:shd w:val="clear" w:color="auto" w:fill="auto"/>
        <w:bidi w:val="0"/>
        <w:spacing w:before="0" w:after="320" w:line="274" w:lineRule="exact"/>
        <w:ind w:left="0" w:right="0" w:firstLine="440"/>
        <w:jc w:val="both"/>
      </w:pPr>
      <w:r>
        <w:rPr>
          <w:color w:val="000000"/>
          <w:spacing w:val="0"/>
          <w:w w:val="100"/>
          <w:position w:val="0"/>
        </w:rPr>
        <w:t>公司实际控制人通过张家港财智、前海远大、凤凰财鑫、凤凰财智四家合伙企业控制公司。根据张家 港财智、前海远大、凤凰财鑫、凤凰财智的《合伙协议》，相关合伙企业的普通合伙人有权就合伙企业的 日常运营、投资决策、变更企业名称、经营范围、接纳新合伙人或同意现有合伙人追加出资等重大事项作 出决策，有限合伙人不参与合伙事务。故此，张家港财智、前海远大、凤凰财鑫、凤凰财智的普通合伙人 能够有效控制相关合伙企业。</w:t>
      </w:r>
    </w:p>
    <w:p>
      <w:pPr>
        <w:pStyle w:val="Style35"/>
        <w:keepNext/>
        <w:keepLines/>
        <w:widowControl w:val="0"/>
        <w:shd w:val="clear" w:color="auto" w:fill="auto"/>
        <w:bidi w:val="0"/>
        <w:spacing w:before="0" w:after="880" w:line="240" w:lineRule="auto"/>
        <w:ind w:left="0" w:right="0" w:firstLine="0"/>
        <w:jc w:val="left"/>
      </w:pPr>
      <w:r>
        <mc:AlternateContent>
          <mc:Choice Requires="wps">
            <w:drawing>
              <wp:anchor distT="0" distB="0" distL="0" distR="0" simplePos="0" relativeHeight="125829405" behindDoc="0" locked="0" layoutInCell="1" allowOverlap="1">
                <wp:simplePos x="0" y="0"/>
                <wp:positionH relativeFrom="page">
                  <wp:posOffset>711835</wp:posOffset>
                </wp:positionH>
                <wp:positionV relativeFrom="paragraph">
                  <wp:posOffset>355600</wp:posOffset>
                </wp:positionV>
                <wp:extent cx="2136775" cy="545465"/>
                <wp:wrapSquare wrapText="bothSides"/>
                <wp:docPr id="41" name="Shape 41"/>
                <a:graphic xmlns:a="http://schemas.openxmlformats.org/drawingml/2006/main">
                  <a:graphicData uri="http://schemas.microsoft.com/office/word/2010/wordprocessingShape">
                    <wps:wsp>
                      <wps:cNvSpPr txBox="1"/>
                      <wps:spPr>
                        <a:xfrm>
                          <a:ext cx="2136775" cy="545465"/>
                        </a:xfrm>
                        <a:prstGeom prst="rect"/>
                        <a:noFill/>
                      </wps:spPr>
                      <wps:txbx>
                        <w:txbxContent>
                          <w:p>
                            <w:pPr>
                              <w:pStyle w:val="Style5"/>
                              <w:keepNext w:val="0"/>
                              <w:keepLines w:val="0"/>
                              <w:widowControl w:val="0"/>
                              <w:shd w:val="clear" w:color="auto" w:fill="auto"/>
                              <w:bidi w:val="0"/>
                              <w:spacing w:before="0" w:after="300" w:line="240" w:lineRule="auto"/>
                              <w:ind w:left="0" w:right="0" w:firstLine="0"/>
                              <w:jc w:val="left"/>
                            </w:pPr>
                            <w:bookmarkStart w:id="504" w:name="bookmark504"/>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504"/>
                          </w:p>
                          <w:p>
                            <w:pPr>
                              <w:pStyle w:val="Style5"/>
                              <w:keepNext w:val="0"/>
                              <w:keepLines w:val="0"/>
                              <w:widowControl w:val="0"/>
                              <w:shd w:val="clear" w:color="auto" w:fill="auto"/>
                              <w:bidi w:val="0"/>
                              <w:spacing w:before="0" w:after="0" w:line="240" w:lineRule="auto"/>
                              <w:ind w:left="0" w:right="0" w:firstLine="0"/>
                              <w:jc w:val="left"/>
                            </w:pPr>
                            <w:bookmarkStart w:id="505" w:name="bookmark505"/>
                            <w:r>
                              <w:rPr>
                                <w:rFonts w:ascii="Times New Roman" w:eastAsia="Times New Roman" w:hAnsi="Times New Roman" w:cs="Times New Roman"/>
                                <w:b/>
                                <w:bCs/>
                                <w:color w:val="000000"/>
                                <w:spacing w:val="0"/>
                                <w:w w:val="100"/>
                                <w:position w:val="0"/>
                              </w:rPr>
                              <w:t>5</w:t>
                            </w:r>
                            <w:r>
                              <w:rPr>
                                <w:b/>
                                <w:bCs/>
                                <w:color w:val="000000"/>
                                <w:spacing w:val="0"/>
                                <w:w w:val="100"/>
                                <w:position w:val="0"/>
                              </w:rPr>
                              <w:t>、其他持股在</w:t>
                            </w:r>
                            <w:r>
                              <w:rPr>
                                <w:rFonts w:ascii="Times New Roman" w:eastAsia="Times New Roman" w:hAnsi="Times New Roman" w:cs="Times New Roman"/>
                                <w:b/>
                                <w:bCs/>
                                <w:color w:val="000000"/>
                                <w:spacing w:val="0"/>
                                <w:w w:val="100"/>
                                <w:position w:val="0"/>
                              </w:rPr>
                              <w:t>10%</w:t>
                            </w:r>
                            <w:r>
                              <w:rPr>
                                <w:b/>
                                <w:bCs/>
                                <w:color w:val="000000"/>
                                <w:spacing w:val="0"/>
                                <w:w w:val="100"/>
                                <w:position w:val="0"/>
                              </w:rPr>
                              <w:t>以上的法人股东</w:t>
                            </w:r>
                            <w:bookmarkEnd w:id="505"/>
                          </w:p>
                        </w:txbxContent>
                      </wps:txbx>
                      <wps:bodyPr lIns="0" tIns="0" rIns="0" bIns="0">
                        <a:noAutoFit/>
                      </wps:bodyPr>
                    </wps:wsp>
                  </a:graphicData>
                </a:graphic>
              </wp:anchor>
            </w:drawing>
          </mc:Choice>
          <mc:Fallback>
            <w:pict>
              <v:shape id="_x0000_s1067" type="#_x0000_t202" style="position:absolute;margin-left:56.050000000000004pt;margin-top:28.pt;width:168.25pt;height:42.950000000000003pt;z-index:-125829348;mso-wrap-distance-left:0;mso-wrap-distance-right:0;mso-position-horizontal-relative:page" filled="f" stroked="f">
                <v:textbox inset="0,0,0,0">
                  <w:txbxContent>
                    <w:p>
                      <w:pPr>
                        <w:pStyle w:val="Style5"/>
                        <w:keepNext w:val="0"/>
                        <w:keepLines w:val="0"/>
                        <w:widowControl w:val="0"/>
                        <w:shd w:val="clear" w:color="auto" w:fill="auto"/>
                        <w:bidi w:val="0"/>
                        <w:spacing w:before="0" w:after="300" w:line="240" w:lineRule="auto"/>
                        <w:ind w:left="0" w:right="0" w:firstLine="0"/>
                        <w:jc w:val="left"/>
                      </w:pPr>
                      <w:bookmarkStart w:id="504" w:name="bookmark504"/>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bookmarkEnd w:id="504"/>
                    </w:p>
                    <w:p>
                      <w:pPr>
                        <w:pStyle w:val="Style5"/>
                        <w:keepNext w:val="0"/>
                        <w:keepLines w:val="0"/>
                        <w:widowControl w:val="0"/>
                        <w:shd w:val="clear" w:color="auto" w:fill="auto"/>
                        <w:bidi w:val="0"/>
                        <w:spacing w:before="0" w:after="0" w:line="240" w:lineRule="auto"/>
                        <w:ind w:left="0" w:right="0" w:firstLine="0"/>
                        <w:jc w:val="left"/>
                      </w:pPr>
                      <w:bookmarkStart w:id="505" w:name="bookmark505"/>
                      <w:r>
                        <w:rPr>
                          <w:rFonts w:ascii="Times New Roman" w:eastAsia="Times New Roman" w:hAnsi="Times New Roman" w:cs="Times New Roman"/>
                          <w:b/>
                          <w:bCs/>
                          <w:color w:val="000000"/>
                          <w:spacing w:val="0"/>
                          <w:w w:val="100"/>
                          <w:position w:val="0"/>
                        </w:rPr>
                        <w:t>5</w:t>
                      </w:r>
                      <w:r>
                        <w:rPr>
                          <w:b/>
                          <w:bCs/>
                          <w:color w:val="000000"/>
                          <w:spacing w:val="0"/>
                          <w:w w:val="100"/>
                          <w:position w:val="0"/>
                        </w:rPr>
                        <w:t>、其他持股在</w:t>
                      </w:r>
                      <w:r>
                        <w:rPr>
                          <w:rFonts w:ascii="Times New Roman" w:eastAsia="Times New Roman" w:hAnsi="Times New Roman" w:cs="Times New Roman"/>
                          <w:b/>
                          <w:bCs/>
                          <w:color w:val="000000"/>
                          <w:spacing w:val="0"/>
                          <w:w w:val="100"/>
                          <w:position w:val="0"/>
                        </w:rPr>
                        <w:t>10%</w:t>
                      </w:r>
                      <w:r>
                        <w:rPr>
                          <w:b/>
                          <w:bCs/>
                          <w:color w:val="000000"/>
                          <w:spacing w:val="0"/>
                          <w:w w:val="100"/>
                          <w:position w:val="0"/>
                        </w:rPr>
                        <w:t>以上的法人股东</w:t>
                      </w:r>
                      <w:bookmarkEnd w:id="505"/>
                    </w:p>
                  </w:txbxContent>
                </v:textbox>
                <w10:wrap type="square" anchorx="page"/>
              </v:shape>
            </w:pict>
          </mc:Fallback>
        </mc:AlternateContent>
      </w: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4</w:t>
      </w:r>
      <w:bookmarkEnd w:id="509"/>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507"/>
      <w:bookmarkEnd w:id="508"/>
      <w:bookmarkEnd w:id="510"/>
    </w:p>
    <w:tbl>
      <w:tblPr>
        <w:tblOverlap w:val="never"/>
        <w:jc w:val="left"/>
        <w:tblLayout w:type="fixed"/>
      </w:tblPr>
      <w:tblGrid>
        <w:gridCol w:w="965"/>
        <w:gridCol w:w="1277"/>
        <w:gridCol w:w="994"/>
        <w:gridCol w:w="1699"/>
        <w:gridCol w:w="4646"/>
      </w:tblGrid>
      <w:tr>
        <w:trPr>
          <w:trHeight w:val="638" w:hRule="exact"/>
        </w:trPr>
        <w:tc>
          <w:tcPr>
            <w:tcBorders>
              <w:top w:val="single" w:sz="4"/>
              <w:left w:val="single" w:sz="4"/>
            </w:tcBorders>
            <w:shd w:val="clear" w:color="auto" w:fill="D7D7D7"/>
            <w:vAlign w:val="center"/>
          </w:tcPr>
          <w:p>
            <w:pPr>
              <w:pStyle w:val="Style22"/>
              <w:keepNext w:val="0"/>
              <w:keepLines w:val="0"/>
              <w:framePr w:w="9581" w:h="1555" w:vSpace="586" w:wrap="notBeside" w:vAnchor="text" w:hAnchor="text" w:x="53" w:y="587"/>
              <w:widowControl w:val="0"/>
              <w:shd w:val="clear" w:color="auto" w:fill="auto"/>
              <w:bidi w:val="0"/>
              <w:spacing w:before="0" w:after="0" w:line="274" w:lineRule="exact"/>
              <w:ind w:left="0" w:right="0" w:firstLine="0"/>
              <w:jc w:val="center"/>
            </w:pPr>
            <w:r>
              <w:rPr>
                <w:rFonts w:ascii="SimSun" w:eastAsia="SimSun" w:hAnsi="SimSun" w:cs="SimSun"/>
                <w:b/>
                <w:bCs/>
                <w:color w:val="000000"/>
                <w:spacing w:val="0"/>
                <w:w w:val="100"/>
                <w:position w:val="0"/>
              </w:rPr>
              <w:t>法人股东 名称</w:t>
            </w:r>
          </w:p>
        </w:tc>
        <w:tc>
          <w:tcPr>
            <w:tcBorders>
              <w:top w:val="single" w:sz="4"/>
              <w:left w:val="single" w:sz="4"/>
            </w:tcBorders>
            <w:shd w:val="clear" w:color="auto" w:fill="D7D7D7"/>
            <w:vAlign w:val="center"/>
          </w:tcPr>
          <w:p>
            <w:pPr>
              <w:pStyle w:val="Style22"/>
              <w:keepNext w:val="0"/>
              <w:keepLines w:val="0"/>
              <w:framePr w:w="9581" w:h="1555" w:vSpace="586" w:wrap="notBeside" w:vAnchor="text" w:hAnchor="text" w:x="53" w:y="587"/>
              <w:widowControl w:val="0"/>
              <w:shd w:val="clear" w:color="auto" w:fill="auto"/>
              <w:bidi w:val="0"/>
              <w:spacing w:before="0" w:after="0" w:line="264" w:lineRule="exact"/>
              <w:ind w:left="0" w:right="0" w:firstLine="0"/>
              <w:jc w:val="center"/>
            </w:pPr>
            <w:r>
              <w:rPr>
                <w:rFonts w:ascii="SimSun" w:eastAsia="SimSun" w:hAnsi="SimSun" w:cs="SimSun"/>
                <w:b/>
                <w:bCs/>
                <w:color w:val="000000"/>
                <w:spacing w:val="0"/>
                <w:w w:val="100"/>
                <w:position w:val="0"/>
              </w:rPr>
              <w:t>法定代表人</w:t>
            </w:r>
            <w:r>
              <w:rPr>
                <w:b/>
                <w:bCs/>
                <w:color w:val="000000"/>
                <w:spacing w:val="0"/>
                <w:w w:val="100"/>
                <w:position w:val="0"/>
              </w:rPr>
              <w:t xml:space="preserve">/ </w:t>
            </w:r>
            <w:r>
              <w:rPr>
                <w:rFonts w:ascii="SimSun" w:eastAsia="SimSun" w:hAnsi="SimSun" w:cs="SimSun"/>
                <w:b/>
                <w:bCs/>
                <w:color w:val="000000"/>
                <w:spacing w:val="0"/>
                <w:w w:val="100"/>
                <w:position w:val="0"/>
              </w:rPr>
              <w:t>单位负责人</w:t>
            </w:r>
          </w:p>
        </w:tc>
        <w:tc>
          <w:tcPr>
            <w:tcBorders>
              <w:top w:val="single" w:sz="4"/>
              <w:left w:val="single" w:sz="4"/>
            </w:tcBorders>
            <w:shd w:val="clear" w:color="auto" w:fill="D7D7D7"/>
            <w:vAlign w:val="center"/>
          </w:tcPr>
          <w:p>
            <w:pPr>
              <w:pStyle w:val="Style22"/>
              <w:keepNext w:val="0"/>
              <w:keepLines w:val="0"/>
              <w:framePr w:w="9581" w:h="1555" w:vSpace="586" w:wrap="notBeside" w:vAnchor="text" w:hAnchor="text" w:x="53" w:y="587"/>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成立日期</w:t>
            </w:r>
          </w:p>
        </w:tc>
        <w:tc>
          <w:tcPr>
            <w:tcBorders>
              <w:top w:val="single" w:sz="4"/>
              <w:left w:val="single" w:sz="4"/>
            </w:tcBorders>
            <w:shd w:val="clear" w:color="auto" w:fill="D7D7D7"/>
            <w:vAlign w:val="center"/>
          </w:tcPr>
          <w:p>
            <w:pPr>
              <w:pStyle w:val="Style22"/>
              <w:keepNext w:val="0"/>
              <w:keepLines w:val="0"/>
              <w:framePr w:w="9581" w:h="1555" w:vSpace="586" w:wrap="notBeside" w:vAnchor="text" w:hAnchor="text" w:x="53" w:y="587"/>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注册资本</w:t>
            </w:r>
          </w:p>
        </w:tc>
        <w:tc>
          <w:tcPr>
            <w:tcBorders>
              <w:top w:val="single" w:sz="4"/>
              <w:left w:val="single" w:sz="4"/>
              <w:right w:val="single" w:sz="4"/>
            </w:tcBorders>
            <w:shd w:val="clear" w:color="auto" w:fill="D7D7D7"/>
            <w:vAlign w:val="center"/>
          </w:tcPr>
          <w:p>
            <w:pPr>
              <w:pStyle w:val="Style22"/>
              <w:keepNext w:val="0"/>
              <w:keepLines w:val="0"/>
              <w:framePr w:w="9581" w:h="1555" w:vSpace="586" w:wrap="notBeside" w:vAnchor="text" w:hAnchor="text" w:x="53" w:y="587"/>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主要经营业务或管理活动</w:t>
            </w:r>
          </w:p>
        </w:tc>
      </w:tr>
      <w:tr>
        <w:trPr>
          <w:trHeight w:val="917" w:hRule="exact"/>
        </w:trPr>
        <w:tc>
          <w:tcPr>
            <w:tcBorders>
              <w:top w:val="single" w:sz="4"/>
              <w:left w:val="single" w:sz="4"/>
              <w:bottom w:val="single" w:sz="4"/>
            </w:tcBorders>
            <w:shd w:val="clear" w:color="auto" w:fill="FFFFFF"/>
            <w:vAlign w:val="center"/>
          </w:tcPr>
          <w:p>
            <w:pPr>
              <w:pStyle w:val="Style22"/>
              <w:keepNext w:val="0"/>
              <w:keepLines w:val="0"/>
              <w:framePr w:w="9581" w:h="1555" w:vSpace="586" w:wrap="notBeside" w:vAnchor="text" w:hAnchor="text" w:x="53" w:y="587"/>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雪松国际</w:t>
            </w:r>
          </w:p>
          <w:p>
            <w:pPr>
              <w:pStyle w:val="Style22"/>
              <w:keepNext w:val="0"/>
              <w:keepLines w:val="0"/>
              <w:framePr w:w="9581" w:h="1555" w:vSpace="586" w:wrap="notBeside" w:vAnchor="text" w:hAnchor="text" w:x="53" w:y="587"/>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信托股份</w:t>
            </w:r>
          </w:p>
          <w:p>
            <w:pPr>
              <w:pStyle w:val="Style22"/>
              <w:keepNext w:val="0"/>
              <w:keepLines w:val="0"/>
              <w:framePr w:w="9581" w:h="1555" w:vSpace="586" w:wrap="notBeside" w:vAnchor="text" w:hAnchor="text" w:x="53" w:y="587"/>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framePr w:w="9581" w:h="1555" w:vSpace="586" w:wrap="notBeside" w:vAnchor="text" w:hAnchor="text" w:x="53" w:y="587"/>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韩伟明</w:t>
            </w:r>
          </w:p>
        </w:tc>
        <w:tc>
          <w:tcPr>
            <w:tcBorders>
              <w:top w:val="single" w:sz="4"/>
              <w:left w:val="single" w:sz="4"/>
              <w:bottom w:val="single" w:sz="4"/>
            </w:tcBorders>
            <w:shd w:val="clear" w:color="auto" w:fill="FFFFFF"/>
            <w:vAlign w:val="center"/>
          </w:tcPr>
          <w:p>
            <w:pPr>
              <w:pStyle w:val="Style22"/>
              <w:keepNext w:val="0"/>
              <w:keepLines w:val="0"/>
              <w:framePr w:w="9581" w:h="1555" w:vSpace="586" w:wrap="notBeside" w:vAnchor="text" w:hAnchor="text" w:x="53" w:y="587"/>
              <w:widowControl w:val="0"/>
              <w:shd w:val="clear" w:color="auto" w:fill="auto"/>
              <w:bidi w:val="0"/>
              <w:spacing w:before="0" w:after="0" w:line="274" w:lineRule="exact"/>
              <w:ind w:left="0" w:right="0" w:firstLine="0"/>
              <w:jc w:val="left"/>
            </w:pPr>
            <w:r>
              <w:rPr>
                <w:color w:val="000000"/>
                <w:spacing w:val="0"/>
                <w:w w:val="100"/>
                <w:position w:val="0"/>
              </w:rPr>
              <w:t xml:space="preserve">2003 </w:t>
            </w:r>
            <w:r>
              <w:rPr>
                <w:rFonts w:ascii="SimSun" w:eastAsia="SimSun" w:hAnsi="SimSun" w:cs="SimSun"/>
                <w:color w:val="000000"/>
                <w:spacing w:val="0"/>
                <w:w w:val="100"/>
                <w:position w:val="0"/>
              </w:rPr>
              <w:t xml:space="preserve">年 </w:t>
            </w:r>
            <w:r>
              <w:rPr>
                <w:color w:val="000000"/>
                <w:spacing w:val="0"/>
                <w:w w:val="100"/>
                <w:position w:val="0"/>
              </w:rPr>
              <w:t xml:space="preserve">04 </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framePr w:w="9581" w:h="1555" w:vSpace="586" w:wrap="notBeside" w:vAnchor="text" w:hAnchor="text" w:x="53" w:y="587"/>
              <w:widowControl w:val="0"/>
              <w:shd w:val="clear" w:color="auto" w:fill="auto"/>
              <w:bidi w:val="0"/>
              <w:spacing w:before="0" w:after="0" w:line="240" w:lineRule="auto"/>
              <w:ind w:left="0" w:right="0" w:firstLine="0"/>
              <w:jc w:val="left"/>
            </w:pPr>
            <w:r>
              <w:rPr>
                <w:color w:val="000000"/>
                <w:spacing w:val="0"/>
                <w:w w:val="100"/>
                <w:position w:val="0"/>
              </w:rPr>
              <w:t xml:space="preserve">300,505.1748 </w:t>
            </w:r>
            <w:r>
              <w:rPr>
                <w:rFonts w:ascii="SimSun" w:eastAsia="SimSun" w:hAnsi="SimSun" w:cs="SimSun"/>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2"/>
              <w:keepNext w:val="0"/>
              <w:keepLines w:val="0"/>
              <w:framePr w:w="9581" w:h="1555" w:vSpace="586" w:wrap="notBeside" w:vAnchor="text" w:hAnchor="text" w:x="53" w:y="587"/>
              <w:widowControl w:val="0"/>
              <w:shd w:val="clear" w:color="auto" w:fill="auto"/>
              <w:bidi w:val="0"/>
              <w:spacing w:before="0" w:after="0" w:line="271" w:lineRule="exact"/>
              <w:ind w:left="0" w:right="0" w:firstLine="0"/>
              <w:jc w:val="both"/>
            </w:pPr>
            <w:r>
              <w:rPr>
                <w:rFonts w:ascii="SimSun" w:eastAsia="SimSun" w:hAnsi="SimSun" w:cs="SimSun"/>
                <w:color w:val="000000"/>
                <w:spacing w:val="0"/>
                <w:w w:val="100"/>
                <w:position w:val="0"/>
              </w:rPr>
              <w:t>资金信托；动产信托；不动产信托；有价证券信托； 其他财产或财产权信托；作为投资基金或者基金管 理公司的发起人从事投资基金业务；经营企业资产</w:t>
            </w:r>
          </w:p>
        </w:tc>
      </w:tr>
    </w:tbl>
    <w:p>
      <w:pPr>
        <w:pStyle w:val="Style29"/>
        <w:keepNext w:val="0"/>
        <w:keepLines w:val="0"/>
        <w:framePr w:w="1651" w:h="298" w:hSpace="52" w:wrap="notBeside" w:vAnchor="text" w:hAnchor="text" w:x="7896" w:y="1"/>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p>
      <w:pPr>
        <w:widowControl w:val="0"/>
        <w:spacing w:line="1" w:lineRule="exact"/>
      </w:pPr>
      <w:r>
        <w:br w:type="page"/>
      </w:r>
    </w:p>
    <w:tbl>
      <w:tblPr>
        <w:tblOverlap w:val="never"/>
        <w:jc w:val="center"/>
        <w:tblLayout w:type="fixed"/>
      </w:tblPr>
      <w:tblGrid>
        <w:gridCol w:w="965"/>
        <w:gridCol w:w="1277"/>
        <w:gridCol w:w="994"/>
        <w:gridCol w:w="1699"/>
        <w:gridCol w:w="4646"/>
      </w:tblGrid>
      <w:tr>
        <w:trPr>
          <w:trHeight w:val="196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的重组、购并及项目融资、公司理财、财务顾问等 业务；受托经营国务院有关部门批准的证券承销业 务；办理居间、咨询、资信调查等业务；代保管及 保管箱业务；以存放同业、拆放同业、贷款、租赁、 投资方式运用固有财产；以固有财产为他人提供担 保；从事同业拆借；法律法规规定或中国银行业监 督管理委员会批准的其他业务。</w:t>
            </w:r>
          </w:p>
        </w:tc>
      </w:tr>
      <w:tr>
        <w:trPr>
          <w:trHeight w:val="118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西藏迅杰</w:t>
            </w:r>
          </w:p>
          <w:p>
            <w:pPr>
              <w:pStyle w:val="Style2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新科科技</w:t>
            </w:r>
          </w:p>
          <w:p>
            <w:pPr>
              <w:pStyle w:val="Style22"/>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钟声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2009 </w:t>
            </w:r>
            <w:r>
              <w:rPr>
                <w:rFonts w:ascii="SimSun" w:eastAsia="SimSun" w:hAnsi="SimSun" w:cs="SimSun"/>
                <w:color w:val="000000"/>
                <w:spacing w:val="0"/>
                <w:w w:val="100"/>
                <w:position w:val="0"/>
              </w:rPr>
              <w:t xml:space="preserve">年 </w:t>
            </w:r>
            <w:r>
              <w:rPr>
                <w:color w:val="000000"/>
                <w:spacing w:val="0"/>
                <w:w w:val="100"/>
                <w:position w:val="0"/>
              </w:rPr>
              <w:t xml:space="preserve">09 </w:t>
            </w:r>
            <w:r>
              <w:rPr>
                <w:rFonts w:ascii="SimSun" w:eastAsia="SimSun" w:hAnsi="SimSun" w:cs="SimSun"/>
                <w:color w:val="000000"/>
                <w:spacing w:val="0"/>
                <w:w w:val="100"/>
                <w:position w:val="0"/>
              </w:rPr>
              <w:t>月</w:t>
            </w:r>
            <w:r>
              <w:rPr>
                <w:color w:val="000000"/>
                <w:spacing w:val="0"/>
                <w:w w:val="100"/>
                <w:position w:val="0"/>
              </w:rPr>
              <w:t>11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color w:val="000000"/>
                <w:spacing w:val="0"/>
                <w:w w:val="100"/>
                <w:position w:val="0"/>
              </w:rPr>
              <w:t xml:space="preserve">200,000 </w:t>
            </w:r>
            <w:r>
              <w:rPr>
                <w:rFonts w:ascii="SimSun" w:eastAsia="SimSun" w:hAnsi="SimSun" w:cs="SimSun"/>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销售计算机软硬件、电子产品、通讯器材、机械设 备；信息咨询（不含中介服务）；计算机软硬件的 技术开发、技术咨询、技术转让、技术服务；计算 机网络技术服务。</w:t>
            </w:r>
          </w:p>
        </w:tc>
      </w:tr>
    </w:tbl>
    <w:p>
      <w:pPr>
        <w:widowControl w:val="0"/>
        <w:spacing w:after="539" w:line="1" w:lineRule="exact"/>
      </w:pPr>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441" w:right="1128" w:bottom="1662" w:left="1085" w:header="0" w:footer="3" w:gutter="0"/>
          <w:cols w:space="720"/>
          <w:noEndnote/>
          <w:rtlGutter w:val="0"/>
          <w:docGrid w:linePitch="360"/>
        </w:sectPr>
      </w:pPr>
      <w:r>
        <mc:AlternateContent>
          <mc:Choice Requires="wps">
            <w:drawing>
              <wp:anchor distT="0" distB="0" distL="114300" distR="114300" simplePos="0" relativeHeight="125829407" behindDoc="0" locked="0" layoutInCell="1" allowOverlap="1">
                <wp:simplePos x="0" y="0"/>
                <wp:positionH relativeFrom="page">
                  <wp:posOffset>5748655</wp:posOffset>
                </wp:positionH>
                <wp:positionV relativeFrom="paragraph">
                  <wp:posOffset>12700</wp:posOffset>
                </wp:positionV>
                <wp:extent cx="1039495" cy="189230"/>
                <wp:wrapSquare wrapText="left"/>
                <wp:docPr id="43" name="Shape 43"/>
                <a:graphic xmlns:a="http://schemas.openxmlformats.org/drawingml/2006/main">
                  <a:graphicData uri="http://schemas.microsoft.com/office/word/2010/wordprocessingShape">
                    <wps:wsp>
                      <wps:cNvSpPr txBox="1"/>
                      <wps:spPr>
                        <a:xfrm>
                          <a:ext cx="1039495" cy="1892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txbxContent>
                      </wps:txbx>
                      <wps:bodyPr wrap="none" lIns="0" tIns="0" rIns="0" bIns="0">
                        <a:noAutoFit/>
                      </wps:bodyPr>
                    </wps:wsp>
                  </a:graphicData>
                </a:graphic>
              </wp:anchor>
            </w:drawing>
          </mc:Choice>
          <mc:Fallback>
            <w:pict>
              <v:shape id="_x0000_s1069" type="#_x0000_t202" style="position:absolute;margin-left:452.65000000000003pt;margin-top:1.pt;width:81.850000000000009pt;height:14.9pt;z-index:-125829346;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txbxContent>
                </v:textbox>
                <w10:wrap type="square" side="left" anchorx="page"/>
              </v:shape>
            </w:pict>
          </mc:Fallback>
        </mc:AlternateContent>
      </w:r>
      <w:r>
        <mc:AlternateContent>
          <mc:Choice Requires="wps">
            <w:drawing>
              <wp:anchor distT="127000" distB="2540" distL="114300" distR="3589020" simplePos="0" relativeHeight="125829409" behindDoc="0" locked="0" layoutInCell="1" allowOverlap="1">
                <wp:simplePos x="0" y="0"/>
                <wp:positionH relativeFrom="page">
                  <wp:posOffset>731520</wp:posOffset>
                </wp:positionH>
                <wp:positionV relativeFrom="margin">
                  <wp:posOffset>2715895</wp:posOffset>
                </wp:positionV>
                <wp:extent cx="2612390" cy="189230"/>
                <wp:wrapTopAndBottom/>
                <wp:docPr id="45" name="Shape 45"/>
                <a:graphic xmlns:a="http://schemas.openxmlformats.org/drawingml/2006/main">
                  <a:graphicData uri="http://schemas.microsoft.com/office/word/2010/wordprocessingShape">
                    <wps:wsp>
                      <wps:cNvSpPr txBox="1"/>
                      <wps:spPr>
                        <a:xfrm>
                          <a:ext cx="2612390" cy="1892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bookmarkStart w:id="506" w:name="bookmark506"/>
                            <w:r>
                              <w:rPr>
                                <w:b/>
                                <w:bCs/>
                                <w:color w:val="000000"/>
                                <w:spacing w:val="0"/>
                                <w:w w:val="100"/>
                                <w:position w:val="0"/>
                                <w:sz w:val="22"/>
                                <w:szCs w:val="22"/>
                              </w:rPr>
                              <w:t>四、股份回购在报告期的具体实施情况</w:t>
                            </w:r>
                            <w:bookmarkEnd w:id="506"/>
                          </w:p>
                        </w:txbxContent>
                      </wps:txbx>
                      <wps:bodyPr wrap="none" lIns="0" tIns="0" rIns="0" bIns="0">
                        <a:noAutoFit/>
                      </wps:bodyPr>
                    </wps:wsp>
                  </a:graphicData>
                </a:graphic>
              </wp:anchor>
            </w:drawing>
          </mc:Choice>
          <mc:Fallback>
            <w:pict>
              <v:shape id="_x0000_s1071" type="#_x0000_t202" style="position:absolute;margin-left:57.600000000000001pt;margin-top:213.84999999999999pt;width:205.70000000000002pt;height:14.9pt;z-index:-125829344;mso-wrap-distance-left:9.pt;mso-wrap-distance-top:10.pt;mso-wrap-distance-right:282.60000000000002pt;mso-wrap-distance-bottom:0.20000000000000001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bookmarkStart w:id="506" w:name="bookmark506"/>
                      <w:r>
                        <w:rPr>
                          <w:b/>
                          <w:bCs/>
                          <w:color w:val="000000"/>
                          <w:spacing w:val="0"/>
                          <w:w w:val="100"/>
                          <w:position w:val="0"/>
                          <w:sz w:val="22"/>
                          <w:szCs w:val="22"/>
                        </w:rPr>
                        <w:t>四、股份回购在报告期的具体实施情况</w:t>
                      </w:r>
                      <w:bookmarkEnd w:id="506"/>
                    </w:p>
                  </w:txbxContent>
                </v:textbox>
                <w10:wrap type="topAndBottom" anchorx="page" anchory="margin"/>
              </v:shape>
            </w:pict>
          </mc:Fallback>
        </mc:AlternateContent>
      </w:r>
      <w:r>
        <mc:AlternateContent>
          <mc:Choice Requires="wps">
            <w:drawing>
              <wp:anchor distT="130175" distB="0" distL="5158740" distR="114300" simplePos="0" relativeHeight="125829411" behindDoc="0" locked="0" layoutInCell="1" allowOverlap="1">
                <wp:simplePos x="0" y="0"/>
                <wp:positionH relativeFrom="page">
                  <wp:posOffset>5775960</wp:posOffset>
                </wp:positionH>
                <wp:positionV relativeFrom="margin">
                  <wp:posOffset>2719070</wp:posOffset>
                </wp:positionV>
                <wp:extent cx="1042670" cy="189230"/>
                <wp:wrapTopAndBottom/>
                <wp:docPr id="47" name="Shape 47"/>
                <a:graphic xmlns:a="http://schemas.openxmlformats.org/drawingml/2006/main">
                  <a:graphicData uri="http://schemas.microsoft.com/office/word/2010/wordprocessingShape">
                    <wps:wsp>
                      <wps:cNvSpPr txBox="1"/>
                      <wps:spPr>
                        <a:xfrm>
                          <a:ext cx="1042670" cy="18923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txbxContent>
                      </wps:txbx>
                      <wps:bodyPr wrap="none" lIns="0" tIns="0" rIns="0" bIns="0">
                        <a:noAutoFit/>
                      </wps:bodyPr>
                    </wps:wsp>
                  </a:graphicData>
                </a:graphic>
              </wp:anchor>
            </w:drawing>
          </mc:Choice>
          <mc:Fallback>
            <w:pict>
              <v:shape id="_x0000_s1073" type="#_x0000_t202" style="position:absolute;margin-left:454.80000000000001pt;margin-top:214.09999999999999pt;width:82.100000000000009pt;height:14.9pt;z-index:-125829342;mso-wrap-distance-left:406.19999999999999pt;mso-wrap-distance-top:10.25pt;mso-wrap-distance-right:9.pt;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txbxContent>
                </v:textbox>
                <w10:wrap type="topAndBottom" anchorx="page" anchory="margin"/>
              </v:shape>
            </w:pict>
          </mc:Fallback>
        </mc:AlternateContent>
      </w:r>
      <w:bookmarkStart w:id="511" w:name="bookmark511"/>
      <w:r>
        <w:rPr>
          <w:rFonts w:ascii="Times New Roman" w:eastAsia="Times New Roman" w:hAnsi="Times New Roman" w:cs="Times New Roman"/>
          <w:b/>
          <w:bCs/>
          <w:color w:val="000000"/>
          <w:spacing w:val="0"/>
          <w:w w:val="100"/>
          <w:position w:val="0"/>
        </w:rPr>
        <w:t>6</w:t>
      </w:r>
      <w:bookmarkEnd w:id="511"/>
      <w:r>
        <w:rPr>
          <w:b/>
          <w:bCs/>
          <w:color w:val="000000"/>
          <w:spacing w:val="0"/>
          <w:w w:val="100"/>
          <w:position w:val="0"/>
        </w:rPr>
        <w:t>、控股股东、实际控制人、重组方及其他承诺主体股份限制减持情况</w:t>
      </w:r>
    </w:p>
    <w:p>
      <w:pPr>
        <w:widowControl w:val="0"/>
        <w:spacing w:line="1" w:lineRule="exact"/>
      </w:pPr>
      <w:r>
        <mc:AlternateContent>
          <mc:Choice Requires="wps">
            <w:drawing>
              <wp:anchor distT="0" distB="241300" distL="0" distR="0" simplePos="0" relativeHeight="125829413" behindDoc="0" locked="0" layoutInCell="1" allowOverlap="1">
                <wp:simplePos x="0" y="0"/>
                <wp:positionH relativeFrom="page">
                  <wp:posOffset>2693035</wp:posOffset>
                </wp:positionH>
                <wp:positionV relativeFrom="paragraph">
                  <wp:posOffset>0</wp:posOffset>
                </wp:positionV>
                <wp:extent cx="2170430" cy="247015"/>
                <wp:wrapTopAndBottom/>
                <wp:docPr id="49" name="Shape 49"/>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4"/>
                              <w:keepNext/>
                              <w:keepLines/>
                              <w:widowControl w:val="0"/>
                              <w:shd w:val="clear" w:color="auto" w:fill="auto"/>
                              <w:bidi w:val="0"/>
                              <w:spacing w:before="0" w:after="0" w:line="240" w:lineRule="auto"/>
                              <w:ind w:left="0" w:right="0" w:firstLine="0"/>
                              <w:jc w:val="center"/>
                            </w:pPr>
                            <w:bookmarkStart w:id="512" w:name="bookmark512"/>
                            <w:bookmarkStart w:id="513" w:name="bookmark513"/>
                            <w:bookmarkStart w:id="514" w:name="bookmark514"/>
                            <w:r>
                              <w:rPr>
                                <w:color w:val="000000"/>
                                <w:spacing w:val="0"/>
                                <w:w w:val="100"/>
                                <w:position w:val="0"/>
                              </w:rPr>
                              <w:t>第八节优先股相关情况</w:t>
                            </w:r>
                            <w:bookmarkEnd w:id="512"/>
                            <w:bookmarkEnd w:id="513"/>
                            <w:bookmarkEnd w:id="514"/>
                          </w:p>
                        </w:txbxContent>
                      </wps:txbx>
                      <wps:bodyPr wrap="none" lIns="0" tIns="0" rIns="0" bIns="0">
                        <a:noAutoFit/>
                      </wps:bodyPr>
                    </wps:wsp>
                  </a:graphicData>
                </a:graphic>
              </wp:anchor>
            </w:drawing>
          </mc:Choice>
          <mc:Fallback>
            <w:pict>
              <v:shape id="_x0000_s1075" type="#_x0000_t202" style="position:absolute;margin-left:212.05000000000001pt;margin-top:0;width:170.90000000000001pt;height:19.449999999999999pt;z-index:-125829340;mso-wrap-distance-left:0;mso-wrap-distance-right:0;mso-wrap-distance-bottom:19.pt;mso-position-horizontal-relative:page" filled="f" stroked="f">
                <v:textbox inset="0,0,0,0">
                  <w:txbxContent>
                    <w:p>
                      <w:pPr>
                        <w:pStyle w:val="Style14"/>
                        <w:keepNext/>
                        <w:keepLines/>
                        <w:widowControl w:val="0"/>
                        <w:shd w:val="clear" w:color="auto" w:fill="auto"/>
                        <w:bidi w:val="0"/>
                        <w:spacing w:before="0" w:after="0" w:line="240" w:lineRule="auto"/>
                        <w:ind w:left="0" w:right="0" w:firstLine="0"/>
                        <w:jc w:val="center"/>
                      </w:pPr>
                      <w:bookmarkStart w:id="512" w:name="bookmark512"/>
                      <w:bookmarkStart w:id="513" w:name="bookmark513"/>
                      <w:bookmarkStart w:id="514" w:name="bookmark514"/>
                      <w:r>
                        <w:rPr>
                          <w:color w:val="000000"/>
                          <w:spacing w:val="0"/>
                          <w:w w:val="100"/>
                          <w:position w:val="0"/>
                        </w:rPr>
                        <w:t>第八节优先股相关情况</w:t>
                      </w:r>
                      <w:bookmarkEnd w:id="512"/>
                      <w:bookmarkEnd w:id="513"/>
                      <w:bookmarkEnd w:id="514"/>
                    </w:p>
                  </w:txbxContent>
                </v:textbox>
                <w10:wrap type="topAndBottom" anchorx="page"/>
              </v:shape>
            </w:pict>
          </mc:Fallback>
        </mc:AlternateContent>
      </w:r>
    </w:p>
    <w:p>
      <w:pPr>
        <w:pStyle w:val="Style5"/>
        <w:keepNext w:val="0"/>
        <w:keepLines w:val="0"/>
        <w:widowControl w:val="0"/>
        <w:shd w:val="clear" w:color="auto" w:fill="auto"/>
        <w:bidi w:val="0"/>
        <w:spacing w:before="0" w:after="60" w:line="240" w:lineRule="auto"/>
        <w:ind w:left="0" w:right="0" w:firstLine="0"/>
        <w:jc w:val="left"/>
      </w:pPr>
      <w:bookmarkStart w:id="515" w:name="bookmark515"/>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515"/>
    </w:p>
    <w:p>
      <w:pPr>
        <w:pStyle w:val="Style5"/>
        <w:keepNext w:val="0"/>
        <w:keepLines w:val="0"/>
        <w:widowControl w:val="0"/>
        <w:shd w:val="clear" w:color="auto" w:fill="auto"/>
        <w:bidi w:val="0"/>
        <w:spacing w:before="0" w:after="0" w:line="240" w:lineRule="auto"/>
        <w:ind w:left="0" w:right="0" w:firstLine="440"/>
        <w:jc w:val="left"/>
        <w:sectPr>
          <w:footnotePr>
            <w:pos w:val="pageBottom"/>
            <w:numFmt w:val="decimal"/>
            <w:numRestart w:val="continuous"/>
          </w:footnotePr>
          <w:pgSz w:w="11900" w:h="16840"/>
          <w:pgMar w:top="1465" w:right="1102" w:bottom="1465" w:left="1107" w:header="0" w:footer="3" w:gutter="0"/>
          <w:cols w:space="720"/>
          <w:noEndnote/>
          <w:rtlGutter w:val="0"/>
          <w:docGrid w:linePitch="360"/>
        </w:sectPr>
      </w:pPr>
      <w:r>
        <w:rPr>
          <w:color w:val="000000"/>
          <w:spacing w:val="0"/>
          <w:w w:val="100"/>
          <w:position w:val="0"/>
        </w:rPr>
        <w:t>报告期公司不存在优先股。</w:t>
      </w:r>
    </w:p>
    <w:p>
      <w:pPr>
        <w:pStyle w:val="Style14"/>
        <w:keepNext/>
        <w:keepLines/>
        <w:widowControl w:val="0"/>
        <w:shd w:val="clear" w:color="auto" w:fill="auto"/>
        <w:bidi w:val="0"/>
        <w:spacing w:before="300" w:after="540" w:line="240" w:lineRule="auto"/>
        <w:ind w:left="0" w:right="0" w:firstLine="0"/>
        <w:jc w:val="center"/>
      </w:pPr>
      <w:bookmarkStart w:id="517" w:name="bookmark517"/>
      <w:bookmarkStart w:id="518" w:name="bookmark518"/>
      <w:bookmarkStart w:id="519" w:name="bookmark519"/>
      <w:r>
        <w:rPr>
          <w:color w:val="000000"/>
          <w:spacing w:val="0"/>
          <w:w w:val="100"/>
          <w:position w:val="0"/>
        </w:rPr>
        <w:t>第九节债券相关情况</w:t>
      </w:r>
      <w:bookmarkEnd w:id="517"/>
      <w:bookmarkEnd w:id="518"/>
      <w:bookmarkEnd w:id="519"/>
    </w:p>
    <w:p>
      <w:pPr>
        <w:pStyle w:val="Style5"/>
        <w:keepNext w:val="0"/>
        <w:keepLines w:val="0"/>
        <w:widowControl w:val="0"/>
        <w:shd w:val="clear" w:color="auto" w:fill="auto"/>
        <w:tabs>
          <w:tab w:pos="517" w:val="left"/>
          <w:tab w:pos="7925" w:val="left"/>
        </w:tabs>
        <w:bidi w:val="0"/>
        <w:spacing w:before="0" w:after="300" w:line="240" w:lineRule="auto"/>
        <w:ind w:left="0" w:right="0" w:firstLine="0"/>
        <w:jc w:val="both"/>
      </w:pPr>
      <w:bookmarkStart w:id="520" w:name="bookmark520"/>
      <w:bookmarkStart w:id="521" w:name="bookmark521"/>
      <w:bookmarkStart w:id="522" w:name="bookmark522"/>
      <w:r>
        <w:rPr>
          <w:b/>
          <w:bCs/>
          <w:color w:val="000000"/>
          <w:spacing w:val="0"/>
          <w:w w:val="100"/>
          <w:position w:val="0"/>
          <w:sz w:val="22"/>
          <w:szCs w:val="22"/>
        </w:rPr>
        <w:t>一</w:t>
      </w:r>
      <w:bookmarkEnd w:id="521"/>
      <w:r>
        <w:rPr>
          <w:b/>
          <w:bCs/>
          <w:color w:val="000000"/>
          <w:spacing w:val="0"/>
          <w:w w:val="100"/>
          <w:position w:val="0"/>
          <w:sz w:val="22"/>
          <w:szCs w:val="22"/>
        </w:rPr>
        <w:t>、</w:t>
        <w:tab/>
        <w:t>企业债券</w:t>
        <w:tab/>
      </w:r>
      <w:r>
        <w:rPr>
          <w:rFonts w:ascii="Times New Roman" w:eastAsia="Times New Roman" w:hAnsi="Times New Roman" w:cs="Times New Roman"/>
          <w:color w:val="000000"/>
          <w:spacing w:val="0"/>
          <w:w w:val="100"/>
          <w:position w:val="0"/>
        </w:rPr>
        <w:t>□</w:t>
      </w:r>
      <w:r>
        <w:rPr>
          <w:color w:val="000000"/>
          <w:spacing w:val="0"/>
          <w:w w:val="100"/>
          <w:position w:val="0"/>
        </w:rPr>
        <w:t>适用</w:t>
      </w:r>
      <w:r>
        <w:rPr>
          <w:i/>
          <w:iCs/>
          <w:color w:val="000000"/>
          <w:spacing w:val="0"/>
          <w:w w:val="100"/>
          <w:position w:val="0"/>
        </w:rPr>
        <w:t>寸</w:t>
      </w:r>
      <w:r>
        <w:rPr>
          <w:color w:val="000000"/>
          <w:spacing w:val="0"/>
          <w:w w:val="100"/>
          <w:position w:val="0"/>
        </w:rPr>
        <w:t>不适用</w:t>
      </w:r>
      <w:bookmarkEnd w:id="522"/>
      <w:bookmarkEnd w:id="520"/>
    </w:p>
    <w:p>
      <w:pPr>
        <w:pStyle w:val="Style5"/>
        <w:keepNext w:val="0"/>
        <w:keepLines w:val="0"/>
        <w:widowControl w:val="0"/>
        <w:shd w:val="clear" w:color="auto" w:fill="auto"/>
        <w:bidi w:val="0"/>
        <w:spacing w:before="0" w:after="300" w:line="240" w:lineRule="auto"/>
        <w:ind w:left="0" w:right="0" w:firstLine="0"/>
        <w:jc w:val="both"/>
      </w:pPr>
      <w:bookmarkStart w:id="523" w:name="bookmark523"/>
      <w:r>
        <w:rPr>
          <w:color w:val="000000"/>
          <w:spacing w:val="0"/>
          <w:w w:val="100"/>
          <w:position w:val="0"/>
        </w:rPr>
        <w:t>报告期公司不存在企业债券。</w:t>
      </w:r>
      <w:bookmarkEnd w:id="523"/>
    </w:p>
    <w:p>
      <w:pPr>
        <w:pStyle w:val="Style5"/>
        <w:keepNext w:val="0"/>
        <w:keepLines w:val="0"/>
        <w:widowControl w:val="0"/>
        <w:shd w:val="clear" w:color="auto" w:fill="auto"/>
        <w:tabs>
          <w:tab w:pos="517" w:val="left"/>
          <w:tab w:pos="7925" w:val="left"/>
        </w:tabs>
        <w:bidi w:val="0"/>
        <w:spacing w:before="0" w:after="300" w:line="240" w:lineRule="auto"/>
        <w:ind w:left="0" w:right="0" w:firstLine="0"/>
        <w:jc w:val="both"/>
      </w:pPr>
      <w:bookmarkStart w:id="524" w:name="bookmark524"/>
      <w:bookmarkStart w:id="525" w:name="bookmark525"/>
      <w:bookmarkStart w:id="526" w:name="bookmark526"/>
      <w:r>
        <w:rPr>
          <w:b/>
          <w:bCs/>
          <w:color w:val="000000"/>
          <w:spacing w:val="0"/>
          <w:w w:val="100"/>
          <w:position w:val="0"/>
          <w:sz w:val="22"/>
          <w:szCs w:val="22"/>
        </w:rPr>
        <w:t>二</w:t>
      </w:r>
      <w:bookmarkEnd w:id="524"/>
      <w:r>
        <w:rPr>
          <w:b/>
          <w:bCs/>
          <w:color w:val="000000"/>
          <w:spacing w:val="0"/>
          <w:w w:val="100"/>
          <w:position w:val="0"/>
          <w:sz w:val="22"/>
          <w:szCs w:val="22"/>
        </w:rPr>
        <w:t>、</w:t>
        <w:tab/>
        <w:t>公司债券</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525"/>
      <w:bookmarkEnd w:id="526"/>
    </w:p>
    <w:p>
      <w:pPr>
        <w:pStyle w:val="Style35"/>
        <w:keepNext/>
        <w:keepLines/>
        <w:widowControl w:val="0"/>
        <w:shd w:val="clear" w:color="auto" w:fill="auto"/>
        <w:bidi w:val="0"/>
        <w:spacing w:before="0" w:after="300" w:line="240" w:lineRule="auto"/>
        <w:ind w:left="0" w:right="0" w:firstLine="0"/>
        <w:jc w:val="both"/>
      </w:pPr>
      <w:bookmarkStart w:id="527" w:name="bookmark527"/>
      <w:bookmarkStart w:id="528" w:name="bookmark528"/>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1</w:t>
      </w:r>
      <w:bookmarkEnd w:id="529"/>
      <w:r>
        <w:rPr>
          <w:color w:val="000000"/>
          <w:spacing w:val="0"/>
          <w:w w:val="100"/>
          <w:position w:val="0"/>
        </w:rPr>
        <w:t>、公司债券基本信息</w:t>
      </w:r>
      <w:bookmarkEnd w:id="527"/>
      <w:bookmarkEnd w:id="528"/>
      <w:bookmarkEnd w:id="530"/>
      <w:bookmarkEnd w:id="531"/>
      <w:bookmarkEnd w:id="532"/>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单位：万元</w:t>
      </w:r>
    </w:p>
    <w:tbl>
      <w:tblPr>
        <w:tblOverlap w:val="never"/>
        <w:jc w:val="center"/>
        <w:tblLayout w:type="fixed"/>
      </w:tblPr>
      <w:tblGrid>
        <w:gridCol w:w="970"/>
        <w:gridCol w:w="989"/>
        <w:gridCol w:w="850"/>
        <w:gridCol w:w="994"/>
        <w:gridCol w:w="994"/>
        <w:gridCol w:w="139"/>
        <w:gridCol w:w="850"/>
        <w:gridCol w:w="994"/>
        <w:gridCol w:w="566"/>
        <w:gridCol w:w="1416"/>
        <w:gridCol w:w="859"/>
      </w:tblGrid>
      <w:tr>
        <w:trPr>
          <w:trHeight w:val="326"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债券名称</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债券简称</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债券代码</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b/>
                <w:bCs/>
                <w:color w:val="000000"/>
                <w:spacing w:val="0"/>
                <w:w w:val="100"/>
                <w:position w:val="0"/>
                <w:sz w:val="16"/>
                <w:szCs w:val="16"/>
              </w:rPr>
              <w:t>发行日</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起息日</w:t>
            </w:r>
          </w:p>
        </w:tc>
        <w:tc>
          <w:tcPr>
            <w:gridSpan w:val="2"/>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到期日</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债券余额</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b/>
                <w:bCs/>
                <w:color w:val="000000"/>
                <w:spacing w:val="0"/>
                <w:w w:val="100"/>
                <w:position w:val="0"/>
                <w:sz w:val="16"/>
                <w:szCs w:val="16"/>
              </w:rPr>
              <w:t>利率</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b/>
                <w:bCs/>
                <w:color w:val="000000"/>
                <w:spacing w:val="0"/>
                <w:w w:val="100"/>
                <w:position w:val="0"/>
                <w:sz w:val="16"/>
                <w:szCs w:val="16"/>
              </w:rPr>
              <w:t>还本付息方式</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交易场所</w:t>
            </w:r>
          </w:p>
        </w:tc>
      </w:tr>
      <w:tr>
        <w:trPr>
          <w:trHeight w:val="172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4" w:lineRule="exact"/>
              <w:ind w:left="0" w:right="0" w:firstLine="0"/>
              <w:jc w:val="left"/>
              <w:rPr>
                <w:sz w:val="16"/>
                <w:szCs w:val="16"/>
              </w:rPr>
            </w:pPr>
            <w:r>
              <w:rPr>
                <w:rFonts w:ascii="SimSun" w:eastAsia="SimSun" w:hAnsi="SimSun" w:cs="SimSun"/>
                <w:color w:val="000000"/>
                <w:spacing w:val="0"/>
                <w:w w:val="100"/>
                <w:position w:val="0"/>
                <w:sz w:val="16"/>
                <w:szCs w:val="16"/>
              </w:rPr>
              <w:t xml:space="preserve">广东国盛金 控集团股份 有限公司 </w:t>
            </w:r>
            <w:r>
              <w:rPr>
                <w:color w:val="000000"/>
                <w:spacing w:val="0"/>
                <w:w w:val="100"/>
                <w:position w:val="0"/>
                <w:sz w:val="18"/>
                <w:szCs w:val="18"/>
              </w:rPr>
              <w:t>2016</w:t>
            </w:r>
            <w:r>
              <w:rPr>
                <w:rFonts w:ascii="SimSun" w:eastAsia="SimSun" w:hAnsi="SimSun" w:cs="SimSun"/>
                <w:color w:val="000000"/>
                <w:spacing w:val="0"/>
                <w:w w:val="100"/>
                <w:position w:val="0"/>
                <w:sz w:val="16"/>
                <w:szCs w:val="16"/>
              </w:rPr>
              <w:t>年非 公开发行公 司债券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16</w:t>
            </w:r>
            <w:r>
              <w:rPr>
                <w:rFonts w:ascii="SimSun" w:eastAsia="SimSun" w:hAnsi="SimSun" w:cs="SimSun"/>
                <w:color w:val="000000"/>
                <w:spacing w:val="0"/>
                <w:w w:val="100"/>
                <w:position w:val="0"/>
                <w:sz w:val="16"/>
                <w:szCs w:val="16"/>
              </w:rPr>
              <w:t>国盛控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114079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8"/>
                <w:szCs w:val="18"/>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8"/>
                <w:szCs w:val="18"/>
              </w:rPr>
              <w:t xml:space="preserve">2016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6"/>
                <w:szCs w:val="16"/>
              </w:rPr>
              <w:t>月</w:t>
            </w:r>
            <w:r>
              <w:rPr>
                <w:color w:val="000000"/>
                <w:spacing w:val="0"/>
                <w:w w:val="100"/>
                <w:position w:val="0"/>
                <w:sz w:val="18"/>
                <w:szCs w:val="18"/>
              </w:rPr>
              <w:t>30</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采用单利按年计 息，不计复利，到 期一次还本。利息 每年支付一次，最 后一期利息随本 金的兑付一起支 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深圳证券 交易所</w:t>
            </w:r>
          </w:p>
        </w:tc>
      </w:tr>
      <w:tr>
        <w:trPr>
          <w:trHeight w:val="172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4" w:lineRule="exact"/>
              <w:ind w:left="0" w:right="0" w:firstLine="0"/>
              <w:jc w:val="left"/>
              <w:rPr>
                <w:sz w:val="16"/>
                <w:szCs w:val="16"/>
              </w:rPr>
            </w:pPr>
            <w:r>
              <w:rPr>
                <w:rFonts w:ascii="SimSun" w:eastAsia="SimSun" w:hAnsi="SimSun" w:cs="SimSun"/>
                <w:color w:val="000000"/>
                <w:spacing w:val="0"/>
                <w:w w:val="100"/>
                <w:position w:val="0"/>
                <w:sz w:val="16"/>
                <w:szCs w:val="16"/>
              </w:rPr>
              <w:t xml:space="preserve">国盛金融控 股集团股份 有限公司 </w:t>
            </w:r>
            <w:r>
              <w:rPr>
                <w:color w:val="000000"/>
                <w:spacing w:val="0"/>
                <w:w w:val="100"/>
                <w:position w:val="0"/>
                <w:sz w:val="18"/>
                <w:szCs w:val="18"/>
              </w:rPr>
              <w:t>2017</w:t>
            </w:r>
            <w:r>
              <w:rPr>
                <w:rFonts w:ascii="SimSun" w:eastAsia="SimSun" w:hAnsi="SimSun" w:cs="SimSun"/>
                <w:color w:val="000000"/>
                <w:spacing w:val="0"/>
                <w:w w:val="100"/>
                <w:position w:val="0"/>
                <w:sz w:val="16"/>
                <w:szCs w:val="16"/>
              </w:rPr>
              <w:t>年非 公开发行公 司债券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17</w:t>
            </w:r>
            <w:r>
              <w:rPr>
                <w:rFonts w:ascii="SimSun" w:eastAsia="SimSun" w:hAnsi="SimSun" w:cs="SimSun"/>
                <w:color w:val="000000"/>
                <w:spacing w:val="0"/>
                <w:w w:val="100"/>
                <w:position w:val="0"/>
                <w:sz w:val="16"/>
                <w:szCs w:val="16"/>
              </w:rPr>
              <w:t>国盛金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8"/>
                <w:szCs w:val="18"/>
              </w:rPr>
              <w:t xml:space="preserve">2017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8"/>
                <w:szCs w:val="18"/>
              </w:rPr>
              <w:t xml:space="preserve">2017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8"/>
                <w:szCs w:val="18"/>
              </w:rPr>
              <w:t xml:space="preserve">2022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 xml:space="preserve">12 </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采用单利按年计 息，不计复利，到 期一次还本。利息 每年支付一次，最 后一期利息随本 金的兑付一起支 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深圳证券 交易所</w:t>
            </w:r>
          </w:p>
        </w:tc>
      </w:tr>
      <w:tr>
        <w:trPr>
          <w:trHeight w:val="802" w:hRule="exact"/>
        </w:trPr>
        <w:tc>
          <w:tcPr>
            <w:gridSpan w:val="3"/>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投资者适当性安排（如有）</w:t>
            </w:r>
          </w:p>
        </w:tc>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面向合格投资者非公开发行的债券</w:t>
            </w:r>
          </w:p>
        </w:tc>
      </w:tr>
      <w:tr>
        <w:trPr>
          <w:trHeight w:val="326" w:hRule="exact"/>
        </w:trPr>
        <w:tc>
          <w:tcPr>
            <w:gridSpan w:val="6"/>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适用的交易机制</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协议交易</w:t>
            </w:r>
          </w:p>
        </w:tc>
      </w:tr>
      <w:tr>
        <w:trPr>
          <w:trHeight w:val="331" w:hRule="exact"/>
        </w:trPr>
        <w:tc>
          <w:tcPr>
            <w:gridSpan w:val="6"/>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是否存在终止上市交易的风险（如有）和应对措施</w:t>
            </w:r>
          </w:p>
        </w:tc>
        <w:tc>
          <w:tcPr>
            <w:gridSpan w:val="5"/>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否</w:t>
            </w:r>
          </w:p>
        </w:tc>
      </w:tr>
    </w:tbl>
    <w:p>
      <w:pPr>
        <w:pStyle w:val="Style29"/>
        <w:keepNext w:val="0"/>
        <w:keepLines w:val="0"/>
        <w:widowControl w:val="0"/>
        <w:shd w:val="clear" w:color="auto" w:fill="auto"/>
        <w:tabs>
          <w:tab w:pos="7987" w:val="left"/>
        </w:tabs>
        <w:bidi w:val="0"/>
        <w:spacing w:before="0" w:after="0" w:line="240" w:lineRule="auto"/>
        <w:ind w:left="0" w:right="0" w:firstLine="0"/>
        <w:jc w:val="center"/>
        <w:rPr>
          <w:sz w:val="20"/>
          <w:szCs w:val="20"/>
        </w:rPr>
      </w:pPr>
      <w:r>
        <w:rPr>
          <w:color w:val="000000"/>
          <w:spacing w:val="0"/>
          <w:w w:val="100"/>
          <w:position w:val="0"/>
          <w:sz w:val="20"/>
          <w:szCs w:val="20"/>
        </w:rPr>
        <w:t>逾期未偿还债券</w:t>
        <w:tab/>
      </w:r>
      <w:r>
        <w:rPr>
          <w:color w:val="000000"/>
          <w:spacing w:val="0"/>
          <w:w w:val="100"/>
          <w:position w:val="0"/>
          <w:sz w:val="20"/>
          <w:szCs w:val="20"/>
        </w:rPr>
        <w:t>口</w:t>
      </w:r>
      <w:r>
        <w:rPr>
          <w:color w:val="000000"/>
          <w:spacing w:val="0"/>
          <w:w w:val="100"/>
          <w:position w:val="0"/>
          <w:sz w:val="20"/>
          <w:szCs w:val="20"/>
        </w:rPr>
        <w:t>适用</w:t>
      </w:r>
      <w:r>
        <w:rPr>
          <w:i/>
          <w:iCs/>
          <w:color w:val="000000"/>
          <w:spacing w:val="0"/>
          <w:w w:val="100"/>
          <w:position w:val="0"/>
          <w:sz w:val="20"/>
          <w:szCs w:val="20"/>
        </w:rPr>
        <w:t>q</w:t>
      </w:r>
      <w:r>
        <w:rPr>
          <w:color w:val="000000"/>
          <w:spacing w:val="0"/>
          <w:w w:val="100"/>
          <w:position w:val="0"/>
          <w:sz w:val="20"/>
          <w:szCs w:val="20"/>
        </w:rPr>
        <w:t>不适用</w:t>
      </w:r>
    </w:p>
    <w:p>
      <w:pPr>
        <w:widowControl w:val="0"/>
        <w:spacing w:after="299" w:line="1" w:lineRule="exact"/>
      </w:pPr>
    </w:p>
    <w:p>
      <w:pPr>
        <w:pStyle w:val="Style35"/>
        <w:keepNext/>
        <w:keepLines/>
        <w:widowControl w:val="0"/>
        <w:shd w:val="clear" w:color="auto" w:fill="auto"/>
        <w:bidi w:val="0"/>
        <w:spacing w:before="0" w:after="300" w:line="277" w:lineRule="exact"/>
        <w:ind w:left="0" w:right="0" w:firstLine="0"/>
        <w:jc w:val="both"/>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2</w:t>
      </w:r>
      <w:bookmarkEnd w:id="535"/>
      <w:r>
        <w:rPr>
          <w:color w:val="000000"/>
          <w:spacing w:val="0"/>
          <w:w w:val="100"/>
          <w:position w:val="0"/>
        </w:rPr>
        <w:t>、公司债券</w:t>
      </w:r>
      <w:r>
        <w:rPr>
          <w:rFonts w:ascii="Times New Roman" w:eastAsia="Times New Roman" w:hAnsi="Times New Roman" w:cs="Times New Roman"/>
          <w:color w:val="000000"/>
          <w:spacing w:val="0"/>
          <w:w w:val="100"/>
          <w:position w:val="0"/>
        </w:rPr>
        <w:t>2021</w:t>
      </w:r>
      <w:r>
        <w:rPr>
          <w:color w:val="000000"/>
          <w:spacing w:val="0"/>
          <w:w w:val="100"/>
          <w:position w:val="0"/>
        </w:rPr>
        <w:t>年度兑付情况</w:t>
      </w:r>
      <w:bookmarkEnd w:id="533"/>
      <w:bookmarkEnd w:id="534"/>
      <w:bookmarkEnd w:id="536"/>
    </w:p>
    <w:p>
      <w:pPr>
        <w:pStyle w:val="Style5"/>
        <w:keepNext w:val="0"/>
        <w:keepLines w:val="0"/>
        <w:widowControl w:val="0"/>
        <w:shd w:val="clear" w:color="auto" w:fill="auto"/>
        <w:bidi w:val="0"/>
        <w:spacing w:before="0" w:after="0" w:line="277"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年，受子公司接管事项影响，公司主体和债项评级被下调至</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信用展望调整为负面，公司债券 列入风险类债券，融资能力显著减弱。公司持续与监管机构、评级机构、债券持有人、受托管理人及各相 关方进行沟通，共同寻求公司在特殊时期下可以实现的债券偿付方案，尽最大努力维护各方权益，稳定公 司发展。在各方的支持与理解下，公司债券违约兑付风险得以暂时化解，具体偿付方案如下：</w:t>
      </w:r>
    </w:p>
    <w:p>
      <w:pPr>
        <w:pStyle w:val="Style5"/>
        <w:keepNext w:val="0"/>
        <w:keepLines w:val="0"/>
        <w:widowControl w:val="0"/>
        <w:shd w:val="clear" w:color="auto" w:fill="auto"/>
        <w:tabs>
          <w:tab w:pos="949" w:val="left"/>
        </w:tabs>
        <w:bidi w:val="0"/>
        <w:spacing w:before="0" w:after="0" w:line="277" w:lineRule="exact"/>
        <w:ind w:left="0" w:right="0" w:firstLine="440"/>
        <w:jc w:val="both"/>
      </w:pPr>
      <w:bookmarkStart w:id="537" w:name="bookmark537"/>
      <w:r>
        <w:rPr>
          <w:color w:val="000000"/>
          <w:spacing w:val="0"/>
          <w:w w:val="100"/>
          <w:position w:val="0"/>
        </w:rPr>
        <w:t>（</w:t>
      </w:r>
      <w:bookmarkEnd w:id="537"/>
      <w:r>
        <w:rPr>
          <w:rFonts w:ascii="Times New Roman" w:eastAsia="Times New Roman" w:hAnsi="Times New Roman" w:cs="Times New Roman"/>
          <w:color w:val="000000"/>
          <w:spacing w:val="0"/>
          <w:w w:val="100"/>
          <w:position w:val="0"/>
        </w:rPr>
        <w:t>1</w:t>
      </w:r>
      <w:r>
        <w:rPr>
          <w:color w:val="000000"/>
          <w:spacing w:val="0"/>
          <w:w w:val="100"/>
          <w:position w:val="0"/>
        </w:rPr>
        <w:t>）</w:t>
        <w:tab/>
        <w:t>“</w:t>
      </w:r>
      <w:r>
        <w:rPr>
          <w:rFonts w:ascii="Times New Roman" w:eastAsia="Times New Roman" w:hAnsi="Times New Roman" w:cs="Times New Roman"/>
          <w:color w:val="000000"/>
          <w:spacing w:val="0"/>
          <w:w w:val="100"/>
          <w:position w:val="0"/>
        </w:rPr>
        <w:t>16</w:t>
      </w:r>
      <w:r>
        <w:rPr>
          <w:color w:val="000000"/>
          <w:spacing w:val="0"/>
          <w:w w:val="100"/>
          <w:position w:val="0"/>
        </w:rPr>
        <w:t>国盛控”债券</w:t>
      </w:r>
    </w:p>
    <w:p>
      <w:pPr>
        <w:pStyle w:val="Style5"/>
        <w:keepNext w:val="0"/>
        <w:keepLines w:val="0"/>
        <w:widowControl w:val="0"/>
        <w:shd w:val="clear" w:color="auto" w:fill="auto"/>
        <w:bidi w:val="0"/>
        <w:spacing w:before="0" w:after="0" w:line="278"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国盛控”债券余额</w:t>
      </w:r>
      <w:r>
        <w:rPr>
          <w:rFonts w:ascii="Times New Roman" w:eastAsia="Times New Roman" w:hAnsi="Times New Roman" w:cs="Times New Roman"/>
          <w:color w:val="000000"/>
          <w:spacing w:val="0"/>
          <w:w w:val="100"/>
          <w:position w:val="0"/>
        </w:rPr>
        <w:t>6</w:t>
      </w:r>
      <w:r>
        <w:rPr>
          <w:color w:val="000000"/>
          <w:spacing w:val="0"/>
          <w:w w:val="100"/>
          <w:position w:val="0"/>
        </w:rPr>
        <w:t>亿元，经公司与全体债券持有人协商一致并签署了《展期兑付协议》，公司 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月如期支付“</w:t>
      </w:r>
      <w:r>
        <w:rPr>
          <w:rFonts w:ascii="Times New Roman" w:eastAsia="Times New Roman" w:hAnsi="Times New Roman" w:cs="Times New Roman"/>
          <w:color w:val="000000"/>
          <w:spacing w:val="0"/>
          <w:w w:val="100"/>
          <w:position w:val="0"/>
        </w:rPr>
        <w:t>16</w:t>
      </w:r>
      <w:r>
        <w:rPr>
          <w:color w:val="000000"/>
          <w:spacing w:val="0"/>
          <w:w w:val="100"/>
          <w:position w:val="0"/>
        </w:rPr>
        <w:t>国盛控”债券利息，并将“</w:t>
      </w:r>
      <w:r>
        <w:rPr>
          <w:rFonts w:ascii="Times New Roman" w:eastAsia="Times New Roman" w:hAnsi="Times New Roman" w:cs="Times New Roman"/>
          <w:color w:val="000000"/>
          <w:spacing w:val="0"/>
          <w:w w:val="100"/>
          <w:position w:val="0"/>
        </w:rPr>
        <w:t>16</w:t>
      </w:r>
      <w:r>
        <w:rPr>
          <w:color w:val="000000"/>
          <w:spacing w:val="0"/>
          <w:w w:val="100"/>
          <w:position w:val="0"/>
        </w:rPr>
        <w:t>国盛控”债券到期日展期至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日，展期期间债券利率不变，该债券已于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日起在深圳证券交易所摘牌。</w:t>
      </w:r>
    </w:p>
    <w:p>
      <w:pPr>
        <w:pStyle w:val="Style5"/>
        <w:keepNext w:val="0"/>
        <w:keepLines w:val="0"/>
        <w:widowControl w:val="0"/>
        <w:shd w:val="clear" w:color="auto" w:fill="auto"/>
        <w:tabs>
          <w:tab w:pos="949" w:val="left"/>
        </w:tabs>
        <w:bidi w:val="0"/>
        <w:spacing w:before="0" w:after="0" w:line="277" w:lineRule="exact"/>
        <w:ind w:left="0" w:right="0" w:firstLine="440"/>
        <w:jc w:val="both"/>
      </w:pPr>
      <w:bookmarkStart w:id="538" w:name="bookmark538"/>
      <w:r>
        <w:rPr>
          <w:color w:val="000000"/>
          <w:spacing w:val="0"/>
          <w:w w:val="100"/>
          <w:position w:val="0"/>
        </w:rPr>
        <w:t>（</w:t>
      </w:r>
      <w:bookmarkEnd w:id="538"/>
      <w:r>
        <w:rPr>
          <w:rFonts w:ascii="Times New Roman" w:eastAsia="Times New Roman" w:hAnsi="Times New Roman" w:cs="Times New Roman"/>
          <w:color w:val="000000"/>
          <w:spacing w:val="0"/>
          <w:w w:val="100"/>
          <w:position w:val="0"/>
        </w:rPr>
        <w:t>2</w:t>
      </w:r>
      <w:r>
        <w:rPr>
          <w:color w:val="000000"/>
          <w:spacing w:val="0"/>
          <w:w w:val="100"/>
          <w:position w:val="0"/>
        </w:rPr>
        <w:t>）</w:t>
        <w:tab/>
        <w:t>“</w:t>
      </w:r>
      <w:r>
        <w:rPr>
          <w:rFonts w:ascii="Times New Roman" w:eastAsia="Times New Roman" w:hAnsi="Times New Roman" w:cs="Times New Roman"/>
          <w:color w:val="000000"/>
          <w:spacing w:val="0"/>
          <w:w w:val="100"/>
          <w:position w:val="0"/>
        </w:rPr>
        <w:t>17</w:t>
      </w:r>
      <w:r>
        <w:rPr>
          <w:color w:val="000000"/>
          <w:spacing w:val="0"/>
          <w:w w:val="100"/>
          <w:position w:val="0"/>
        </w:rPr>
        <w:t>国盛金”债券</w:t>
      </w:r>
    </w:p>
    <w:p>
      <w:pPr>
        <w:pStyle w:val="Style5"/>
        <w:keepNext w:val="0"/>
        <w:keepLines w:val="0"/>
        <w:widowControl w:val="0"/>
        <w:shd w:val="clear" w:color="auto" w:fill="auto"/>
        <w:bidi w:val="0"/>
        <w:spacing w:before="0" w:after="280" w:line="275"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17</w:t>
      </w:r>
      <w:r>
        <w:rPr>
          <w:color w:val="000000"/>
          <w:spacing w:val="0"/>
          <w:w w:val="100"/>
          <w:position w:val="0"/>
        </w:rPr>
        <w:t>国盛金”债券余额</w:t>
      </w:r>
      <w:r>
        <w:rPr>
          <w:rFonts w:ascii="Times New Roman" w:eastAsia="Times New Roman" w:hAnsi="Times New Roman" w:cs="Times New Roman"/>
          <w:color w:val="000000"/>
          <w:spacing w:val="0"/>
          <w:w w:val="100"/>
          <w:position w:val="0"/>
        </w:rPr>
        <w:t>20</w:t>
      </w:r>
      <w:r>
        <w:rPr>
          <w:color w:val="000000"/>
          <w:spacing w:val="0"/>
          <w:w w:val="100"/>
          <w:position w:val="0"/>
        </w:rPr>
        <w:t>亿元，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日为回售支付日和付息日。债券受托管理人南京证 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日组织召开了债券持有人会议审议《关于修改</w:t>
      </w:r>
      <w:r>
        <w:rPr>
          <w:rFonts w:ascii="Times New Roman" w:eastAsia="Times New Roman" w:hAnsi="Times New Roman" w:cs="Times New Roman"/>
          <w:color w:val="000000"/>
          <w:spacing w:val="0"/>
          <w:w w:val="100"/>
          <w:position w:val="0"/>
        </w:rPr>
        <w:t>“17</w:t>
      </w:r>
      <w:r>
        <w:rPr>
          <w:color w:val="000000"/>
          <w:spacing w:val="0"/>
          <w:w w:val="100"/>
          <w:position w:val="0"/>
        </w:rPr>
        <w:t>国盛金</w:t>
      </w:r>
      <w:r>
        <w:rPr>
          <w:rFonts w:ascii="Times New Roman" w:eastAsia="Times New Roman" w:hAnsi="Times New Roman" w:cs="Times New Roman"/>
          <w:color w:val="000000"/>
          <w:spacing w:val="0"/>
          <w:w w:val="100"/>
          <w:position w:val="0"/>
        </w:rPr>
        <w:t>”</w:t>
      </w:r>
      <w:r>
        <w:rPr>
          <w:color w:val="000000"/>
          <w:spacing w:val="0"/>
          <w:w w:val="100"/>
          <w:position w:val="0"/>
        </w:rPr>
        <w:t>债券回售支付日的议案》， 该议案将“</w:t>
      </w:r>
      <w:r>
        <w:rPr>
          <w:rFonts w:ascii="Times New Roman" w:eastAsia="Times New Roman" w:hAnsi="Times New Roman" w:cs="Times New Roman"/>
          <w:color w:val="000000"/>
          <w:spacing w:val="0"/>
          <w:w w:val="100"/>
          <w:position w:val="0"/>
        </w:rPr>
        <w:t>17</w:t>
      </w:r>
      <w:r>
        <w:rPr>
          <w:color w:val="000000"/>
          <w:spacing w:val="0"/>
          <w:w w:val="100"/>
          <w:position w:val="0"/>
        </w:rPr>
        <w:t>国盛金”债券的回售支付日调整至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日。债券持有人会议得到了绝大多数债券 持有人的认可和支持，获代表本次债券三分之二以上表决权的债券持有人同意，议案表决通过。公司于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月如期支付“</w:t>
      </w:r>
      <w:r>
        <w:rPr>
          <w:rFonts w:ascii="Times New Roman" w:eastAsia="Times New Roman" w:hAnsi="Times New Roman" w:cs="Times New Roman"/>
          <w:color w:val="000000"/>
          <w:spacing w:val="0"/>
          <w:w w:val="100"/>
          <w:position w:val="0"/>
        </w:rPr>
        <w:t>17</w:t>
      </w:r>
      <w:r>
        <w:rPr>
          <w:color w:val="000000"/>
          <w:spacing w:val="0"/>
          <w:w w:val="100"/>
          <w:position w:val="0"/>
        </w:rPr>
        <w:t>国盛金”债券利息。</w:t>
      </w:r>
    </w:p>
    <w:p>
      <w:pPr>
        <w:pStyle w:val="Style35"/>
        <w:keepNext/>
        <w:keepLines/>
        <w:widowControl w:val="0"/>
        <w:shd w:val="clear" w:color="auto" w:fill="auto"/>
        <w:tabs>
          <w:tab w:pos="328" w:val="left"/>
        </w:tabs>
        <w:bidi w:val="0"/>
        <w:spacing w:before="0" w:after="280" w:line="276" w:lineRule="exact"/>
        <w:ind w:left="0" w:right="0" w:firstLine="0"/>
        <w:jc w:val="both"/>
      </w:pPr>
      <w:bookmarkStart w:id="539" w:name="bookmark539"/>
      <w:bookmarkStart w:id="540" w:name="bookmark540"/>
      <w:bookmarkStart w:id="541" w:name="bookmark541"/>
      <w:bookmarkStart w:id="542" w:name="bookmark542"/>
      <w:r>
        <w:rPr>
          <w:rFonts w:ascii="Times New Roman" w:eastAsia="Times New Roman" w:hAnsi="Times New Roman" w:cs="Times New Roman"/>
          <w:color w:val="000000"/>
          <w:spacing w:val="0"/>
          <w:w w:val="100"/>
          <w:position w:val="0"/>
        </w:rPr>
        <w:t>3</w:t>
      </w:r>
      <w:bookmarkEnd w:id="541"/>
      <w:r>
        <w:rPr>
          <w:color w:val="000000"/>
          <w:spacing w:val="0"/>
          <w:w w:val="100"/>
          <w:position w:val="0"/>
        </w:rPr>
        <w:t>、</w:t>
        <w:tab/>
        <w:t>公司债券</w:t>
      </w:r>
      <w:r>
        <w:rPr>
          <w:rFonts w:ascii="Times New Roman" w:eastAsia="Times New Roman" w:hAnsi="Times New Roman" w:cs="Times New Roman"/>
          <w:color w:val="000000"/>
          <w:spacing w:val="0"/>
          <w:w w:val="100"/>
          <w:position w:val="0"/>
        </w:rPr>
        <w:t>2022</w:t>
      </w:r>
      <w:r>
        <w:rPr>
          <w:color w:val="000000"/>
          <w:spacing w:val="0"/>
          <w:w w:val="100"/>
          <w:position w:val="0"/>
        </w:rPr>
        <w:t>年度偿债措施</w:t>
      </w:r>
      <w:bookmarkEnd w:id="539"/>
      <w:bookmarkEnd w:id="540"/>
      <w:bookmarkEnd w:id="542"/>
    </w:p>
    <w:p>
      <w:pPr>
        <w:pStyle w:val="Style5"/>
        <w:keepNext w:val="0"/>
        <w:keepLines w:val="0"/>
        <w:widowControl w:val="0"/>
        <w:shd w:val="clear" w:color="auto" w:fill="auto"/>
        <w:bidi w:val="0"/>
        <w:spacing w:before="0" w:after="0" w:line="277" w:lineRule="exact"/>
        <w:ind w:left="0" w:right="0" w:firstLine="440"/>
        <w:jc w:val="both"/>
      </w:pPr>
      <w:r>
        <w:rPr>
          <w:color w:val="000000"/>
          <w:spacing w:val="0"/>
          <w:w w:val="100"/>
          <w:position w:val="0"/>
          <w:shd w:val="clear" w:color="auto" w:fill="FFFFFF"/>
        </w:rPr>
        <w:t>公司仍面临</w:t>
      </w:r>
      <w:r>
        <w:rPr>
          <w:rFonts w:ascii="Times New Roman" w:eastAsia="Times New Roman" w:hAnsi="Times New Roman" w:cs="Times New Roman"/>
          <w:color w:val="000000"/>
          <w:spacing w:val="0"/>
          <w:w w:val="100"/>
          <w:position w:val="0"/>
          <w:shd w:val="clear" w:color="auto" w:fill="FFFFFF"/>
        </w:rPr>
        <w:t>2022</w:t>
      </w:r>
      <w:r>
        <w:rPr>
          <w:color w:val="000000"/>
          <w:spacing w:val="0"/>
          <w:w w:val="100"/>
          <w:position w:val="0"/>
          <w:shd w:val="clear" w:color="auto" w:fill="FFFFFF"/>
        </w:rPr>
        <w:t>年底到期的</w:t>
      </w:r>
      <w:r>
        <w:rPr>
          <w:rFonts w:ascii="Times New Roman" w:eastAsia="Times New Roman" w:hAnsi="Times New Roman" w:cs="Times New Roman"/>
          <w:color w:val="000000"/>
          <w:spacing w:val="0"/>
          <w:w w:val="100"/>
          <w:position w:val="0"/>
          <w:shd w:val="clear" w:color="auto" w:fill="FFFFFF"/>
        </w:rPr>
        <w:t>“16</w:t>
      </w:r>
      <w:r>
        <w:rPr>
          <w:color w:val="000000"/>
          <w:spacing w:val="0"/>
          <w:w w:val="100"/>
          <w:position w:val="0"/>
          <w:shd w:val="clear" w:color="auto" w:fill="FFFFFF"/>
        </w:rPr>
        <w:t>国盛控”、“</w:t>
      </w:r>
      <w:r>
        <w:rPr>
          <w:rFonts w:ascii="Times New Roman" w:eastAsia="Times New Roman" w:hAnsi="Times New Roman" w:cs="Times New Roman"/>
          <w:color w:val="000000"/>
          <w:spacing w:val="0"/>
          <w:w w:val="100"/>
          <w:position w:val="0"/>
          <w:shd w:val="clear" w:color="auto" w:fill="FFFFFF"/>
        </w:rPr>
        <w:t>17</w:t>
      </w:r>
      <w:r>
        <w:rPr>
          <w:color w:val="000000"/>
          <w:spacing w:val="0"/>
          <w:w w:val="100"/>
          <w:position w:val="0"/>
          <w:shd w:val="clear" w:color="auto" w:fill="FFFFFF"/>
        </w:rPr>
        <w:t>国盛金”两只债券集中偿付压力。公司将正视问题， 积极应对，由偿付工作小组专项负责债券兑付工作，具体措施包括：（</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）制定并严格执行资金管理计划；</w:t>
      </w:r>
    </w:p>
    <w:p>
      <w:pPr>
        <w:pStyle w:val="Style5"/>
        <w:keepNext w:val="0"/>
        <w:keepLines w:val="0"/>
        <w:widowControl w:val="0"/>
        <w:shd w:val="clear" w:color="auto" w:fill="auto"/>
        <w:bidi w:val="0"/>
        <w:spacing w:before="0" w:after="0" w:line="277" w:lineRule="exact"/>
        <w:ind w:left="0" w:right="0" w:firstLine="0"/>
        <w:jc w:val="both"/>
      </w:pPr>
      <w:bookmarkStart w:id="543" w:name="bookmark543"/>
      <w:r>
        <w:rPr>
          <w:color w:val="000000"/>
          <w:spacing w:val="0"/>
          <w:w w:val="100"/>
          <w:position w:val="0"/>
        </w:rPr>
        <w:t>（</w:t>
      </w:r>
      <w:bookmarkEnd w:id="543"/>
      <w:r>
        <w:rPr>
          <w:rFonts w:ascii="Times New Roman" w:eastAsia="Times New Roman" w:hAnsi="Times New Roman" w:cs="Times New Roman"/>
          <w:color w:val="000000"/>
          <w:spacing w:val="0"/>
          <w:w w:val="100"/>
          <w:position w:val="0"/>
        </w:rPr>
        <w:t>2</w:t>
      </w:r>
      <w:r>
        <w:rPr>
          <w:color w:val="000000"/>
          <w:spacing w:val="0"/>
          <w:w w:val="100"/>
          <w:position w:val="0"/>
        </w:rPr>
        <w:t>）夯实主业，提升盈利能力；（</w:t>
      </w:r>
      <w:r>
        <w:rPr>
          <w:rFonts w:ascii="Times New Roman" w:eastAsia="Times New Roman" w:hAnsi="Times New Roman" w:cs="Times New Roman"/>
          <w:color w:val="000000"/>
          <w:spacing w:val="0"/>
          <w:w w:val="100"/>
          <w:position w:val="0"/>
        </w:rPr>
        <w:t>3</w:t>
      </w:r>
      <w:r>
        <w:rPr>
          <w:color w:val="000000"/>
          <w:spacing w:val="0"/>
          <w:w w:val="100"/>
          <w:position w:val="0"/>
        </w:rPr>
        <w:t>）通过多种渠道筹措资金，包括但不限于适时发行新债、子公司分红、 金融机构借款、存量投资项目变现等；（</w:t>
      </w:r>
      <w:r>
        <w:rPr>
          <w:rFonts w:ascii="Times New Roman" w:eastAsia="Times New Roman" w:hAnsi="Times New Roman" w:cs="Times New Roman"/>
          <w:color w:val="000000"/>
          <w:spacing w:val="0"/>
          <w:w w:val="100"/>
          <w:position w:val="0"/>
        </w:rPr>
        <w:t>4</w:t>
      </w:r>
      <w:r>
        <w:rPr>
          <w:color w:val="000000"/>
          <w:spacing w:val="0"/>
          <w:w w:val="100"/>
          <w:position w:val="0"/>
        </w:rPr>
        <w:t>）持续与债券持有人、受托管理人及相关部门沟通，商议切实 可行的偿债方案。</w:t>
      </w:r>
    </w:p>
    <w:p>
      <w:pPr>
        <w:pStyle w:val="Style5"/>
        <w:keepNext w:val="0"/>
        <w:keepLines w:val="0"/>
        <w:widowControl w:val="0"/>
        <w:shd w:val="clear" w:color="auto" w:fill="auto"/>
        <w:bidi w:val="0"/>
        <w:spacing w:before="0" w:after="280" w:line="278" w:lineRule="exact"/>
        <w:ind w:left="0" w:right="0" w:firstLine="440"/>
        <w:jc w:val="both"/>
      </w:pPr>
      <w:r>
        <w:rPr>
          <w:color w:val="000000"/>
          <w:spacing w:val="0"/>
          <w:w w:val="100"/>
          <w:position w:val="0"/>
        </w:rPr>
        <w:t>结束对核心子公司国盛证券的接管状态使公司实现运营正常化，是恢复公司融资能力进而妥善化解公 司债券偿付风险的前提及关键。公司将继续全面配合接管工作，争取早日解除接管，待融资能力恢复后通 过新债发行、股权融资、引进战略投资人等多种形式筹措资金，从根本上解决公司债务问题。</w:t>
      </w:r>
    </w:p>
    <w:p>
      <w:pPr>
        <w:pStyle w:val="Style35"/>
        <w:keepNext/>
        <w:keepLines/>
        <w:widowControl w:val="0"/>
        <w:shd w:val="clear" w:color="auto" w:fill="auto"/>
        <w:tabs>
          <w:tab w:pos="328" w:val="left"/>
          <w:tab w:pos="8006" w:val="left"/>
        </w:tabs>
        <w:bidi w:val="0"/>
        <w:spacing w:before="0" w:after="280" w:line="276" w:lineRule="exact"/>
        <w:ind w:left="0" w:right="0" w:firstLine="0"/>
        <w:jc w:val="both"/>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4</w:t>
      </w:r>
      <w:bookmarkEnd w:id="546"/>
      <w:r>
        <w:rPr>
          <w:color w:val="000000"/>
          <w:spacing w:val="0"/>
          <w:w w:val="100"/>
          <w:position w:val="0"/>
        </w:rPr>
        <w:t>、</w:t>
        <w:tab/>
        <w:t>发行人或投资者选择权条款、投资者保护条款的触发和执行情况</w:t>
        <w:tab/>
      </w:r>
      <w:r>
        <w:rPr>
          <w:rFonts w:ascii="Times New Roman" w:eastAsia="Times New Roman" w:hAnsi="Times New Roman" w:cs="Times New Roman"/>
          <w:b w:val="0"/>
          <w:bCs w:val="0"/>
          <w:color w:val="000000"/>
          <w:spacing w:val="0"/>
          <w:w w:val="100"/>
          <w:position w:val="0"/>
        </w:rPr>
        <w:t>q</w:t>
      </w:r>
      <w:r>
        <w:rPr>
          <w:b w:val="0"/>
          <w:bCs w:val="0"/>
          <w:color w:val="000000"/>
          <w:spacing w:val="0"/>
          <w:w w:val="100"/>
          <w:position w:val="0"/>
        </w:rPr>
        <w:t>适用</w:t>
      </w:r>
      <w:r>
        <w:rPr>
          <w:b w:val="0"/>
          <w:bCs w:val="0"/>
          <w:color w:val="000000"/>
          <w:spacing w:val="0"/>
          <w:w w:val="100"/>
          <w:position w:val="0"/>
        </w:rPr>
        <w:t>口</w:t>
      </w:r>
      <w:r>
        <w:rPr>
          <w:b w:val="0"/>
          <w:bCs w:val="0"/>
          <w:color w:val="000000"/>
          <w:spacing w:val="0"/>
          <w:w w:val="100"/>
          <w:position w:val="0"/>
        </w:rPr>
        <w:t>不适用</w:t>
      </w:r>
      <w:bookmarkEnd w:id="544"/>
      <w:bookmarkEnd w:id="545"/>
      <w:bookmarkEnd w:id="547"/>
    </w:p>
    <w:p>
      <w:pPr>
        <w:pStyle w:val="Style5"/>
        <w:keepNext w:val="0"/>
        <w:keepLines w:val="0"/>
        <w:widowControl w:val="0"/>
        <w:shd w:val="clear" w:color="auto" w:fill="auto"/>
        <w:tabs>
          <w:tab w:pos="949" w:val="left"/>
        </w:tabs>
        <w:bidi w:val="0"/>
        <w:spacing w:before="0" w:after="0" w:line="276" w:lineRule="exact"/>
        <w:ind w:left="0" w:right="0" w:firstLine="440"/>
        <w:jc w:val="both"/>
      </w:pPr>
      <w:bookmarkStart w:id="548" w:name="bookmark548"/>
      <w:bookmarkStart w:id="549" w:name="bookmark549"/>
      <w:r>
        <w:rPr>
          <w:color w:val="000000"/>
          <w:spacing w:val="0"/>
          <w:w w:val="100"/>
          <w:position w:val="0"/>
        </w:rPr>
        <w:t>（</w:t>
      </w:r>
      <w:bookmarkEnd w:id="548"/>
      <w:r>
        <w:rPr>
          <w:rFonts w:ascii="Times New Roman" w:eastAsia="Times New Roman" w:hAnsi="Times New Roman" w:cs="Times New Roman"/>
          <w:color w:val="000000"/>
          <w:spacing w:val="0"/>
          <w:w w:val="100"/>
          <w:position w:val="0"/>
        </w:rPr>
        <w:t>1</w:t>
      </w:r>
      <w:r>
        <w:rPr>
          <w:color w:val="000000"/>
          <w:spacing w:val="0"/>
          <w:w w:val="100"/>
          <w:position w:val="0"/>
        </w:rPr>
        <w:t>）</w:t>
        <w:tab/>
        <w:t>“</w:t>
      </w:r>
      <w:r>
        <w:rPr>
          <w:rFonts w:ascii="Times New Roman" w:eastAsia="Times New Roman" w:hAnsi="Times New Roman" w:cs="Times New Roman"/>
          <w:color w:val="000000"/>
          <w:spacing w:val="0"/>
          <w:w w:val="100"/>
          <w:position w:val="0"/>
        </w:rPr>
        <w:t>16</w:t>
      </w:r>
      <w:r>
        <w:rPr>
          <w:color w:val="000000"/>
          <w:spacing w:val="0"/>
          <w:w w:val="100"/>
          <w:position w:val="0"/>
        </w:rPr>
        <w:t>国盛控”债券</w:t>
      </w:r>
      <w:bookmarkEnd w:id="549"/>
    </w:p>
    <w:p>
      <w:pPr>
        <w:pStyle w:val="Style5"/>
        <w:keepNext w:val="0"/>
        <w:keepLines w:val="0"/>
        <w:widowControl w:val="0"/>
        <w:shd w:val="clear" w:color="auto" w:fill="auto"/>
        <w:bidi w:val="0"/>
        <w:spacing w:before="0" w:after="0" w:line="275" w:lineRule="exact"/>
        <w:ind w:left="0" w:right="0" w:firstLine="440"/>
        <w:jc w:val="both"/>
      </w:pPr>
      <w:bookmarkStart w:id="550" w:name="bookmark550"/>
      <w:r>
        <w:rPr>
          <w:color w:val="000000"/>
          <w:spacing w:val="0"/>
          <w:w w:val="100"/>
          <w:position w:val="0"/>
        </w:rPr>
        <w:t>发行人上调票面利率选择权：发行人有权决定是否在本次债券存续期的第</w:t>
      </w:r>
      <w:r>
        <w:rPr>
          <w:rFonts w:ascii="Times New Roman" w:eastAsia="Times New Roman" w:hAnsi="Times New Roman" w:cs="Times New Roman"/>
          <w:color w:val="000000"/>
          <w:spacing w:val="0"/>
          <w:w w:val="100"/>
          <w:position w:val="0"/>
        </w:rPr>
        <w:t>3</w:t>
      </w:r>
      <w:r>
        <w:rPr>
          <w:color w:val="000000"/>
          <w:spacing w:val="0"/>
          <w:w w:val="100"/>
          <w:position w:val="0"/>
        </w:rPr>
        <w:t>年末上调本次债券后</w:t>
      </w:r>
      <w:r>
        <w:rPr>
          <w:rFonts w:ascii="Times New Roman" w:eastAsia="Times New Roman" w:hAnsi="Times New Roman" w:cs="Times New Roman"/>
          <w:color w:val="000000"/>
          <w:spacing w:val="0"/>
          <w:w w:val="100"/>
          <w:position w:val="0"/>
        </w:rPr>
        <w:t>2</w:t>
      </w:r>
      <w:r>
        <w:rPr>
          <w:color w:val="000000"/>
          <w:spacing w:val="0"/>
          <w:w w:val="100"/>
          <w:position w:val="0"/>
        </w:rPr>
        <w:t>年 的票面利率。发行人将于本次债券存续期内第</w:t>
      </w:r>
      <w:r>
        <w:rPr>
          <w:rFonts w:ascii="Times New Roman" w:eastAsia="Times New Roman" w:hAnsi="Times New Roman" w:cs="Times New Roman"/>
          <w:color w:val="000000"/>
          <w:spacing w:val="0"/>
          <w:w w:val="100"/>
          <w:position w:val="0"/>
        </w:rPr>
        <w:t>3</w:t>
      </w:r>
      <w:r>
        <w:rPr>
          <w:color w:val="000000"/>
          <w:spacing w:val="0"/>
          <w:w w:val="100"/>
          <w:position w:val="0"/>
        </w:rPr>
        <w:t>个计息年度付息日前的第</w:t>
      </w:r>
      <w:r>
        <w:rPr>
          <w:rFonts w:ascii="Times New Roman" w:eastAsia="Times New Roman" w:hAnsi="Times New Roman" w:cs="Times New Roman"/>
          <w:color w:val="000000"/>
          <w:spacing w:val="0"/>
          <w:w w:val="100"/>
          <w:position w:val="0"/>
        </w:rPr>
        <w:t>30</w:t>
      </w:r>
      <w:r>
        <w:rPr>
          <w:color w:val="000000"/>
          <w:spacing w:val="0"/>
          <w:w w:val="100"/>
          <w:position w:val="0"/>
        </w:rPr>
        <w:t>个交易日，在中国证监会指 定的信息披露媒体上发布关于是否上调本次债券票面利率以及上调幅度的公告。若发行人未行使上调票面 利率选择权，则本次债券后续期限票面利率仍维持原有票面利率不变。</w:t>
      </w:r>
      <w:bookmarkEnd w:id="550"/>
    </w:p>
    <w:p>
      <w:pPr>
        <w:pStyle w:val="Style5"/>
        <w:keepNext w:val="0"/>
        <w:keepLines w:val="0"/>
        <w:widowControl w:val="0"/>
        <w:shd w:val="clear" w:color="auto" w:fill="auto"/>
        <w:bidi w:val="0"/>
        <w:spacing w:before="0" w:after="0" w:line="277" w:lineRule="exact"/>
        <w:ind w:left="0" w:right="0" w:firstLine="440"/>
        <w:jc w:val="both"/>
      </w:pPr>
      <w:r>
        <w:rPr>
          <w:color w:val="000000"/>
          <w:spacing w:val="0"/>
          <w:w w:val="100"/>
          <w:position w:val="0"/>
        </w:rPr>
        <w:t>投资者回售选择权：发行人发出关于是否上调本次债券票面利率及上调幅度的公告后，投资者有权选 择在本次债券存续期内第</w:t>
      </w:r>
      <w:r>
        <w:rPr>
          <w:rFonts w:ascii="Times New Roman" w:eastAsia="Times New Roman" w:hAnsi="Times New Roman" w:cs="Times New Roman"/>
          <w:color w:val="000000"/>
          <w:spacing w:val="0"/>
          <w:w w:val="100"/>
          <w:position w:val="0"/>
        </w:rPr>
        <w:t>3</w:t>
      </w:r>
      <w:r>
        <w:rPr>
          <w:color w:val="000000"/>
          <w:spacing w:val="0"/>
          <w:w w:val="100"/>
          <w:position w:val="0"/>
        </w:rPr>
        <w:t>个计息年度的投资者回售登记期内进行登记，将持有的本次债券按面值全部或 部分回售给发行人或选择继续持有本次债券。本次债券第</w:t>
      </w:r>
      <w:r>
        <w:rPr>
          <w:rFonts w:ascii="Times New Roman" w:eastAsia="Times New Roman" w:hAnsi="Times New Roman" w:cs="Times New Roman"/>
          <w:color w:val="000000"/>
          <w:spacing w:val="0"/>
          <w:w w:val="100"/>
          <w:position w:val="0"/>
        </w:rPr>
        <w:t>3</w:t>
      </w:r>
      <w:r>
        <w:rPr>
          <w:color w:val="000000"/>
          <w:spacing w:val="0"/>
          <w:w w:val="100"/>
          <w:position w:val="0"/>
        </w:rPr>
        <w:t>个计息年度付息日即为回售支付日，公司将按 照深交所和债券登记机构相关业务规则完成回售支付工作。</w:t>
      </w:r>
    </w:p>
    <w:p>
      <w:pPr>
        <w:pStyle w:val="Style5"/>
        <w:keepNext w:val="0"/>
        <w:keepLines w:val="0"/>
        <w:widowControl w:val="0"/>
        <w:shd w:val="clear" w:color="auto" w:fill="auto"/>
        <w:bidi w:val="0"/>
        <w:spacing w:before="0" w:after="0" w:line="269" w:lineRule="exact"/>
        <w:ind w:left="0" w:right="0" w:firstLine="440"/>
        <w:jc w:val="both"/>
      </w:pPr>
      <w:r>
        <w:rPr>
          <w:color w:val="000000"/>
          <w:spacing w:val="0"/>
          <w:w w:val="100"/>
          <w:position w:val="0"/>
        </w:rPr>
        <w:t>本报告期未触发该债券发行人或投资者选择权条款。</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日，经公司与全体债券持有人协 商一致并已签订《展期兑付协议》，将债券剩余本金</w:t>
      </w:r>
      <w:r>
        <w:rPr>
          <w:rFonts w:ascii="Times New Roman" w:eastAsia="Times New Roman" w:hAnsi="Times New Roman" w:cs="Times New Roman"/>
          <w:color w:val="000000"/>
          <w:spacing w:val="0"/>
          <w:w w:val="100"/>
          <w:position w:val="0"/>
        </w:rPr>
        <w:t>6</w:t>
      </w:r>
      <w:r>
        <w:rPr>
          <w:color w:val="000000"/>
          <w:spacing w:val="0"/>
          <w:w w:val="100"/>
          <w:position w:val="0"/>
        </w:rPr>
        <w:t>亿元的兑付日从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日展期至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日，该债券已于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日起在深圳证券交易所摘牌。</w:t>
      </w:r>
    </w:p>
    <w:p>
      <w:pPr>
        <w:pStyle w:val="Style5"/>
        <w:keepNext w:val="0"/>
        <w:keepLines w:val="0"/>
        <w:widowControl w:val="0"/>
        <w:shd w:val="clear" w:color="auto" w:fill="auto"/>
        <w:tabs>
          <w:tab w:pos="949" w:val="left"/>
        </w:tabs>
        <w:bidi w:val="0"/>
        <w:spacing w:before="0" w:after="0" w:line="276" w:lineRule="exact"/>
        <w:ind w:left="0" w:right="0" w:firstLine="440"/>
        <w:jc w:val="both"/>
      </w:pPr>
      <w:bookmarkStart w:id="551" w:name="bookmark551"/>
      <w:r>
        <w:rPr>
          <w:color w:val="000000"/>
          <w:spacing w:val="0"/>
          <w:w w:val="100"/>
          <w:position w:val="0"/>
        </w:rPr>
        <w:t>（</w:t>
      </w:r>
      <w:bookmarkEnd w:id="551"/>
      <w:r>
        <w:rPr>
          <w:rFonts w:ascii="Times New Roman" w:eastAsia="Times New Roman" w:hAnsi="Times New Roman" w:cs="Times New Roman"/>
          <w:color w:val="000000"/>
          <w:spacing w:val="0"/>
          <w:w w:val="100"/>
          <w:position w:val="0"/>
        </w:rPr>
        <w:t>2</w:t>
      </w:r>
      <w:r>
        <w:rPr>
          <w:color w:val="000000"/>
          <w:spacing w:val="0"/>
          <w:w w:val="100"/>
          <w:position w:val="0"/>
        </w:rPr>
        <w:t>）</w:t>
        <w:tab/>
        <w:t>“</w:t>
      </w:r>
      <w:r>
        <w:rPr>
          <w:rFonts w:ascii="Times New Roman" w:eastAsia="Times New Roman" w:hAnsi="Times New Roman" w:cs="Times New Roman"/>
          <w:color w:val="000000"/>
          <w:spacing w:val="0"/>
          <w:w w:val="100"/>
          <w:position w:val="0"/>
        </w:rPr>
        <w:t>17</w:t>
      </w:r>
      <w:r>
        <w:rPr>
          <w:color w:val="000000"/>
          <w:spacing w:val="0"/>
          <w:w w:val="100"/>
          <w:position w:val="0"/>
        </w:rPr>
        <w:t>国盛金”债券</w:t>
      </w:r>
    </w:p>
    <w:p>
      <w:pPr>
        <w:pStyle w:val="Style5"/>
        <w:keepNext w:val="0"/>
        <w:keepLines w:val="0"/>
        <w:widowControl w:val="0"/>
        <w:shd w:val="clear" w:color="auto" w:fill="auto"/>
        <w:bidi w:val="0"/>
        <w:spacing w:before="0" w:after="0" w:line="276" w:lineRule="exact"/>
        <w:ind w:left="0" w:right="0" w:firstLine="440"/>
        <w:jc w:val="both"/>
      </w:pPr>
      <w:r>
        <w:rPr>
          <w:color w:val="000000"/>
          <w:spacing w:val="0"/>
          <w:w w:val="100"/>
          <w:position w:val="0"/>
        </w:rPr>
        <w:t>发行人上调票面利率选择权：发行人有权决定是否在本次债券存续期的第</w:t>
      </w:r>
      <w:r>
        <w:rPr>
          <w:rFonts w:ascii="Times New Roman" w:eastAsia="Times New Roman" w:hAnsi="Times New Roman" w:cs="Times New Roman"/>
          <w:color w:val="000000"/>
          <w:spacing w:val="0"/>
          <w:w w:val="100"/>
          <w:position w:val="0"/>
        </w:rPr>
        <w:t>3</w:t>
      </w:r>
      <w:r>
        <w:rPr>
          <w:color w:val="000000"/>
          <w:spacing w:val="0"/>
          <w:w w:val="100"/>
          <w:position w:val="0"/>
        </w:rPr>
        <w:t>年末上调本次债券后</w:t>
      </w:r>
      <w:r>
        <w:rPr>
          <w:rFonts w:ascii="Times New Roman" w:eastAsia="Times New Roman" w:hAnsi="Times New Roman" w:cs="Times New Roman"/>
          <w:color w:val="000000"/>
          <w:spacing w:val="0"/>
          <w:w w:val="100"/>
          <w:position w:val="0"/>
        </w:rPr>
        <w:t>2</w:t>
      </w:r>
      <w:r>
        <w:rPr>
          <w:color w:val="000000"/>
          <w:spacing w:val="0"/>
          <w:w w:val="100"/>
          <w:position w:val="0"/>
        </w:rPr>
        <w:t>年 的票面利率。发行人将于本次债券存续期内第</w:t>
      </w:r>
      <w:r>
        <w:rPr>
          <w:rFonts w:ascii="Times New Roman" w:eastAsia="Times New Roman" w:hAnsi="Times New Roman" w:cs="Times New Roman"/>
          <w:color w:val="000000"/>
          <w:spacing w:val="0"/>
          <w:w w:val="100"/>
          <w:position w:val="0"/>
        </w:rPr>
        <w:t>3</w:t>
      </w:r>
      <w:r>
        <w:rPr>
          <w:color w:val="000000"/>
          <w:spacing w:val="0"/>
          <w:w w:val="100"/>
          <w:position w:val="0"/>
        </w:rPr>
        <w:t>个计息年度付息日前的第</w:t>
      </w:r>
      <w:r>
        <w:rPr>
          <w:rFonts w:ascii="Times New Roman" w:eastAsia="Times New Roman" w:hAnsi="Times New Roman" w:cs="Times New Roman"/>
          <w:color w:val="000000"/>
          <w:spacing w:val="0"/>
          <w:w w:val="100"/>
          <w:position w:val="0"/>
        </w:rPr>
        <w:t>30</w:t>
      </w:r>
      <w:r>
        <w:rPr>
          <w:color w:val="000000"/>
          <w:spacing w:val="0"/>
          <w:w w:val="100"/>
          <w:position w:val="0"/>
        </w:rPr>
        <w:t>个交易日</w:t>
      </w:r>
      <w:r>
        <w:rPr>
          <w:rFonts w:ascii="Times New Roman" w:eastAsia="Times New Roman" w:hAnsi="Times New Roman" w:cs="Times New Roman"/>
          <w:color w:val="000000"/>
          <w:spacing w:val="0"/>
          <w:w w:val="100"/>
          <w:position w:val="0"/>
        </w:rPr>
        <w:t>,</w:t>
      </w:r>
      <w:r>
        <w:rPr>
          <w:color w:val="000000"/>
          <w:spacing w:val="0"/>
          <w:w w:val="100"/>
          <w:position w:val="0"/>
        </w:rPr>
        <w:t>，在中国证监会指 定的信息披露媒体上发布关于是否上调本次债券票面利率以及上调幅度的公告。若发行人未行使上调票面 利率选择权，则本次债券后续期限票面利率仍维持原有票面利率不变。</w:t>
      </w:r>
    </w:p>
    <w:p>
      <w:pPr>
        <w:pStyle w:val="Style5"/>
        <w:keepNext w:val="0"/>
        <w:keepLines w:val="0"/>
        <w:widowControl w:val="0"/>
        <w:shd w:val="clear" w:color="auto" w:fill="auto"/>
        <w:bidi w:val="0"/>
        <w:spacing w:before="0" w:after="280" w:line="276" w:lineRule="exact"/>
        <w:ind w:left="0" w:right="0" w:firstLine="440"/>
        <w:jc w:val="both"/>
      </w:pPr>
      <w:r>
        <w:rPr>
          <w:color w:val="000000"/>
          <w:spacing w:val="0"/>
          <w:w w:val="100"/>
          <w:position w:val="0"/>
        </w:rPr>
        <w:t>投资者回售选择权：发行人发出关于是否上调本次债券票面利率及上调幅度的公告后，投资者有权选 择在本次债券存续期内第</w:t>
      </w:r>
      <w:r>
        <w:rPr>
          <w:rFonts w:ascii="Times New Roman" w:eastAsia="Times New Roman" w:hAnsi="Times New Roman" w:cs="Times New Roman"/>
          <w:color w:val="000000"/>
          <w:spacing w:val="0"/>
          <w:w w:val="100"/>
          <w:position w:val="0"/>
        </w:rPr>
        <w:t>3</w:t>
      </w:r>
      <w:r>
        <w:rPr>
          <w:color w:val="000000"/>
          <w:spacing w:val="0"/>
          <w:w w:val="100"/>
          <w:position w:val="0"/>
        </w:rPr>
        <w:t>个计息年度的投资者回售登记期内进行登记，将持有的本次债券按面值全部或 部分回售给发行人或选择继续持有本次债券</w:t>
      </w:r>
      <w:r>
        <w:rPr>
          <w:rFonts w:ascii="Times New Roman" w:eastAsia="Times New Roman" w:hAnsi="Times New Roman" w:cs="Times New Roman"/>
          <w:color w:val="000000"/>
          <w:spacing w:val="0"/>
          <w:w w:val="100"/>
          <w:position w:val="0"/>
        </w:rPr>
        <w:t>.</w:t>
      </w:r>
      <w:r>
        <w:rPr>
          <w:color w:val="000000"/>
          <w:spacing w:val="0"/>
          <w:w w:val="100"/>
          <w:position w:val="0"/>
        </w:rPr>
        <w:t>本次债券第</w:t>
      </w:r>
      <w:r>
        <w:rPr>
          <w:rFonts w:ascii="Times New Roman" w:eastAsia="Times New Roman" w:hAnsi="Times New Roman" w:cs="Times New Roman"/>
          <w:color w:val="000000"/>
          <w:spacing w:val="0"/>
          <w:w w:val="100"/>
          <w:position w:val="0"/>
        </w:rPr>
        <w:t>3</w:t>
      </w:r>
      <w:r>
        <w:rPr>
          <w:color w:val="000000"/>
          <w:spacing w:val="0"/>
          <w:w w:val="100"/>
          <w:position w:val="0"/>
        </w:rPr>
        <w:t>个计息年度付息日即为回售支付日，公司将按照 深交所和债券登记机构相关业务规则完成回售支付工作。本报告期未触发该债券发行人或投资者选择权条 款。</w:t>
      </w:r>
    </w:p>
    <w:p>
      <w:pPr>
        <w:pStyle w:val="Style29"/>
        <w:keepNext w:val="0"/>
        <w:keepLines w:val="0"/>
        <w:widowControl w:val="0"/>
        <w:shd w:val="clear" w:color="auto" w:fill="auto"/>
        <w:bidi w:val="0"/>
        <w:spacing w:before="0" w:after="0" w:line="240" w:lineRule="auto"/>
        <w:ind w:left="0" w:right="0" w:firstLine="0"/>
        <w:jc w:val="left"/>
        <w:rPr>
          <w:sz w:val="20"/>
          <w:szCs w:val="20"/>
        </w:rPr>
      </w:pPr>
      <w:bookmarkStart w:id="552" w:name="bookmark552"/>
      <w:r>
        <w:rPr>
          <w:rFonts w:ascii="Times New Roman" w:eastAsia="Times New Roman" w:hAnsi="Times New Roman" w:cs="Times New Roman"/>
          <w:b/>
          <w:bCs/>
          <w:color w:val="000000"/>
          <w:spacing w:val="0"/>
          <w:w w:val="100"/>
          <w:position w:val="0"/>
          <w:sz w:val="20"/>
          <w:szCs w:val="20"/>
        </w:rPr>
        <w:t>5</w:t>
      </w:r>
      <w:r>
        <w:rPr>
          <w:b/>
          <w:bCs/>
          <w:color w:val="000000"/>
          <w:spacing w:val="0"/>
          <w:w w:val="100"/>
          <w:position w:val="0"/>
          <w:sz w:val="20"/>
          <w:szCs w:val="20"/>
        </w:rPr>
        <w:t>、债券受托管理人和资信评级机构信息</w:t>
      </w:r>
      <w:bookmarkEnd w:id="552"/>
    </w:p>
    <w:tbl>
      <w:tblPr>
        <w:tblOverlap w:val="never"/>
        <w:jc w:val="center"/>
        <w:tblLayout w:type="fixed"/>
      </w:tblPr>
      <w:tblGrid>
        <w:gridCol w:w="1603"/>
        <w:gridCol w:w="1594"/>
        <w:gridCol w:w="1584"/>
        <w:gridCol w:w="1598"/>
        <w:gridCol w:w="1598"/>
        <w:gridCol w:w="1603"/>
      </w:tblGrid>
      <w:tr>
        <w:trPr>
          <w:trHeight w:val="370"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债券项目名称</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中介机构名称</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办公地址</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签字会计师姓名</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中介机构联系人</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联系电话</w:t>
            </w:r>
          </w:p>
        </w:tc>
      </w:tr>
      <w:tr>
        <w:trPr>
          <w:trHeight w:val="90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16</w:t>
            </w:r>
            <w:r>
              <w:rPr>
                <w:rFonts w:ascii="SimSun" w:eastAsia="SimSun" w:hAnsi="SimSun" w:cs="SimSun"/>
                <w:color w:val="000000"/>
                <w:spacing w:val="0"/>
                <w:w w:val="100"/>
                <w:position w:val="0"/>
              </w:rPr>
              <w:t>国盛控”债 券受托管理人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78" w:lineRule="exact"/>
              <w:ind w:left="0" w:right="0" w:firstLine="0"/>
              <w:jc w:val="left"/>
            </w:pPr>
            <w:r>
              <w:rPr>
                <w:rFonts w:ascii="SimSun" w:eastAsia="SimSun" w:hAnsi="SimSun" w:cs="SimSun"/>
                <w:color w:val="000000"/>
                <w:spacing w:val="0"/>
                <w:w w:val="100"/>
                <w:position w:val="0"/>
              </w:rPr>
              <w:t>恒泰长财证券有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北京市西城区金</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融大街</w:t>
            </w:r>
            <w:r>
              <w:rPr>
                <w:color w:val="000000"/>
                <w:spacing w:val="0"/>
                <w:w w:val="100"/>
                <w:position w:val="0"/>
              </w:rPr>
              <w:t>33</w:t>
            </w:r>
            <w:r>
              <w:rPr>
                <w:rFonts w:ascii="SimSun" w:eastAsia="SimSun" w:hAnsi="SimSun" w:cs="SimSun"/>
                <w:color w:val="000000"/>
                <w:spacing w:val="0"/>
                <w:w w:val="100"/>
                <w:position w:val="0"/>
              </w:rPr>
              <w:t>号通泰</w:t>
            </w:r>
          </w:p>
          <w:p>
            <w:pPr>
              <w:pStyle w:val="Style22"/>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大厦</w:t>
            </w:r>
            <w:r>
              <w:rPr>
                <w:color w:val="000000"/>
                <w:spacing w:val="0"/>
                <w:w w:val="100"/>
                <w:position w:val="0"/>
              </w:rPr>
              <w:t>C</w:t>
            </w:r>
            <w:r>
              <w:rPr>
                <w:rFonts w:ascii="SimSun" w:eastAsia="SimSun" w:hAnsi="SimSun" w:cs="SimSun"/>
                <w:color w:val="000000"/>
                <w:spacing w:val="0"/>
                <w:w w:val="100"/>
                <w:position w:val="0"/>
              </w:rPr>
              <w:t>座</w:t>
            </w:r>
            <w:r>
              <w:rPr>
                <w:color w:val="000000"/>
                <w:spacing w:val="0"/>
                <w:w w:val="100"/>
                <w:position w:val="0"/>
              </w:rPr>
              <w:t>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夏轩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010-56673708</w:t>
            </w:r>
          </w:p>
        </w:tc>
      </w:tr>
      <w:tr>
        <w:trPr>
          <w:trHeight w:val="118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88"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17</w:t>
            </w:r>
            <w:r>
              <w:rPr>
                <w:rFonts w:ascii="SimSun" w:eastAsia="SimSun" w:hAnsi="SimSun" w:cs="SimSun"/>
                <w:color w:val="000000"/>
                <w:spacing w:val="0"/>
                <w:w w:val="100"/>
                <w:position w:val="0"/>
              </w:rPr>
              <w:t>国盛金”债 券受托管理人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left"/>
            </w:pPr>
            <w:r>
              <w:rPr>
                <w:rFonts w:ascii="SimSun" w:eastAsia="SimSun" w:hAnsi="SimSun" w:cs="SimSun"/>
                <w:color w:val="000000"/>
                <w:spacing w:val="0"/>
                <w:w w:val="100"/>
                <w:position w:val="0"/>
              </w:rPr>
              <w:t>南京证券股份有 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74" w:lineRule="exact"/>
              <w:ind w:left="0" w:right="0" w:firstLine="0"/>
              <w:jc w:val="both"/>
            </w:pPr>
            <w:r>
              <w:rPr>
                <w:rFonts w:ascii="SimSun" w:eastAsia="SimSun" w:hAnsi="SimSun" w:cs="SimSun"/>
                <w:color w:val="000000"/>
                <w:spacing w:val="0"/>
                <w:w w:val="100"/>
                <w:position w:val="0"/>
              </w:rPr>
              <w:t xml:space="preserve">江苏省南京市建 邺区江东中路 </w:t>
            </w:r>
            <w:r>
              <w:rPr>
                <w:color w:val="000000"/>
                <w:spacing w:val="0"/>
                <w:w w:val="100"/>
                <w:position w:val="0"/>
              </w:rPr>
              <w:t>389</w:t>
            </w:r>
            <w:r>
              <w:rPr>
                <w:rFonts w:ascii="SimSun" w:eastAsia="SimSun" w:hAnsi="SimSun" w:cs="SimSun"/>
                <w:color w:val="000000"/>
                <w:spacing w:val="0"/>
                <w:w w:val="100"/>
                <w:position w:val="0"/>
              </w:rPr>
              <w:t>号金融城</w:t>
            </w:r>
            <w:r>
              <w:rPr>
                <w:color w:val="000000"/>
                <w:spacing w:val="0"/>
                <w:w w:val="100"/>
                <w:position w:val="0"/>
              </w:rPr>
              <w:t xml:space="preserve">5 </w:t>
            </w:r>
            <w:r>
              <w:rPr>
                <w:rFonts w:ascii="SimSun" w:eastAsia="SimSun" w:hAnsi="SimSun" w:cs="SimSun"/>
                <w:color w:val="000000"/>
                <w:spacing w:val="0"/>
                <w:w w:val="100"/>
                <w:position w:val="0"/>
              </w:rPr>
              <w:t>号楼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卞林山</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025-58519350</w:t>
            </w:r>
          </w:p>
        </w:tc>
      </w:tr>
    </w:tbl>
    <w:p>
      <w:pPr>
        <w:widowControl w:val="0"/>
        <w:spacing w:line="1" w:lineRule="exact"/>
      </w:pPr>
      <w:r>
        <w:br w:type="page"/>
      </w:r>
    </w:p>
    <w:tbl>
      <w:tblPr>
        <w:tblOverlap w:val="never"/>
        <w:jc w:val="center"/>
        <w:tblLayout w:type="fixed"/>
      </w:tblPr>
      <w:tblGrid>
        <w:gridCol w:w="1603"/>
        <w:gridCol w:w="1594"/>
        <w:gridCol w:w="1589"/>
        <w:gridCol w:w="1594"/>
        <w:gridCol w:w="1598"/>
        <w:gridCol w:w="1603"/>
      </w:tblGrid>
      <w:tr>
        <w:trPr>
          <w:trHeight w:val="92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资信评级机构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83" w:lineRule="exact"/>
              <w:ind w:left="0" w:right="0" w:firstLine="0"/>
              <w:jc w:val="left"/>
            </w:pPr>
            <w:r>
              <w:rPr>
                <w:rFonts w:ascii="SimSun" w:eastAsia="SimSun" w:hAnsi="SimSun" w:cs="SimSun"/>
                <w:color w:val="000000"/>
                <w:spacing w:val="0"/>
                <w:w w:val="100"/>
                <w:position w:val="0"/>
              </w:rPr>
              <w:t>联合资信评估股 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left"/>
            </w:pPr>
            <w:r>
              <w:rPr>
                <w:rFonts w:ascii="SimSun" w:eastAsia="SimSun" w:hAnsi="SimSun" w:cs="SimSun"/>
                <w:color w:val="000000"/>
                <w:spacing w:val="0"/>
                <w:w w:val="100"/>
                <w:position w:val="0"/>
              </w:rPr>
              <w:t>北京市朝阳区建 国门外大街</w:t>
            </w:r>
            <w:r>
              <w:rPr>
                <w:color w:val="000000"/>
                <w:spacing w:val="0"/>
                <w:w w:val="100"/>
                <w:position w:val="0"/>
              </w:rPr>
              <w:t>2</w:t>
            </w:r>
            <w:r>
              <w:rPr>
                <w:rFonts w:ascii="SimSun" w:eastAsia="SimSun" w:hAnsi="SimSun" w:cs="SimSun"/>
                <w:color w:val="000000"/>
                <w:spacing w:val="0"/>
                <w:w w:val="100"/>
                <w:position w:val="0"/>
              </w:rPr>
              <w:t xml:space="preserve">号 </w:t>
            </w:r>
            <w:r>
              <w:rPr>
                <w:color w:val="000000"/>
                <w:spacing w:val="0"/>
                <w:w w:val="100"/>
                <w:position w:val="0"/>
              </w:rPr>
              <w:t>PICC</w:t>
            </w:r>
            <w:r>
              <w:rPr>
                <w:rFonts w:ascii="SimSun" w:eastAsia="SimSun" w:hAnsi="SimSun" w:cs="SimSun"/>
                <w:color w:val="000000"/>
                <w:spacing w:val="0"/>
                <w:w w:val="100"/>
                <w:position w:val="0"/>
              </w:rPr>
              <w:t>大厦</w:t>
            </w:r>
            <w:r>
              <w:rPr>
                <w:color w:val="000000"/>
                <w:spacing w:val="0"/>
                <w:w w:val="100"/>
                <w:position w:val="0"/>
              </w:rPr>
              <w:t>10</w:t>
            </w:r>
            <w:r>
              <w:rPr>
                <w:rFonts w:ascii="SimSun" w:eastAsia="SimSun" w:hAnsi="SimSun" w:cs="SimSun"/>
                <w:color w:val="000000"/>
                <w:spacing w:val="0"/>
                <w:w w:val="100"/>
                <w:position w:val="0"/>
              </w:rPr>
              <w:t>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010-85172818</w:t>
            </w:r>
          </w:p>
        </w:tc>
      </w:tr>
    </w:tbl>
    <w:p>
      <w:pPr>
        <w:pStyle w:val="Style29"/>
        <w:keepNext w:val="0"/>
        <w:keepLines w:val="0"/>
        <w:widowControl w:val="0"/>
        <w:shd w:val="clear" w:color="auto" w:fill="auto"/>
        <w:tabs>
          <w:tab w:pos="8410" w:val="left"/>
        </w:tabs>
        <w:bidi w:val="0"/>
        <w:spacing w:before="0" w:after="0" w:line="240" w:lineRule="auto"/>
        <w:ind w:left="0" w:right="0" w:firstLine="0"/>
        <w:jc w:val="center"/>
        <w:rPr>
          <w:sz w:val="20"/>
          <w:szCs w:val="20"/>
        </w:rPr>
      </w:pPr>
      <w:r>
        <w:rPr>
          <w:color w:val="000000"/>
          <w:spacing w:val="0"/>
          <w:w w:val="100"/>
          <w:position w:val="0"/>
          <w:sz w:val="20"/>
          <w:szCs w:val="20"/>
        </w:rPr>
        <w:t>报告期内上述机构是否发生变化</w:t>
        <w:tab/>
        <w:t>口是</w:t>
      </w:r>
      <w:r>
        <w:rPr>
          <w:rFonts w:ascii="Times New Roman" w:eastAsia="Times New Roman" w:hAnsi="Times New Roman" w:cs="Times New Roman"/>
          <w:color w:val="000000"/>
          <w:spacing w:val="0"/>
          <w:w w:val="100"/>
          <w:position w:val="0"/>
          <w:sz w:val="20"/>
          <w:szCs w:val="20"/>
        </w:rPr>
        <w:t>J</w:t>
      </w:r>
      <w:r>
        <w:rPr>
          <w:color w:val="000000"/>
          <w:spacing w:val="0"/>
          <w:w w:val="100"/>
          <w:position w:val="0"/>
          <w:sz w:val="20"/>
          <w:szCs w:val="20"/>
        </w:rPr>
        <w:t>否</w:t>
      </w:r>
    </w:p>
    <w:p>
      <w:pPr>
        <w:widowControl w:val="0"/>
        <w:spacing w:after="359" w:line="1" w:lineRule="exact"/>
      </w:pPr>
    </w:p>
    <w:p>
      <w:pPr>
        <w:pStyle w:val="Style35"/>
        <w:keepNext/>
        <w:keepLines/>
        <w:widowControl w:val="0"/>
        <w:shd w:val="clear" w:color="auto" w:fill="auto"/>
        <w:bidi w:val="0"/>
        <w:spacing w:before="0" w:after="360" w:line="240" w:lineRule="auto"/>
        <w:ind w:left="0" w:right="0" w:firstLine="0"/>
        <w:jc w:val="both"/>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6</w:t>
      </w:r>
      <w:bookmarkEnd w:id="555"/>
      <w:r>
        <w:rPr>
          <w:color w:val="000000"/>
          <w:spacing w:val="0"/>
          <w:w w:val="100"/>
          <w:position w:val="0"/>
        </w:rPr>
        <w:t>、募集资金使用情况</w:t>
      </w:r>
      <w:bookmarkEnd w:id="553"/>
      <w:bookmarkEnd w:id="554"/>
      <w:bookmarkEnd w:id="556"/>
    </w:p>
    <w:p>
      <w:pPr>
        <w:pStyle w:val="Style29"/>
        <w:keepNext w:val="0"/>
        <w:keepLines w:val="0"/>
        <w:widowControl w:val="0"/>
        <w:shd w:val="clear" w:color="auto" w:fill="auto"/>
        <w:bidi w:val="0"/>
        <w:spacing w:before="0" w:after="0" w:line="240" w:lineRule="auto"/>
        <w:ind w:left="8371" w:right="0" w:firstLine="0"/>
        <w:jc w:val="left"/>
        <w:rPr>
          <w:sz w:val="20"/>
          <w:szCs w:val="20"/>
        </w:rPr>
      </w:pPr>
      <w:r>
        <w:rPr>
          <w:color w:val="000000"/>
          <w:spacing w:val="0"/>
          <w:w w:val="100"/>
          <w:position w:val="0"/>
          <w:sz w:val="20"/>
          <w:szCs w:val="20"/>
        </w:rPr>
        <w:t>单位：万元</w:t>
      </w:r>
    </w:p>
    <w:tbl>
      <w:tblPr>
        <w:tblOverlap w:val="never"/>
        <w:jc w:val="center"/>
        <w:tblLayout w:type="fixed"/>
      </w:tblPr>
      <w:tblGrid>
        <w:gridCol w:w="1392"/>
        <w:gridCol w:w="1133"/>
        <w:gridCol w:w="1133"/>
        <w:gridCol w:w="850"/>
        <w:gridCol w:w="1421"/>
        <w:gridCol w:w="1555"/>
        <w:gridCol w:w="2102"/>
      </w:tblGrid>
      <w:tr>
        <w:trPr>
          <w:trHeight w:val="912"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债券项目名称</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募集资金总 金额</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已使用金额</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69" w:lineRule="exact"/>
              <w:ind w:left="0" w:right="0" w:firstLine="0"/>
              <w:jc w:val="center"/>
            </w:pPr>
            <w:r>
              <w:rPr>
                <w:rFonts w:ascii="SimSun" w:eastAsia="SimSun" w:hAnsi="SimSun" w:cs="SimSun"/>
                <w:color w:val="000000"/>
                <w:spacing w:val="0"/>
                <w:w w:val="100"/>
                <w:position w:val="0"/>
              </w:rPr>
              <w:t>未使用 金额</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募集资金专项</w:t>
            </w:r>
          </w:p>
          <w:p>
            <w:pPr>
              <w:pStyle w:val="Style22"/>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账户运作情况</w:t>
            </w:r>
          </w:p>
          <w:p>
            <w:pPr>
              <w:pStyle w:val="Style22"/>
              <w:keepNext w:val="0"/>
              <w:keepLines w:val="0"/>
              <w:widowControl w:val="0"/>
              <w:shd w:val="clear" w:color="auto" w:fill="auto"/>
              <w:bidi w:val="0"/>
              <w:spacing w:before="0" w:after="40" w:line="240" w:lineRule="auto"/>
              <w:ind w:left="0" w:right="0" w:firstLine="0"/>
              <w:jc w:val="center"/>
            </w:pPr>
            <w:r>
              <w:rPr>
                <w:rFonts w:ascii="SimSun" w:eastAsia="SimSun" w:hAnsi="SimSun" w:cs="SimSun"/>
                <w:color w:val="000000"/>
                <w:spacing w:val="0"/>
                <w:w w:val="100"/>
                <w:position w:val="0"/>
              </w:rPr>
              <w:t>（如有）</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76" w:lineRule="exact"/>
              <w:ind w:left="0" w:right="0" w:firstLine="0"/>
              <w:jc w:val="center"/>
            </w:pPr>
            <w:r>
              <w:rPr>
                <w:rFonts w:ascii="SimSun" w:eastAsia="SimSun" w:hAnsi="SimSun" w:cs="SimSun"/>
                <w:color w:val="000000"/>
                <w:spacing w:val="0"/>
                <w:w w:val="100"/>
                <w:position w:val="0"/>
              </w:rPr>
              <w:t>募集资金违规使 用的整改情况 （如有）</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71" w:lineRule="exact"/>
              <w:ind w:left="0" w:right="0" w:firstLine="0"/>
              <w:jc w:val="center"/>
            </w:pPr>
            <w:r>
              <w:rPr>
                <w:rFonts w:ascii="SimSun" w:eastAsia="SimSun" w:hAnsi="SimSun" w:cs="SimSun"/>
                <w:color w:val="000000"/>
                <w:spacing w:val="0"/>
                <w:w w:val="100"/>
                <w:position w:val="0"/>
              </w:rPr>
              <w:t>是否与募集说明书承 诺的用途、使用计划及 其他约定一致</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16</w:t>
            </w:r>
            <w:r>
              <w:rPr>
                <w:rFonts w:ascii="SimSun" w:eastAsia="SimSun" w:hAnsi="SimSun" w:cs="SimSun"/>
                <w:color w:val="000000"/>
                <w:spacing w:val="0"/>
                <w:w w:val="100"/>
                <w:position w:val="0"/>
              </w:rPr>
              <w:t>国盛控”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17</w:t>
            </w:r>
            <w:r>
              <w:rPr>
                <w:rFonts w:ascii="SimSun" w:eastAsia="SimSun" w:hAnsi="SimSun" w:cs="SimSun"/>
                <w:color w:val="000000"/>
                <w:spacing w:val="0"/>
                <w:w w:val="100"/>
                <w:position w:val="0"/>
              </w:rPr>
              <w:t>国盛金”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200,000.00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bl>
    <w:p>
      <w:pPr>
        <w:pStyle w:val="Style29"/>
        <w:keepNext w:val="0"/>
        <w:keepLines w:val="0"/>
        <w:widowControl w:val="0"/>
        <w:shd w:val="clear" w:color="auto" w:fill="auto"/>
        <w:tabs>
          <w:tab w:pos="7771" w:val="left"/>
        </w:tabs>
        <w:bidi w:val="0"/>
        <w:spacing w:before="0" w:after="60" w:line="240" w:lineRule="auto"/>
        <w:ind w:left="0" w:right="0" w:firstLine="0"/>
        <w:jc w:val="center"/>
        <w:rPr>
          <w:sz w:val="20"/>
          <w:szCs w:val="20"/>
        </w:rPr>
      </w:pPr>
      <w:r>
        <w:rPr>
          <w:color w:val="000000"/>
          <w:spacing w:val="0"/>
          <w:w w:val="100"/>
          <w:position w:val="0"/>
          <w:sz w:val="20"/>
          <w:szCs w:val="20"/>
        </w:rPr>
        <w:t>募集资金用于建设项目</w:t>
        <w:tab/>
        <w:t>口适用</w:t>
      </w:r>
      <w:r>
        <w:rPr>
          <w:rFonts w:ascii="Times New Roman" w:eastAsia="Times New Roman" w:hAnsi="Times New Roman" w:cs="Times New Roman"/>
          <w:color w:val="000000"/>
          <w:spacing w:val="0"/>
          <w:w w:val="100"/>
          <w:position w:val="0"/>
          <w:sz w:val="20"/>
          <w:szCs w:val="20"/>
        </w:rPr>
        <w:t>J</w:t>
      </w:r>
      <w:r>
        <w:rPr>
          <w:color w:val="000000"/>
          <w:spacing w:val="0"/>
          <w:w w:val="100"/>
          <w:position w:val="0"/>
          <w:sz w:val="20"/>
          <w:szCs w:val="20"/>
        </w:rPr>
        <w:t>不适用</w:t>
      </w:r>
    </w:p>
    <w:p>
      <w:pPr>
        <w:pStyle w:val="Style29"/>
        <w:keepNext w:val="0"/>
        <w:keepLines w:val="0"/>
        <w:widowControl w:val="0"/>
        <w:shd w:val="clear" w:color="auto" w:fill="auto"/>
        <w:tabs>
          <w:tab w:pos="7766" w:val="left"/>
        </w:tabs>
        <w:bidi w:val="0"/>
        <w:spacing w:before="0" w:after="0" w:line="240" w:lineRule="auto"/>
        <w:ind w:left="0" w:right="0" w:firstLine="0"/>
        <w:jc w:val="center"/>
        <w:rPr>
          <w:sz w:val="20"/>
          <w:szCs w:val="20"/>
        </w:rPr>
      </w:pPr>
      <w:r>
        <w:rPr>
          <w:color w:val="000000"/>
          <w:spacing w:val="0"/>
          <w:w w:val="100"/>
          <w:position w:val="0"/>
          <w:sz w:val="20"/>
          <w:szCs w:val="20"/>
        </w:rPr>
        <w:t>公司报告期内变更上述债券募集资金用途</w:t>
        <w:tab/>
        <w:t>口适用</w:t>
      </w:r>
      <w:r>
        <w:rPr>
          <w:rFonts w:ascii="Times New Roman" w:eastAsia="Times New Roman" w:hAnsi="Times New Roman" w:cs="Times New Roman"/>
          <w:color w:val="000000"/>
          <w:spacing w:val="0"/>
          <w:w w:val="100"/>
          <w:position w:val="0"/>
          <w:sz w:val="20"/>
          <w:szCs w:val="20"/>
        </w:rPr>
        <w:t>J</w:t>
      </w:r>
      <w:r>
        <w:rPr>
          <w:color w:val="000000"/>
          <w:spacing w:val="0"/>
          <w:w w:val="100"/>
          <w:position w:val="0"/>
          <w:sz w:val="20"/>
          <w:szCs w:val="20"/>
        </w:rPr>
        <w:t>不适用</w:t>
      </w:r>
    </w:p>
    <w:p>
      <w:pPr>
        <w:widowControl w:val="0"/>
        <w:spacing w:after="279" w:line="1" w:lineRule="exact"/>
      </w:pPr>
    </w:p>
    <w:p>
      <w:pPr>
        <w:pStyle w:val="Style5"/>
        <w:keepNext w:val="0"/>
        <w:keepLines w:val="0"/>
        <w:widowControl w:val="0"/>
        <w:shd w:val="clear" w:color="auto" w:fill="auto"/>
        <w:tabs>
          <w:tab w:pos="362" w:val="left"/>
          <w:tab w:pos="8009" w:val="left"/>
        </w:tabs>
        <w:bidi w:val="0"/>
        <w:spacing w:before="0" w:after="280" w:line="278" w:lineRule="exact"/>
        <w:ind w:left="0" w:right="0" w:firstLine="0"/>
        <w:jc w:val="both"/>
      </w:pPr>
      <w:bookmarkStart w:id="557" w:name="bookmark557"/>
      <w:bookmarkStart w:id="558" w:name="bookmark558"/>
      <w:r>
        <w:rPr>
          <w:rFonts w:ascii="Times New Roman" w:eastAsia="Times New Roman" w:hAnsi="Times New Roman" w:cs="Times New Roman"/>
          <w:b/>
          <w:bCs/>
          <w:color w:val="000000"/>
          <w:spacing w:val="0"/>
          <w:w w:val="100"/>
          <w:position w:val="0"/>
        </w:rPr>
        <w:t>7</w:t>
      </w:r>
      <w:bookmarkEnd w:id="557"/>
      <w:r>
        <w:rPr>
          <w:b/>
          <w:bCs/>
          <w:color w:val="000000"/>
          <w:spacing w:val="0"/>
          <w:w w:val="100"/>
          <w:position w:val="0"/>
        </w:rPr>
        <w:t>、</w:t>
        <w:tab/>
        <w:t>报告期内信用评级结果调整情况</w:t>
        <w:tab/>
      </w:r>
      <w:r>
        <w:rPr>
          <w:rFonts w:ascii="Times New Roman" w:eastAsia="Times New Roman" w:hAnsi="Times New Roman" w:cs="Times New Roman"/>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558"/>
    </w:p>
    <w:p>
      <w:pPr>
        <w:pStyle w:val="Style5"/>
        <w:keepNext w:val="0"/>
        <w:keepLines w:val="0"/>
        <w:widowControl w:val="0"/>
        <w:shd w:val="clear" w:color="auto" w:fill="auto"/>
        <w:tabs>
          <w:tab w:pos="1138" w:val="left"/>
        </w:tabs>
        <w:bidi w:val="0"/>
        <w:spacing w:before="0" w:after="40" w:line="278" w:lineRule="exact"/>
        <w:ind w:left="0" w:right="0" w:firstLine="440"/>
        <w:jc w:val="both"/>
      </w:pPr>
      <w:bookmarkStart w:id="559" w:name="bookmark559"/>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日，联合资信评估股份有限公司出具</w:t>
      </w:r>
      <w:r>
        <w:rPr>
          <w:rFonts w:ascii="Times New Roman" w:eastAsia="Times New Roman" w:hAnsi="Times New Roman" w:cs="Times New Roman"/>
          <w:color w:val="000000"/>
          <w:spacing w:val="0"/>
          <w:w w:val="100"/>
          <w:position w:val="0"/>
        </w:rPr>
        <w:t>2021</w:t>
      </w:r>
      <w:r>
        <w:rPr>
          <w:color w:val="000000"/>
          <w:spacing w:val="0"/>
          <w:w w:val="100"/>
          <w:position w:val="0"/>
        </w:rPr>
        <w:t>年跟踪评级报告，维持公司主体长期信用等 级为</w:t>
      </w:r>
      <w:r>
        <w:rPr>
          <w:rFonts w:ascii="Times New Roman" w:eastAsia="Times New Roman" w:hAnsi="Times New Roman" w:cs="Times New Roman"/>
          <w:color w:val="000000"/>
          <w:spacing w:val="0"/>
          <w:w w:val="100"/>
          <w:position w:val="0"/>
        </w:rPr>
        <w:t>AA-</w:t>
      </w:r>
      <w:r>
        <w:rPr>
          <w:color w:val="000000"/>
          <w:spacing w:val="0"/>
          <w:w w:val="100"/>
          <w:position w:val="0"/>
        </w:rPr>
        <w:t>,</w:t>
        <w:tab/>
      </w:r>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国盛控”和“</w:t>
      </w:r>
      <w:r>
        <w:rPr>
          <w:rFonts w:ascii="Times New Roman" w:eastAsia="Times New Roman" w:hAnsi="Times New Roman" w:cs="Times New Roman"/>
          <w:color w:val="000000"/>
          <w:spacing w:val="0"/>
          <w:w w:val="100"/>
          <w:position w:val="0"/>
        </w:rPr>
        <w:t>17</w:t>
      </w:r>
      <w:r>
        <w:rPr>
          <w:color w:val="000000"/>
          <w:spacing w:val="0"/>
          <w:w w:val="100"/>
          <w:position w:val="0"/>
        </w:rPr>
        <w:t>国盛金”信用等级为</w:t>
      </w:r>
      <w:r>
        <w:rPr>
          <w:rFonts w:ascii="Times New Roman" w:eastAsia="Times New Roman" w:hAnsi="Times New Roman" w:cs="Times New Roman"/>
          <w:color w:val="000000"/>
          <w:spacing w:val="0"/>
          <w:w w:val="100"/>
          <w:position w:val="0"/>
        </w:rPr>
        <w:t>AA-</w:t>
      </w:r>
      <w:r>
        <w:rPr>
          <w:color w:val="000000"/>
          <w:spacing w:val="0"/>
          <w:w w:val="100"/>
          <w:position w:val="0"/>
        </w:rPr>
        <w:t>,</w:t>
      </w:r>
      <w:r>
        <w:rPr>
          <w:color w:val="000000"/>
          <w:spacing w:val="0"/>
          <w:w w:val="100"/>
          <w:position w:val="0"/>
        </w:rPr>
        <w:t>评级展望调整为负面。</w:t>
      </w:r>
      <w:bookmarkEnd w:id="559"/>
    </w:p>
    <w:p>
      <w:pPr>
        <w:pStyle w:val="Style5"/>
        <w:keepNext w:val="0"/>
        <w:keepLines w:val="0"/>
        <w:widowControl w:val="0"/>
        <w:shd w:val="clear" w:color="auto" w:fill="auto"/>
        <w:bidi w:val="0"/>
        <w:spacing w:before="0" w:after="40" w:line="27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日，联合资信评估股份有限公司将公司主体及发行的“</w:t>
      </w:r>
      <w:r>
        <w:rPr>
          <w:rFonts w:ascii="Times New Roman" w:eastAsia="Times New Roman" w:hAnsi="Times New Roman" w:cs="Times New Roman"/>
          <w:color w:val="000000"/>
          <w:spacing w:val="0"/>
          <w:w w:val="100"/>
          <w:position w:val="0"/>
        </w:rPr>
        <w:t>16</w:t>
      </w:r>
      <w:r>
        <w:rPr>
          <w:color w:val="000000"/>
          <w:spacing w:val="0"/>
          <w:w w:val="100"/>
          <w:position w:val="0"/>
        </w:rPr>
        <w:t>国盛控”和“</w:t>
      </w:r>
      <w:r>
        <w:rPr>
          <w:rFonts w:ascii="Times New Roman" w:eastAsia="Times New Roman" w:hAnsi="Times New Roman" w:cs="Times New Roman"/>
          <w:color w:val="000000"/>
          <w:spacing w:val="0"/>
          <w:w w:val="100"/>
          <w:position w:val="0"/>
        </w:rPr>
        <w:t>17</w:t>
      </w:r>
      <w:r>
        <w:rPr>
          <w:color w:val="000000"/>
          <w:spacing w:val="0"/>
          <w:w w:val="100"/>
          <w:position w:val="0"/>
        </w:rPr>
        <w:t>国盛金”的 信用等级下调至</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展望为负面。</w:t>
      </w:r>
    </w:p>
    <w:p>
      <w:pPr>
        <w:pStyle w:val="Style5"/>
        <w:keepNext w:val="0"/>
        <w:keepLines w:val="0"/>
        <w:widowControl w:val="0"/>
        <w:shd w:val="clear" w:color="auto" w:fill="auto"/>
        <w:bidi w:val="0"/>
        <w:spacing w:before="0" w:after="280" w:line="278"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日，联合资信评估股份有限公司发布公告，终止对“</w:t>
      </w:r>
      <w:r>
        <w:rPr>
          <w:rFonts w:ascii="Times New Roman" w:eastAsia="Times New Roman" w:hAnsi="Times New Roman" w:cs="Times New Roman"/>
          <w:color w:val="000000"/>
          <w:spacing w:val="0"/>
          <w:w w:val="100"/>
          <w:position w:val="0"/>
        </w:rPr>
        <w:t>16</w:t>
      </w:r>
      <w:r>
        <w:rPr>
          <w:color w:val="000000"/>
          <w:spacing w:val="0"/>
          <w:w w:val="100"/>
          <w:position w:val="0"/>
        </w:rPr>
        <w:t>国盛控”进行信用评级。</w:t>
      </w:r>
    </w:p>
    <w:p>
      <w:pPr>
        <w:pStyle w:val="Style5"/>
        <w:keepNext w:val="0"/>
        <w:keepLines w:val="0"/>
        <w:widowControl w:val="0"/>
        <w:shd w:val="clear" w:color="auto" w:fill="auto"/>
        <w:tabs>
          <w:tab w:pos="8009" w:val="left"/>
        </w:tabs>
        <w:bidi w:val="0"/>
        <w:spacing w:before="0" w:after="280" w:line="283" w:lineRule="exact"/>
        <w:ind w:left="0" w:right="0" w:firstLine="0"/>
        <w:jc w:val="both"/>
      </w:pPr>
      <w:bookmarkStart w:id="560" w:name="bookmark560"/>
      <w:bookmarkStart w:id="561" w:name="bookmark561"/>
      <w:r>
        <w:rPr>
          <w:rFonts w:ascii="Times New Roman" w:eastAsia="Times New Roman" w:hAnsi="Times New Roman" w:cs="Times New Roman"/>
          <w:b/>
          <w:bCs/>
          <w:color w:val="000000"/>
          <w:spacing w:val="0"/>
          <w:w w:val="100"/>
          <w:position w:val="0"/>
        </w:rPr>
        <w:t>8</w:t>
      </w:r>
      <w:bookmarkEnd w:id="560"/>
      <w:r>
        <w:rPr>
          <w:b/>
          <w:bCs/>
          <w:color w:val="000000"/>
          <w:spacing w:val="0"/>
          <w:w w:val="100"/>
          <w:position w:val="0"/>
        </w:rPr>
        <w:t>、 担保情况、偿债计划及其他偿债保障措施在报告期内的执行情况和变化情况及对债券投资者权益的影 响</w:t>
        <w:tab/>
      </w:r>
      <w:r>
        <w:rPr>
          <w:i/>
          <w:iCs/>
          <w:color w:val="000000"/>
          <w:spacing w:val="0"/>
          <w:w w:val="100"/>
          <w:position w:val="0"/>
        </w:rPr>
        <w:t>q</w:t>
      </w:r>
      <w:r>
        <w:rPr>
          <w:color w:val="000000"/>
          <w:spacing w:val="0"/>
          <w:w w:val="100"/>
          <w:position w:val="0"/>
        </w:rPr>
        <w:t>适用</w:t>
      </w:r>
      <w:r>
        <w:rPr>
          <w:color w:val="000000"/>
          <w:spacing w:val="0"/>
          <w:w w:val="100"/>
          <w:position w:val="0"/>
        </w:rPr>
        <w:t>口</w:t>
      </w:r>
      <w:r>
        <w:rPr>
          <w:color w:val="000000"/>
          <w:spacing w:val="0"/>
          <w:w w:val="100"/>
          <w:position w:val="0"/>
        </w:rPr>
        <w:t>不适用</w:t>
      </w:r>
      <w:bookmarkEnd w:id="561"/>
    </w:p>
    <w:p>
      <w:pPr>
        <w:pStyle w:val="Style5"/>
        <w:keepNext w:val="0"/>
        <w:keepLines w:val="0"/>
        <w:widowControl w:val="0"/>
        <w:shd w:val="clear" w:color="auto" w:fill="auto"/>
        <w:bidi w:val="0"/>
        <w:spacing w:before="0" w:after="280" w:line="277" w:lineRule="exact"/>
        <w:ind w:left="0" w:right="0" w:firstLine="440"/>
        <w:jc w:val="both"/>
      </w:pPr>
      <w:r>
        <mc:AlternateContent>
          <mc:Choice Requires="wps">
            <w:drawing>
              <wp:anchor distT="0" distB="0" distL="0" distR="0" simplePos="0" relativeHeight="125829415" behindDoc="0" locked="0" layoutInCell="1" allowOverlap="1">
                <wp:simplePos x="0" y="0"/>
                <wp:positionH relativeFrom="page">
                  <wp:posOffset>703580</wp:posOffset>
                </wp:positionH>
                <wp:positionV relativeFrom="paragraph">
                  <wp:posOffset>3403600</wp:posOffset>
                </wp:positionV>
                <wp:extent cx="2780030" cy="182880"/>
                <wp:wrapSquare wrapText="bothSides"/>
                <wp:docPr id="51" name="Shape 51"/>
                <a:graphic xmlns:a="http://schemas.openxmlformats.org/drawingml/2006/main">
                  <a:graphicData uri="http://schemas.microsoft.com/office/word/2010/wordprocessingShape">
                    <wps:wsp>
                      <wps:cNvSpPr txBox="1"/>
                      <wps:spPr>
                        <a:xfrm>
                          <a:ext cx="2780030" cy="1828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2"/>
                                <w:szCs w:val="22"/>
                              </w:rPr>
                            </w:pPr>
                            <w:bookmarkStart w:id="516" w:name="bookmark516"/>
                            <w:r>
                              <w:rPr>
                                <w:b/>
                                <w:bCs/>
                                <w:color w:val="000000"/>
                                <w:spacing w:val="0"/>
                                <w:w w:val="100"/>
                                <w:position w:val="0"/>
                                <w:sz w:val="22"/>
                                <w:szCs w:val="22"/>
                              </w:rPr>
                              <w:t>七、报告期内是否有违反规章制度的情况</w:t>
                            </w:r>
                            <w:bookmarkEnd w:id="516"/>
                          </w:p>
                        </w:txbxContent>
                      </wps:txbx>
                      <wps:bodyPr wrap="none" lIns="0" tIns="0" rIns="0" bIns="0">
                        <a:noAutoFit/>
                      </wps:bodyPr>
                    </wps:wsp>
                  </a:graphicData>
                </a:graphic>
              </wp:anchor>
            </w:drawing>
          </mc:Choice>
          <mc:Fallback>
            <w:pict>
              <v:shape id="_x0000_s1077" type="#_x0000_t202" style="position:absolute;margin-left:55.399999999999999pt;margin-top:268.pt;width:218.90000000000001pt;height:14.4pt;z-index:-125829338;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2"/>
                          <w:szCs w:val="22"/>
                        </w:rPr>
                      </w:pPr>
                      <w:bookmarkStart w:id="516" w:name="bookmark516"/>
                      <w:r>
                        <w:rPr>
                          <w:b/>
                          <w:bCs/>
                          <w:color w:val="000000"/>
                          <w:spacing w:val="0"/>
                          <w:w w:val="100"/>
                          <w:position w:val="0"/>
                          <w:sz w:val="22"/>
                          <w:szCs w:val="22"/>
                        </w:rPr>
                        <w:t>七、报告期内是否有违反规章制度的情况</w:t>
                      </w:r>
                      <w:bookmarkEnd w:id="516"/>
                    </w:p>
                  </w:txbxContent>
                </v:textbox>
                <w10:wrap type="square" anchorx="page"/>
              </v:shape>
            </w:pict>
          </mc:Fallback>
        </mc:AlternateContent>
      </w:r>
      <w:bookmarkStart w:id="562" w:name="bookmark562"/>
      <w:r>
        <w:rPr>
          <w:color w:val="000000"/>
          <w:spacing w:val="0"/>
          <w:w w:val="100"/>
          <w:position w:val="0"/>
        </w:rPr>
        <w:t>“</w:t>
      </w:r>
      <w:r>
        <w:rPr>
          <w:rFonts w:ascii="Times New Roman" w:eastAsia="Times New Roman" w:hAnsi="Times New Roman" w:cs="Times New Roman"/>
          <w:color w:val="000000"/>
          <w:spacing w:val="0"/>
          <w:w w:val="100"/>
          <w:position w:val="0"/>
        </w:rPr>
        <w:t>16</w:t>
      </w:r>
      <w:r>
        <w:rPr>
          <w:color w:val="000000"/>
          <w:spacing w:val="0"/>
          <w:w w:val="100"/>
          <w:position w:val="0"/>
        </w:rPr>
        <w:t>国盛控”、“</w:t>
      </w:r>
      <w:r>
        <w:rPr>
          <w:rFonts w:ascii="Times New Roman" w:eastAsia="Times New Roman" w:hAnsi="Times New Roman" w:cs="Times New Roman"/>
          <w:color w:val="000000"/>
          <w:spacing w:val="0"/>
          <w:w w:val="100"/>
          <w:position w:val="0"/>
        </w:rPr>
        <w:t>17</w:t>
      </w:r>
      <w:r>
        <w:rPr>
          <w:color w:val="000000"/>
          <w:spacing w:val="0"/>
          <w:w w:val="100"/>
          <w:position w:val="0"/>
        </w:rPr>
        <w:t>国盛金”债券为无担保债券，为充分、有效地维护债券持有人的利益，公司为保 障债券的顺利兑付做出一系列安排，包括制定《债券持有人会议规则》、设立专门的偿付工作小组、制定 并严格执行资金管理计划、充分发挥债券受托管理人的作用和严格履行信息披露义务等，形成一套确保债 券安全付息、兑付的保障措施。公司严格按照债券的募集说明书相关承诺履行偿债保障措施，切实、有效 的保护债券持有人的利益。</w:t>
      </w:r>
      <w:bookmarkEnd w:id="562"/>
    </w:p>
    <w:tbl>
      <w:tblPr>
        <w:tblOverlap w:val="never"/>
        <w:jc w:val="center"/>
        <w:tblLayout w:type="fixed"/>
      </w:tblPr>
      <w:tblGrid>
        <w:gridCol w:w="6936"/>
        <w:gridCol w:w="2731"/>
      </w:tblGrid>
      <w:tr>
        <w:trPr>
          <w:trHeight w:val="475"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22"/>
                <w:szCs w:val="22"/>
              </w:rPr>
            </w:pPr>
            <w:bookmarkStart w:id="563" w:name="bookmark563"/>
            <w:r>
              <w:rPr>
                <w:rFonts w:ascii="SimSun" w:eastAsia="SimSun" w:hAnsi="SimSun" w:cs="SimSun"/>
                <w:b/>
                <w:bCs/>
                <w:color w:val="000000"/>
                <w:spacing w:val="0"/>
                <w:w w:val="100"/>
                <w:position w:val="0"/>
                <w:sz w:val="22"/>
                <w:szCs w:val="22"/>
              </w:rPr>
              <w:t>三、非金融企业债务融资工具</w:t>
            </w:r>
            <w:bookmarkEnd w:id="563"/>
          </w:p>
        </w:tc>
        <w:tc>
          <w:tcPr>
            <w:tcBorders/>
            <w:shd w:val="clear" w:color="auto" w:fill="FFFFFF"/>
            <w:vAlign w:val="top"/>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 </w:t>
            </w:r>
            <w:r>
              <w:rPr>
                <w:rFonts w:ascii="SimSun" w:eastAsia="SimSun" w:hAnsi="SimSun" w:cs="SimSun"/>
                <w:color w:val="000000"/>
                <w:spacing w:val="0"/>
                <w:w w:val="100"/>
                <w:position w:val="0"/>
              </w:rPr>
              <w:t xml:space="preserve">适用 </w:t>
            </w:r>
            <w:r>
              <w:rPr>
                <w:color w:val="000000"/>
                <w:spacing w:val="0"/>
                <w:w w:val="100"/>
                <w:position w:val="0"/>
              </w:rPr>
              <w:t xml:space="preserve">q </w:t>
            </w:r>
            <w:r>
              <w:rPr>
                <w:rFonts w:ascii="SimSun" w:eastAsia="SimSun" w:hAnsi="SimSun" w:cs="SimSun"/>
                <w:color w:val="000000"/>
                <w:spacing w:val="0"/>
                <w:w w:val="100"/>
                <w:position w:val="0"/>
              </w:rPr>
              <w:t>不适用</w:t>
            </w:r>
          </w:p>
        </w:tc>
      </w:tr>
    </w:tbl>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报告期公司不存在非金融企业债务融资工具。</w:t>
      </w:r>
    </w:p>
    <w:p>
      <w:pPr>
        <w:widowControl w:val="0"/>
        <w:spacing w:after="119" w:line="1" w:lineRule="exact"/>
      </w:pPr>
    </w:p>
    <w:p>
      <w:pPr>
        <w:widowControl w:val="0"/>
        <w:spacing w:line="1" w:lineRule="exact"/>
      </w:pPr>
    </w:p>
    <w:tbl>
      <w:tblPr>
        <w:tblOverlap w:val="never"/>
        <w:jc w:val="center"/>
        <w:tblLayout w:type="fixed"/>
      </w:tblPr>
      <w:tblGrid>
        <w:gridCol w:w="6936"/>
        <w:gridCol w:w="2731"/>
      </w:tblGrid>
      <w:tr>
        <w:trPr>
          <w:trHeight w:val="658"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22"/>
                <w:szCs w:val="22"/>
              </w:rPr>
            </w:pPr>
            <w:bookmarkStart w:id="564" w:name="bookmark564"/>
            <w:r>
              <w:rPr>
                <w:rFonts w:ascii="SimSun" w:eastAsia="SimSun" w:hAnsi="SimSun" w:cs="SimSun"/>
                <w:b/>
                <w:bCs/>
                <w:color w:val="000000"/>
                <w:spacing w:val="0"/>
                <w:w w:val="100"/>
                <w:position w:val="0"/>
                <w:sz w:val="22"/>
                <w:szCs w:val="22"/>
              </w:rPr>
              <w:t>四、可转换公司债券</w:t>
            </w:r>
            <w:bookmarkEnd w:id="564"/>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color w:val="000000"/>
                <w:spacing w:val="0"/>
                <w:w w:val="100"/>
                <w:position w:val="0"/>
              </w:rPr>
              <w:t xml:space="preserve">□ </w:t>
            </w:r>
            <w:r>
              <w:rPr>
                <w:rFonts w:ascii="SimSun" w:eastAsia="SimSun" w:hAnsi="SimSun" w:cs="SimSun"/>
                <w:color w:val="000000"/>
                <w:spacing w:val="0"/>
                <w:w w:val="100"/>
                <w:position w:val="0"/>
              </w:rPr>
              <w:t xml:space="preserve">适用 </w:t>
            </w:r>
            <w:r>
              <w:rPr>
                <w:color w:val="000000"/>
                <w:spacing w:val="0"/>
                <w:w w:val="100"/>
                <w:position w:val="0"/>
              </w:rPr>
              <w:t xml:space="preserve">q </w:t>
            </w:r>
            <w:r>
              <w:rPr>
                <w:rFonts w:ascii="SimSun" w:eastAsia="SimSun" w:hAnsi="SimSun" w:cs="SimSun"/>
                <w:color w:val="000000"/>
                <w:spacing w:val="0"/>
                <w:w w:val="100"/>
                <w:position w:val="0"/>
              </w:rPr>
              <w:t>不适用</w:t>
            </w:r>
          </w:p>
        </w:tc>
      </w:tr>
    </w:tbl>
    <w:p>
      <w:pPr>
        <w:pStyle w:val="Style2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报告期公司不存在可转换公司债券。</w:t>
      </w:r>
    </w:p>
    <w:p>
      <w:pPr>
        <w:widowControl w:val="0"/>
        <w:spacing w:after="119" w:line="1" w:lineRule="exact"/>
      </w:pPr>
    </w:p>
    <w:p>
      <w:pPr>
        <w:widowControl w:val="0"/>
        <w:spacing w:line="1" w:lineRule="exact"/>
      </w:pPr>
    </w:p>
    <w:tbl>
      <w:tblPr>
        <w:tblOverlap w:val="never"/>
        <w:jc w:val="left"/>
        <w:tblLayout w:type="fixed"/>
      </w:tblPr>
      <w:tblGrid>
        <w:gridCol w:w="6936"/>
        <w:gridCol w:w="2731"/>
      </w:tblGrid>
      <w:tr>
        <w:trPr>
          <w:trHeight w:val="662" w:hRule="exact"/>
        </w:trPr>
        <w:tc>
          <w:tcPr>
            <w:tcBorders/>
            <w:shd w:val="clear" w:color="auto" w:fill="FFFFFF"/>
            <w:vAlign w:val="center"/>
          </w:tcPr>
          <w:p>
            <w:pPr>
              <w:pStyle w:val="Style22"/>
              <w:keepNext w:val="0"/>
              <w:keepLines w:val="0"/>
              <w:framePr w:w="9667" w:h="1109" w:vSpace="634" w:wrap="notBeside" w:vAnchor="text" w:hAnchor="text" w:x="15" w:y="1"/>
              <w:widowControl w:val="0"/>
              <w:shd w:val="clear" w:color="auto" w:fill="auto"/>
              <w:bidi w:val="0"/>
              <w:spacing w:before="0" w:after="0" w:line="240" w:lineRule="auto"/>
              <w:ind w:left="0" w:right="0" w:firstLine="0"/>
              <w:jc w:val="left"/>
              <w:rPr>
                <w:sz w:val="24"/>
                <w:szCs w:val="24"/>
              </w:rPr>
            </w:pPr>
            <w:r>
              <w:rPr>
                <w:rFonts w:ascii="SimSun" w:eastAsia="SimSun" w:hAnsi="SimSun" w:cs="SimSun"/>
                <w:b/>
                <w:bCs/>
                <w:color w:val="000000"/>
                <w:spacing w:val="0"/>
                <w:w w:val="100"/>
                <w:position w:val="0"/>
                <w:sz w:val="22"/>
                <w:szCs w:val="22"/>
              </w:rPr>
              <w:t>五、报告期内合并报表范围亏损超过上年末净资产</w:t>
            </w:r>
            <w:r>
              <w:rPr>
                <w:b/>
                <w:bCs/>
                <w:color w:val="000000"/>
                <w:spacing w:val="0"/>
                <w:w w:val="100"/>
                <w:position w:val="0"/>
                <w:sz w:val="24"/>
                <w:szCs w:val="24"/>
              </w:rPr>
              <w:t>10%</w:t>
            </w:r>
          </w:p>
        </w:tc>
        <w:tc>
          <w:tcPr>
            <w:tcBorders/>
            <w:shd w:val="clear" w:color="auto" w:fill="FFFFFF"/>
            <w:vAlign w:val="center"/>
          </w:tcPr>
          <w:p>
            <w:pPr>
              <w:pStyle w:val="Style22"/>
              <w:keepNext w:val="0"/>
              <w:keepLines w:val="0"/>
              <w:framePr w:w="9667" w:h="1109" w:vSpace="634" w:wrap="notBeside" w:vAnchor="text" w:hAnchor="text" w:x="15" w:y="1"/>
              <w:widowControl w:val="0"/>
              <w:shd w:val="clear" w:color="auto" w:fill="auto"/>
              <w:bidi w:val="0"/>
              <w:spacing w:before="0" w:after="0" w:line="240" w:lineRule="auto"/>
              <w:ind w:left="1080" w:right="0" w:firstLine="0"/>
              <w:jc w:val="left"/>
            </w:pPr>
            <w:r>
              <w:rPr>
                <w:color w:val="000000"/>
                <w:spacing w:val="0"/>
                <w:w w:val="100"/>
                <w:position w:val="0"/>
              </w:rPr>
              <w:t xml:space="preserve">□ </w:t>
            </w:r>
            <w:r>
              <w:rPr>
                <w:rFonts w:ascii="SimSun" w:eastAsia="SimSun" w:hAnsi="SimSun" w:cs="SimSun"/>
                <w:color w:val="000000"/>
                <w:spacing w:val="0"/>
                <w:w w:val="100"/>
                <w:position w:val="0"/>
              </w:rPr>
              <w:t xml:space="preserve">适用 </w:t>
            </w:r>
            <w:r>
              <w:rPr>
                <w:color w:val="000000"/>
                <w:spacing w:val="0"/>
                <w:w w:val="100"/>
                <w:position w:val="0"/>
              </w:rPr>
              <w:t xml:space="preserve">q </w:t>
            </w:r>
            <w:r>
              <w:rPr>
                <w:rFonts w:ascii="SimSun" w:eastAsia="SimSun" w:hAnsi="SimSun" w:cs="SimSun"/>
                <w:color w:val="000000"/>
                <w:spacing w:val="0"/>
                <w:w w:val="100"/>
                <w:position w:val="0"/>
              </w:rPr>
              <w:t>不适用</w:t>
            </w:r>
          </w:p>
        </w:tc>
      </w:tr>
      <w:tr>
        <w:trPr>
          <w:trHeight w:val="446" w:hRule="exact"/>
        </w:trPr>
        <w:tc>
          <w:tcPr>
            <w:tcBorders/>
            <w:shd w:val="clear" w:color="auto" w:fill="FFFFFF"/>
            <w:vAlign w:val="bottom"/>
          </w:tcPr>
          <w:p>
            <w:pPr>
              <w:pStyle w:val="Style22"/>
              <w:keepNext w:val="0"/>
              <w:keepLines w:val="0"/>
              <w:framePr w:w="9667" w:h="1109" w:vSpace="634" w:wrap="notBeside" w:vAnchor="text" w:hAnchor="text" w:x="15" w:y="1"/>
              <w:widowControl w:val="0"/>
              <w:shd w:val="clear" w:color="auto" w:fill="auto"/>
              <w:bidi w:val="0"/>
              <w:spacing w:before="0" w:after="0" w:line="240" w:lineRule="auto"/>
              <w:ind w:left="0" w:right="0" w:firstLine="0"/>
              <w:jc w:val="left"/>
              <w:rPr>
                <w:sz w:val="22"/>
                <w:szCs w:val="22"/>
              </w:rPr>
            </w:pPr>
            <w:bookmarkStart w:id="565" w:name="bookmark565"/>
            <w:r>
              <w:rPr>
                <w:rFonts w:ascii="SimSun" w:eastAsia="SimSun" w:hAnsi="SimSun" w:cs="SimSun"/>
                <w:b/>
                <w:bCs/>
                <w:color w:val="000000"/>
                <w:spacing w:val="0"/>
                <w:w w:val="100"/>
                <w:position w:val="0"/>
                <w:sz w:val="22"/>
                <w:szCs w:val="22"/>
              </w:rPr>
              <w:t>六、报告期末除债券外的有息债务逾期情况</w:t>
            </w:r>
            <w:bookmarkEnd w:id="565"/>
          </w:p>
        </w:tc>
        <w:tc>
          <w:tcPr>
            <w:tcBorders/>
            <w:shd w:val="clear" w:color="auto" w:fill="FFFFFF"/>
            <w:vAlign w:val="bottom"/>
          </w:tcPr>
          <w:p>
            <w:pPr>
              <w:pStyle w:val="Style22"/>
              <w:keepNext w:val="0"/>
              <w:keepLines w:val="0"/>
              <w:framePr w:w="9667" w:h="1109" w:vSpace="634" w:wrap="notBeside" w:vAnchor="text" w:hAnchor="text" w:x="15" w:y="1"/>
              <w:widowControl w:val="0"/>
              <w:shd w:val="clear" w:color="auto" w:fill="auto"/>
              <w:bidi w:val="0"/>
              <w:spacing w:before="0" w:after="0" w:line="240" w:lineRule="auto"/>
              <w:ind w:left="1080" w:right="0" w:firstLine="0"/>
              <w:jc w:val="left"/>
            </w:pPr>
            <w:r>
              <w:rPr>
                <w:color w:val="000000"/>
                <w:spacing w:val="0"/>
                <w:w w:val="100"/>
                <w:position w:val="0"/>
              </w:rPr>
              <w:t>□</w:t>
            </w:r>
            <w:r>
              <w:rPr>
                <w:rFonts w:ascii="SimSun" w:eastAsia="SimSun" w:hAnsi="SimSun" w:cs="SimSun"/>
                <w:color w:val="000000"/>
                <w:spacing w:val="0"/>
                <w:w w:val="100"/>
                <w:position w:val="0"/>
              </w:rPr>
              <w:t>适用</w:t>
            </w:r>
            <w:r>
              <w:rPr>
                <w:color w:val="000000"/>
                <w:spacing w:val="0"/>
                <w:w w:val="100"/>
                <w:position w:val="0"/>
              </w:rPr>
              <w:t>q</w:t>
            </w:r>
            <w:r>
              <w:rPr>
                <w:rFonts w:ascii="SimSun" w:eastAsia="SimSun" w:hAnsi="SimSun" w:cs="SimSun"/>
                <w:color w:val="000000"/>
                <w:spacing w:val="0"/>
                <w:w w:val="100"/>
                <w:position w:val="0"/>
              </w:rPr>
              <w:t>不适用</w:t>
            </w:r>
          </w:p>
        </w:tc>
      </w:tr>
    </w:tbl>
    <w:p>
      <w:pPr>
        <w:pStyle w:val="Style29"/>
        <w:keepNext w:val="0"/>
        <w:keepLines w:val="0"/>
        <w:framePr w:w="1008" w:h="298" w:hSpace="14" w:wrap="notBeside" w:vAnchor="text" w:hAnchor="text" w:x="8612" w:y="1446"/>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是</w:t>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否</w:t>
      </w:r>
    </w:p>
    <w:p>
      <w:pPr>
        <w:widowControl w:val="0"/>
        <w:spacing w:line="1" w:lineRule="exact"/>
      </w:pPr>
      <w:r>
        <w:br w:type="page"/>
      </w:r>
    </w:p>
    <w:p>
      <w:pPr>
        <w:pStyle w:val="Style26"/>
        <w:keepNext/>
        <w:keepLines/>
        <w:widowControl w:val="0"/>
        <w:shd w:val="clear" w:color="auto" w:fill="auto"/>
        <w:bidi w:val="0"/>
        <w:spacing w:before="0" w:after="340" w:line="240" w:lineRule="auto"/>
        <w:ind w:left="0" w:right="0" w:firstLine="0"/>
        <w:jc w:val="left"/>
      </w:pPr>
      <w:bookmarkStart w:id="566" w:name="bookmark566"/>
      <w:bookmarkStart w:id="567" w:name="bookmark567"/>
      <w:bookmarkStart w:id="568" w:name="bookmark568"/>
      <w:r>
        <w:rPr>
          <w:color w:val="000000"/>
          <w:spacing w:val="0"/>
          <w:w w:val="100"/>
          <w:position w:val="0"/>
        </w:rPr>
        <w:t>八、截至报告期末公司近两年的主要会计数据和财务指标</w:t>
      </w:r>
      <w:bookmarkEnd w:id="566"/>
      <w:bookmarkEnd w:id="567"/>
      <w:bookmarkEnd w:id="568"/>
    </w:p>
    <w:p>
      <w:pPr>
        <w:pStyle w:val="Style29"/>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单位：万元</w:t>
      </w:r>
    </w:p>
    <w:tbl>
      <w:tblPr>
        <w:tblOverlap w:val="never"/>
        <w:jc w:val="center"/>
        <w:tblLayout w:type="fixed"/>
      </w:tblPr>
      <w:tblGrid>
        <w:gridCol w:w="2664"/>
        <w:gridCol w:w="2270"/>
        <w:gridCol w:w="2246"/>
        <w:gridCol w:w="2400"/>
      </w:tblGrid>
      <w:tr>
        <w:trPr>
          <w:trHeight w:val="365"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本报告期末</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上年末</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本报告期末比上年末增减</w:t>
            </w:r>
          </w:p>
        </w:tc>
      </w:tr>
      <w:tr>
        <w:trPr>
          <w:trHeight w:val="365"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流动比率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1.2814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r>
      <w:tr>
        <w:trPr>
          <w:trHeight w:val="360"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资产负债率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63.71%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r>
      <w:tr>
        <w:trPr>
          <w:trHeight w:val="365"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速动比率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0.27%</w:t>
            </w:r>
          </w:p>
        </w:tc>
      </w:tr>
      <w:tr>
        <w:trPr>
          <w:trHeight w:val="360"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项目</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本报告期</w:t>
            </w:r>
          </w:p>
        </w:tc>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b/>
                <w:bCs/>
                <w:color w:val="000000"/>
                <w:spacing w:val="0"/>
                <w:w w:val="100"/>
                <w:position w:val="0"/>
              </w:rPr>
              <w:t>上年同期</w:t>
            </w:r>
          </w:p>
        </w:tc>
        <w:tc>
          <w:tcPr>
            <w:tcBorders>
              <w:top w:val="single" w:sz="4"/>
              <w:left w:val="single" w:sz="4"/>
              <w:righ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b/>
                <w:bCs/>
                <w:color w:val="000000"/>
                <w:spacing w:val="0"/>
                <w:w w:val="100"/>
                <w:position w:val="0"/>
              </w:rPr>
              <w:t>本报告期比上年同期增减</w:t>
            </w:r>
          </w:p>
        </w:tc>
      </w:tr>
      <w:tr>
        <w:trPr>
          <w:trHeight w:val="365"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扣除非经常性损益后净利润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8,088.17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-36,874.65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121.93%</w:t>
            </w:r>
          </w:p>
        </w:tc>
      </w:tr>
      <w:tr>
        <w:trPr>
          <w:trHeight w:val="360"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EBITDA</w:t>
            </w:r>
            <w:r>
              <w:rPr>
                <w:rFonts w:ascii="SimSun" w:eastAsia="SimSun" w:hAnsi="SimSun" w:cs="SimSun"/>
                <w:color w:val="000000"/>
                <w:spacing w:val="0"/>
                <w:w w:val="100"/>
                <w:position w:val="0"/>
              </w:rPr>
              <w:t>全部债务比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6.30%</w:t>
            </w:r>
          </w:p>
        </w:tc>
      </w:tr>
      <w:tr>
        <w:trPr>
          <w:trHeight w:val="365"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利息保障倍数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0.35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342.86%</w:t>
            </w:r>
          </w:p>
        </w:tc>
      </w:tr>
      <w:tr>
        <w:trPr>
          <w:trHeight w:val="360"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现金利息保障倍数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9.41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-9.67%</w:t>
            </w:r>
          </w:p>
        </w:tc>
      </w:tr>
      <w:tr>
        <w:trPr>
          <w:trHeight w:val="365"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EBITDA</w:t>
            </w:r>
            <w:r>
              <w:rPr>
                <w:rFonts w:ascii="SimSun" w:eastAsia="SimSun" w:hAnsi="SimSun" w:cs="SimSun"/>
                <w:color w:val="000000"/>
                <w:spacing w:val="0"/>
                <w:w w:val="100"/>
                <w:position w:val="0"/>
              </w:rPr>
              <w:t>利息保障倍数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pPr>
            <w:r>
              <w:rPr>
                <w:color w:val="000000"/>
                <w:spacing w:val="0"/>
                <w:w w:val="100"/>
                <w:position w:val="0"/>
              </w:rPr>
              <w:t>0.53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275.47%</w:t>
            </w:r>
          </w:p>
        </w:tc>
      </w:tr>
      <w:tr>
        <w:trPr>
          <w:trHeight w:val="360" w:hRule="exact"/>
        </w:trPr>
        <w:tc>
          <w:tcPr>
            <w:tcBorders>
              <w:top w:val="single" w:sz="4"/>
              <w:left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贷款偿还率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74" w:hRule="exact"/>
        </w:trPr>
        <w:tc>
          <w:tcPr>
            <w:tcBorders>
              <w:top w:val="single" w:sz="4"/>
              <w:left w:val="single" w:sz="4"/>
              <w:bottom w:val="single" w:sz="4"/>
            </w:tcBorders>
            <w:shd w:val="clear" w:color="auto" w:fill="D7D7D7"/>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9"/>
        <w:keepNext w:val="0"/>
        <w:keepLines w:val="0"/>
        <w:widowControl w:val="0"/>
        <w:shd w:val="clear" w:color="auto" w:fill="auto"/>
        <w:tabs>
          <w:tab w:pos="7992" w:val="left"/>
        </w:tabs>
        <w:bidi w:val="0"/>
        <w:spacing w:before="0" w:after="0" w:line="240" w:lineRule="auto"/>
        <w:ind w:left="0" w:right="0" w:firstLine="0"/>
        <w:jc w:val="center"/>
        <w:rPr>
          <w:sz w:val="20"/>
          <w:szCs w:val="20"/>
        </w:rPr>
      </w:pPr>
      <w:r>
        <w:rPr>
          <w:color w:val="000000"/>
          <w:spacing w:val="0"/>
          <w:w w:val="100"/>
          <w:position w:val="0"/>
          <w:sz w:val="20"/>
          <w:szCs w:val="20"/>
        </w:rPr>
        <w:t>上述会计数据和财务指标同比变动超过</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的主要原因</w:t>
        <w:tab/>
      </w:r>
      <w:r>
        <w:rPr>
          <w:rFonts w:ascii="Times New Roman" w:eastAsia="Times New Roman" w:hAnsi="Times New Roman" w:cs="Times New Roman"/>
          <w:color w:val="000000"/>
          <w:spacing w:val="0"/>
          <w:w w:val="100"/>
          <w:position w:val="0"/>
          <w:sz w:val="20"/>
          <w:szCs w:val="20"/>
        </w:rPr>
        <w:t>q</w:t>
      </w:r>
      <w:r>
        <w:rPr>
          <w:color w:val="000000"/>
          <w:spacing w:val="0"/>
          <w:w w:val="100"/>
          <w:position w:val="0"/>
          <w:sz w:val="20"/>
          <w:szCs w:val="20"/>
        </w:rPr>
        <w:t>适用</w:t>
      </w:r>
      <w:r>
        <w:rPr>
          <w:color w:val="000000"/>
          <w:spacing w:val="0"/>
          <w:w w:val="100"/>
          <w:position w:val="0"/>
          <w:sz w:val="20"/>
          <w:szCs w:val="20"/>
        </w:rPr>
        <w:t>口</w:t>
      </w:r>
      <w:r>
        <w:rPr>
          <w:color w:val="000000"/>
          <w:spacing w:val="0"/>
          <w:w w:val="100"/>
          <w:position w:val="0"/>
          <w:sz w:val="20"/>
          <w:szCs w:val="20"/>
        </w:rPr>
        <w:t>不适用</w:t>
      </w:r>
    </w:p>
    <w:p>
      <w:pPr>
        <w:pStyle w:val="Style5"/>
        <w:keepNext w:val="0"/>
        <w:keepLines w:val="0"/>
        <w:widowControl w:val="0"/>
        <w:shd w:val="clear" w:color="auto" w:fill="auto"/>
        <w:bidi w:val="0"/>
        <w:spacing w:before="0" w:after="0" w:line="282" w:lineRule="exact"/>
        <w:ind w:left="0" w:right="0" w:firstLine="440"/>
        <w:jc w:val="both"/>
        <w:sectPr>
          <w:footnotePr>
            <w:pos w:val="pageBottom"/>
            <w:numFmt w:val="decimal"/>
            <w:numRestart w:val="continuous"/>
          </w:footnotePr>
          <w:pgSz w:w="11900" w:h="16840"/>
          <w:pgMar w:top="1403" w:right="1099" w:bottom="1459" w:left="1106" w:header="0" w:footer="3" w:gutter="0"/>
          <w:cols w:space="720"/>
          <w:noEndnote/>
          <w:rtlGutter w:val="0"/>
          <w:docGrid w:linePitch="360"/>
        </w:sectPr>
      </w:pPr>
      <w:r>
        <w:rPr>
          <w:color w:val="000000"/>
          <w:spacing w:val="0"/>
          <w:w w:val="100"/>
          <w:position w:val="0"/>
        </w:rPr>
        <w:t>利息保障倍数上升</w:t>
      </w:r>
      <w:r>
        <w:rPr>
          <w:rFonts w:ascii="Times New Roman" w:eastAsia="Times New Roman" w:hAnsi="Times New Roman" w:cs="Times New Roman"/>
          <w:color w:val="000000"/>
          <w:spacing w:val="0"/>
          <w:w w:val="100"/>
          <w:position w:val="0"/>
        </w:rPr>
        <w:t>342.86%</w:t>
      </w:r>
      <w:r>
        <w:rPr>
          <w:color w:val="000000"/>
          <w:spacing w:val="0"/>
          <w:w w:val="100"/>
          <w:position w:val="0"/>
        </w:rPr>
        <w:t>，</w:t>
      </w:r>
      <w:r>
        <w:rPr>
          <w:rFonts w:ascii="Times New Roman" w:eastAsia="Times New Roman" w:hAnsi="Times New Roman" w:cs="Times New Roman"/>
          <w:color w:val="000000"/>
          <w:spacing w:val="0"/>
          <w:w w:val="100"/>
          <w:position w:val="0"/>
        </w:rPr>
        <w:t>EBITDA</w:t>
      </w:r>
      <w:r>
        <w:rPr>
          <w:color w:val="000000"/>
          <w:spacing w:val="0"/>
          <w:w w:val="100"/>
          <w:position w:val="0"/>
        </w:rPr>
        <w:t>利息保障倍数上升</w:t>
      </w:r>
      <w:r>
        <w:rPr>
          <w:rFonts w:ascii="Times New Roman" w:eastAsia="Times New Roman" w:hAnsi="Times New Roman" w:cs="Times New Roman"/>
          <w:color w:val="000000"/>
          <w:spacing w:val="0"/>
          <w:w w:val="100"/>
          <w:position w:val="0"/>
        </w:rPr>
        <w:t>275.47%</w:t>
      </w:r>
      <w:r>
        <w:rPr>
          <w:color w:val="000000"/>
          <w:spacing w:val="0"/>
          <w:w w:val="100"/>
          <w:position w:val="0"/>
        </w:rPr>
        <w:t>，主要由于本期证券经纪业务、投 研业务同比大幅增长，使得手续费及佣金净收入同比增加，公允价值变动收益同比增加，信用减值损失同 比减少，故本期息税折旧摊销前净利润同比增加；同时受各项债券债务工具规模下降影响，本期利息支出 和财务费用同比减少。</w:t>
      </w:r>
    </w:p>
    <w:p>
      <w:pPr>
        <w:pStyle w:val="Style14"/>
        <w:keepNext/>
        <w:keepLines/>
        <w:widowControl w:val="0"/>
        <w:shd w:val="clear" w:color="auto" w:fill="auto"/>
        <w:bidi w:val="0"/>
        <w:spacing w:before="440" w:after="540" w:line="240" w:lineRule="auto"/>
        <w:ind w:left="0" w:right="0" w:firstLine="0"/>
        <w:jc w:val="center"/>
      </w:pPr>
      <w:bookmarkStart w:id="569" w:name="bookmark569"/>
      <w:bookmarkStart w:id="570" w:name="bookmark570"/>
      <w:bookmarkStart w:id="571" w:name="bookmark571"/>
      <w:r>
        <w:rPr>
          <w:color w:val="000000"/>
          <w:spacing w:val="0"/>
          <w:w w:val="100"/>
          <w:position w:val="0"/>
        </w:rPr>
        <w:t>第十节财务报告</w:t>
      </w:r>
      <w:bookmarkEnd w:id="569"/>
      <w:bookmarkEnd w:id="570"/>
      <w:bookmarkEnd w:id="571"/>
    </w:p>
    <w:p>
      <w:pPr>
        <w:pStyle w:val="Style26"/>
        <w:keepNext/>
        <w:keepLines/>
        <w:widowControl w:val="0"/>
        <w:shd w:val="clear" w:color="auto" w:fill="auto"/>
        <w:bidi w:val="0"/>
        <w:spacing w:before="0" w:line="240" w:lineRule="auto"/>
        <w:ind w:left="0" w:right="0" w:firstLine="240"/>
        <w:jc w:val="both"/>
      </w:pPr>
      <w:bookmarkStart w:id="572" w:name="bookmark572"/>
      <w:bookmarkStart w:id="573" w:name="bookmark573"/>
      <w:bookmarkStart w:id="574" w:name="bookmark574"/>
      <w:bookmarkStart w:id="575" w:name="bookmark575"/>
      <w:r>
        <w:rPr>
          <w:color w:val="000000"/>
          <w:spacing w:val="0"/>
          <w:w w:val="100"/>
          <w:position w:val="0"/>
        </w:rPr>
        <w:t>、审计报告</w:t>
      </w:r>
      <w:bookmarkEnd w:id="573"/>
      <w:bookmarkEnd w:id="574"/>
      <w:bookmarkEnd w:id="575"/>
      <w:bookmarkEnd w:id="572"/>
    </w:p>
    <w:tbl>
      <w:tblPr>
        <w:tblOverlap w:val="never"/>
        <w:jc w:val="center"/>
        <w:tblLayout w:type="fixed"/>
      </w:tblPr>
      <w:tblGrid>
        <w:gridCol w:w="4786"/>
        <w:gridCol w:w="4795"/>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标准的无保留意见</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大华会计师事务所（特殊普通合伙）</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大华审字</w:t>
            </w:r>
            <w:r>
              <w:rPr>
                <w:color w:val="000000"/>
                <w:spacing w:val="0"/>
                <w:w w:val="100"/>
                <w:position w:val="0"/>
              </w:rPr>
              <w:t>[2022]007147</w:t>
            </w:r>
            <w:r>
              <w:rPr>
                <w:rFonts w:ascii="SimSun" w:eastAsia="SimSun" w:hAnsi="SimSun" w:cs="SimSun"/>
                <w:color w:val="000000"/>
                <w:spacing w:val="0"/>
                <w:w w:val="100"/>
                <w:position w:val="0"/>
              </w:rPr>
              <w:t>号</w:t>
            </w:r>
          </w:p>
        </w:tc>
      </w:tr>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朱娟、杨一</w:t>
            </w:r>
          </w:p>
        </w:tc>
      </w:tr>
    </w:tbl>
    <w:p>
      <w:pPr>
        <w:widowControl w:val="0"/>
        <w:spacing w:after="719" w:line="1" w:lineRule="exact"/>
      </w:pPr>
    </w:p>
    <w:p>
      <w:pPr>
        <w:pStyle w:val="Style5"/>
        <w:keepNext w:val="0"/>
        <w:keepLines w:val="0"/>
        <w:widowControl w:val="0"/>
        <w:shd w:val="clear" w:color="auto" w:fill="auto"/>
        <w:bidi w:val="0"/>
        <w:spacing w:before="0" w:after="320" w:line="240" w:lineRule="auto"/>
        <w:ind w:left="0" w:right="0" w:firstLine="0"/>
        <w:jc w:val="center"/>
        <w:rPr>
          <w:sz w:val="22"/>
          <w:szCs w:val="22"/>
        </w:rPr>
      </w:pPr>
      <w:r>
        <w:rPr>
          <w:b/>
          <w:bCs/>
          <w:color w:val="000000"/>
          <w:spacing w:val="0"/>
          <w:w w:val="100"/>
          <w:position w:val="0"/>
          <w:sz w:val="22"/>
          <w:szCs w:val="22"/>
        </w:rPr>
        <w:t>审计报告</w:t>
      </w:r>
    </w:p>
    <w:p>
      <w:pPr>
        <w:pStyle w:val="Style81"/>
        <w:keepNext w:val="0"/>
        <w:keepLines w:val="0"/>
        <w:widowControl w:val="0"/>
        <w:shd w:val="clear" w:color="auto" w:fill="auto"/>
        <w:bidi w:val="0"/>
        <w:spacing w:before="0" w:after="480" w:line="240" w:lineRule="auto"/>
        <w:ind w:left="0" w:right="0" w:firstLine="0"/>
        <w:jc w:val="right"/>
      </w:pPr>
      <w:r>
        <w:rPr>
          <w:rFonts w:ascii="SimSun" w:eastAsia="SimSun" w:hAnsi="SimSun" w:cs="SimSun"/>
          <w:b w:val="0"/>
          <w:bCs w:val="0"/>
          <w:color w:val="000000"/>
          <w:spacing w:val="0"/>
          <w:w w:val="100"/>
          <w:position w:val="0"/>
        </w:rPr>
        <w:t>大华审字</w:t>
      </w:r>
      <w:r>
        <w:rPr>
          <w:b w:val="0"/>
          <w:bCs w:val="0"/>
          <w:color w:val="000000"/>
          <w:spacing w:val="0"/>
          <w:w w:val="100"/>
          <w:position w:val="0"/>
        </w:rPr>
        <w:t>[2022]007147</w:t>
      </w:r>
      <w:r>
        <w:rPr>
          <w:rFonts w:ascii="SimSun" w:eastAsia="SimSun" w:hAnsi="SimSun" w:cs="SimSun"/>
          <w:b w:val="0"/>
          <w:bCs w:val="0"/>
          <w:color w:val="000000"/>
          <w:spacing w:val="0"/>
          <w:w w:val="100"/>
          <w:position w:val="0"/>
        </w:rPr>
        <w:t>号</w:t>
      </w:r>
    </w:p>
    <w:p>
      <w:pPr>
        <w:pStyle w:val="Style5"/>
        <w:keepNext w:val="0"/>
        <w:keepLines w:val="0"/>
        <w:widowControl w:val="0"/>
        <w:shd w:val="clear" w:color="auto" w:fill="auto"/>
        <w:bidi w:val="0"/>
        <w:spacing w:before="0" w:after="40" w:line="408" w:lineRule="exact"/>
        <w:ind w:left="0" w:right="0" w:firstLine="0"/>
        <w:jc w:val="left"/>
      </w:pPr>
      <w:r>
        <w:rPr>
          <w:b/>
          <w:bCs/>
          <w:color w:val="000000"/>
          <w:spacing w:val="0"/>
          <w:w w:val="100"/>
          <w:position w:val="0"/>
        </w:rPr>
        <w:t>国盛金融控股集团股份有限公司全体股东：</w:t>
      </w:r>
    </w:p>
    <w:p>
      <w:pPr>
        <w:pStyle w:val="Style5"/>
        <w:keepNext w:val="0"/>
        <w:keepLines w:val="0"/>
        <w:widowControl w:val="0"/>
        <w:shd w:val="clear" w:color="auto" w:fill="auto"/>
        <w:tabs>
          <w:tab w:pos="845" w:val="left"/>
        </w:tabs>
        <w:bidi w:val="0"/>
        <w:spacing w:before="0" w:after="40" w:line="408" w:lineRule="exact"/>
        <w:ind w:left="0" w:right="0" w:firstLine="360"/>
        <w:jc w:val="both"/>
      </w:pPr>
      <w:bookmarkStart w:id="576" w:name="bookmark576"/>
      <w:r>
        <w:rPr>
          <w:b/>
          <w:bCs/>
          <w:color w:val="000000"/>
          <w:spacing w:val="0"/>
          <w:w w:val="100"/>
          <w:position w:val="0"/>
        </w:rPr>
        <w:t>一</w:t>
      </w:r>
      <w:bookmarkEnd w:id="576"/>
      <w:r>
        <w:rPr>
          <w:b/>
          <w:bCs/>
          <w:color w:val="000000"/>
          <w:spacing w:val="0"/>
          <w:w w:val="100"/>
          <w:position w:val="0"/>
        </w:rPr>
        <w:t>、</w:t>
        <w:tab/>
        <w:t>审计意见</w:t>
      </w:r>
    </w:p>
    <w:p>
      <w:pPr>
        <w:pStyle w:val="Style5"/>
        <w:keepNext w:val="0"/>
        <w:keepLines w:val="0"/>
        <w:widowControl w:val="0"/>
        <w:shd w:val="clear" w:color="auto" w:fill="auto"/>
        <w:bidi w:val="0"/>
        <w:spacing w:before="0" w:after="40" w:line="408" w:lineRule="exact"/>
        <w:ind w:left="0" w:right="0" w:firstLine="420"/>
        <w:jc w:val="both"/>
      </w:pPr>
      <w:r>
        <w:rPr>
          <w:color w:val="000000"/>
          <w:spacing w:val="0"/>
          <w:w w:val="100"/>
          <w:position w:val="0"/>
        </w:rPr>
        <w:t>我们审计了国盛金融控股集团股份有限公司（以下简称国盛金控）财务报表，包括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年度的合并及母公司利润表、合并及母公司现金流量表、合并及母公 司股东权益变动表以及相关财务报表附注。</w:t>
      </w:r>
    </w:p>
    <w:p>
      <w:pPr>
        <w:pStyle w:val="Style5"/>
        <w:keepNext w:val="0"/>
        <w:keepLines w:val="0"/>
        <w:widowControl w:val="0"/>
        <w:shd w:val="clear" w:color="auto" w:fill="auto"/>
        <w:bidi w:val="0"/>
        <w:spacing w:before="0" w:after="40" w:line="398" w:lineRule="exact"/>
        <w:ind w:left="0" w:right="0" w:firstLine="420"/>
        <w:jc w:val="both"/>
      </w:pPr>
      <w:r>
        <w:rPr>
          <w:color w:val="000000"/>
          <w:spacing w:val="0"/>
          <w:w w:val="100"/>
          <w:position w:val="0"/>
        </w:rPr>
        <w:t>我们认为，后附的财务报表在所有重大方面按照企业会计准则的规定编制，公允反映了国盛金控</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5"/>
        <w:keepNext w:val="0"/>
        <w:keepLines w:val="0"/>
        <w:widowControl w:val="0"/>
        <w:shd w:val="clear" w:color="auto" w:fill="auto"/>
        <w:tabs>
          <w:tab w:pos="845" w:val="left"/>
        </w:tabs>
        <w:bidi w:val="0"/>
        <w:spacing w:before="0" w:after="40" w:line="408" w:lineRule="exact"/>
        <w:ind w:left="0" w:right="0" w:firstLine="360"/>
        <w:jc w:val="both"/>
      </w:pPr>
      <w:bookmarkStart w:id="577" w:name="bookmark577"/>
      <w:r>
        <w:rPr>
          <w:b/>
          <w:bCs/>
          <w:color w:val="000000"/>
          <w:spacing w:val="0"/>
          <w:w w:val="100"/>
          <w:position w:val="0"/>
        </w:rPr>
        <w:t>二</w:t>
      </w:r>
      <w:bookmarkEnd w:id="577"/>
      <w:r>
        <w:rPr>
          <w:b/>
          <w:bCs/>
          <w:color w:val="000000"/>
          <w:spacing w:val="0"/>
          <w:w w:val="100"/>
          <w:position w:val="0"/>
        </w:rPr>
        <w:t>、</w:t>
        <w:tab/>
        <w:t>形成审计意见的基础</w:t>
      </w:r>
    </w:p>
    <w:p>
      <w:pPr>
        <w:pStyle w:val="Style5"/>
        <w:keepNext w:val="0"/>
        <w:keepLines w:val="0"/>
        <w:widowControl w:val="0"/>
        <w:shd w:val="clear" w:color="auto" w:fill="auto"/>
        <w:bidi w:val="0"/>
        <w:spacing w:before="0" w:after="40" w:line="408" w:lineRule="exact"/>
        <w:ind w:left="0" w:right="0" w:firstLine="420"/>
        <w:jc w:val="both"/>
      </w:pPr>
      <w:r>
        <w:rPr>
          <w:color w:val="000000"/>
          <w:spacing w:val="0"/>
          <w:w w:val="100"/>
          <w:position w:val="0"/>
        </w:rPr>
        <w:t>我们按照中国注册会计师审计准则的规定执行了审计工作。审计报告的“注册会计师对财务报表审计 的责任”部分进一步阐述了我们在这些准则下的责任。按照中国注册会计师职业道德守则，我们独立于国 盛金控，并履行了职业道德方面的其他责任。我们相信，我们获取的审计证据是充分、适当的，为发表审 计意见提供了基础。</w:t>
      </w:r>
    </w:p>
    <w:p>
      <w:pPr>
        <w:pStyle w:val="Style5"/>
        <w:keepNext w:val="0"/>
        <w:keepLines w:val="0"/>
        <w:widowControl w:val="0"/>
        <w:shd w:val="clear" w:color="auto" w:fill="auto"/>
        <w:tabs>
          <w:tab w:pos="845" w:val="left"/>
        </w:tabs>
        <w:bidi w:val="0"/>
        <w:spacing w:before="0" w:after="40" w:line="408" w:lineRule="exact"/>
        <w:ind w:left="0" w:right="0" w:firstLine="360"/>
        <w:jc w:val="both"/>
      </w:pPr>
      <w:bookmarkStart w:id="578" w:name="bookmark578"/>
      <w:r>
        <w:rPr>
          <w:b/>
          <w:bCs/>
          <w:color w:val="000000"/>
          <w:spacing w:val="0"/>
          <w:w w:val="100"/>
          <w:position w:val="0"/>
        </w:rPr>
        <w:t>三</w:t>
      </w:r>
      <w:bookmarkEnd w:id="578"/>
      <w:r>
        <w:rPr>
          <w:b/>
          <w:bCs/>
          <w:color w:val="000000"/>
          <w:spacing w:val="0"/>
          <w:w w:val="100"/>
          <w:position w:val="0"/>
        </w:rPr>
        <w:t>、</w:t>
        <w:tab/>
        <w:t>关键审计事项</w:t>
      </w:r>
    </w:p>
    <w:p>
      <w:pPr>
        <w:pStyle w:val="Style5"/>
        <w:keepNext w:val="0"/>
        <w:keepLines w:val="0"/>
        <w:widowControl w:val="0"/>
        <w:shd w:val="clear" w:color="auto" w:fill="auto"/>
        <w:bidi w:val="0"/>
        <w:spacing w:before="0" w:after="40" w:line="413" w:lineRule="exact"/>
        <w:ind w:left="0" w:right="0" w:firstLine="42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5"/>
        <w:keepNext w:val="0"/>
        <w:keepLines w:val="0"/>
        <w:widowControl w:val="0"/>
        <w:shd w:val="clear" w:color="auto" w:fill="auto"/>
        <w:bidi w:val="0"/>
        <w:spacing w:before="0" w:after="40" w:line="408" w:lineRule="exact"/>
        <w:ind w:left="0" w:right="0" w:firstLine="360"/>
        <w:jc w:val="both"/>
      </w:pPr>
      <w:r>
        <w:rPr>
          <w:color w:val="000000"/>
          <w:spacing w:val="0"/>
          <w:w w:val="100"/>
          <w:position w:val="0"/>
        </w:rPr>
        <w:t>我们确定下列事项是需要在审计报告中沟通的关键审计事项。</w:t>
      </w:r>
    </w:p>
    <w:p>
      <w:pPr>
        <w:pStyle w:val="Style5"/>
        <w:keepNext w:val="0"/>
        <w:keepLines w:val="0"/>
        <w:widowControl w:val="0"/>
        <w:numPr>
          <w:ilvl w:val="0"/>
          <w:numId w:val="5"/>
        </w:numPr>
        <w:shd w:val="clear" w:color="auto" w:fill="auto"/>
        <w:tabs>
          <w:tab w:pos="675" w:val="left"/>
        </w:tabs>
        <w:bidi w:val="0"/>
        <w:spacing w:before="0" w:after="40" w:line="408" w:lineRule="exact"/>
        <w:ind w:left="0" w:right="0" w:firstLine="360"/>
        <w:jc w:val="both"/>
      </w:pPr>
      <w:bookmarkStart w:id="579" w:name="bookmark579"/>
      <w:bookmarkEnd w:id="579"/>
      <w:r>
        <w:rPr>
          <w:color w:val="000000"/>
          <w:spacing w:val="0"/>
          <w:w w:val="100"/>
          <w:position w:val="0"/>
        </w:rPr>
        <w:t>商誉减值。</w:t>
      </w:r>
    </w:p>
    <w:p>
      <w:pPr>
        <w:pStyle w:val="Style5"/>
        <w:keepNext w:val="0"/>
        <w:keepLines w:val="0"/>
        <w:widowControl w:val="0"/>
        <w:numPr>
          <w:ilvl w:val="0"/>
          <w:numId w:val="5"/>
        </w:numPr>
        <w:shd w:val="clear" w:color="auto" w:fill="auto"/>
        <w:tabs>
          <w:tab w:pos="694" w:val="left"/>
        </w:tabs>
        <w:bidi w:val="0"/>
        <w:spacing w:before="0" w:after="40" w:line="408" w:lineRule="exact"/>
        <w:ind w:left="0" w:right="0" w:firstLine="360"/>
        <w:jc w:val="both"/>
      </w:pPr>
      <w:bookmarkStart w:id="580" w:name="bookmark580"/>
      <w:bookmarkEnd w:id="580"/>
      <w:r>
        <w:rPr>
          <w:color w:val="000000"/>
          <w:spacing w:val="0"/>
          <w:w w:val="100"/>
          <w:position w:val="0"/>
        </w:rPr>
        <w:t>买入返售金融资产减值准备。</w:t>
      </w:r>
    </w:p>
    <w:p>
      <w:pPr>
        <w:pStyle w:val="Style5"/>
        <w:keepNext w:val="0"/>
        <w:keepLines w:val="0"/>
        <w:widowControl w:val="0"/>
        <w:shd w:val="clear" w:color="auto" w:fill="auto"/>
        <w:bidi w:val="0"/>
        <w:spacing w:before="0" w:after="40" w:line="408" w:lineRule="exact"/>
        <w:ind w:left="0" w:right="0" w:firstLine="360"/>
        <w:jc w:val="both"/>
      </w:pPr>
      <w:bookmarkStart w:id="581" w:name="bookmark581"/>
      <w:r>
        <w:rPr>
          <w:color w:val="000000"/>
          <w:spacing w:val="0"/>
          <w:w w:val="100"/>
          <w:position w:val="0"/>
        </w:rPr>
        <w:t>（</w:t>
      </w:r>
      <w:bookmarkEnd w:id="581"/>
      <w:r>
        <w:rPr>
          <w:color w:val="000000"/>
          <w:spacing w:val="0"/>
          <w:w w:val="100"/>
          <w:position w:val="0"/>
        </w:rPr>
        <w:t>一）商誉减值</w:t>
      </w:r>
    </w:p>
    <w:p>
      <w:pPr>
        <w:pStyle w:val="Style5"/>
        <w:keepNext w:val="0"/>
        <w:keepLines w:val="0"/>
        <w:widowControl w:val="0"/>
        <w:numPr>
          <w:ilvl w:val="0"/>
          <w:numId w:val="7"/>
        </w:numPr>
        <w:shd w:val="clear" w:color="auto" w:fill="auto"/>
        <w:tabs>
          <w:tab w:pos="755" w:val="left"/>
        </w:tabs>
        <w:bidi w:val="0"/>
        <w:spacing w:before="0" w:after="0" w:line="410" w:lineRule="exact"/>
        <w:ind w:left="0" w:right="0" w:firstLine="440"/>
        <w:jc w:val="both"/>
      </w:pPr>
      <w:bookmarkStart w:id="582" w:name="bookmark582"/>
      <w:bookmarkEnd w:id="582"/>
      <w:r>
        <w:rPr>
          <w:color w:val="000000"/>
          <w:spacing w:val="0"/>
          <w:w w:val="100"/>
          <w:position w:val="0"/>
        </w:rPr>
        <w:t>事项描述</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公司因收购子公司国盛证券有限责任公司产生的商誉为</w:t>
      </w:r>
      <w:r>
        <w:rPr>
          <w:rFonts w:ascii="Times New Roman" w:eastAsia="Times New Roman" w:hAnsi="Times New Roman" w:cs="Times New Roman"/>
          <w:color w:val="000000"/>
          <w:spacing w:val="0"/>
          <w:w w:val="100"/>
          <w:position w:val="0"/>
        </w:rPr>
        <w:t>3,162,030,950.83</w:t>
      </w:r>
      <w:r>
        <w:rPr>
          <w:color w:val="000000"/>
          <w:spacing w:val="0"/>
          <w:w w:val="100"/>
          <w:position w:val="0"/>
        </w:rPr>
        <w:t>元，截止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合并报表中该商誉的账面价值为</w:t>
      </w:r>
      <w:r>
        <w:rPr>
          <w:rFonts w:ascii="Times New Roman" w:eastAsia="Times New Roman" w:hAnsi="Times New Roman" w:cs="Times New Roman"/>
          <w:color w:val="000000"/>
          <w:spacing w:val="0"/>
          <w:w w:val="100"/>
          <w:position w:val="0"/>
        </w:rPr>
        <w:t>3,079,912,343.55</w:t>
      </w:r>
      <w:r>
        <w:rPr>
          <w:color w:val="000000"/>
          <w:spacing w:val="0"/>
          <w:w w:val="100"/>
          <w:position w:val="0"/>
        </w:rPr>
        <w:t>元，占合并报表资产总额的</w:t>
      </w:r>
      <w:r>
        <w:rPr>
          <w:rFonts w:ascii="Times New Roman" w:eastAsia="Times New Roman" w:hAnsi="Times New Roman" w:cs="Times New Roman"/>
          <w:color w:val="000000"/>
          <w:spacing w:val="0"/>
          <w:w w:val="100"/>
          <w:position w:val="0"/>
        </w:rPr>
        <w:t>9.83%</w:t>
      </w:r>
      <w:r>
        <w:rPr>
          <w:color w:val="000000"/>
          <w:spacing w:val="0"/>
          <w:w w:val="100"/>
          <w:position w:val="0"/>
        </w:rPr>
        <w:t>。</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公司管理层在每年年度终了对商誉进行减值测试，减值基于资产组的可回收金额进行测算，经商誉减 值测算，本年未发生商誉减值。管理层采用市场价值（公允价值）减去处置费用后的净额对国盛证券有限 责任公司的可回收金额进行评估，采用市净率估值模型确定国盛证券资产组的市场价值（公允价值）。选 取适当的参数进行资产组的可回收金额评估以及商誉减值准备的计提涉及管理层运用重大会计估计和综 合判断，因此我们将商誉减值准备确定为关键审计事项。</w:t>
      </w:r>
    </w:p>
    <w:p>
      <w:pPr>
        <w:pStyle w:val="Style5"/>
        <w:keepNext w:val="0"/>
        <w:keepLines w:val="0"/>
        <w:widowControl w:val="0"/>
        <w:shd w:val="clear" w:color="auto" w:fill="auto"/>
        <w:bidi w:val="0"/>
        <w:spacing w:before="0" w:after="0" w:line="394" w:lineRule="exact"/>
        <w:ind w:left="0" w:right="0" w:firstLine="440"/>
        <w:jc w:val="both"/>
      </w:pPr>
      <w:r>
        <w:rPr>
          <w:color w:val="000000"/>
          <w:spacing w:val="0"/>
          <w:w w:val="100"/>
          <w:position w:val="0"/>
        </w:rPr>
        <w:t>关于商誉减值准备会计政策详见附注四、（二十一）；关于商誉账面余额及减值准备详见附注六、注 释</w:t>
      </w:r>
      <w:r>
        <w:rPr>
          <w:rFonts w:ascii="Times New Roman" w:eastAsia="Times New Roman" w:hAnsi="Times New Roman" w:cs="Times New Roman"/>
          <w:color w:val="000000"/>
          <w:spacing w:val="0"/>
          <w:w w:val="100"/>
          <w:position w:val="0"/>
        </w:rPr>
        <w:t>20</w:t>
      </w:r>
      <w:r>
        <w:rPr>
          <w:color w:val="000000"/>
          <w:spacing w:val="0"/>
          <w:w w:val="100"/>
          <w:position w:val="0"/>
        </w:rPr>
        <w:t>。</w:t>
      </w:r>
    </w:p>
    <w:p>
      <w:pPr>
        <w:pStyle w:val="Style5"/>
        <w:keepNext w:val="0"/>
        <w:keepLines w:val="0"/>
        <w:widowControl w:val="0"/>
        <w:numPr>
          <w:ilvl w:val="0"/>
          <w:numId w:val="7"/>
        </w:numPr>
        <w:shd w:val="clear" w:color="auto" w:fill="auto"/>
        <w:tabs>
          <w:tab w:pos="774" w:val="left"/>
        </w:tabs>
        <w:bidi w:val="0"/>
        <w:spacing w:before="0" w:after="0" w:line="410" w:lineRule="exact"/>
        <w:ind w:left="0" w:right="0" w:firstLine="440"/>
        <w:jc w:val="both"/>
      </w:pPr>
      <w:bookmarkStart w:id="583" w:name="bookmark583"/>
      <w:bookmarkEnd w:id="583"/>
      <w:r>
        <w:rPr>
          <w:color w:val="000000"/>
          <w:spacing w:val="0"/>
          <w:w w:val="100"/>
          <w:position w:val="0"/>
        </w:rPr>
        <w:t>审计应对</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我们对于商誉减值所实施的重要审计程序包括：</w:t>
      </w:r>
    </w:p>
    <w:p>
      <w:pPr>
        <w:pStyle w:val="Style5"/>
        <w:keepNext w:val="0"/>
        <w:keepLines w:val="0"/>
        <w:widowControl w:val="0"/>
        <w:shd w:val="clear" w:color="auto" w:fill="auto"/>
        <w:tabs>
          <w:tab w:pos="928" w:val="left"/>
        </w:tabs>
        <w:bidi w:val="0"/>
        <w:spacing w:before="0" w:after="0" w:line="410" w:lineRule="exact"/>
        <w:ind w:left="0" w:right="0" w:firstLine="440"/>
        <w:jc w:val="left"/>
      </w:pPr>
      <w:bookmarkStart w:id="584" w:name="bookmark584"/>
      <w:r>
        <w:rPr>
          <w:color w:val="000000"/>
          <w:spacing w:val="0"/>
          <w:w w:val="100"/>
          <w:position w:val="0"/>
        </w:rPr>
        <w:t>（</w:t>
      </w:r>
      <w:bookmarkEnd w:id="584"/>
      <w:r>
        <w:rPr>
          <w:rFonts w:ascii="Times New Roman" w:eastAsia="Times New Roman" w:hAnsi="Times New Roman" w:cs="Times New Roman"/>
          <w:color w:val="000000"/>
          <w:spacing w:val="0"/>
          <w:w w:val="100"/>
          <w:position w:val="0"/>
        </w:rPr>
        <w:t>1</w:t>
      </w:r>
      <w:r>
        <w:rPr>
          <w:color w:val="000000"/>
          <w:spacing w:val="0"/>
          <w:w w:val="100"/>
          <w:position w:val="0"/>
        </w:rPr>
        <w:t>）</w:t>
        <w:tab/>
        <w:t>测试管理层与商誉可回收性相关的关键内部控制；</w:t>
      </w:r>
    </w:p>
    <w:p>
      <w:pPr>
        <w:pStyle w:val="Style5"/>
        <w:keepNext w:val="0"/>
        <w:keepLines w:val="0"/>
        <w:widowControl w:val="0"/>
        <w:shd w:val="clear" w:color="auto" w:fill="auto"/>
        <w:tabs>
          <w:tab w:pos="928" w:val="left"/>
        </w:tabs>
        <w:bidi w:val="0"/>
        <w:spacing w:before="0" w:after="0" w:line="410" w:lineRule="exact"/>
        <w:ind w:left="0" w:right="0" w:firstLine="440"/>
        <w:jc w:val="left"/>
      </w:pPr>
      <w:bookmarkStart w:id="585" w:name="bookmark585"/>
      <w:r>
        <w:rPr>
          <w:color w:val="000000"/>
          <w:spacing w:val="0"/>
          <w:w w:val="100"/>
          <w:position w:val="0"/>
        </w:rPr>
        <w:t>（</w:t>
      </w:r>
      <w:bookmarkEnd w:id="585"/>
      <w:r>
        <w:rPr>
          <w:rFonts w:ascii="Times New Roman" w:eastAsia="Times New Roman" w:hAnsi="Times New Roman" w:cs="Times New Roman"/>
          <w:color w:val="000000"/>
          <w:spacing w:val="0"/>
          <w:w w:val="100"/>
          <w:position w:val="0"/>
        </w:rPr>
        <w:t>2</w:t>
      </w:r>
      <w:r>
        <w:rPr>
          <w:color w:val="000000"/>
          <w:spacing w:val="0"/>
          <w:w w:val="100"/>
          <w:position w:val="0"/>
        </w:rPr>
        <w:t>）</w:t>
        <w:tab/>
        <w:t>检查管理层对商誉可回收金额进行判断的相关文件资料及客观依据；</w:t>
      </w:r>
    </w:p>
    <w:p>
      <w:pPr>
        <w:pStyle w:val="Style5"/>
        <w:keepNext w:val="0"/>
        <w:keepLines w:val="0"/>
        <w:widowControl w:val="0"/>
        <w:shd w:val="clear" w:color="auto" w:fill="auto"/>
        <w:tabs>
          <w:tab w:pos="928" w:val="left"/>
        </w:tabs>
        <w:bidi w:val="0"/>
        <w:spacing w:before="0" w:after="0" w:line="410" w:lineRule="exact"/>
        <w:ind w:left="0" w:right="0" w:firstLine="440"/>
        <w:jc w:val="left"/>
      </w:pPr>
      <w:bookmarkStart w:id="586" w:name="bookmark586"/>
      <w:r>
        <w:rPr>
          <w:color w:val="000000"/>
          <w:spacing w:val="0"/>
          <w:w w:val="100"/>
          <w:position w:val="0"/>
        </w:rPr>
        <w:t>（</w:t>
      </w:r>
      <w:bookmarkEnd w:id="586"/>
      <w:r>
        <w:rPr>
          <w:rFonts w:ascii="Times New Roman" w:eastAsia="Times New Roman" w:hAnsi="Times New Roman" w:cs="Times New Roman"/>
          <w:color w:val="000000"/>
          <w:spacing w:val="0"/>
          <w:w w:val="100"/>
          <w:position w:val="0"/>
        </w:rPr>
        <w:t>3</w:t>
      </w:r>
      <w:r>
        <w:rPr>
          <w:color w:val="000000"/>
          <w:spacing w:val="0"/>
          <w:w w:val="100"/>
          <w:position w:val="0"/>
        </w:rPr>
        <w:t>）</w:t>
        <w:tab/>
        <w:t>检查外部评估机构的评估报告等相关证明文件；</w:t>
      </w:r>
    </w:p>
    <w:p>
      <w:pPr>
        <w:pStyle w:val="Style5"/>
        <w:keepNext w:val="0"/>
        <w:keepLines w:val="0"/>
        <w:widowControl w:val="0"/>
        <w:shd w:val="clear" w:color="auto" w:fill="auto"/>
        <w:tabs>
          <w:tab w:pos="928" w:val="left"/>
        </w:tabs>
        <w:bidi w:val="0"/>
        <w:spacing w:before="0" w:after="0" w:line="410" w:lineRule="exact"/>
        <w:ind w:left="0" w:right="0" w:firstLine="440"/>
        <w:jc w:val="left"/>
      </w:pPr>
      <w:bookmarkStart w:id="587" w:name="bookmark587"/>
      <w:r>
        <w:rPr>
          <w:color w:val="000000"/>
          <w:spacing w:val="0"/>
          <w:w w:val="100"/>
          <w:position w:val="0"/>
        </w:rPr>
        <w:t>（</w:t>
      </w:r>
      <w:bookmarkEnd w:id="587"/>
      <w:r>
        <w:rPr>
          <w:rFonts w:ascii="Times New Roman" w:eastAsia="Times New Roman" w:hAnsi="Times New Roman" w:cs="Times New Roman"/>
          <w:color w:val="000000"/>
          <w:spacing w:val="0"/>
          <w:w w:val="100"/>
          <w:position w:val="0"/>
        </w:rPr>
        <w:t>4</w:t>
      </w:r>
      <w:r>
        <w:rPr>
          <w:color w:val="000000"/>
          <w:spacing w:val="0"/>
          <w:w w:val="100"/>
          <w:position w:val="0"/>
        </w:rPr>
        <w:t>）</w:t>
        <w:tab/>
        <w:t>就估值模型与评估专家进行沟通咨询，并对关键参数设置和选取进行分析性复核。</w:t>
      </w:r>
    </w:p>
    <w:p>
      <w:pPr>
        <w:pStyle w:val="Style5"/>
        <w:keepNext w:val="0"/>
        <w:keepLines w:val="0"/>
        <w:widowControl w:val="0"/>
        <w:shd w:val="clear" w:color="auto" w:fill="auto"/>
        <w:bidi w:val="0"/>
        <w:spacing w:before="0" w:after="0" w:line="418" w:lineRule="exact"/>
        <w:ind w:left="0" w:right="0" w:firstLine="440"/>
        <w:jc w:val="both"/>
      </w:pPr>
      <w:r>
        <w:rPr>
          <w:color w:val="000000"/>
          <w:spacing w:val="0"/>
          <w:w w:val="100"/>
          <w:position w:val="0"/>
        </w:rPr>
        <w:t>基于已执行的审计工作，我们认为，管理层在商誉减值中采用的假设和方法是可接受的、管理层对商 誉减值的总体评估是可以接受的、管理层对商誉减值的相关判断及估计是合理的。</w:t>
      </w:r>
    </w:p>
    <w:p>
      <w:pPr>
        <w:pStyle w:val="Style5"/>
        <w:keepNext w:val="0"/>
        <w:keepLines w:val="0"/>
        <w:widowControl w:val="0"/>
        <w:shd w:val="clear" w:color="auto" w:fill="auto"/>
        <w:bidi w:val="0"/>
        <w:spacing w:before="0" w:after="0" w:line="410" w:lineRule="exact"/>
        <w:ind w:left="0" w:right="0" w:firstLine="440"/>
        <w:jc w:val="both"/>
      </w:pPr>
      <w:bookmarkStart w:id="588" w:name="bookmark588"/>
      <w:r>
        <w:rPr>
          <w:color w:val="000000"/>
          <w:spacing w:val="0"/>
          <w:w w:val="100"/>
          <w:position w:val="0"/>
        </w:rPr>
        <w:t>（</w:t>
      </w:r>
      <w:bookmarkEnd w:id="588"/>
      <w:r>
        <w:rPr>
          <w:color w:val="000000"/>
          <w:spacing w:val="0"/>
          <w:w w:val="100"/>
          <w:position w:val="0"/>
        </w:rPr>
        <w:t>二）买入返售金融资产减值准备</w:t>
      </w:r>
    </w:p>
    <w:p>
      <w:pPr>
        <w:pStyle w:val="Style5"/>
        <w:keepNext w:val="0"/>
        <w:keepLines w:val="0"/>
        <w:widowControl w:val="0"/>
        <w:numPr>
          <w:ilvl w:val="0"/>
          <w:numId w:val="9"/>
        </w:numPr>
        <w:shd w:val="clear" w:color="auto" w:fill="auto"/>
        <w:tabs>
          <w:tab w:pos="755" w:val="left"/>
        </w:tabs>
        <w:bidi w:val="0"/>
        <w:spacing w:before="0" w:after="0" w:line="410" w:lineRule="exact"/>
        <w:ind w:left="0" w:right="0" w:firstLine="440"/>
        <w:jc w:val="both"/>
      </w:pPr>
      <w:bookmarkStart w:id="589" w:name="bookmark589"/>
      <w:bookmarkEnd w:id="589"/>
      <w:r>
        <w:rPr>
          <w:color w:val="000000"/>
          <w:spacing w:val="0"/>
          <w:w w:val="100"/>
          <w:position w:val="0"/>
        </w:rPr>
        <w:t>事项描述</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日，公司买入返售金融资产余额</w:t>
      </w:r>
      <w:r>
        <w:rPr>
          <w:rFonts w:ascii="Times New Roman" w:eastAsia="Times New Roman" w:hAnsi="Times New Roman" w:cs="Times New Roman"/>
          <w:color w:val="000000"/>
          <w:spacing w:val="0"/>
          <w:w w:val="100"/>
          <w:position w:val="0"/>
        </w:rPr>
        <w:t>795,449,975.32</w:t>
      </w:r>
      <w:r>
        <w:rPr>
          <w:color w:val="000000"/>
          <w:spacing w:val="0"/>
          <w:w w:val="100"/>
          <w:position w:val="0"/>
        </w:rPr>
        <w:t>元，减值准备</w:t>
      </w:r>
      <w:r>
        <w:rPr>
          <w:rFonts w:ascii="Times New Roman" w:eastAsia="Times New Roman" w:hAnsi="Times New Roman" w:cs="Times New Roman"/>
          <w:color w:val="000000"/>
          <w:spacing w:val="0"/>
          <w:w w:val="100"/>
          <w:position w:val="0"/>
        </w:rPr>
        <w:t>60,036,101.67</w:t>
      </w:r>
      <w:r>
        <w:rPr>
          <w:color w:val="000000"/>
          <w:spacing w:val="0"/>
          <w:w w:val="100"/>
          <w:position w:val="0"/>
        </w:rPr>
        <w:t>元。 买入返售金融资产净额占到合并资产总额的</w:t>
      </w:r>
      <w:r>
        <w:rPr>
          <w:rFonts w:ascii="Times New Roman" w:eastAsia="Times New Roman" w:hAnsi="Times New Roman" w:cs="Times New Roman"/>
          <w:color w:val="000000"/>
          <w:spacing w:val="0"/>
          <w:w w:val="100"/>
          <w:position w:val="0"/>
        </w:rPr>
        <w:t>2.35%</w:t>
      </w:r>
      <w:r>
        <w:rPr>
          <w:color w:val="000000"/>
          <w:spacing w:val="0"/>
          <w:w w:val="100"/>
          <w:position w:val="0"/>
        </w:rPr>
        <w:t>，减值准备本期减少</w:t>
      </w:r>
      <w:r>
        <w:rPr>
          <w:rFonts w:ascii="Times New Roman" w:eastAsia="Times New Roman" w:hAnsi="Times New Roman" w:cs="Times New Roman"/>
          <w:color w:val="000000"/>
          <w:spacing w:val="0"/>
          <w:w w:val="100"/>
          <w:position w:val="0"/>
        </w:rPr>
        <w:t>112,229,952.42</w:t>
      </w:r>
      <w:r>
        <w:rPr>
          <w:color w:val="000000"/>
          <w:spacing w:val="0"/>
          <w:w w:val="100"/>
          <w:position w:val="0"/>
        </w:rPr>
        <w:t>元。由于买入返售 金融资产金额重大，其减值评估需要管理层作出重大判断，因此我们将买入返售金融资产减值准备确定为 关键审计事项。</w:t>
      </w:r>
    </w:p>
    <w:p>
      <w:pPr>
        <w:pStyle w:val="Style5"/>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关于买入返售金融资产减值准备会计政策详见附注四、（十）；关于买入返售金融资产账面余额及减 值准备详见附注六、注释</w:t>
      </w:r>
      <w:r>
        <w:rPr>
          <w:rFonts w:ascii="Times New Roman" w:eastAsia="Times New Roman" w:hAnsi="Times New Roman" w:cs="Times New Roman"/>
          <w:color w:val="000000"/>
          <w:spacing w:val="0"/>
          <w:w w:val="100"/>
          <w:position w:val="0"/>
        </w:rPr>
        <w:t>11</w:t>
      </w:r>
      <w:r>
        <w:rPr>
          <w:color w:val="000000"/>
          <w:spacing w:val="0"/>
          <w:w w:val="100"/>
          <w:position w:val="0"/>
        </w:rPr>
        <w:t>。</w:t>
      </w:r>
    </w:p>
    <w:p>
      <w:pPr>
        <w:pStyle w:val="Style5"/>
        <w:keepNext w:val="0"/>
        <w:keepLines w:val="0"/>
        <w:widowControl w:val="0"/>
        <w:numPr>
          <w:ilvl w:val="0"/>
          <w:numId w:val="9"/>
        </w:numPr>
        <w:shd w:val="clear" w:color="auto" w:fill="auto"/>
        <w:tabs>
          <w:tab w:pos="774" w:val="left"/>
        </w:tabs>
        <w:bidi w:val="0"/>
        <w:spacing w:before="0" w:after="0" w:line="410" w:lineRule="exact"/>
        <w:ind w:left="0" w:right="0" w:firstLine="440"/>
        <w:jc w:val="both"/>
      </w:pPr>
      <w:bookmarkStart w:id="590" w:name="bookmark590"/>
      <w:bookmarkEnd w:id="590"/>
      <w:r>
        <w:rPr>
          <w:color w:val="000000"/>
          <w:spacing w:val="0"/>
          <w:w w:val="100"/>
          <w:position w:val="0"/>
        </w:rPr>
        <w:t>审计应对</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我们对于买入返售金融资产减值准备所实施的重要审计程序包括：</w:t>
      </w:r>
    </w:p>
    <w:p>
      <w:pPr>
        <w:pStyle w:val="Style5"/>
        <w:keepNext w:val="0"/>
        <w:keepLines w:val="0"/>
        <w:widowControl w:val="0"/>
        <w:shd w:val="clear" w:color="auto" w:fill="auto"/>
        <w:tabs>
          <w:tab w:pos="928" w:val="left"/>
        </w:tabs>
        <w:bidi w:val="0"/>
        <w:spacing w:before="0" w:after="0" w:line="410" w:lineRule="exact"/>
        <w:ind w:left="0" w:right="0" w:firstLine="440"/>
        <w:jc w:val="left"/>
      </w:pPr>
      <w:bookmarkStart w:id="591" w:name="bookmark591"/>
      <w:r>
        <w:rPr>
          <w:color w:val="000000"/>
          <w:spacing w:val="0"/>
          <w:w w:val="100"/>
          <w:position w:val="0"/>
        </w:rPr>
        <w:t>（</w:t>
      </w:r>
      <w:bookmarkEnd w:id="591"/>
      <w:r>
        <w:rPr>
          <w:rFonts w:ascii="Times New Roman" w:eastAsia="Times New Roman" w:hAnsi="Times New Roman" w:cs="Times New Roman"/>
          <w:color w:val="000000"/>
          <w:spacing w:val="0"/>
          <w:w w:val="100"/>
          <w:position w:val="0"/>
        </w:rPr>
        <w:t>1</w:t>
      </w:r>
      <w:r>
        <w:rPr>
          <w:color w:val="000000"/>
          <w:spacing w:val="0"/>
          <w:w w:val="100"/>
          <w:position w:val="0"/>
        </w:rPr>
        <w:t>）</w:t>
        <w:tab/>
        <w:t>测试管理层与买入返售金融资产日常管理及预计未来现金流量评估相关的关键内部控制；</w:t>
      </w:r>
    </w:p>
    <w:p>
      <w:pPr>
        <w:pStyle w:val="Style5"/>
        <w:keepNext w:val="0"/>
        <w:keepLines w:val="0"/>
        <w:widowControl w:val="0"/>
        <w:shd w:val="clear" w:color="auto" w:fill="auto"/>
        <w:tabs>
          <w:tab w:pos="928" w:val="left"/>
        </w:tabs>
        <w:bidi w:val="0"/>
        <w:spacing w:before="0" w:after="0" w:line="410" w:lineRule="exact"/>
        <w:ind w:left="0" w:right="0" w:firstLine="440"/>
        <w:jc w:val="left"/>
      </w:pPr>
      <w:bookmarkStart w:id="592" w:name="bookmark592"/>
      <w:r>
        <w:rPr>
          <w:color w:val="000000"/>
          <w:spacing w:val="0"/>
          <w:w w:val="100"/>
          <w:position w:val="0"/>
        </w:rPr>
        <w:t>（</w:t>
      </w:r>
      <w:bookmarkEnd w:id="592"/>
      <w:r>
        <w:rPr>
          <w:rFonts w:ascii="Times New Roman" w:eastAsia="Times New Roman" w:hAnsi="Times New Roman" w:cs="Times New Roman"/>
          <w:color w:val="000000"/>
          <w:spacing w:val="0"/>
          <w:w w:val="100"/>
          <w:position w:val="0"/>
        </w:rPr>
        <w:t>2</w:t>
      </w:r>
      <w:r>
        <w:rPr>
          <w:color w:val="000000"/>
          <w:spacing w:val="0"/>
          <w:w w:val="100"/>
          <w:position w:val="0"/>
        </w:rPr>
        <w:t>）</w:t>
        <w:tab/>
        <w:t>检查管理层对买入返售金融资产预计未来现金流量进行判断的相关文件资料及客观依据；</w:t>
      </w:r>
    </w:p>
    <w:p>
      <w:pPr>
        <w:pStyle w:val="Style5"/>
        <w:keepNext w:val="0"/>
        <w:keepLines w:val="0"/>
        <w:widowControl w:val="0"/>
        <w:shd w:val="clear" w:color="auto" w:fill="auto"/>
        <w:tabs>
          <w:tab w:pos="1021" w:val="left"/>
        </w:tabs>
        <w:bidi w:val="0"/>
        <w:spacing w:before="0" w:after="0" w:line="427" w:lineRule="exact"/>
        <w:ind w:left="0" w:right="0" w:firstLine="440"/>
        <w:jc w:val="both"/>
      </w:pPr>
      <w:bookmarkStart w:id="593" w:name="bookmark593"/>
      <w:r>
        <w:rPr>
          <w:color w:val="000000"/>
          <w:spacing w:val="0"/>
          <w:w w:val="100"/>
          <w:position w:val="0"/>
        </w:rPr>
        <w:t>（</w:t>
      </w:r>
      <w:bookmarkEnd w:id="593"/>
      <w:r>
        <w:rPr>
          <w:rFonts w:ascii="Times New Roman" w:eastAsia="Times New Roman" w:hAnsi="Times New Roman" w:cs="Times New Roman"/>
          <w:color w:val="000000"/>
          <w:spacing w:val="0"/>
          <w:w w:val="100"/>
          <w:position w:val="0"/>
        </w:rPr>
        <w:t>3</w:t>
      </w:r>
      <w:r>
        <w:rPr>
          <w:color w:val="000000"/>
          <w:spacing w:val="0"/>
          <w:w w:val="100"/>
          <w:position w:val="0"/>
        </w:rPr>
        <w:t>）</w:t>
        <w:tab/>
        <w:t xml:space="preserve">分析复核报告期末买入返售金融资产的组成结构和内容，检查报告期买入返售金融资产的相关 合同文件资料，重点关注质押期限较长资产和展期资产，检查标的资产市值、质押率和融资人信用情况， </w:t>
      </w:r>
      <w:r>
        <w:rPr>
          <w:color w:val="000000"/>
          <w:spacing w:val="0"/>
          <w:w w:val="100"/>
          <w:position w:val="0"/>
        </w:rPr>
        <w:t>综合评价买入返售金融资产减值准备计提的合理性和充分性；</w:t>
      </w:r>
    </w:p>
    <w:p>
      <w:pPr>
        <w:pStyle w:val="Style5"/>
        <w:keepNext w:val="0"/>
        <w:keepLines w:val="0"/>
        <w:widowControl w:val="0"/>
        <w:numPr>
          <w:ilvl w:val="0"/>
          <w:numId w:val="11"/>
        </w:numPr>
        <w:shd w:val="clear" w:color="auto" w:fill="auto"/>
        <w:bidi w:val="0"/>
        <w:spacing w:before="0" w:after="0" w:line="410" w:lineRule="exact"/>
        <w:ind w:left="0" w:right="0" w:firstLine="360"/>
        <w:jc w:val="both"/>
      </w:pPr>
      <w:bookmarkStart w:id="594" w:name="bookmark594"/>
      <w:bookmarkEnd w:id="594"/>
      <w:r>
        <w:rPr>
          <w:color w:val="000000"/>
          <w:spacing w:val="0"/>
          <w:w w:val="100"/>
          <w:position w:val="0"/>
        </w:rPr>
        <w:t>对买入返售金融资产实施函证程序，确认买入返售金融资产内容和金额。</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基于已执行的审计工作，我们认为，管理层在买入返售金融资产减值准备中采用的假设和方法是可接 受的、管理层对买入返售金融资产减值准备的总体评估是可以接受的、管理层对买入返售金融资产减值准 备的相关判断及估计是合理的。</w:t>
      </w:r>
    </w:p>
    <w:p>
      <w:pPr>
        <w:pStyle w:val="Style5"/>
        <w:keepNext w:val="0"/>
        <w:keepLines w:val="0"/>
        <w:widowControl w:val="0"/>
        <w:shd w:val="clear" w:color="auto" w:fill="auto"/>
        <w:tabs>
          <w:tab w:pos="824" w:val="left"/>
        </w:tabs>
        <w:bidi w:val="0"/>
        <w:spacing w:before="0" w:after="0" w:line="422" w:lineRule="exact"/>
        <w:ind w:left="0" w:right="0" w:firstLine="360"/>
        <w:jc w:val="both"/>
      </w:pPr>
      <w:bookmarkStart w:id="595" w:name="bookmark595"/>
      <w:r>
        <w:rPr>
          <w:b/>
          <w:bCs/>
          <w:color w:val="000000"/>
          <w:spacing w:val="0"/>
          <w:w w:val="100"/>
          <w:position w:val="0"/>
        </w:rPr>
        <w:t>四</w:t>
      </w:r>
      <w:bookmarkEnd w:id="595"/>
      <w:r>
        <w:rPr>
          <w:b/>
          <w:bCs/>
          <w:color w:val="000000"/>
          <w:spacing w:val="0"/>
          <w:w w:val="100"/>
          <w:position w:val="0"/>
        </w:rPr>
        <w:t>、</w:t>
        <w:tab/>
        <w:t>其他信息</w:t>
      </w:r>
    </w:p>
    <w:p>
      <w:pPr>
        <w:pStyle w:val="Style5"/>
        <w:keepNext w:val="0"/>
        <w:keepLines w:val="0"/>
        <w:widowControl w:val="0"/>
        <w:shd w:val="clear" w:color="auto" w:fill="auto"/>
        <w:bidi w:val="0"/>
        <w:spacing w:before="0" w:after="0" w:line="422" w:lineRule="exact"/>
        <w:ind w:left="0" w:right="0" w:firstLine="420"/>
        <w:jc w:val="both"/>
      </w:pPr>
      <w:r>
        <w:rPr>
          <w:color w:val="000000"/>
          <w:spacing w:val="0"/>
          <w:w w:val="100"/>
          <w:position w:val="0"/>
        </w:rPr>
        <w:t>国盛金控管理层对其他信息负责。其他信息包括国盛金控</w:t>
      </w:r>
      <w:r>
        <w:rPr>
          <w:rFonts w:ascii="Times New Roman" w:eastAsia="Times New Roman" w:hAnsi="Times New Roman" w:cs="Times New Roman"/>
          <w:color w:val="000000"/>
          <w:spacing w:val="0"/>
          <w:w w:val="100"/>
          <w:position w:val="0"/>
        </w:rPr>
        <w:t>2021</w:t>
      </w:r>
      <w:r>
        <w:rPr>
          <w:color w:val="000000"/>
          <w:spacing w:val="0"/>
          <w:w w:val="100"/>
          <w:position w:val="0"/>
        </w:rPr>
        <w:t>年年度报告中涵盖的信息，但不包括 财务报表和我们的审计报告。</w:t>
      </w:r>
    </w:p>
    <w:p>
      <w:pPr>
        <w:pStyle w:val="Style5"/>
        <w:keepNext w:val="0"/>
        <w:keepLines w:val="0"/>
        <w:widowControl w:val="0"/>
        <w:shd w:val="clear" w:color="auto" w:fill="auto"/>
        <w:bidi w:val="0"/>
        <w:spacing w:before="0" w:after="0" w:line="410" w:lineRule="exact"/>
        <w:ind w:left="0" w:right="0" w:firstLine="360"/>
        <w:jc w:val="both"/>
      </w:pPr>
      <w:r>
        <w:rPr>
          <w:color w:val="000000"/>
          <w:spacing w:val="0"/>
          <w:w w:val="100"/>
          <w:position w:val="0"/>
        </w:rPr>
        <w:t>我们对财务报表发表的审计意见不涵盖其他信息，我们也不对其他信息发表任何形式的鉴证结论。</w:t>
      </w:r>
    </w:p>
    <w:p>
      <w:pPr>
        <w:pStyle w:val="Style5"/>
        <w:keepNext w:val="0"/>
        <w:keepLines w:val="0"/>
        <w:widowControl w:val="0"/>
        <w:shd w:val="clear" w:color="auto" w:fill="auto"/>
        <w:bidi w:val="0"/>
        <w:spacing w:before="0" w:after="0" w:line="418" w:lineRule="exact"/>
        <w:ind w:left="0" w:right="0" w:firstLine="420"/>
        <w:jc w:val="both"/>
      </w:pPr>
      <w:r>
        <w:rPr>
          <w:color w:val="000000"/>
          <w:spacing w:val="0"/>
          <w:w w:val="100"/>
          <w:position w:val="0"/>
        </w:rPr>
        <w:t>结合我们对财务报表的审计，我们的责任是阅读其他信息，在此过程中，考虑其他信息是否与财务报 表或我们在审计过程中了解的情况存在重大不一致或者似乎存在重大错报。</w:t>
      </w:r>
    </w:p>
    <w:p>
      <w:pPr>
        <w:pStyle w:val="Style5"/>
        <w:keepNext w:val="0"/>
        <w:keepLines w:val="0"/>
        <w:widowControl w:val="0"/>
        <w:shd w:val="clear" w:color="auto" w:fill="auto"/>
        <w:bidi w:val="0"/>
        <w:spacing w:before="0" w:after="0" w:line="413" w:lineRule="exact"/>
        <w:ind w:left="0" w:right="0" w:firstLine="420"/>
        <w:jc w:val="both"/>
      </w:pPr>
      <w:r>
        <w:rPr>
          <w:color w:val="000000"/>
          <w:spacing w:val="0"/>
          <w:w w:val="100"/>
          <w:position w:val="0"/>
        </w:rPr>
        <w:t>基于我们已执行的工作，如果我们确定其他信息存在重大错报，我们应当报告该事实。在这方面，我 们无任何事项需要报告。</w:t>
      </w:r>
    </w:p>
    <w:p>
      <w:pPr>
        <w:pStyle w:val="Style5"/>
        <w:keepNext w:val="0"/>
        <w:keepLines w:val="0"/>
        <w:widowControl w:val="0"/>
        <w:shd w:val="clear" w:color="auto" w:fill="auto"/>
        <w:tabs>
          <w:tab w:pos="838" w:val="left"/>
        </w:tabs>
        <w:bidi w:val="0"/>
        <w:spacing w:before="0" w:after="0" w:line="410" w:lineRule="exact"/>
        <w:ind w:left="0" w:right="0" w:firstLine="360"/>
        <w:jc w:val="both"/>
      </w:pPr>
      <w:bookmarkStart w:id="596" w:name="bookmark596"/>
      <w:r>
        <w:rPr>
          <w:b/>
          <w:bCs/>
          <w:color w:val="000000"/>
          <w:spacing w:val="0"/>
          <w:w w:val="100"/>
          <w:position w:val="0"/>
        </w:rPr>
        <w:t>五</w:t>
      </w:r>
      <w:bookmarkEnd w:id="596"/>
      <w:r>
        <w:rPr>
          <w:b/>
          <w:bCs/>
          <w:color w:val="000000"/>
          <w:spacing w:val="0"/>
          <w:w w:val="100"/>
          <w:position w:val="0"/>
        </w:rPr>
        <w:t>、</w:t>
        <w:tab/>
        <w:t>管理层和治理层对财务报表的责任</w:t>
      </w:r>
    </w:p>
    <w:p>
      <w:pPr>
        <w:pStyle w:val="Style5"/>
        <w:keepNext w:val="0"/>
        <w:keepLines w:val="0"/>
        <w:widowControl w:val="0"/>
        <w:shd w:val="clear" w:color="auto" w:fill="auto"/>
        <w:bidi w:val="0"/>
        <w:spacing w:before="0" w:after="0" w:line="413" w:lineRule="exact"/>
        <w:ind w:left="0" w:right="0" w:firstLine="420"/>
        <w:jc w:val="both"/>
      </w:pPr>
      <w:r>
        <w:rPr>
          <w:color w:val="000000"/>
          <w:spacing w:val="0"/>
          <w:w w:val="100"/>
          <w:position w:val="0"/>
        </w:rPr>
        <w:t>国盛金控管理层负责按照企业会计准则的规定编制财务报表，使其实现公允反映，并设计、执行和维 护必要的内部控制，以使财务报表不存在由于舞弊或错误导致的重大错报。</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在编制财务报表时，国盛金控管理层负责评估国盛金控的持续经营能力，披露与持续经营相关的事项 (如适用)，并运用持续经营假设，除非管理层计划清算国盛金控、终止运营或别无其他现实的选择。</w:t>
      </w:r>
    </w:p>
    <w:p>
      <w:pPr>
        <w:pStyle w:val="Style5"/>
        <w:keepNext w:val="0"/>
        <w:keepLines w:val="0"/>
        <w:widowControl w:val="0"/>
        <w:shd w:val="clear" w:color="auto" w:fill="auto"/>
        <w:bidi w:val="0"/>
        <w:spacing w:before="0" w:after="0" w:line="410" w:lineRule="exact"/>
        <w:ind w:left="0" w:right="0" w:firstLine="360"/>
        <w:jc w:val="both"/>
      </w:pPr>
      <w:r>
        <w:rPr>
          <w:color w:val="000000"/>
          <w:spacing w:val="0"/>
          <w:w w:val="100"/>
          <w:position w:val="0"/>
        </w:rPr>
        <w:t>治理层负责监督国盛金控的财务报告过程。</w:t>
      </w:r>
    </w:p>
    <w:p>
      <w:pPr>
        <w:pStyle w:val="Style5"/>
        <w:keepNext w:val="0"/>
        <w:keepLines w:val="0"/>
        <w:widowControl w:val="0"/>
        <w:shd w:val="clear" w:color="auto" w:fill="auto"/>
        <w:tabs>
          <w:tab w:pos="838" w:val="left"/>
        </w:tabs>
        <w:bidi w:val="0"/>
        <w:spacing w:before="0" w:after="0" w:line="410" w:lineRule="exact"/>
        <w:ind w:left="0" w:right="0" w:firstLine="360"/>
        <w:jc w:val="both"/>
      </w:pPr>
      <w:bookmarkStart w:id="597" w:name="bookmark597"/>
      <w:r>
        <w:rPr>
          <w:b/>
          <w:bCs/>
          <w:color w:val="000000"/>
          <w:spacing w:val="0"/>
          <w:w w:val="100"/>
          <w:position w:val="0"/>
        </w:rPr>
        <w:t>六</w:t>
      </w:r>
      <w:bookmarkEnd w:id="597"/>
      <w:r>
        <w:rPr>
          <w:b/>
          <w:bCs/>
          <w:color w:val="000000"/>
          <w:spacing w:val="0"/>
          <w:w w:val="100"/>
          <w:position w:val="0"/>
        </w:rPr>
        <w:t>、</w:t>
        <w:tab/>
        <w:t>注册会计师对财务报表审计的责任</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5"/>
        <w:keepNext w:val="0"/>
        <w:keepLines w:val="0"/>
        <w:widowControl w:val="0"/>
        <w:shd w:val="clear" w:color="auto" w:fill="auto"/>
        <w:bidi w:val="0"/>
        <w:spacing w:before="0" w:after="0" w:line="413" w:lineRule="exact"/>
        <w:ind w:left="0" w:right="0" w:firstLine="420"/>
        <w:jc w:val="both"/>
      </w:pPr>
      <w:r>
        <w:rPr>
          <w:color w:val="000000"/>
          <w:spacing w:val="0"/>
          <w:w w:val="100"/>
          <w:position w:val="0"/>
        </w:rPr>
        <w:t>在按照审计准则执行审计工作的过程中，我们运用职业判断，并保持职业怀疑。同时，我们也执行以 下工作：</w:t>
      </w:r>
    </w:p>
    <w:p>
      <w:pPr>
        <w:pStyle w:val="Style5"/>
        <w:keepNext w:val="0"/>
        <w:keepLines w:val="0"/>
        <w:widowControl w:val="0"/>
        <w:numPr>
          <w:ilvl w:val="0"/>
          <w:numId w:val="13"/>
        </w:numPr>
        <w:shd w:val="clear" w:color="auto" w:fill="auto"/>
        <w:tabs>
          <w:tab w:pos="776" w:val="left"/>
        </w:tabs>
        <w:bidi w:val="0"/>
        <w:spacing w:before="0" w:after="220" w:line="410" w:lineRule="exact"/>
        <w:ind w:left="0" w:right="0" w:firstLine="420"/>
        <w:jc w:val="both"/>
      </w:pPr>
      <w:bookmarkStart w:id="598" w:name="bookmark598"/>
      <w:bookmarkEnd w:id="598"/>
      <w:r>
        <w:rPr>
          <w:color w:val="000000"/>
          <w:spacing w:val="0"/>
          <w:w w:val="100"/>
          <w:position w:val="0"/>
        </w:rPr>
        <w:t>识别和评估由于舞弊或错误导致的财务报表重大错报风险，设计和实施审计程序以应对这些风险， 并获取充分、适当的审计证据，作为发表审计意见的基础。由于舞弊可能涉及串通、伪造、故意遗漏、虚 假陈述或凌驾于内部控制之上，未能发现由于舞弊导致的重大错报的风险高于未能发现由于错误导致的重 大错报的风险。</w:t>
      </w:r>
    </w:p>
    <w:p>
      <w:pPr>
        <w:pStyle w:val="Style5"/>
        <w:keepNext w:val="0"/>
        <w:keepLines w:val="0"/>
        <w:widowControl w:val="0"/>
        <w:numPr>
          <w:ilvl w:val="0"/>
          <w:numId w:val="13"/>
        </w:numPr>
        <w:shd w:val="clear" w:color="auto" w:fill="auto"/>
        <w:tabs>
          <w:tab w:pos="762" w:val="left"/>
        </w:tabs>
        <w:bidi w:val="0"/>
        <w:spacing w:before="0" w:after="0" w:line="430" w:lineRule="auto"/>
        <w:ind w:left="0" w:right="0" w:firstLine="360"/>
        <w:jc w:val="both"/>
      </w:pPr>
      <w:bookmarkStart w:id="599" w:name="bookmark599"/>
      <w:bookmarkEnd w:id="599"/>
      <w:r>
        <w:rPr>
          <w:color w:val="000000"/>
          <w:spacing w:val="0"/>
          <w:w w:val="100"/>
          <w:position w:val="0"/>
        </w:rPr>
        <w:t>了解与审计相关的内部控制，以设计恰当的审计程序。</w:t>
      </w:r>
    </w:p>
    <w:p>
      <w:pPr>
        <w:pStyle w:val="Style5"/>
        <w:keepNext w:val="0"/>
        <w:keepLines w:val="0"/>
        <w:widowControl w:val="0"/>
        <w:numPr>
          <w:ilvl w:val="0"/>
          <w:numId w:val="13"/>
        </w:numPr>
        <w:shd w:val="clear" w:color="auto" w:fill="auto"/>
        <w:tabs>
          <w:tab w:pos="762" w:val="left"/>
        </w:tabs>
        <w:bidi w:val="0"/>
        <w:spacing w:before="0" w:after="0" w:line="410" w:lineRule="exact"/>
        <w:ind w:left="0" w:right="0" w:firstLine="360"/>
        <w:jc w:val="both"/>
      </w:pPr>
      <w:bookmarkStart w:id="600" w:name="bookmark600"/>
      <w:bookmarkEnd w:id="600"/>
      <w:r>
        <w:rPr>
          <w:color w:val="000000"/>
          <w:spacing w:val="0"/>
          <w:w w:val="100"/>
          <w:position w:val="0"/>
        </w:rPr>
        <w:t>评价管理层选用会计政策的恰当性和作出会计估计及相关披露的合理性。</w:t>
      </w:r>
    </w:p>
    <w:p>
      <w:pPr>
        <w:pStyle w:val="Style5"/>
        <w:keepNext w:val="0"/>
        <w:keepLines w:val="0"/>
        <w:widowControl w:val="0"/>
        <w:numPr>
          <w:ilvl w:val="0"/>
          <w:numId w:val="13"/>
        </w:numPr>
        <w:shd w:val="clear" w:color="auto" w:fill="auto"/>
        <w:tabs>
          <w:tab w:pos="776" w:val="left"/>
        </w:tabs>
        <w:bidi w:val="0"/>
        <w:spacing w:before="0" w:after="0" w:line="413" w:lineRule="exact"/>
        <w:ind w:left="0" w:right="0" w:firstLine="440"/>
        <w:jc w:val="both"/>
      </w:pPr>
      <w:bookmarkStart w:id="601" w:name="bookmark601"/>
      <w:bookmarkEnd w:id="601"/>
      <w:r>
        <w:rPr>
          <w:color w:val="000000"/>
          <w:spacing w:val="0"/>
          <w:w w:val="100"/>
          <w:position w:val="0"/>
        </w:rPr>
        <w:t>对管理层使用持续经营假设的恰当性得出结论。同时，根据获取的审计证据，就可能导致对国盛 金控持续经营能力产生重大疑虑的事项或情况是否存在重大不确定性得出结论。如果我们得出结论认为存 在重大不确定性，审计准则要求我们在审计报告中提请报告使用者注意财务报表中的相关披露；如果披露 不充分，我们应当发表非无保留意见。我们的结论基于截至审计报告日可获得的信息。然而，未来的事项 或情况可能导致国盛金控不能持续经营。</w:t>
      </w:r>
    </w:p>
    <w:p>
      <w:pPr>
        <w:pStyle w:val="Style5"/>
        <w:keepNext w:val="0"/>
        <w:keepLines w:val="0"/>
        <w:widowControl w:val="0"/>
        <w:numPr>
          <w:ilvl w:val="0"/>
          <w:numId w:val="13"/>
        </w:numPr>
        <w:shd w:val="clear" w:color="auto" w:fill="auto"/>
        <w:tabs>
          <w:tab w:pos="798" w:val="left"/>
        </w:tabs>
        <w:bidi w:val="0"/>
        <w:spacing w:before="0" w:after="0" w:line="413" w:lineRule="exact"/>
        <w:ind w:left="0" w:right="0" w:firstLine="440"/>
        <w:jc w:val="both"/>
      </w:pPr>
      <w:bookmarkStart w:id="602" w:name="bookmark602"/>
      <w:bookmarkEnd w:id="602"/>
      <w:r>
        <w:rPr>
          <w:color w:val="000000"/>
          <w:spacing w:val="0"/>
          <w:w w:val="100"/>
          <w:position w:val="0"/>
        </w:rPr>
        <w:t>评价财务报表的总体列报、结构和内容，并评价财务报表是否公允反映相关交易和事项。</w:t>
      </w:r>
    </w:p>
    <w:p>
      <w:pPr>
        <w:pStyle w:val="Style5"/>
        <w:keepNext w:val="0"/>
        <w:keepLines w:val="0"/>
        <w:widowControl w:val="0"/>
        <w:numPr>
          <w:ilvl w:val="0"/>
          <w:numId w:val="13"/>
        </w:numPr>
        <w:shd w:val="clear" w:color="auto" w:fill="auto"/>
        <w:tabs>
          <w:tab w:pos="781" w:val="left"/>
        </w:tabs>
        <w:bidi w:val="0"/>
        <w:spacing w:before="0" w:after="0" w:line="422" w:lineRule="exact"/>
        <w:ind w:left="0" w:right="0" w:firstLine="440"/>
        <w:jc w:val="both"/>
      </w:pPr>
      <w:bookmarkStart w:id="603" w:name="bookmark603"/>
      <w:bookmarkEnd w:id="603"/>
      <w:r>
        <w:rPr>
          <w:color w:val="000000"/>
          <w:spacing w:val="0"/>
          <w:w w:val="100"/>
          <w:position w:val="0"/>
        </w:rPr>
        <w:t>就国盛金控中实体或业务活动的财务信息获取充分、适当的审计证据，以对财务报表发表意见。 我们负责指导、监督和执行集团审计。我们对审计意见承担全部责任。</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5"/>
        <w:keepNext w:val="0"/>
        <w:keepLines w:val="0"/>
        <w:widowControl w:val="0"/>
        <w:shd w:val="clear" w:color="auto" w:fill="auto"/>
        <w:bidi w:val="0"/>
        <w:spacing w:before="0" w:after="0" w:line="418" w:lineRule="exact"/>
        <w:ind w:left="0" w:right="0" w:firstLine="4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w:t>
      </w:r>
    </w:p>
    <w:p>
      <w:pPr>
        <w:pStyle w:val="Style5"/>
        <w:keepNext w:val="0"/>
        <w:keepLines w:val="0"/>
        <w:widowControl w:val="0"/>
        <w:shd w:val="clear" w:color="auto" w:fill="auto"/>
        <w:bidi w:val="0"/>
        <w:spacing w:before="0" w:after="1800" w:line="410" w:lineRule="exact"/>
        <w:ind w:left="0" w:right="0" w:firstLine="44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5"/>
        <w:keepNext w:val="0"/>
        <w:keepLines w:val="0"/>
        <w:widowControl w:val="0"/>
        <w:shd w:val="clear" w:color="auto" w:fill="auto"/>
        <w:tabs>
          <w:tab w:pos="4560" w:val="left"/>
        </w:tabs>
        <w:bidi w:val="0"/>
        <w:spacing w:before="0" w:after="340" w:line="240" w:lineRule="auto"/>
        <w:ind w:left="0" w:right="0" w:firstLine="0"/>
        <w:jc w:val="center"/>
      </w:pPr>
      <w:r>
        <w:rPr>
          <w:color w:val="000000"/>
          <w:spacing w:val="0"/>
          <w:w w:val="100"/>
          <w:position w:val="0"/>
        </w:rPr>
        <w:t>大华会计师事务所（特殊普通合伙）</w:t>
        <w:tab/>
        <w:t>中国注册会计师：</w:t>
      </w:r>
    </w:p>
    <w:p>
      <w:pPr>
        <w:pStyle w:val="Style5"/>
        <w:keepNext w:val="0"/>
        <w:keepLines w:val="0"/>
        <w:widowControl w:val="0"/>
        <w:shd w:val="clear" w:color="auto" w:fill="auto"/>
        <w:tabs>
          <w:tab w:pos="1752" w:val="left"/>
        </w:tabs>
        <w:bidi w:val="0"/>
        <w:spacing w:before="0" w:after="600" w:line="240" w:lineRule="auto"/>
        <w:ind w:left="0" w:right="0" w:firstLine="0"/>
        <w:jc w:val="center"/>
      </w:pPr>
      <w:r>
        <w:rPr>
          <w:color w:val="000000"/>
          <w:spacing w:val="0"/>
          <w:w w:val="100"/>
          <w:position w:val="0"/>
        </w:rPr>
        <w:t>（项目合伙人）</w:t>
        <w:tab/>
        <w:t>朱娟</w:t>
      </w:r>
    </w:p>
    <w:p>
      <w:pPr>
        <w:pStyle w:val="Style5"/>
        <w:keepNext w:val="0"/>
        <w:keepLines w:val="0"/>
        <w:widowControl w:val="0"/>
        <w:shd w:val="clear" w:color="auto" w:fill="auto"/>
        <w:bidi w:val="0"/>
        <w:spacing w:before="0" w:after="0" w:line="240" w:lineRule="auto"/>
        <w:ind w:left="2180" w:right="0" w:firstLine="0"/>
        <w:jc w:val="both"/>
      </w:pPr>
      <w:r>
        <w:rPr>
          <w:color w:val="000000"/>
          <w:spacing w:val="0"/>
          <w:w w:val="100"/>
          <w:position w:val="0"/>
        </w:rPr>
        <w:t>中国</w:t>
      </w:r>
      <w:r>
        <w:rPr>
          <w:b/>
          <w:bCs/>
          <w:color w:val="000000"/>
          <w:spacing w:val="0"/>
          <w:w w:val="100"/>
          <w:position w:val="0"/>
        </w:rPr>
        <w:t>•</w:t>
      </w:r>
      <w:r>
        <w:rPr>
          <w:color w:val="000000"/>
          <w:spacing w:val="0"/>
          <w:w w:val="100"/>
          <w:position w:val="0"/>
        </w:rPr>
        <w:t>北京</w:t>
      </w:r>
    </w:p>
    <w:p>
      <w:pPr>
        <w:pStyle w:val="Style5"/>
        <w:keepNext w:val="0"/>
        <w:keepLines w:val="0"/>
        <w:widowControl w:val="0"/>
        <w:shd w:val="clear" w:color="auto" w:fill="auto"/>
        <w:bidi w:val="0"/>
        <w:spacing w:before="0" w:after="340" w:line="240" w:lineRule="auto"/>
        <w:ind w:left="0" w:right="1320" w:firstLine="0"/>
        <w:jc w:val="right"/>
      </w:pPr>
      <w:r>
        <w:rPr>
          <w:color w:val="000000"/>
          <w:spacing w:val="0"/>
          <w:w w:val="100"/>
          <w:position w:val="0"/>
        </w:rPr>
        <w:t>中国注册会计师：</w:t>
      </w:r>
    </w:p>
    <w:p>
      <w:pPr>
        <w:pStyle w:val="Style5"/>
        <w:keepNext w:val="0"/>
        <w:keepLines w:val="0"/>
        <w:widowControl w:val="0"/>
        <w:shd w:val="clear" w:color="auto" w:fill="auto"/>
        <w:bidi w:val="0"/>
        <w:spacing w:before="0" w:after="280" w:line="240" w:lineRule="auto"/>
        <w:ind w:left="0" w:right="1320" w:firstLine="0"/>
        <w:jc w:val="right"/>
      </w:pPr>
      <w:r>
        <w:rPr>
          <w:color w:val="000000"/>
          <w:spacing w:val="0"/>
          <w:w w:val="100"/>
          <w:position w:val="0"/>
        </w:rPr>
        <w:t>杨一</w:t>
      </w:r>
    </w:p>
    <w:p>
      <w:pPr>
        <w:pStyle w:val="Style5"/>
        <w:keepNext w:val="0"/>
        <w:keepLines w:val="0"/>
        <w:widowControl w:val="0"/>
        <w:shd w:val="clear" w:color="auto" w:fill="auto"/>
        <w:bidi w:val="0"/>
        <w:spacing w:before="0" w:after="140" w:line="240" w:lineRule="auto"/>
        <w:ind w:left="0" w:right="1320" w:firstLine="0"/>
        <w:jc w:val="right"/>
      </w:pPr>
      <w:r>
        <w:rPr>
          <w:color w:val="000000"/>
          <w:spacing w:val="0"/>
          <w:w w:val="100"/>
          <w:position w:val="0"/>
        </w:rPr>
        <w:t>二</w:t>
      </w:r>
      <w:r>
        <w:rPr>
          <w:rFonts w:ascii="Times New Roman" w:eastAsia="Times New Roman" w:hAnsi="Times New Roman" w:cs="Times New Roman"/>
          <w:color w:val="000000"/>
          <w:spacing w:val="0"/>
          <w:w w:val="100"/>
          <w:position w:val="0"/>
        </w:rPr>
        <w:t>O</w:t>
      </w:r>
      <w:r>
        <w:rPr>
          <w:color w:val="000000"/>
          <w:spacing w:val="0"/>
          <w:w w:val="100"/>
          <w:position w:val="0"/>
        </w:rPr>
        <w:t>二二年四月十五日</w:t>
      </w:r>
      <w:r>
        <w:br w:type="page"/>
      </w:r>
    </w:p>
    <w:p>
      <w:pPr>
        <w:pStyle w:val="Style26"/>
        <w:keepNext/>
        <w:keepLines/>
        <w:widowControl w:val="0"/>
        <w:shd w:val="clear" w:color="auto" w:fill="auto"/>
        <w:bidi w:val="0"/>
        <w:spacing w:before="0" w:after="260" w:line="240" w:lineRule="auto"/>
        <w:ind w:left="0" w:right="0" w:firstLine="140"/>
        <w:jc w:val="left"/>
      </w:pPr>
      <w:bookmarkStart w:id="604" w:name="bookmark604"/>
      <w:bookmarkStart w:id="605" w:name="bookmark605"/>
      <w:bookmarkStart w:id="606" w:name="bookmark606"/>
      <w:r>
        <w:rPr>
          <w:color w:val="000000"/>
          <w:spacing w:val="0"/>
          <w:w w:val="100"/>
          <w:position w:val="0"/>
        </w:rPr>
        <w:t>二、财务报表</w:t>
      </w:r>
      <w:bookmarkEnd w:id="604"/>
      <w:bookmarkEnd w:id="605"/>
      <w:bookmarkEnd w:id="606"/>
    </w:p>
    <w:p>
      <w:pPr>
        <w:pStyle w:val="Style5"/>
        <w:keepNext w:val="0"/>
        <w:keepLines w:val="0"/>
        <w:widowControl w:val="0"/>
        <w:shd w:val="clear" w:color="auto" w:fill="auto"/>
        <w:bidi w:val="0"/>
        <w:spacing w:before="0" w:after="40" w:line="317" w:lineRule="exact"/>
        <w:ind w:left="0" w:right="0" w:firstLine="0"/>
        <w:jc w:val="center"/>
      </w:pPr>
      <w:r>
        <w:rPr>
          <w:b/>
          <w:bCs/>
          <w:color w:val="000000"/>
          <w:spacing w:val="0"/>
          <w:w w:val="100"/>
          <w:position w:val="0"/>
        </w:rPr>
        <w:t>国盛金融控股集团股份有限公司</w:t>
        <w:br/>
        <w:t>合并资产负债表</w:t>
      </w:r>
    </w:p>
    <w:p>
      <w:pPr>
        <w:pStyle w:val="Style81"/>
        <w:keepNext w:val="0"/>
        <w:keepLines w:val="0"/>
        <w:widowControl w:val="0"/>
        <w:shd w:val="clear" w:color="auto" w:fill="auto"/>
        <w:bidi w:val="0"/>
        <w:spacing w:before="0" w:after="0" w:line="240" w:lineRule="auto"/>
        <w:ind w:left="0" w:right="0" w:firstLine="0"/>
        <w:jc w:val="center"/>
      </w:pPr>
      <w:bookmarkStart w:id="607" w:name="bookmark607"/>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bookmarkEnd w:id="607"/>
    </w:p>
    <w:p>
      <w:pPr>
        <w:pStyle w:val="Style5"/>
        <w:keepNext w:val="0"/>
        <w:keepLines w:val="0"/>
        <w:widowControl w:val="0"/>
        <w:shd w:val="clear" w:color="auto" w:fill="auto"/>
        <w:bidi w:val="0"/>
        <w:spacing w:before="0" w:after="140" w:line="317"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509"/>
        <w:gridCol w:w="1464"/>
        <w:gridCol w:w="2472"/>
        <w:gridCol w:w="2486"/>
      </w:tblGrid>
      <w:tr>
        <w:trPr>
          <w:trHeight w:val="57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6"/>
                <w:szCs w:val="16"/>
              </w:rPr>
            </w:pPr>
            <w:r>
              <w:rPr>
                <w:rFonts w:ascii="SimSun" w:eastAsia="SimSun" w:hAnsi="SimSun" w:cs="SimSun"/>
                <w:color w:val="000000"/>
                <w:spacing w:val="0"/>
                <w:w w:val="100"/>
                <w:position w:val="0"/>
                <w:sz w:val="16"/>
                <w:szCs w:val="16"/>
              </w:rPr>
              <w:t>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附注六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11,290,541,954.22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10,126,762,188.50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其中：客户资金存款</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8,550,312,477.57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7,500,957,506.39</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结算备付金</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1,660,685,556.91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1,210,485,046.27</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其中：客户备付金</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1,396,198,634.15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1,034,992,890.67</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融出资金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5,808,770,173.31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5,142,775,852.89</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4,204,229,639.65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5,606,262,095.72</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衍生金融资产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9,440.00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存出保证金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961,301,916.08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1,404,970,638.22</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697,821,638.38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268,793,631.61</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25,479,465.34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39,057,280.31</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11,141,902.08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12,001,760.12</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32,829,580.73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49,999,039.95</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买入返售金融资产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735,413,873.65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1,684,946,375.42</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合同资产</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持有待售资产</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一年内到期的非流动资产</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37,872,440.11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21,243,387.14</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25,466,090,781.46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25,567,306,736.15</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其他债权投资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1,004,479,440.00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884,288,400.00</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797,566,762.82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891,406,851.45</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100,000,000.00</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133,420,539.66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247,627,854.35</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103,997,691.39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121,530,538.79</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生产性生物资产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09"/>
        <w:gridCol w:w="1464"/>
        <w:gridCol w:w="2472"/>
        <w:gridCol w:w="2486"/>
      </w:tblGrid>
      <w:tr>
        <w:trPr>
          <w:trHeight w:val="350" w:hRule="exact"/>
        </w:trPr>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油气资产</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18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152,251,023.37</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75,276,637.17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86,134,896.40</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开发支出</w:t>
            </w:r>
          </w:p>
        </w:tc>
        <w:tc>
          <w:tcPr>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5,050,795.40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5,050,795.40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商誉</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20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3,079,912,345.55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3,079,912,345.55</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长期待摊费用</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28,940,260.19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48,131,071.61</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100,133,328.38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113,416,052.60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291,918,291.04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174,313,991.46</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5,872,947,114.97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5,751,812,797.61</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31,339,037,896.43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31,319,119,533.76</w:t>
            </w:r>
          </w:p>
        </w:tc>
      </w:tr>
    </w:tbl>
    <w:p>
      <w:pPr>
        <w:pStyle w:val="Style29"/>
        <w:keepNext w:val="0"/>
        <w:keepLines w:val="0"/>
        <w:widowControl w:val="0"/>
        <w:shd w:val="clear" w:color="auto" w:fill="auto"/>
        <w:bidi w:val="0"/>
        <w:spacing w:before="0" w:after="0" w:line="240" w:lineRule="auto"/>
        <w:ind w:left="134" w:right="0" w:firstLine="0"/>
        <w:jc w:val="left"/>
        <w:rPr>
          <w:sz w:val="16"/>
          <w:szCs w:val="16"/>
        </w:rPr>
      </w:pPr>
      <w:r>
        <w:rPr>
          <w:color w:val="000000"/>
          <w:spacing w:val="0"/>
          <w:w w:val="100"/>
          <w:position w:val="0"/>
          <w:sz w:val="16"/>
          <w:szCs w:val="16"/>
        </w:rPr>
        <w:t>后附财务报表附注为财务报表的组成部分。</w:t>
      </w:r>
    </w:p>
    <w:p>
      <w:pPr>
        <w:widowControl w:val="0"/>
        <w:spacing w:after="199" w:line="1" w:lineRule="exact"/>
      </w:pPr>
    </w:p>
    <w:p>
      <w:pPr>
        <w:pStyle w:val="Style79"/>
        <w:keepNext w:val="0"/>
        <w:keepLines w:val="0"/>
        <w:widowControl w:val="0"/>
        <w:shd w:val="clear" w:color="auto" w:fill="auto"/>
        <w:tabs>
          <w:tab w:pos="3514" w:val="left"/>
          <w:tab w:pos="7646" w:val="left"/>
        </w:tabs>
        <w:bidi w:val="0"/>
        <w:spacing w:before="0" w:after="0" w:line="240" w:lineRule="auto"/>
        <w:ind w:left="0" w:right="0" w:firstLine="0"/>
        <w:jc w:val="center"/>
      </w:pPr>
      <w:r>
        <w:rPr>
          <w:color w:val="000000"/>
          <w:spacing w:val="0"/>
          <w:w w:val="100"/>
          <w:position w:val="0"/>
        </w:rPr>
        <w:t>企业法定代表人：杜力</w:t>
        <w:tab/>
        <w:t>主管会计工作负责人：吴艳艳</w:t>
        <w:tab/>
        <w:t>会计机构负责人：刘琴</w:t>
      </w:r>
      <w:r>
        <w:br w:type="page"/>
      </w:r>
    </w:p>
    <w:p>
      <w:pPr>
        <w:pStyle w:val="Style5"/>
        <w:keepNext w:val="0"/>
        <w:keepLines w:val="0"/>
        <w:widowControl w:val="0"/>
        <w:shd w:val="clear" w:color="auto" w:fill="auto"/>
        <w:bidi w:val="0"/>
        <w:spacing w:before="0" w:after="60" w:line="322" w:lineRule="exact"/>
        <w:ind w:left="0" w:right="0" w:firstLine="0"/>
        <w:jc w:val="center"/>
      </w:pPr>
      <w:r>
        <w:rPr>
          <w:b/>
          <w:bCs/>
          <w:color w:val="000000"/>
          <w:spacing w:val="0"/>
          <w:w w:val="100"/>
          <w:position w:val="0"/>
        </w:rPr>
        <w:t>国盛金融控股集团股份有限公司</w:t>
        <w:br/>
        <w:t>合并资产负债表（续）</w:t>
      </w:r>
    </w:p>
    <w:p>
      <w:pPr>
        <w:pStyle w:val="Style8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5"/>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408"/>
        <w:gridCol w:w="1565"/>
        <w:gridCol w:w="2616"/>
        <w:gridCol w:w="2347"/>
      </w:tblGrid>
      <w:tr>
        <w:trPr>
          <w:trHeight w:val="40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负债和所有者权益（或股东权益）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附注六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上年年末余额</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应付短期融资款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1,020,361,813.71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1,398,424,893.12</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拆入资金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2,358,407,777.78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2,358,753,888.89</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衍生金融负债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168,119,842.33</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210,032,533.25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227,168,850.57</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13,773,798.55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6,740,139.29</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卖出回购金融资产款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2,109,206,813.43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2,609,954,650.18</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代理买卖证券款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10,640,479,010.34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9,403,805,298.87</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389,660,762.42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347,404,932.99</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26,328,094.63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69,077,843.17</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423,795,313.31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232,643,552.60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2,672,381,202.92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3,178,995,915.10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8,445,468.99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6,441,928.54</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19,872,872,589.33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20,007,531,735.65</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77,485,161.90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932,881.20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118,681.32</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14,461,800.59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13,380,503.42</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632,948.00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957,649.21</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93,512,791.69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14,456,833.95</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19,966,385,381.02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20,021,988,569.60</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实收资本（或股本）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1,935,084,653.00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1,935,084,653.00</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08"/>
        <w:gridCol w:w="1565"/>
        <w:gridCol w:w="2616"/>
        <w:gridCol w:w="2347"/>
      </w:tblGrid>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8,885,053,342.61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8,884,407,758.99</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-6,104,490.58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-4,467,725.55</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44,253,651.01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44,253,651.01</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一般风险准备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417,950,762.33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339,636,639.87</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94,414,095.77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95,839,568.26</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11,370,652,014.14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11,294,754,545.58</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2,000,501.27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2,376,418.58</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11,372,652,515.41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11,297,130,964.16</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负债和所有者权益（或股东权益）总计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31,339,037,896.43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31,319,119,533.76</w:t>
            </w:r>
          </w:p>
        </w:tc>
      </w:tr>
    </w:tbl>
    <w:p>
      <w:pPr>
        <w:pStyle w:val="Style29"/>
        <w:keepNext w:val="0"/>
        <w:keepLines w:val="0"/>
        <w:widowControl w:val="0"/>
        <w:shd w:val="clear" w:color="auto" w:fill="auto"/>
        <w:bidi w:val="0"/>
        <w:spacing w:before="0" w:after="0" w:line="240" w:lineRule="auto"/>
        <w:ind w:left="134" w:right="0" w:firstLine="0"/>
        <w:jc w:val="left"/>
        <w:rPr>
          <w:sz w:val="16"/>
          <w:szCs w:val="16"/>
        </w:rPr>
      </w:pPr>
      <w:r>
        <w:rPr>
          <w:color w:val="000000"/>
          <w:spacing w:val="0"/>
          <w:w w:val="100"/>
          <w:position w:val="0"/>
          <w:sz w:val="16"/>
          <w:szCs w:val="16"/>
        </w:rPr>
        <w:t>后附财务报表附注为财务报表的组成部分。</w:t>
      </w:r>
    </w:p>
    <w:p>
      <w:pPr>
        <w:widowControl w:val="0"/>
        <w:spacing w:after="199" w:line="1" w:lineRule="exact"/>
      </w:pPr>
    </w:p>
    <w:p>
      <w:pPr>
        <w:pStyle w:val="Style79"/>
        <w:keepNext w:val="0"/>
        <w:keepLines w:val="0"/>
        <w:widowControl w:val="0"/>
        <w:shd w:val="clear" w:color="auto" w:fill="auto"/>
        <w:tabs>
          <w:tab w:pos="3600" w:val="left"/>
          <w:tab w:pos="7733" w:val="left"/>
        </w:tabs>
        <w:bidi w:val="0"/>
        <w:spacing w:before="0" w:after="0" w:line="240" w:lineRule="auto"/>
        <w:ind w:left="0" w:right="0" w:firstLine="0"/>
        <w:jc w:val="center"/>
      </w:pPr>
      <w:r>
        <w:rPr>
          <w:color w:val="000000"/>
          <w:spacing w:val="0"/>
          <w:w w:val="100"/>
          <w:position w:val="0"/>
        </w:rPr>
        <w:t>企业法定代表人：杜力</w:t>
        <w:tab/>
        <w:t>主管会计工作负责人：吴艳艳</w:t>
        <w:tab/>
        <w:t>会计机构负责人：刘琴</w:t>
      </w:r>
      <w:r>
        <w:br w:type="page"/>
      </w:r>
    </w:p>
    <w:p>
      <w:pPr>
        <w:pStyle w:val="Style5"/>
        <w:keepNext w:val="0"/>
        <w:keepLines w:val="0"/>
        <w:widowControl w:val="0"/>
        <w:shd w:val="clear" w:color="auto" w:fill="auto"/>
        <w:bidi w:val="0"/>
        <w:spacing w:before="0" w:after="60" w:line="317" w:lineRule="exact"/>
        <w:ind w:left="0" w:right="0" w:firstLine="0"/>
        <w:jc w:val="center"/>
      </w:pPr>
      <w:r>
        <w:rPr>
          <w:b/>
          <w:bCs/>
          <w:color w:val="000000"/>
          <w:spacing w:val="0"/>
          <w:w w:val="100"/>
          <w:position w:val="0"/>
        </w:rPr>
        <w:t>国盛金融控股集团股份有限公司</w:t>
        <w:br/>
        <w:t>母公司资产负债表</w:t>
      </w:r>
    </w:p>
    <w:p>
      <w:pPr>
        <w:pStyle w:val="Style81"/>
        <w:keepNext w:val="0"/>
        <w:keepLines w:val="0"/>
        <w:widowControl w:val="0"/>
        <w:shd w:val="clear" w:color="auto" w:fill="auto"/>
        <w:bidi w:val="0"/>
        <w:spacing w:before="0" w:after="0" w:line="240" w:lineRule="auto"/>
        <w:ind w:left="0" w:right="0" w:firstLine="0"/>
        <w:jc w:val="center"/>
      </w:pPr>
      <w:bookmarkStart w:id="608" w:name="bookmark608"/>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bookmarkEnd w:id="608"/>
    </w:p>
    <w:p>
      <w:pPr>
        <w:pStyle w:val="Style5"/>
        <w:keepNext w:val="0"/>
        <w:keepLines w:val="0"/>
        <w:widowControl w:val="0"/>
        <w:shd w:val="clear" w:color="auto" w:fill="auto"/>
        <w:bidi w:val="0"/>
        <w:spacing w:before="0" w:after="60" w:line="317" w:lineRule="exact"/>
        <w:ind w:left="0" w:right="0" w:firstLine="0"/>
        <w:jc w:val="center"/>
      </w:pPr>
      <w:r>
        <w:rPr>
          <w:b/>
          <w:bCs/>
          <w:color w:val="000000"/>
          <w:spacing w:val="0"/>
          <w:w w:val="100"/>
          <w:position w:val="0"/>
        </w:rPr>
        <w:t>（除特别注明外，金额单位均为人民币元）</w:t>
      </w:r>
    </w:p>
    <w:p>
      <w:pPr>
        <w:widowControl w:val="0"/>
        <w:spacing w:after="315" w:line="1" w:lineRule="exact"/>
      </w:pPr>
      <w:r>
        <mc:AlternateContent>
          <mc:Choice Requires="wps">
            <w:drawing>
              <wp:anchor distT="0" distB="0" distL="0" distR="0" simplePos="0" relativeHeight="62914691" behindDoc="1" locked="0" layoutInCell="1" allowOverlap="1">
                <wp:simplePos x="0" y="0"/>
                <wp:positionH relativeFrom="page">
                  <wp:posOffset>709295</wp:posOffset>
                </wp:positionH>
                <wp:positionV relativeFrom="paragraph">
                  <wp:posOffset>69215</wp:posOffset>
                </wp:positionV>
                <wp:extent cx="3801110" cy="106680"/>
                <wp:wrapNone/>
                <wp:docPr id="53" name="Shape 53"/>
                <a:graphic xmlns:a="http://schemas.openxmlformats.org/drawingml/2006/main">
                  <a:graphicData uri="http://schemas.microsoft.com/office/word/2010/wordprocessingShape">
                    <wps:wsp>
                      <wps:cNvSpPr txBox="1"/>
                      <wps:spPr>
                        <a:xfrm>
                          <a:ext cx="3801110" cy="106680"/>
                        </a:xfrm>
                        <a:prstGeom prst="rect"/>
                        <a:noFill/>
                      </wps:spPr>
                      <wps:txbx>
                        <w:txbxContent>
                          <w:p>
                            <w:pPr>
                              <w:pStyle w:val="Style79"/>
                              <w:keepNext w:val="0"/>
                              <w:keepLines w:val="0"/>
                              <w:widowControl w:val="0"/>
                              <w:shd w:val="clear" w:color="auto" w:fill="auto"/>
                              <w:tabs>
                                <w:tab w:pos="3600" w:val="left"/>
                              </w:tabs>
                              <w:bidi w:val="0"/>
                              <w:spacing w:before="0" w:after="0" w:line="240" w:lineRule="auto"/>
                              <w:ind w:left="0" w:right="0" w:firstLine="0"/>
                              <w:jc w:val="left"/>
                            </w:pPr>
                            <w:r>
                              <w:rPr>
                                <w:color w:val="000000"/>
                                <w:spacing w:val="0"/>
                                <w:w w:val="100"/>
                                <w:position w:val="0"/>
                              </w:rPr>
                              <w:t>企业法定代表人：杜力</w:t>
                              <w:tab/>
                              <w:t>主管会计工作负责人：吴艳艳</w:t>
                            </w:r>
                          </w:p>
                        </w:txbxContent>
                      </wps:txbx>
                      <wps:bodyPr wrap="none" lIns="0" tIns="0" rIns="0" bIns="0">
                        <a:noAutoFit/>
                      </wps:bodyPr>
                    </wps:wsp>
                  </a:graphicData>
                </a:graphic>
              </wp:anchor>
            </w:drawing>
          </mc:Choice>
          <mc:Fallback>
            <w:pict>
              <v:shape id="_x0000_s1079" type="#_x0000_t202" style="position:absolute;margin-left:55.850000000000001pt;margin-top:5.4500000000000002pt;width:299.30000000000001pt;height:8.4000000000000004pt;z-index:-188744062;mso-wrap-distance-left:0;mso-wrap-distance-right:0;mso-position-horizontal-relative:page" wrapcoords="0 0" filled="f" stroked="f">
                <v:textbox inset="0,0,0,0">
                  <w:txbxContent>
                    <w:p>
                      <w:pPr>
                        <w:pStyle w:val="Style79"/>
                        <w:keepNext w:val="0"/>
                        <w:keepLines w:val="0"/>
                        <w:widowControl w:val="0"/>
                        <w:shd w:val="clear" w:color="auto" w:fill="auto"/>
                        <w:tabs>
                          <w:tab w:pos="3600" w:val="left"/>
                        </w:tabs>
                        <w:bidi w:val="0"/>
                        <w:spacing w:before="0" w:after="0" w:line="240" w:lineRule="auto"/>
                        <w:ind w:left="0" w:right="0" w:firstLine="0"/>
                        <w:jc w:val="left"/>
                      </w:pPr>
                      <w:r>
                        <w:rPr>
                          <w:color w:val="000000"/>
                          <w:spacing w:val="0"/>
                          <w:w w:val="100"/>
                          <w:position w:val="0"/>
                        </w:rPr>
                        <w:t>企业法定代表人：杜力</w:t>
                        <w:tab/>
                        <w:t>主管会计工作负责人：吴艳艳</w:t>
                      </w:r>
                    </w:p>
                  </w:txbxContent>
                </v:textbox>
                <w10:wrap anchorx="page"/>
              </v:shape>
            </w:pict>
          </mc:Fallback>
        </mc:AlternateContent>
      </w:r>
      <w:r>
        <mc:AlternateContent>
          <mc:Choice Requires="wps">
            <w:drawing>
              <wp:anchor distT="0" distB="0" distL="0" distR="0" simplePos="0" relativeHeight="62914693" behindDoc="1" locked="0" layoutInCell="1" allowOverlap="1">
                <wp:simplePos x="0" y="0"/>
                <wp:positionH relativeFrom="page">
                  <wp:posOffset>5622925</wp:posOffset>
                </wp:positionH>
                <wp:positionV relativeFrom="paragraph">
                  <wp:posOffset>50800</wp:posOffset>
                </wp:positionV>
                <wp:extent cx="1173480" cy="149225"/>
                <wp:wrapNone/>
                <wp:docPr id="55" name="Shape 55"/>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会计机构负责人：刘琴</w:t>
                            </w:r>
                          </w:p>
                        </w:txbxContent>
                      </wps:txbx>
                      <wps:bodyPr wrap="none" lIns="0" tIns="0" rIns="0" bIns="0">
                        <a:noAutoFit/>
                      </wps:bodyPr>
                    </wps:wsp>
                  </a:graphicData>
                </a:graphic>
              </wp:anchor>
            </w:drawing>
          </mc:Choice>
          <mc:Fallback>
            <w:pict>
              <v:shape id="_x0000_s1081" type="#_x0000_t202" style="position:absolute;margin-left:442.75pt;margin-top:4.pt;width:92.400000000000006pt;height:11.75pt;z-index:-188744060;mso-wrap-distance-left:0;mso-wrap-distance-right:0;mso-position-horizontal-relative:page" wrapcoords="0 0"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会计机构负责人：刘琴</w:t>
                      </w:r>
                    </w:p>
                  </w:txbxContent>
                </v:textbox>
                <w10:wrap anchorx="page"/>
              </v:shape>
            </w:pict>
          </mc:Fallback>
        </mc:AlternateContent>
      </w:r>
    </w:p>
    <w:tbl>
      <w:tblPr>
        <w:tblOverlap w:val="never"/>
        <w:jc w:val="center"/>
        <w:tblLayout w:type="fixed"/>
      </w:tblPr>
      <w:tblGrid>
        <w:gridCol w:w="3509"/>
        <w:gridCol w:w="1498"/>
        <w:gridCol w:w="2429"/>
        <w:gridCol w:w="2496"/>
      </w:tblGrid>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6"/>
                <w:szCs w:val="16"/>
              </w:rPr>
            </w:pPr>
            <w:r>
              <w:rPr>
                <w:rFonts w:ascii="SimSun" w:eastAsia="SimSun" w:hAnsi="SimSun" w:cs="SimSun"/>
                <w:color w:val="000000"/>
                <w:spacing w:val="0"/>
                <w:w w:val="100"/>
                <w:position w:val="0"/>
                <w:sz w:val="16"/>
                <w:szCs w:val="16"/>
              </w:rPr>
              <w:t>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附注十六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上年年末余额</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18,611,795.04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10,796,279.43</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22,555,003.67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108,385,218.00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510,718.15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1,010,276.45</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976,456,693.98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846,973,076.40</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9,546,717.84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8,710,169.32</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1,027,680,928.68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975,875,019.60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12,496,269,331.98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12,533,001,187.89</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5,523,340.66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20,511,225.35</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530,353.47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807,955.10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使用权资产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1,225,509.00</w:t>
            </w:r>
          </w:p>
        </w:tc>
        <w:tc>
          <w:tcPr>
            <w:tcBorders>
              <w:top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无形资产</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470,409.03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835,192.71</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开发支出</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286,328.32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2,004,297.88</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12,504,305,272.46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12,557,159,858.93</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13,531,986,201.14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13,533,034,878.53</w:t>
            </w:r>
          </w:p>
        </w:tc>
      </w:tr>
    </w:tbl>
    <w:p>
      <w:pPr>
        <w:pStyle w:val="Style29"/>
        <w:keepNext w:val="0"/>
        <w:keepLines w:val="0"/>
        <w:widowControl w:val="0"/>
        <w:shd w:val="clear" w:color="auto" w:fill="auto"/>
        <w:bidi w:val="0"/>
        <w:spacing w:before="0" w:after="0" w:line="240" w:lineRule="auto"/>
        <w:ind w:left="134" w:right="0" w:firstLine="0"/>
        <w:jc w:val="left"/>
        <w:rPr>
          <w:sz w:val="16"/>
          <w:szCs w:val="16"/>
        </w:rPr>
      </w:pPr>
      <w:r>
        <w:rPr>
          <w:color w:val="000000"/>
          <w:spacing w:val="0"/>
          <w:w w:val="100"/>
          <w:position w:val="0"/>
          <w:sz w:val="16"/>
          <w:szCs w:val="16"/>
        </w:rPr>
        <w:t>后附财务报表附注为财务报表的组成部分。</w:t>
      </w:r>
      <w:r>
        <w:br w:type="page"/>
      </w:r>
    </w:p>
    <w:p>
      <w:pPr>
        <w:pStyle w:val="Style5"/>
        <w:keepNext w:val="0"/>
        <w:keepLines w:val="0"/>
        <w:widowControl w:val="0"/>
        <w:shd w:val="clear" w:color="auto" w:fill="auto"/>
        <w:bidi w:val="0"/>
        <w:spacing w:before="0" w:after="60" w:line="317" w:lineRule="exact"/>
        <w:ind w:left="0" w:right="0" w:firstLine="0"/>
        <w:jc w:val="center"/>
      </w:pPr>
      <w:r>
        <w:rPr>
          <w:b/>
          <w:bCs/>
          <w:color w:val="000000"/>
          <w:spacing w:val="0"/>
          <w:w w:val="100"/>
          <w:position w:val="0"/>
        </w:rPr>
        <w:t>国盛金融控股集团股份有限公司</w:t>
        <w:br/>
        <w:t>母公司资产负债表（续）</w:t>
      </w:r>
    </w:p>
    <w:p>
      <w:pPr>
        <w:pStyle w:val="Style8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5"/>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509"/>
        <w:gridCol w:w="1464"/>
        <w:gridCol w:w="2472"/>
        <w:gridCol w:w="2486"/>
      </w:tblGrid>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负债和所有者权益（或股东权益）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附注十六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上年年末余额</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33,386.80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33,386.80</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4,878,230.81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3,308,162.27</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246,812.23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267,651.70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149,012,279.76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265,375,143.16</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2,607,872,982.56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2,603,037,885.77</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2,762,043,692.16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2,872,022,229.70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814,199.88</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其他非流动负债</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非流动负债合计</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both"/>
              <w:rPr>
                <w:sz w:val="18"/>
                <w:szCs w:val="18"/>
              </w:rPr>
            </w:pPr>
            <w:r>
              <w:rPr>
                <w:color w:val="000000"/>
                <w:spacing w:val="0"/>
                <w:w w:val="100"/>
                <w:position w:val="0"/>
                <w:sz w:val="18"/>
                <w:szCs w:val="18"/>
              </w:rPr>
              <w:t>814,199.88</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负债合计</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2,762,857,892.04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2,872,022,229.70</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1,935,084,653.00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1,935,084,653.00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8,861,452,546.01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8,861,452,546.01</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509"/>
        <w:gridCol w:w="1464"/>
        <w:gridCol w:w="2472"/>
        <w:gridCol w:w="2486"/>
      </w:tblGrid>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44,253,651.01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44,253,651.01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-71,662,540.92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-179,778,201.19</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10,769,128,309.10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10,661,012,648.83</w:t>
            </w:r>
          </w:p>
        </w:tc>
      </w:tr>
      <w:tr>
        <w:trPr>
          <w:trHeight w:val="35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负债和所有者权益（或股东权益）总计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13,531,986,201.14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13,533,034,878.53</w:t>
            </w:r>
          </w:p>
        </w:tc>
      </w:tr>
    </w:tbl>
    <w:p>
      <w:pPr>
        <w:pStyle w:val="Style29"/>
        <w:keepNext w:val="0"/>
        <w:keepLines w:val="0"/>
        <w:widowControl w:val="0"/>
        <w:shd w:val="clear" w:color="auto" w:fill="auto"/>
        <w:bidi w:val="0"/>
        <w:spacing w:before="0" w:after="0" w:line="240" w:lineRule="auto"/>
        <w:ind w:left="134" w:right="0" w:firstLine="0"/>
        <w:jc w:val="left"/>
        <w:rPr>
          <w:sz w:val="16"/>
          <w:szCs w:val="16"/>
        </w:rPr>
      </w:pPr>
      <w:r>
        <mc:AlternateContent>
          <mc:Choice Requires="wps">
            <w:drawing>
              <wp:anchor distT="25400" distB="0" distL="114300" distR="5088890" simplePos="0" relativeHeight="125829417" behindDoc="0" locked="0" layoutInCell="1" allowOverlap="1">
                <wp:simplePos x="0" y="0"/>
                <wp:positionH relativeFrom="page">
                  <wp:posOffset>709295</wp:posOffset>
                </wp:positionH>
                <wp:positionV relativeFrom="margin">
                  <wp:posOffset>1432560</wp:posOffset>
                </wp:positionV>
                <wp:extent cx="1170305" cy="149225"/>
                <wp:wrapTopAndBottom/>
                <wp:docPr id="57" name="Shape 57"/>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企业法定代表人：杜力</w:t>
                            </w:r>
                          </w:p>
                        </w:txbxContent>
                      </wps:txbx>
                      <wps:bodyPr wrap="none" lIns="0" tIns="0" rIns="0" bIns="0">
                        <a:noAutoFit/>
                      </wps:bodyPr>
                    </wps:wsp>
                  </a:graphicData>
                </a:graphic>
              </wp:anchor>
            </w:drawing>
          </mc:Choice>
          <mc:Fallback>
            <w:pict>
              <v:shape id="_x0000_s1083" type="#_x0000_t202" style="position:absolute;margin-left:55.850000000000001pt;margin-top:112.8pt;width:92.150000000000006pt;height:11.75pt;z-index:-125829336;mso-wrap-distance-left:9.pt;mso-wrap-distance-top:2.pt;mso-wrap-distance-right:400.69999999999999pt;mso-position-horizontal-relative:page;mso-position-vertical-relative:margin"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企业法定代表人：杜力</w:t>
                      </w:r>
                    </w:p>
                  </w:txbxContent>
                </v:textbox>
                <w10:wrap type="topAndBottom" anchorx="page" anchory="margin"/>
              </v:shape>
            </w:pict>
          </mc:Fallback>
        </mc:AlternateContent>
      </w:r>
      <w:r>
        <mc:AlternateContent>
          <mc:Choice Requires="wps">
            <w:drawing>
              <wp:anchor distT="25400" distB="3175" distL="2519045" distR="2345690" simplePos="0" relativeHeight="125829419" behindDoc="0" locked="0" layoutInCell="1" allowOverlap="1">
                <wp:simplePos x="0" y="0"/>
                <wp:positionH relativeFrom="page">
                  <wp:posOffset>3114040</wp:posOffset>
                </wp:positionH>
                <wp:positionV relativeFrom="margin">
                  <wp:posOffset>1432560</wp:posOffset>
                </wp:positionV>
                <wp:extent cx="1508760" cy="146050"/>
                <wp:wrapTopAndBottom/>
                <wp:docPr id="59" name="Shape 59"/>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主管会计工作负责人：吴艳艳</w:t>
                            </w:r>
                          </w:p>
                        </w:txbxContent>
                      </wps:txbx>
                      <wps:bodyPr wrap="none" lIns="0" tIns="0" rIns="0" bIns="0">
                        <a:noAutoFit/>
                      </wps:bodyPr>
                    </wps:wsp>
                  </a:graphicData>
                </a:graphic>
              </wp:anchor>
            </w:drawing>
          </mc:Choice>
          <mc:Fallback>
            <w:pict>
              <v:shape id="_x0000_s1085" type="#_x0000_t202" style="position:absolute;margin-left:245.20000000000002pt;margin-top:112.8pt;width:118.8pt;height:11.5pt;z-index:-125829334;mso-wrap-distance-left:198.34999999999999pt;mso-wrap-distance-top:2.pt;mso-wrap-distance-right:184.70000000000002pt;mso-wrap-distance-bottom:0.25pt;mso-position-horizontal-relative:page;mso-position-vertical-relative:margin"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主管会计工作负责人：吴艳艳</w:t>
                      </w:r>
                    </w:p>
                  </w:txbxContent>
                </v:textbox>
                <w10:wrap type="topAndBottom" anchorx="page" anchory="margin"/>
              </v:shape>
            </w:pict>
          </mc:Fallback>
        </mc:AlternateContent>
      </w:r>
      <w:r>
        <mc:AlternateContent>
          <mc:Choice Requires="wps">
            <w:drawing>
              <wp:anchor distT="25400" distB="0" distL="5085715" distR="114300" simplePos="0" relativeHeight="125829421" behindDoc="0" locked="0" layoutInCell="1" allowOverlap="1">
                <wp:simplePos x="0" y="0"/>
                <wp:positionH relativeFrom="page">
                  <wp:posOffset>5680710</wp:posOffset>
                </wp:positionH>
                <wp:positionV relativeFrom="margin">
                  <wp:posOffset>1432560</wp:posOffset>
                </wp:positionV>
                <wp:extent cx="1173480" cy="149225"/>
                <wp:wrapTopAndBottom/>
                <wp:docPr id="61" name="Shape 61"/>
                <a:graphic xmlns:a="http://schemas.openxmlformats.org/drawingml/2006/main">
                  <a:graphicData uri="http://schemas.microsoft.com/office/word/2010/wordprocessingShape">
                    <wps:wsp>
                      <wps:cNvSpPr txBox="1"/>
                      <wps:spPr>
                        <a:xfrm>
                          <a:ext cx="1173480" cy="14922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会计机构负责人：刘琴</w:t>
                            </w:r>
                          </w:p>
                        </w:txbxContent>
                      </wps:txbx>
                      <wps:bodyPr wrap="none" lIns="0" tIns="0" rIns="0" bIns="0">
                        <a:noAutoFit/>
                      </wps:bodyPr>
                    </wps:wsp>
                  </a:graphicData>
                </a:graphic>
              </wp:anchor>
            </w:drawing>
          </mc:Choice>
          <mc:Fallback>
            <w:pict>
              <v:shape id="_x0000_s1087" type="#_x0000_t202" style="position:absolute;margin-left:447.30000000000001pt;margin-top:112.8pt;width:92.400000000000006pt;height:11.75pt;z-index:-125829332;mso-wrap-distance-left:400.44999999999999pt;mso-wrap-distance-top:2.pt;mso-wrap-distance-right:9.pt;mso-position-horizontal-relative:page;mso-position-vertical-relative:margin"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会计机构负责人：刘琴</w:t>
                      </w:r>
                    </w:p>
                  </w:txbxContent>
                </v:textbox>
                <w10:wrap type="topAndBottom" anchorx="page" anchory="margin"/>
              </v:shape>
            </w:pict>
          </mc:Fallback>
        </mc:AlternateContent>
      </w:r>
      <w:r>
        <w:rPr>
          <w:color w:val="000000"/>
          <w:spacing w:val="0"/>
          <w:w w:val="100"/>
          <w:position w:val="0"/>
          <w:sz w:val="16"/>
          <w:szCs w:val="16"/>
        </w:rPr>
        <w:t>后附财务报表附注为财务报表的组成部分。</w:t>
      </w:r>
      <w:r>
        <w:br w:type="page"/>
      </w:r>
    </w:p>
    <w:p>
      <w:pPr>
        <w:pStyle w:val="Style5"/>
        <w:keepNext w:val="0"/>
        <w:keepLines w:val="0"/>
        <w:widowControl w:val="0"/>
        <w:shd w:val="clear" w:color="auto" w:fill="auto"/>
        <w:bidi w:val="0"/>
        <w:spacing w:before="0" w:after="60" w:line="322" w:lineRule="exact"/>
        <w:ind w:left="0" w:right="0" w:firstLine="0"/>
        <w:jc w:val="center"/>
      </w:pPr>
      <w:r>
        <w:rPr>
          <w:b/>
          <w:bCs/>
          <w:color w:val="000000"/>
          <w:spacing w:val="0"/>
          <w:w w:val="100"/>
          <w:position w:val="0"/>
        </w:rPr>
        <w:t>国盛金融控股集团股份有限公司</w:t>
        <w:br/>
        <w:t>合并利润表</w:t>
      </w:r>
    </w:p>
    <w:p>
      <w:pPr>
        <w:pStyle w:val="Style81"/>
        <w:keepNext w:val="0"/>
        <w:keepLines w:val="0"/>
        <w:widowControl w:val="0"/>
        <w:shd w:val="clear" w:color="auto" w:fill="auto"/>
        <w:bidi w:val="0"/>
        <w:spacing w:before="0" w:after="0" w:line="240" w:lineRule="auto"/>
        <w:ind w:left="0" w:right="0" w:firstLine="0"/>
        <w:jc w:val="center"/>
      </w:pPr>
      <w:bookmarkStart w:id="609" w:name="bookmark609"/>
      <w:r>
        <w:rPr>
          <w:color w:val="000000"/>
          <w:spacing w:val="0"/>
          <w:w w:val="100"/>
          <w:position w:val="0"/>
        </w:rPr>
        <w:t>2021</w:t>
      </w:r>
      <w:r>
        <w:rPr>
          <w:rFonts w:ascii="SimSun" w:eastAsia="SimSun" w:hAnsi="SimSun" w:cs="SimSun"/>
          <w:color w:val="000000"/>
          <w:spacing w:val="0"/>
          <w:w w:val="100"/>
          <w:position w:val="0"/>
        </w:rPr>
        <w:t>年度</w:t>
      </w:r>
      <w:bookmarkEnd w:id="609"/>
    </w:p>
    <w:p>
      <w:pPr>
        <w:pStyle w:val="Style5"/>
        <w:keepNext w:val="0"/>
        <w:keepLines w:val="0"/>
        <w:widowControl w:val="0"/>
        <w:shd w:val="clear" w:color="auto" w:fill="auto"/>
        <w:bidi w:val="0"/>
        <w:spacing w:before="0" w:after="60" w:line="322"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4694"/>
        <w:gridCol w:w="874"/>
        <w:gridCol w:w="2170"/>
        <w:gridCol w:w="2194"/>
      </w:tblGrid>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附注六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b/>
                <w:bCs/>
                <w:color w:val="000000"/>
                <w:spacing w:val="0"/>
                <w:w w:val="100"/>
                <w:position w:val="0"/>
                <w:sz w:val="16"/>
                <w:szCs w:val="16"/>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2,347,750,238.09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2,205,985,257.07</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其中：营业收入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525,617.23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4,497,054.81</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6"/>
                <w:szCs w:val="16"/>
              </w:rPr>
            </w:pPr>
            <w:r>
              <w:rPr>
                <w:rFonts w:ascii="SimSun" w:eastAsia="SimSun" w:hAnsi="SimSun" w:cs="SimSun"/>
                <w:color w:val="000000"/>
                <w:spacing w:val="0"/>
                <w:w w:val="100"/>
                <w:position w:val="0"/>
                <w:sz w:val="16"/>
                <w:szCs w:val="16"/>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741,897,415.15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789,137,506.62</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手续费及佣金收入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1,605,327,205.71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1,412,350,695.64</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b/>
                <w:bCs/>
                <w:color w:val="000000"/>
                <w:spacing w:val="0"/>
                <w:w w:val="100"/>
                <w:position w:val="0"/>
                <w:sz w:val="16"/>
                <w:szCs w:val="16"/>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2,458,273,368.56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2,427,653,700.80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4,680,296.28</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6"/>
                <w:szCs w:val="16"/>
              </w:rPr>
            </w:pPr>
            <w:r>
              <w:rPr>
                <w:rFonts w:ascii="SimSun" w:eastAsia="SimSun" w:hAnsi="SimSun" w:cs="SimSun"/>
                <w:color w:val="000000"/>
                <w:spacing w:val="0"/>
                <w:w w:val="100"/>
                <w:position w:val="0"/>
                <w:sz w:val="16"/>
                <w:szCs w:val="16"/>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237,535,347.65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318,370,827.59</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6"/>
                <w:szCs w:val="16"/>
              </w:rPr>
            </w:pPr>
            <w:r>
              <w:rPr>
                <w:rFonts w:ascii="SimSun" w:eastAsia="SimSun" w:hAnsi="SimSun" w:cs="SimSun"/>
                <w:color w:val="000000"/>
                <w:spacing w:val="0"/>
                <w:w w:val="100"/>
                <w:position w:val="0"/>
                <w:sz w:val="16"/>
                <w:szCs w:val="16"/>
              </w:rPr>
              <w:t>手续费及佣金支出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253,746,892.21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232,678,053.76</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6"/>
                <w:szCs w:val="16"/>
              </w:rPr>
            </w:pPr>
            <w:r>
              <w:rPr>
                <w:rFonts w:ascii="SimSun" w:eastAsia="SimSun" w:hAnsi="SimSun" w:cs="SimSun"/>
                <w:color w:val="000000"/>
                <w:spacing w:val="0"/>
                <w:w w:val="100"/>
                <w:position w:val="0"/>
                <w:sz w:val="16"/>
                <w:szCs w:val="16"/>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10,698,680.20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11,500,794.12</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6"/>
                <w:szCs w:val="16"/>
              </w:rPr>
            </w:pPr>
            <w:r>
              <w:rPr>
                <w:rFonts w:ascii="SimSun" w:eastAsia="SimSun" w:hAnsi="SimSun" w:cs="SimSun"/>
                <w:color w:val="000000"/>
                <w:spacing w:val="0"/>
                <w:w w:val="100"/>
                <w:position w:val="0"/>
                <w:sz w:val="16"/>
                <w:szCs w:val="16"/>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6"/>
                <w:szCs w:val="16"/>
              </w:rPr>
            </w:pPr>
            <w:r>
              <w:rPr>
                <w:rFonts w:ascii="SimSun" w:eastAsia="SimSun" w:hAnsi="SimSun" w:cs="SimSun"/>
                <w:color w:val="000000"/>
                <w:spacing w:val="0"/>
                <w:w w:val="100"/>
                <w:position w:val="0"/>
                <w:sz w:val="16"/>
                <w:szCs w:val="16"/>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1,789,522,417.69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1,663,630,810.40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6"/>
                <w:szCs w:val="16"/>
              </w:rPr>
            </w:pPr>
            <w:r>
              <w:rPr>
                <w:rFonts w:ascii="SimSun" w:eastAsia="SimSun" w:hAnsi="SimSun" w:cs="SimSun"/>
                <w:color w:val="000000"/>
                <w:spacing w:val="0"/>
                <w:w w:val="100"/>
                <w:position w:val="0"/>
                <w:sz w:val="16"/>
                <w:szCs w:val="16"/>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15,718,736.91</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6"/>
                <w:szCs w:val="16"/>
              </w:rPr>
            </w:pPr>
            <w:r>
              <w:rPr>
                <w:rFonts w:ascii="SimSun" w:eastAsia="SimSun" w:hAnsi="SimSun" w:cs="SimSun"/>
                <w:color w:val="000000"/>
                <w:spacing w:val="0"/>
                <w:w w:val="100"/>
                <w:position w:val="0"/>
                <w:sz w:val="16"/>
                <w:szCs w:val="16"/>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166,770,030.81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181,074,181.74</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168,668,002.88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183,637,347.68</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6"/>
                <w:szCs w:val="16"/>
              </w:rPr>
            </w:pPr>
            <w:r>
              <w:rPr>
                <w:rFonts w:ascii="SimSun" w:eastAsia="SimSun" w:hAnsi="SimSun" w:cs="SimSun"/>
                <w:color w:val="000000"/>
                <w:spacing w:val="0"/>
                <w:w w:val="100"/>
                <w:position w:val="0"/>
                <w:sz w:val="16"/>
                <w:szCs w:val="16"/>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1,969,560.48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2,631,275.33</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7,840,649.35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17,698,113.56</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投资收益（损失以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376,840,671.69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446,302,665.47</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18,803,328.56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46,486,937.93</w:t>
            </w: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140" w:right="0" w:firstLine="1180"/>
              <w:jc w:val="left"/>
              <w:rPr>
                <w:sz w:val="16"/>
                <w:szCs w:val="16"/>
              </w:rPr>
            </w:pPr>
            <w:r>
              <w:rPr>
                <w:rFonts w:ascii="SimSun" w:eastAsia="SimSun" w:hAnsi="SimSun" w:cs="SimSun"/>
                <w:color w:val="000000"/>
                <w:spacing w:val="0"/>
                <w:w w:val="100"/>
                <w:position w:val="0"/>
                <w:sz w:val="16"/>
                <w:szCs w:val="16"/>
              </w:rPr>
              <w:t>以摊余成本计量的金融资产终止确认产生 的收益（损失以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6"/>
                <w:szCs w:val="16"/>
              </w:rPr>
            </w:pPr>
            <w:r>
              <w:rPr>
                <w:rFonts w:ascii="SimSun" w:eastAsia="SimSun" w:hAnsi="SimSun" w:cs="SimSun"/>
                <w:color w:val="000000"/>
                <w:spacing w:val="0"/>
                <w:w w:val="100"/>
                <w:position w:val="0"/>
                <w:sz w:val="16"/>
                <w:szCs w:val="16"/>
              </w:rPr>
              <w:t>汇兑收益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-432,951.95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-1,171,676.74</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公允价值变动收益（损失以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-100,824,272.93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-254,697,694.16</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113,949,659.24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-192,534,116.88</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-72,709,027.20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-103,709,412.22</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641,832.17</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31,971.39</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三、营业利润（亏损以</w:t>
            </w:r>
            <w:r>
              <w:rPr>
                <w:b/>
                <w:bCs/>
                <w:color w:val="000000"/>
                <w:spacing w:val="0"/>
                <w:w w:val="100"/>
                <w:position w:val="0"/>
                <w:sz w:val="18"/>
                <w:szCs w:val="18"/>
              </w:rPr>
              <w:t>“-”</w:t>
            </w:r>
            <w:r>
              <w:rPr>
                <w:rFonts w:ascii="SimSun" w:eastAsia="SimSun" w:hAnsi="SimSun" w:cs="SimSun"/>
                <w:b/>
                <w:bCs/>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214,783,429.90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-309,748,593.31</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135,097.70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1,312,021.09</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10,861,544.30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17,848,277.54</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四、利润总额（亏损总额以</w:t>
            </w:r>
            <w:r>
              <w:rPr>
                <w:b/>
                <w:bCs/>
                <w:color w:val="000000"/>
                <w:spacing w:val="0"/>
                <w:w w:val="100"/>
                <w:position w:val="0"/>
                <w:sz w:val="18"/>
                <w:szCs w:val="18"/>
              </w:rPr>
              <w:t>“-”</w:t>
            </w:r>
            <w:r>
              <w:rPr>
                <w:rFonts w:ascii="SimSun" w:eastAsia="SimSun" w:hAnsi="SimSun" w:cs="SimSun"/>
                <w:b/>
                <w:bCs/>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204,056,983.30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-326,284,849.76</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127,544,250.64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40,154,307.51</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五、净利润（净亏损以</w:t>
            </w:r>
            <w:r>
              <w:rPr>
                <w:b/>
                <w:bCs/>
                <w:color w:val="000000"/>
                <w:spacing w:val="0"/>
                <w:w w:val="100"/>
                <w:position w:val="0"/>
                <w:sz w:val="18"/>
                <w:szCs w:val="18"/>
              </w:rPr>
              <w:t>“-”</w:t>
            </w:r>
            <w:r>
              <w:rPr>
                <w:rFonts w:ascii="SimSun" w:eastAsia="SimSun" w:hAnsi="SimSun" w:cs="SimSun"/>
                <w:b/>
                <w:bCs/>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76,512,732.66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-366,439,157.27</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（一）按经营持续性分类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76,512,732.66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-366,439,157.27</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（二）按所有权归属分类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归属于母公司股东的净利润（净亏损以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76,888,649.97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-365,875,868.24</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.少数股东损益（净亏损以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-375,917.31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-563,289.03</w:t>
            </w:r>
          </w:p>
        </w:tc>
      </w:tr>
    </w:tbl>
    <w:p>
      <w:pPr>
        <w:widowControl w:val="0"/>
        <w:spacing w:line="1" w:lineRule="exact"/>
      </w:pPr>
      <w:r>
        <w:br w:type="page"/>
      </w:r>
    </w:p>
    <w:tbl>
      <w:tblPr>
        <w:tblOverlap w:val="never"/>
        <w:jc w:val="center"/>
        <w:tblLayout w:type="fixed"/>
      </w:tblPr>
      <w:tblGrid>
        <w:gridCol w:w="4694"/>
        <w:gridCol w:w="874"/>
        <w:gridCol w:w="2170"/>
        <w:gridCol w:w="2194"/>
      </w:tblGrid>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-1,636,765.03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-17,061,749.42</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归属母公司所有者的其他综合收益的税后净额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-1,636,765.03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-17,061,749.42</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重新计量设定收益计划变动额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-1,636,765.03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-17,061,749.42</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-378,766.19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-1,920,949.45</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2,684,168.66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2,299,056.50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其他债权投资信用损失准备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44,240.03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-247,601.32</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-3,986,407.53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-17,192,255.15</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7.</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74,875,967.63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-383,500,906.69</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75,251,884.94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-382,937,617.66</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-375,917.31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-563,289.03</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（一）基本每股收益（元</w:t>
            </w:r>
            <w:r>
              <w:rPr>
                <w:color w:val="000000"/>
                <w:spacing w:val="0"/>
                <w:w w:val="100"/>
                <w:position w:val="0"/>
                <w:sz w:val="18"/>
                <w:szCs w:val="18"/>
              </w:rPr>
              <w:t>/</w:t>
            </w: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-0.1891</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（二）稀释每股收益（元</w:t>
            </w:r>
            <w:r>
              <w:rPr>
                <w:color w:val="000000"/>
                <w:spacing w:val="0"/>
                <w:w w:val="100"/>
                <w:position w:val="0"/>
                <w:sz w:val="18"/>
                <w:szCs w:val="18"/>
              </w:rPr>
              <w:t>/</w:t>
            </w: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-0.1891</w:t>
            </w:r>
          </w:p>
        </w:tc>
      </w:tr>
      <w:tr>
        <w:trPr>
          <w:trHeight w:val="672" w:hRule="exact"/>
        </w:trPr>
        <w:tc>
          <w:tcPr>
            <w:gridSpan w:val="3"/>
            <w:tcBorders>
              <w:top w:val="single" w:sz="4"/>
            </w:tcBorders>
            <w:shd w:val="clear" w:color="auto" w:fill="FFFFFF"/>
            <w:vAlign w:val="bottom"/>
          </w:tcPr>
          <w:p>
            <w:pPr>
              <w:pStyle w:val="Style22"/>
              <w:keepNext w:val="0"/>
              <w:keepLines w:val="0"/>
              <w:widowControl w:val="0"/>
              <w:shd w:val="clear" w:color="auto" w:fill="auto"/>
              <w:bidi w:val="0"/>
              <w:spacing w:before="0" w:after="180" w:line="240" w:lineRule="auto"/>
              <w:ind w:left="0" w:right="0" w:firstLine="140"/>
              <w:jc w:val="left"/>
              <w:rPr>
                <w:sz w:val="16"/>
                <w:szCs w:val="16"/>
              </w:rPr>
            </w:pPr>
            <w:r>
              <w:rPr>
                <w:rFonts w:ascii="SimSun" w:eastAsia="SimSun" w:hAnsi="SimSun" w:cs="SimSun"/>
                <w:color w:val="000000"/>
                <w:spacing w:val="0"/>
                <w:w w:val="100"/>
                <w:position w:val="0"/>
                <w:sz w:val="16"/>
                <w:szCs w:val="16"/>
              </w:rPr>
              <w:t>后附财务报表附注为财务报表的组成部分。</w:t>
            </w:r>
          </w:p>
          <w:p>
            <w:pPr>
              <w:pStyle w:val="Style22"/>
              <w:keepNext w:val="0"/>
              <w:keepLines w:val="0"/>
              <w:widowControl w:val="0"/>
              <w:shd w:val="clear" w:color="auto" w:fill="auto"/>
              <w:tabs>
                <w:tab w:pos="3654" w:val="left"/>
              </w:tabs>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企业法定代表人：杜力</w:t>
              <w:tab/>
              <w:t>主管会计工作负责人：吴艳艳</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会计机构负责人：刘琴</w:t>
            </w:r>
          </w:p>
        </w:tc>
      </w:tr>
    </w:tbl>
    <w:p>
      <w:pPr>
        <w:spacing w:lineRule="exact" w:line="1"/>
        <w:rPr>
          <w:sz w:val="2"/>
          <w:szCs w:val="2"/>
        </w:rPr>
      </w:pPr>
      <w:r>
        <w:br w:type="page"/>
      </w:r>
    </w:p>
    <w:p>
      <w:pPr>
        <w:pStyle w:val="Style5"/>
        <w:keepNext w:val="0"/>
        <w:keepLines w:val="0"/>
        <w:widowControl w:val="0"/>
        <w:shd w:val="clear" w:color="auto" w:fill="auto"/>
        <w:bidi w:val="0"/>
        <w:spacing w:before="0" w:after="60" w:line="317" w:lineRule="exact"/>
        <w:ind w:left="0" w:right="0" w:firstLine="0"/>
        <w:jc w:val="center"/>
      </w:pPr>
      <w:r>
        <w:rPr>
          <w:b/>
          <w:bCs/>
          <w:color w:val="000000"/>
          <w:spacing w:val="0"/>
          <w:w w:val="100"/>
          <w:position w:val="0"/>
        </w:rPr>
        <w:t>国盛金融控股集团股份有限公司</w:t>
        <w:br/>
        <w:t>母公司利润表</w:t>
      </w:r>
    </w:p>
    <w:p>
      <w:pPr>
        <w:pStyle w:val="Style81"/>
        <w:keepNext w:val="0"/>
        <w:keepLines w:val="0"/>
        <w:widowControl w:val="0"/>
        <w:shd w:val="clear" w:color="auto" w:fill="auto"/>
        <w:bidi w:val="0"/>
        <w:spacing w:before="0" w:after="0" w:line="331" w:lineRule="auto"/>
        <w:ind w:left="0" w:right="0" w:firstLine="0"/>
        <w:jc w:val="center"/>
      </w:pPr>
      <w:bookmarkStart w:id="610" w:name="bookmark610"/>
      <w:r>
        <w:rPr>
          <w:color w:val="000000"/>
          <w:spacing w:val="0"/>
          <w:w w:val="100"/>
          <w:position w:val="0"/>
        </w:rPr>
        <w:t>2021</w:t>
      </w:r>
      <w:r>
        <w:rPr>
          <w:rFonts w:ascii="SimSun" w:eastAsia="SimSun" w:hAnsi="SimSun" w:cs="SimSun"/>
          <w:color w:val="000000"/>
          <w:spacing w:val="0"/>
          <w:w w:val="100"/>
          <w:position w:val="0"/>
        </w:rPr>
        <w:t>年度</w:t>
      </w:r>
      <w:bookmarkEnd w:id="610"/>
    </w:p>
    <w:p>
      <w:pPr>
        <w:pStyle w:val="Style5"/>
        <w:keepNext w:val="0"/>
        <w:keepLines w:val="0"/>
        <w:widowControl w:val="0"/>
        <w:shd w:val="clear" w:color="auto" w:fill="auto"/>
        <w:bidi w:val="0"/>
        <w:spacing w:before="0" w:after="60" w:line="317"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4939"/>
        <w:gridCol w:w="1320"/>
        <w:gridCol w:w="1896"/>
        <w:gridCol w:w="1776"/>
      </w:tblGrid>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附注十六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上期发生额</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20,958,467.74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30,428,544.75</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816,444.56</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3,456.40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2,345.50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43,556,846.23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36,657,359.96</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171,968,045.41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223,806,690.22</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173,235,128.29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226,251,004.27</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6"/>
                <w:szCs w:val="16"/>
              </w:rPr>
            </w:pPr>
            <w:r>
              <w:rPr>
                <w:rFonts w:ascii="SimSun" w:eastAsia="SimSun" w:hAnsi="SimSun" w:cs="SimSun"/>
                <w:color w:val="000000"/>
                <w:spacing w:val="0"/>
                <w:w w:val="100"/>
                <w:position w:val="0"/>
                <w:sz w:val="16"/>
                <w:szCs w:val="16"/>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1,273,026.28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2,472,296.74</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49,133.34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42,474.30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投资收益（损失以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290,086,509.28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189,415,896.36</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6"/>
                <w:szCs w:val="16"/>
              </w:rPr>
            </w:pPr>
            <w:r>
              <w:rPr>
                <w:rFonts w:ascii="SimSun" w:eastAsia="SimSun" w:hAnsi="SimSun" w:cs="SimSun"/>
                <w:color w:val="000000"/>
                <w:spacing w:val="0"/>
                <w:w w:val="100"/>
                <w:position w:val="0"/>
                <w:sz w:val="16"/>
                <w:szCs w:val="16"/>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1,275,000.44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1,956,152.23</w:t>
            </w: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140" w:right="0" w:firstLine="1260"/>
              <w:jc w:val="left"/>
              <w:rPr>
                <w:sz w:val="16"/>
                <w:szCs w:val="16"/>
              </w:rPr>
            </w:pPr>
            <w:r>
              <w:rPr>
                <w:rFonts w:ascii="SimSun" w:eastAsia="SimSun" w:hAnsi="SimSun" w:cs="SimSun"/>
                <w:color w:val="000000"/>
                <w:spacing w:val="0"/>
                <w:w w:val="100"/>
                <w:position w:val="0"/>
                <w:sz w:val="16"/>
                <w:szCs w:val="16"/>
              </w:rPr>
              <w:t>以摊余成本计量的金融资产终止确认产生 的收益（损失以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汇兑收益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公允价值变动收益（损失以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14,498,614.36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-63,537,973.02</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信用减值损失（损失以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-12,177.42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-147,953,166.94</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资产减值损失（损失以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资产处置收益（损失以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110,052,199.26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-252,887,064.79</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1,187.28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151,500.07</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1,937,726.27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302,624.71</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108,115,660.27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-253,038,189.43</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减：所得税费用</w:t>
            </w: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108,115,660.27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-253,038,189.43</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108,115,660.27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-253,038,189.43</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重新计量设定收益计划变动额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金融资产重分类计入其他综合收益的金额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939"/>
        <w:gridCol w:w="1320"/>
        <w:gridCol w:w="1896"/>
        <w:gridCol w:w="1776"/>
      </w:tblGrid>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其他债权投资信用损失准备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5.</w:t>
            </w:r>
            <w:r>
              <w:rPr>
                <w:rFonts w:ascii="SimSun" w:eastAsia="SimSun" w:hAnsi="SimSun" w:cs="SimSun"/>
                <w:color w:val="000000"/>
                <w:spacing w:val="0"/>
                <w:w w:val="100"/>
                <w:position w:val="0"/>
                <w:sz w:val="16"/>
                <w:szCs w:val="16"/>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8"/>
                <w:szCs w:val="18"/>
              </w:rPr>
              <w:t>7.</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108,115,660.27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-253,038,189.43</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（一）基本每股收益（元</w:t>
            </w:r>
            <w:r>
              <w:rPr>
                <w:color w:val="000000"/>
                <w:spacing w:val="0"/>
                <w:w w:val="100"/>
                <w:position w:val="0"/>
                <w:sz w:val="18"/>
                <w:szCs w:val="18"/>
              </w:rPr>
              <w:t>/</w:t>
            </w:r>
            <w:r>
              <w:rPr>
                <w:rFonts w:ascii="SimSun" w:eastAsia="SimSun" w:hAnsi="SimSun" w:cs="SimSun"/>
                <w:color w:val="000000"/>
                <w:spacing w:val="0"/>
                <w:w w:val="100"/>
                <w:position w:val="0"/>
                <w:sz w:val="16"/>
                <w:szCs w:val="16"/>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（二）稀释每股收益（元</w:t>
            </w:r>
            <w:r>
              <w:rPr>
                <w:color w:val="000000"/>
                <w:spacing w:val="0"/>
                <w:w w:val="100"/>
                <w:position w:val="0"/>
                <w:sz w:val="18"/>
                <w:szCs w:val="18"/>
              </w:rPr>
              <w:t>/</w:t>
            </w:r>
            <w:r>
              <w:rPr>
                <w:rFonts w:ascii="SimSun" w:eastAsia="SimSun" w:hAnsi="SimSun" w:cs="SimSun"/>
                <w:color w:val="000000"/>
                <w:spacing w:val="0"/>
                <w:w w:val="100"/>
                <w:position w:val="0"/>
                <w:sz w:val="16"/>
                <w:szCs w:val="16"/>
              </w:rPr>
              <w:t>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134" w:right="0" w:firstLine="0"/>
        <w:jc w:val="left"/>
        <w:rPr>
          <w:sz w:val="16"/>
          <w:szCs w:val="16"/>
        </w:rPr>
      </w:pPr>
      <w:r>
        <w:rPr>
          <w:color w:val="000000"/>
          <w:spacing w:val="0"/>
          <w:w w:val="100"/>
          <w:position w:val="0"/>
          <w:sz w:val="16"/>
          <w:szCs w:val="16"/>
        </w:rPr>
        <w:t>后附财务报表附注为财务报表的组成部分。</w:t>
      </w:r>
    </w:p>
    <w:p>
      <w:pPr>
        <w:widowControl w:val="0"/>
        <w:spacing w:after="199" w:line="1" w:lineRule="exact"/>
      </w:pPr>
    </w:p>
    <w:p>
      <w:pPr>
        <w:pStyle w:val="Style79"/>
        <w:keepNext w:val="0"/>
        <w:keepLines w:val="0"/>
        <w:widowControl w:val="0"/>
        <w:shd w:val="clear" w:color="auto" w:fill="auto"/>
        <w:tabs>
          <w:tab w:pos="3514" w:val="left"/>
          <w:tab w:pos="7646" w:val="left"/>
        </w:tabs>
        <w:bidi w:val="0"/>
        <w:spacing w:before="0" w:after="0" w:line="240" w:lineRule="auto"/>
        <w:ind w:left="0" w:right="0" w:firstLine="0"/>
        <w:jc w:val="center"/>
      </w:pPr>
      <w:r>
        <w:rPr>
          <w:color w:val="000000"/>
          <w:spacing w:val="0"/>
          <w:w w:val="100"/>
          <w:position w:val="0"/>
        </w:rPr>
        <w:t>企业法定代表人：杜力</w:t>
        <w:tab/>
        <w:t>主管会计工作负责人：吴艳艳</w:t>
        <w:tab/>
        <w:t>会计机构负责人：刘琴</w:t>
      </w:r>
      <w:r>
        <w:br w:type="page"/>
      </w:r>
    </w:p>
    <w:p>
      <w:pPr>
        <w:pStyle w:val="Style5"/>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国盛金融控股集团股份有限公司</w:t>
      </w:r>
    </w:p>
    <w:p>
      <w:pPr>
        <w:pStyle w:val="Style35"/>
        <w:keepNext/>
        <w:keepLines/>
        <w:widowControl w:val="0"/>
        <w:shd w:val="clear" w:color="auto" w:fill="auto"/>
        <w:bidi w:val="0"/>
        <w:spacing w:before="0" w:line="240" w:lineRule="auto"/>
        <w:ind w:left="0" w:right="0" w:firstLine="0"/>
        <w:jc w:val="center"/>
      </w:pPr>
      <w:bookmarkStart w:id="611" w:name="bookmark611"/>
      <w:bookmarkStart w:id="612" w:name="bookmark612"/>
      <w:bookmarkStart w:id="613" w:name="bookmark613"/>
      <w:r>
        <w:rPr>
          <w:color w:val="000000"/>
          <w:spacing w:val="0"/>
          <w:w w:val="100"/>
          <w:position w:val="0"/>
        </w:rPr>
        <w:t>合并现金流量表</w:t>
      </w:r>
      <w:bookmarkEnd w:id="611"/>
      <w:bookmarkEnd w:id="612"/>
      <w:bookmarkEnd w:id="613"/>
    </w:p>
    <w:p>
      <w:pPr>
        <w:pStyle w:val="Style35"/>
        <w:keepNext/>
        <w:keepLines/>
        <w:widowControl w:val="0"/>
        <w:shd w:val="clear" w:color="auto" w:fill="auto"/>
        <w:bidi w:val="0"/>
        <w:spacing w:before="0" w:line="240" w:lineRule="auto"/>
        <w:ind w:left="0" w:right="0" w:firstLine="0"/>
        <w:jc w:val="center"/>
      </w:pPr>
      <w:bookmarkStart w:id="611" w:name="bookmark611"/>
      <w:bookmarkStart w:id="612" w:name="bookmark612"/>
      <w:r>
        <w:rPr>
          <w:rFonts w:ascii="Times New Roman" w:eastAsia="Times New Roman" w:hAnsi="Times New Roman" w:cs="Times New Roman"/>
          <w:color w:val="000000"/>
          <w:spacing w:val="0"/>
          <w:w w:val="100"/>
          <w:position w:val="0"/>
        </w:rPr>
        <w:t>2021</w:t>
      </w:r>
      <w:r>
        <w:rPr>
          <w:color w:val="000000"/>
          <w:spacing w:val="0"/>
          <w:w w:val="100"/>
          <w:position w:val="0"/>
        </w:rPr>
        <w:t>年度</w:t>
      </w:r>
      <w:bookmarkEnd w:id="611"/>
      <w:bookmarkEnd w:id="612"/>
    </w:p>
    <w:p>
      <w:pPr>
        <w:pStyle w:val="Style35"/>
        <w:keepNext/>
        <w:keepLines/>
        <w:widowControl w:val="0"/>
        <w:shd w:val="clear" w:color="auto" w:fill="auto"/>
        <w:bidi w:val="0"/>
        <w:spacing w:before="0" w:line="240" w:lineRule="auto"/>
        <w:ind w:left="0" w:right="0" w:firstLine="0"/>
        <w:jc w:val="center"/>
      </w:pPr>
      <w:bookmarkStart w:id="611" w:name="bookmark611"/>
      <w:bookmarkStart w:id="612" w:name="bookmark612"/>
      <w:r>
        <w:rPr>
          <w:color w:val="000000"/>
          <w:spacing w:val="0"/>
          <w:w w:val="100"/>
          <w:position w:val="0"/>
        </w:rPr>
        <w:t>（除特别注明外，金额单位均为人民币元）</w:t>
      </w:r>
      <w:bookmarkEnd w:id="611"/>
      <w:bookmarkEnd w:id="612"/>
    </w:p>
    <w:tbl>
      <w:tblPr>
        <w:tblOverlap w:val="never"/>
        <w:jc w:val="center"/>
        <w:tblLayout w:type="fixed"/>
      </w:tblPr>
      <w:tblGrid>
        <w:gridCol w:w="4253"/>
        <w:gridCol w:w="1003"/>
        <w:gridCol w:w="2323"/>
        <w:gridCol w:w="2352"/>
      </w:tblGrid>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附注六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上期发生额</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4,275,000.00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为交易目的而持有的金融资产净减少额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1,359,446,265.82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3,124,252,245.36</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2,655,406,154.21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2,716,446,097.52</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返售业务资金净减少额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1,059,577,950.71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3,225,544,294.29</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1,237,037,854.16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2,609,302,485.51</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1,134,919.99</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收到其他与经营活动有关的现金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619,299,511.43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92,265,910.16</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b/>
                <w:bCs/>
                <w:color w:val="000000"/>
                <w:spacing w:val="0"/>
                <w:w w:val="100"/>
                <w:position w:val="0"/>
                <w:sz w:val="16"/>
                <w:szCs w:val="16"/>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6,930,767,736.33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11,773,220,952.83</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4,409,301.48</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拆入资金净减少额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400,000,000.00</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回购业务资金净减少额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501,095,000.00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2,748,438,642.08</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返售业务资金净增加额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融出资金净增加额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660,366,751.39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1,100,527,412.68</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420,730,933.15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435,280,838.11</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1,172,828,835.92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1,026,122,831.18</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278,686,651.60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192,695,918.08</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支付其他与经营活动有关的现金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909,229,462.09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1,575,363,521.55</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3,942,937,634.15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7,482,838,465.16</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2,987,830,102.18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4,290,382,487.67</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464,769,539.56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197,548,367.89</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201,141,204.57</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140" w:right="0" w:firstLine="360"/>
              <w:jc w:val="left"/>
              <w:rPr>
                <w:sz w:val="16"/>
                <w:szCs w:val="16"/>
              </w:rPr>
            </w:pPr>
            <w:r>
              <w:rPr>
                <w:rFonts w:ascii="SimSun" w:eastAsia="SimSun" w:hAnsi="SimSun" w:cs="SimSun"/>
                <w:color w:val="000000"/>
                <w:spacing w:val="0"/>
                <w:w w:val="100"/>
                <w:position w:val="0"/>
                <w:sz w:val="16"/>
                <w:szCs w:val="16"/>
              </w:rPr>
              <w:t>处置固定资产、无形资产和其他长期资产收回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2,396.65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512,589.70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收到其他与投资活动有关的现金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47,286,942.07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5,000,000.00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713,200,082.85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203,060,957.59</w:t>
            </w: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140" w:right="0" w:firstLine="360"/>
              <w:jc w:val="left"/>
              <w:rPr>
                <w:sz w:val="16"/>
                <w:szCs w:val="16"/>
              </w:rPr>
            </w:pPr>
            <w:r>
              <w:rPr>
                <w:rFonts w:ascii="SimSun" w:eastAsia="SimSun" w:hAnsi="SimSun" w:cs="SimSun"/>
                <w:color w:val="000000"/>
                <w:spacing w:val="0"/>
                <w:w w:val="100"/>
                <w:position w:val="0"/>
                <w:sz w:val="16"/>
                <w:szCs w:val="16"/>
              </w:rPr>
              <w:t>购建固定资产、无形资产和其他长期资产支付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152,038,183.50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93,400,397.17</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641,018,124.91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175,834,695.80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支付其他与投资活动有关的现金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14,837,217.52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5,000,000.00</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807,893,525.93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274,235,092.97</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-94,693,443.08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-71,174,135.38</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吸收投资收到的现金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253"/>
        <w:gridCol w:w="1003"/>
        <w:gridCol w:w="2323"/>
        <w:gridCol w:w="2352"/>
      </w:tblGrid>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3,084,000,000.00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4,030,660,000.00</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3,084,000,000.00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4,030,660,000.00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偿还债务支付的现金</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4,010,180,000.00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4,743,873,300.00</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256,547,704.11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320,979,399.29</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支付其他与筹资活动有关的现金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注释</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104,425,058.49</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4,371,152,762.60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5,064,852,699.29</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-1,287,152,762.60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-1,034,192,699.29</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-779,449.31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-2,411,713.77</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1,605,204,447.19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3,182,603,939.23</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11,336,951,959.65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8,154,348,020.42</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12,942,156,406.84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11,336,951,959.65</w:t>
            </w:r>
          </w:p>
        </w:tc>
      </w:tr>
    </w:tbl>
    <w:p>
      <w:pPr>
        <w:pStyle w:val="Style29"/>
        <w:keepNext w:val="0"/>
        <w:keepLines w:val="0"/>
        <w:widowControl w:val="0"/>
        <w:shd w:val="clear" w:color="auto" w:fill="auto"/>
        <w:bidi w:val="0"/>
        <w:spacing w:before="0" w:after="0" w:line="240" w:lineRule="auto"/>
        <w:ind w:left="134" w:right="0" w:firstLine="0"/>
        <w:jc w:val="left"/>
        <w:rPr>
          <w:sz w:val="16"/>
          <w:szCs w:val="16"/>
        </w:rPr>
      </w:pPr>
      <w:r>
        <w:rPr>
          <w:color w:val="000000"/>
          <w:spacing w:val="0"/>
          <w:w w:val="100"/>
          <w:position w:val="0"/>
          <w:sz w:val="16"/>
          <w:szCs w:val="16"/>
        </w:rPr>
        <w:t>后附财务报表附注为财务报表的组成部分。</w:t>
      </w:r>
    </w:p>
    <w:p>
      <w:pPr>
        <w:widowControl w:val="0"/>
        <w:spacing w:after="159" w:line="1" w:lineRule="exact"/>
      </w:pPr>
    </w:p>
    <w:p>
      <w:pPr>
        <w:pStyle w:val="Style79"/>
        <w:keepNext w:val="0"/>
        <w:keepLines w:val="0"/>
        <w:widowControl w:val="0"/>
        <w:shd w:val="clear" w:color="auto" w:fill="auto"/>
        <w:tabs>
          <w:tab w:pos="3600" w:val="left"/>
          <w:tab w:pos="7646" w:val="left"/>
        </w:tabs>
        <w:bidi w:val="0"/>
        <w:spacing w:before="0" w:after="0" w:line="240" w:lineRule="auto"/>
        <w:ind w:left="0" w:right="0" w:firstLine="0"/>
        <w:jc w:val="center"/>
      </w:pPr>
      <w:r>
        <w:rPr>
          <w:color w:val="000000"/>
          <w:spacing w:val="0"/>
          <w:w w:val="100"/>
          <w:position w:val="0"/>
        </w:rPr>
        <w:t>企业法定代表人：杜力</w:t>
        <w:tab/>
        <w:t>主管会计工作负责人：吴艳艳</w:t>
        <w:tab/>
        <w:t>会计机构负责人：刘琴</w:t>
      </w:r>
      <w:r>
        <w:br w:type="page"/>
      </w:r>
    </w:p>
    <w:p>
      <w:pPr>
        <w:pStyle w:val="Style5"/>
        <w:keepNext w:val="0"/>
        <w:keepLines w:val="0"/>
        <w:widowControl w:val="0"/>
        <w:shd w:val="clear" w:color="auto" w:fill="auto"/>
        <w:bidi w:val="0"/>
        <w:spacing w:before="0" w:after="60" w:line="317" w:lineRule="exact"/>
        <w:ind w:left="0" w:right="0" w:firstLine="0"/>
        <w:jc w:val="center"/>
      </w:pPr>
      <w:r>
        <w:rPr>
          <w:b/>
          <w:bCs/>
          <w:color w:val="000000"/>
          <w:spacing w:val="0"/>
          <w:w w:val="100"/>
          <w:position w:val="0"/>
        </w:rPr>
        <w:t>国盛金融控股集团股份有限公司</w:t>
        <w:br/>
        <w:t>母公司现金流量表</w:t>
      </w:r>
    </w:p>
    <w:p>
      <w:pPr>
        <w:pStyle w:val="Style81"/>
        <w:keepNext w:val="0"/>
        <w:keepLines w:val="0"/>
        <w:widowControl w:val="0"/>
        <w:shd w:val="clear" w:color="auto" w:fill="auto"/>
        <w:bidi w:val="0"/>
        <w:spacing w:before="0" w:after="0" w:line="331" w:lineRule="auto"/>
        <w:ind w:left="0" w:right="0" w:firstLine="0"/>
        <w:jc w:val="center"/>
      </w:pPr>
      <w:bookmarkStart w:id="614" w:name="bookmark614"/>
      <w:r>
        <w:rPr>
          <w:color w:val="000000"/>
          <w:spacing w:val="0"/>
          <w:w w:val="100"/>
          <w:position w:val="0"/>
        </w:rPr>
        <w:t>2021</w:t>
      </w:r>
      <w:r>
        <w:rPr>
          <w:rFonts w:ascii="SimSun" w:eastAsia="SimSun" w:hAnsi="SimSun" w:cs="SimSun"/>
          <w:color w:val="000000"/>
          <w:spacing w:val="0"/>
          <w:w w:val="100"/>
          <w:position w:val="0"/>
        </w:rPr>
        <w:t>年度</w:t>
      </w:r>
      <w:bookmarkEnd w:id="614"/>
    </w:p>
    <w:p>
      <w:pPr>
        <w:pStyle w:val="Style5"/>
        <w:keepNext w:val="0"/>
        <w:keepLines w:val="0"/>
        <w:widowControl w:val="0"/>
        <w:shd w:val="clear" w:color="auto" w:fill="auto"/>
        <w:bidi w:val="0"/>
        <w:spacing w:before="0" w:after="60" w:line="317"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5136"/>
        <w:gridCol w:w="989"/>
        <w:gridCol w:w="1891"/>
        <w:gridCol w:w="1915"/>
      </w:tblGrid>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附注十六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b/>
                <w:bCs/>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b/>
                <w:bCs/>
                <w:color w:val="000000"/>
                <w:spacing w:val="0"/>
                <w:w w:val="100"/>
                <w:position w:val="0"/>
                <w:sz w:val="16"/>
                <w:szCs w:val="16"/>
              </w:rPr>
              <w:t>上期发生额</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12,570,140.22</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1,444,057.25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9,035,456.05</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1,444,057.25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21,605,596.27</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18,479,754.14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16,629,746.93</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3,736.40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379,681.02</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120,068,961.05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26,142,669.41</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138,552,451.59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43,152,097.36</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-137,108,394.34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-21,546,501.09</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277,828,280.48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160,487,328.77</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350,853,573.29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377,000,000.00</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47,286,942.07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6,693,178.27</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675,968,795.84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544,180,507.04</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购建固定资产、无形资产和其他长期资产支付的现金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29,249.00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305,298.00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160,500,000.00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185,000,001.00</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15,256,967.52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21,437,875.00</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175,786,216.52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206,743,174.00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500,182,579.32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337,437,333.04</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267,993,300.00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165,000,000.00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179,739,631.50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190,258,669.37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3,828,965.20</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355,258,669.37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451,561,896.70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-355,258,669.37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-451,561,896.70</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b/>
                <w:bCs/>
                <w:color w:val="000000"/>
                <w:spacing w:val="0"/>
                <w:w w:val="100"/>
                <w:position w:val="0"/>
                <w:sz w:val="16"/>
                <w:szCs w:val="16"/>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7,815,515.61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-135,671,064.75</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加：期初现金及现金等价物余额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10,796,279.43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146,467,344.18</w:t>
            </w:r>
          </w:p>
        </w:tc>
      </w:tr>
    </w:tbl>
    <w:p>
      <w:pPr>
        <w:pStyle w:val="Style87"/>
        <w:keepNext w:val="0"/>
        <w:keepLines w:val="0"/>
        <w:widowControl w:val="0"/>
        <w:shd w:val="clear" w:color="auto" w:fill="auto"/>
        <w:tabs>
          <w:tab w:pos="6715" w:val="left"/>
          <w:tab w:pos="8616" w:val="left"/>
        </w:tabs>
        <w:bidi w:val="0"/>
        <w:spacing w:before="0" w:after="160" w:line="240" w:lineRule="auto"/>
        <w:ind w:left="0" w:right="0" w:firstLine="0"/>
        <w:jc w:val="left"/>
      </w:pPr>
      <w:r>
        <w:rPr>
          <w:rFonts w:ascii="SimSun" w:eastAsia="SimSun" w:hAnsi="SimSun" w:cs="SimSun"/>
          <w:b/>
          <w:bCs/>
          <w:color w:val="000000"/>
          <w:spacing w:val="0"/>
          <w:w w:val="100"/>
          <w:position w:val="0"/>
          <w:sz w:val="16"/>
          <w:szCs w:val="16"/>
        </w:rPr>
        <w:t>六、期末现金及现金等价物余额</w:t>
      </w:r>
      <w:r>
        <w:rPr>
          <w:rFonts w:ascii="SimSun" w:eastAsia="SimSun" w:hAnsi="SimSun" w:cs="SimSun"/>
          <w:b/>
          <w:bCs/>
          <w:color w:val="000000"/>
          <w:spacing w:val="0"/>
          <w:w w:val="100"/>
          <w:position w:val="0"/>
          <w:sz w:val="16"/>
          <w:szCs w:val="16"/>
          <w:u w:val="single"/>
        </w:rPr>
        <w:tab/>
      </w:r>
      <w:r>
        <w:rPr>
          <w:color w:val="000000"/>
          <w:spacing w:val="0"/>
          <w:w w:val="100"/>
          <w:position w:val="0"/>
        </w:rPr>
        <w:t>18,611,795.04</w:t>
      </w:r>
      <w:r>
        <w:rPr>
          <w:color w:val="000000"/>
          <w:spacing w:val="0"/>
          <w:w w:val="100"/>
          <w:position w:val="0"/>
          <w:u w:val="single"/>
        </w:rPr>
        <w:tab/>
      </w:r>
      <w:r>
        <w:rPr>
          <w:color w:val="000000"/>
          <w:spacing w:val="0"/>
          <w:w w:val="100"/>
          <w:position w:val="0"/>
        </w:rPr>
        <w:t>10,796,279.43</w:t>
      </w:r>
    </w:p>
    <w:p>
      <w:pPr>
        <w:pStyle w:val="Style79"/>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后附财务报表附注为财务报表的组成部分。</w:t>
      </w:r>
    </w:p>
    <w:p>
      <w:pPr>
        <w:pStyle w:val="Style79"/>
        <w:keepNext w:val="0"/>
        <w:keepLines w:val="0"/>
        <w:widowControl w:val="0"/>
        <w:shd w:val="clear" w:color="auto" w:fill="auto"/>
        <w:tabs>
          <w:tab w:pos="3672" w:val="left"/>
          <w:tab w:pos="7613" w:val="left"/>
        </w:tabs>
        <w:bidi w:val="0"/>
        <w:spacing w:before="0" w:after="160" w:line="240" w:lineRule="auto"/>
        <w:ind w:left="0" w:right="0" w:firstLine="0"/>
        <w:jc w:val="left"/>
        <w:sectPr>
          <w:footnotePr>
            <w:pos w:val="pageBottom"/>
            <w:numFmt w:val="decimal"/>
            <w:numRestart w:val="continuous"/>
          </w:footnotePr>
          <w:pgSz w:w="11900" w:h="16840"/>
          <w:pgMar w:top="1282" w:right="983" w:bottom="1479" w:left="980" w:header="0" w:footer="3" w:gutter="0"/>
          <w:cols w:space="720"/>
          <w:noEndnote/>
          <w:rtlGutter w:val="0"/>
          <w:docGrid w:linePitch="360"/>
        </w:sectPr>
      </w:pPr>
      <w:r>
        <w:rPr>
          <w:color w:val="000000"/>
          <w:spacing w:val="0"/>
          <w:w w:val="100"/>
          <w:position w:val="0"/>
        </w:rPr>
        <w:t>企业法定代表人：杜力</w:t>
        <w:tab/>
        <w:t>主管会计工作负责人：吴艳艳</w:t>
        <w:tab/>
        <w:t>会计机构负责人：刘琴</w:t>
      </w:r>
    </w:p>
    <w:p>
      <w:pPr>
        <w:pStyle w:val="Style5"/>
        <w:keepNext w:val="0"/>
        <w:keepLines w:val="0"/>
        <w:widowControl w:val="0"/>
        <w:shd w:val="clear" w:color="auto" w:fill="auto"/>
        <w:bidi w:val="0"/>
        <w:spacing w:before="0" w:after="60" w:line="322" w:lineRule="exact"/>
        <w:ind w:left="0" w:right="0" w:firstLine="0"/>
        <w:jc w:val="center"/>
      </w:pPr>
      <w:r>
        <w:rPr>
          <w:b/>
          <w:bCs/>
          <w:color w:val="000000"/>
          <w:spacing w:val="0"/>
          <w:w w:val="100"/>
          <w:position w:val="0"/>
        </w:rPr>
        <w:t>国盛金融控股集团股份有限公司</w:t>
        <w:br/>
        <w:t>合并所有者权益变动表</w:t>
      </w:r>
    </w:p>
    <w:p>
      <w:pPr>
        <w:pStyle w:val="Style81"/>
        <w:keepNext w:val="0"/>
        <w:keepLines w:val="0"/>
        <w:widowControl w:val="0"/>
        <w:shd w:val="clear" w:color="auto" w:fill="auto"/>
        <w:bidi w:val="0"/>
        <w:spacing w:before="0" w:after="0" w:line="240" w:lineRule="auto"/>
        <w:ind w:left="0" w:right="0" w:firstLine="0"/>
        <w:jc w:val="center"/>
      </w:pPr>
      <w:bookmarkStart w:id="615" w:name="bookmark615"/>
      <w:r>
        <w:rPr>
          <w:color w:val="000000"/>
          <w:spacing w:val="0"/>
          <w:w w:val="100"/>
          <w:position w:val="0"/>
        </w:rPr>
        <w:t>2021</w:t>
      </w:r>
      <w:r>
        <w:rPr>
          <w:rFonts w:ascii="SimSun" w:eastAsia="SimSun" w:hAnsi="SimSun" w:cs="SimSun"/>
          <w:color w:val="000000"/>
          <w:spacing w:val="0"/>
          <w:w w:val="100"/>
          <w:position w:val="0"/>
        </w:rPr>
        <w:t>年度</w:t>
      </w:r>
      <w:bookmarkEnd w:id="615"/>
    </w:p>
    <w:p>
      <w:pPr>
        <w:pStyle w:val="Style5"/>
        <w:keepNext w:val="0"/>
        <w:keepLines w:val="0"/>
        <w:widowControl w:val="0"/>
        <w:pBdr>
          <w:bottom w:val="single" w:sz="4" w:space="0" w:color="auto"/>
        </w:pBdr>
        <w:shd w:val="clear" w:color="auto" w:fill="auto"/>
        <w:bidi w:val="0"/>
        <w:spacing w:before="0" w:after="120" w:line="322" w:lineRule="exact"/>
        <w:ind w:left="0" w:right="0" w:firstLine="0"/>
        <w:jc w:val="center"/>
      </w:pPr>
      <w:r>
        <w:rPr>
          <w:b/>
          <w:bCs/>
          <w:color w:val="000000"/>
          <w:spacing w:val="0"/>
          <w:w w:val="100"/>
          <w:position w:val="0"/>
        </w:rPr>
        <w:t>（除特别注明外，金额单位均为人民币元）</w:t>
      </w:r>
    </w:p>
    <w:p>
      <w:pPr>
        <w:pStyle w:val="Style29"/>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本期金额</w:t>
      </w:r>
    </w:p>
    <w:tbl>
      <w:tblPr>
        <w:tblOverlap w:val="never"/>
        <w:jc w:val="center"/>
        <w:tblLayout w:type="fixed"/>
      </w:tblPr>
      <w:tblGrid>
        <w:gridCol w:w="2179"/>
        <w:gridCol w:w="1138"/>
        <w:gridCol w:w="480"/>
        <w:gridCol w:w="547"/>
        <w:gridCol w:w="494"/>
        <w:gridCol w:w="1142"/>
        <w:gridCol w:w="970"/>
        <w:gridCol w:w="1358"/>
        <w:gridCol w:w="792"/>
        <w:gridCol w:w="984"/>
        <w:gridCol w:w="1267"/>
        <w:gridCol w:w="1267"/>
        <w:gridCol w:w="1008"/>
        <w:gridCol w:w="1238"/>
      </w:tblGrid>
      <w:tr>
        <w:trPr>
          <w:trHeight w:val="264" w:hRule="exact"/>
        </w:trPr>
        <w:tc>
          <w:tcPr>
            <w:vMerge w:val="restart"/>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项目</w:t>
            </w:r>
          </w:p>
        </w:tc>
        <w:tc>
          <w:tcPr>
            <w:gridSpan w:val="11"/>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少数股东权益</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所有者权益合计</w:t>
            </w:r>
          </w:p>
        </w:tc>
      </w:tr>
      <w:tr>
        <w:trPr>
          <w:trHeight w:val="259" w:hRule="exact"/>
        </w:trPr>
        <w:tc>
          <w:tcPr>
            <w:vMerge/>
            <w:tcBorders/>
            <w:shd w:val="clear" w:color="auto" w:fill="FFFFFF"/>
            <w:vAlign w:val="center"/>
          </w:tcPr>
          <w:p>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股本</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减：库存股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rFonts w:ascii="SimSun" w:eastAsia="SimSun" w:hAnsi="SimSun" w:cs="SimSun"/>
                <w:color w:val="000000"/>
                <w:spacing w:val="0"/>
                <w:w w:val="100"/>
                <w:position w:val="0"/>
                <w:sz w:val="13"/>
                <w:szCs w:val="13"/>
              </w:rPr>
              <w:t>专项储备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一般风险准备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未分配利润</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2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优先</w:t>
            </w:r>
          </w:p>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178" w:lineRule="exact"/>
              <w:ind w:left="0" w:right="0" w:firstLine="0"/>
              <w:jc w:val="center"/>
              <w:rPr>
                <w:sz w:val="13"/>
                <w:szCs w:val="13"/>
              </w:rPr>
            </w:pPr>
            <w:r>
              <w:rPr>
                <w:rFonts w:ascii="SimSun" w:eastAsia="SimSun" w:hAnsi="SimSun" w:cs="SimSun"/>
                <w:color w:val="000000"/>
                <w:spacing w:val="0"/>
                <w:w w:val="100"/>
                <w:position w:val="0"/>
                <w:sz w:val="13"/>
                <w:szCs w:val="13"/>
              </w:rPr>
              <w:t>永续 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25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1,935,084,653.00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3"/>
                <w:szCs w:val="13"/>
              </w:rPr>
            </w:pPr>
            <w:r>
              <w:rPr>
                <w:color w:val="000000"/>
                <w:spacing w:val="0"/>
                <w:w w:val="100"/>
                <w:position w:val="0"/>
                <w:sz w:val="13"/>
                <w:szCs w:val="13"/>
              </w:rPr>
              <w:t>:</w:t>
            </w:r>
            <w:r>
              <w:rPr>
                <w:color w:val="000000"/>
                <w:spacing w:val="0"/>
                <w:w w:val="100"/>
                <w:position w:val="0"/>
                <w:sz w:val="13"/>
                <w:szCs w:val="13"/>
              </w:rPr>
              <w:t>8,884,407,758.99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-4,467,725.55</w:t>
            </w:r>
          </w:p>
        </w:tc>
        <w:tc>
          <w:tcPr>
            <w:vMerge w:val="restart"/>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44,253,651.01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339,636,639.87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95,839,568.26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2,376,418.58</w:t>
            </w:r>
          </w:p>
        </w:tc>
        <w:tc>
          <w:tcPr>
            <w:vMerge w:val="restart"/>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11,297,130,964.16</w:t>
            </w:r>
          </w:p>
        </w:tc>
      </w:tr>
      <w:tr>
        <w:trPr>
          <w:trHeight w:val="25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3"/>
                <w:szCs w:val="13"/>
              </w:rPr>
            </w:pPr>
            <w:r>
              <w:rPr>
                <w:rFonts w:ascii="SimSun" w:eastAsia="SimSun" w:hAnsi="SimSun" w:cs="SimSun"/>
                <w:color w:val="000000"/>
                <w:spacing w:val="0"/>
                <w:w w:val="100"/>
                <w:position w:val="0"/>
                <w:sz w:val="13"/>
                <w:szCs w:val="13"/>
              </w:rPr>
              <w:t>力加会计政策变更</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shd w:val="clear" w:color="auto" w:fill="FFFFFF"/>
            <w:vAlign w:val="top"/>
          </w:tcPr>
          <w:p>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shd w:val="clear" w:color="auto" w:fill="FFFFFF"/>
            <w:vAlign w:val="top"/>
          </w:tcPr>
          <w:p>
            <w:pPr/>
          </w:p>
        </w:tc>
      </w:tr>
      <w:tr>
        <w:trPr>
          <w:trHeight w:val="25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3"/>
                <w:szCs w:val="13"/>
              </w:rPr>
            </w:pPr>
            <w:r>
              <w:rPr>
                <w:rFonts w:ascii="SimSun" w:eastAsia="SimSun" w:hAnsi="SimSun" w:cs="SimSun"/>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shd w:val="clear" w:color="auto" w:fill="FFFFFF"/>
            <w:vAlign w:val="top"/>
          </w:tcPr>
          <w:p>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shd w:val="clear" w:color="auto" w:fill="FFFFFF"/>
            <w:vAlign w:val="top"/>
          </w:tcPr>
          <w:p>
            <w:pPr/>
          </w:p>
        </w:tc>
      </w:tr>
      <w:tr>
        <w:trPr>
          <w:trHeight w:val="25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3"/>
                <w:szCs w:val="13"/>
              </w:rPr>
            </w:pPr>
            <w:r>
              <w:rPr>
                <w:rFonts w:ascii="SimSun" w:eastAsia="SimSun" w:hAnsi="SimSun" w:cs="SimSun"/>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3"/>
                <w:szCs w:val="13"/>
              </w:rPr>
            </w:pP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1,935,084,653.00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8,884,407,758.99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-4,467,725.55</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44,253,651.01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339,636,639.87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95,839,568.26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2,376,418.58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11,297,130,964.16</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178" w:lineRule="exact"/>
              <w:ind w:left="140" w:right="0" w:firstLine="0"/>
              <w:jc w:val="left"/>
              <w:rPr>
                <w:sz w:val="13"/>
                <w:szCs w:val="13"/>
              </w:rPr>
            </w:pPr>
            <w:r>
              <w:rPr>
                <w:rFonts w:ascii="SimSun" w:eastAsia="SimSun" w:hAnsi="SimSun" w:cs="SimSun"/>
                <w:color w:val="000000"/>
                <w:spacing w:val="0"/>
                <w:w w:val="100"/>
                <w:position w:val="0"/>
                <w:sz w:val="13"/>
                <w:szCs w:val="13"/>
              </w:rPr>
              <w:t>三、本期增减变动金额（减少为</w:t>
            </w:r>
            <w:r>
              <w:rPr>
                <w:color w:val="000000"/>
                <w:spacing w:val="0"/>
                <w:w w:val="100"/>
                <w:position w:val="0"/>
                <w:sz w:val="13"/>
                <w:szCs w:val="13"/>
              </w:rPr>
              <w:t xml:space="preserve">“-” </w:t>
            </w:r>
            <w:r>
              <w:rPr>
                <w:rFonts w:ascii="SimSun" w:eastAsia="SimSun" w:hAnsi="SimSun" w:cs="SimSun"/>
                <w:color w:val="000000"/>
                <w:spacing w:val="0"/>
                <w:w w:val="100"/>
                <w:position w:val="0"/>
                <w:sz w:val="13"/>
                <w:szCs w:val="13"/>
              </w:rPr>
              <w:t>号）</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645,583.62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-1,636,765.03</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78,314,122.46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-1,425,472.49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-375,917.31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75,521,551.25</w:t>
            </w:r>
          </w:p>
        </w:tc>
      </w:tr>
      <w:tr>
        <w:trPr>
          <w:trHeight w:val="25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-1,636,765.03</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76,888,649.97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-375,917.31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74,875,967.63</w:t>
            </w:r>
          </w:p>
        </w:tc>
      </w:tr>
      <w:tr>
        <w:trPr>
          <w:trHeight w:val="25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 xml:space="preserve">1 </w:t>
            </w:r>
            <w:r>
              <w:rPr>
                <w:rFonts w:ascii="SimSun" w:eastAsia="SimSun" w:hAnsi="SimSun" w:cs="SimSun"/>
                <w:color w:val="000000"/>
                <w:spacing w:val="0"/>
                <w:w w:val="100"/>
                <w:position w:val="0"/>
                <w:sz w:val="13"/>
                <w:szCs w:val="13"/>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182" w:lineRule="exact"/>
              <w:ind w:left="140" w:right="0" w:firstLine="200"/>
              <w:jc w:val="left"/>
              <w:rPr>
                <w:sz w:val="13"/>
                <w:szCs w:val="13"/>
              </w:rPr>
            </w:pPr>
            <w:r>
              <w:rPr>
                <w:color w:val="000000"/>
                <w:spacing w:val="0"/>
                <w:w w:val="100"/>
                <w:position w:val="0"/>
                <w:sz w:val="13"/>
                <w:szCs w:val="13"/>
              </w:rPr>
              <w:t>2</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其他权益工具持有者投入资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178" w:lineRule="exact"/>
              <w:ind w:left="140" w:right="0" w:firstLine="200"/>
              <w:jc w:val="left"/>
              <w:rPr>
                <w:sz w:val="13"/>
                <w:szCs w:val="13"/>
              </w:rPr>
            </w:pPr>
            <w:r>
              <w:rPr>
                <w:color w:val="000000"/>
                <w:spacing w:val="0"/>
                <w:w w:val="100"/>
                <w:position w:val="0"/>
                <w:sz w:val="13"/>
                <w:szCs w:val="13"/>
              </w:rPr>
              <w:t>3</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4</w:t>
            </w: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78,314,122.46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-78,314,122.46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1</w:t>
            </w:r>
            <w:r>
              <w:rPr>
                <w:rFonts w:ascii="SimSun" w:eastAsia="SimSun" w:hAnsi="SimSun" w:cs="SimSun"/>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2</w:t>
            </w:r>
            <w:r>
              <w:rPr>
                <w:rFonts w:ascii="SimSun" w:eastAsia="SimSun" w:hAnsi="SimSun" w:cs="SimSun"/>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3"/>
                <w:szCs w:val="13"/>
              </w:rPr>
            </w:pPr>
            <w:r>
              <w:rPr>
                <w:color w:val="000000"/>
                <w:spacing w:val="0"/>
                <w:w w:val="100"/>
                <w:position w:val="0"/>
                <w:sz w:val="13"/>
                <w:szCs w:val="13"/>
              </w:rPr>
              <w:t>78,314,122.46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-78,314,122.46</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3</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4</w:t>
            </w: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2"/>
              <w:keepNext w:val="0"/>
              <w:keepLines w:val="0"/>
              <w:widowControl w:val="0"/>
              <w:shd w:val="clear" w:color="auto" w:fill="auto"/>
              <w:tabs>
                <w:tab w:leader="dot" w:pos="744" w:val="left"/>
              </w:tabs>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ab/>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tabs>
                <w:tab w:leader="dot" w:pos="1186" w:val="left"/>
              </w:tabs>
              <w:bidi w:val="0"/>
              <w:spacing w:before="0" w:after="0" w:line="240" w:lineRule="auto"/>
              <w:ind w:left="0" w:right="0" w:firstLine="0"/>
              <w:jc w:val="both"/>
              <w:rPr>
                <w:sz w:val="13"/>
                <w:szCs w:val="13"/>
              </w:rPr>
            </w:pPr>
            <w:r>
              <w:rPr>
                <w:color w:val="000000"/>
                <w:spacing w:val="0"/>
                <w:w w:val="100"/>
                <w:position w:val="0"/>
                <w:sz w:val="13"/>
                <w:szCs w:val="13"/>
              </w:rPr>
              <w:tab/>
            </w:r>
          </w:p>
        </w:tc>
      </w:tr>
      <w:tr>
        <w:trPr>
          <w:trHeight w:val="25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1</w:t>
            </w:r>
            <w:r>
              <w:rPr>
                <w:rFonts w:ascii="SimSun" w:eastAsia="SimSun" w:hAnsi="SimSun" w:cs="SimSun"/>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5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2</w:t>
            </w:r>
            <w:r>
              <w:rPr>
                <w:rFonts w:ascii="SimSun" w:eastAsia="SimSun" w:hAnsi="SimSun" w:cs="SimSun"/>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tabs>
                <w:tab w:leader="dot" w:pos="1186" w:val="left"/>
              </w:tabs>
              <w:bidi w:val="0"/>
              <w:spacing w:before="0" w:after="0" w:line="240" w:lineRule="auto"/>
              <w:ind w:left="0" w:right="0" w:firstLine="0"/>
              <w:jc w:val="both"/>
              <w:rPr>
                <w:sz w:val="13"/>
                <w:szCs w:val="13"/>
              </w:rPr>
            </w:pPr>
            <w:r>
              <w:rPr>
                <w:color w:val="000000"/>
                <w:spacing w:val="0"/>
                <w:w w:val="100"/>
                <w:position w:val="0"/>
                <w:sz w:val="13"/>
                <w:szCs w:val="13"/>
              </w:rPr>
              <w:tab/>
            </w:r>
          </w:p>
        </w:tc>
      </w:tr>
      <w:tr>
        <w:trPr>
          <w:trHeight w:val="25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3</w:t>
            </w:r>
            <w:r>
              <w:rPr>
                <w:rFonts w:ascii="SimSun" w:eastAsia="SimSun" w:hAnsi="SimSun" w:cs="SimSun"/>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6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4</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设定受益计划变动额结转留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tabs>
                <w:tab w:leader="dot" w:pos="744" w:val="left"/>
              </w:tabs>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ab/>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tabs>
                <w:tab w:leader="dot" w:pos="1186" w:val="left"/>
              </w:tabs>
              <w:bidi w:val="0"/>
              <w:spacing w:before="0" w:after="0" w:line="240" w:lineRule="auto"/>
              <w:ind w:left="0" w:right="0" w:firstLine="0"/>
              <w:jc w:val="both"/>
              <w:rPr>
                <w:sz w:val="13"/>
                <w:szCs w:val="13"/>
              </w:rPr>
            </w:pPr>
            <w:r>
              <w:rPr>
                <w:color w:val="000000"/>
                <w:spacing w:val="0"/>
                <w:w w:val="100"/>
                <w:position w:val="0"/>
                <w:sz w:val="13"/>
                <w:szCs w:val="13"/>
              </w:rPr>
              <w:tab/>
            </w:r>
          </w:p>
        </w:tc>
      </w:tr>
    </w:tbl>
    <w:p>
      <w:pPr>
        <w:sectPr>
          <w:footnotePr>
            <w:pos w:val="pageBottom"/>
            <w:numFmt w:val="decimal"/>
            <w:numRestart w:val="continuous"/>
          </w:footnotePr>
          <w:pgSz w:w="16840" w:h="11900" w:orient="landscape"/>
          <w:pgMar w:top="1371" w:right="994" w:bottom="1371" w:left="980"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pgSz w:w="16840" w:h="11900" w:orient="landscape"/>
          <w:pgMar w:top="1145" w:right="994" w:bottom="1356" w:left="980" w:header="0" w:footer="3" w:gutter="0"/>
          <w:cols w:space="720"/>
          <w:noEndnote/>
          <w:rtlGutter w:val="0"/>
          <w:docGrid w:linePitch="360"/>
        </w:sectPr>
      </w:pPr>
    </w:p>
    <w:tbl>
      <w:tblPr>
        <w:tblOverlap w:val="never"/>
        <w:jc w:val="left"/>
        <w:tblLayout w:type="fixed"/>
      </w:tblPr>
      <w:tblGrid>
        <w:gridCol w:w="2179"/>
        <w:gridCol w:w="1138"/>
        <w:gridCol w:w="480"/>
        <w:gridCol w:w="547"/>
        <w:gridCol w:w="494"/>
        <w:gridCol w:w="1142"/>
        <w:gridCol w:w="970"/>
        <w:gridCol w:w="1363"/>
        <w:gridCol w:w="792"/>
        <w:gridCol w:w="979"/>
        <w:gridCol w:w="1267"/>
        <w:gridCol w:w="1267"/>
        <w:gridCol w:w="1013"/>
        <w:gridCol w:w="1234"/>
      </w:tblGrid>
      <w:tr>
        <w:trPr>
          <w:trHeight w:val="245" w:hRule="exact"/>
        </w:trPr>
        <w:tc>
          <w:tcPr>
            <w:tcBorders>
              <w:top w:val="single" w:sz="4"/>
            </w:tcBorders>
            <w:shd w:val="clear" w:color="auto" w:fill="FFFFFF"/>
            <w:vAlign w:val="center"/>
          </w:tcPr>
          <w:p>
            <w:pPr>
              <w:pStyle w:val="Style22"/>
              <w:keepNext w:val="0"/>
              <w:keepLines w:val="0"/>
              <w:framePr w:w="14866" w:h="2126" w:wrap="none" w:vAnchor="text" w:hAnchor="page" w:x="981" w:y="21"/>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存收益</w:t>
            </w: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r>
      <w:tr>
        <w:trPr>
          <w:trHeight w:val="259" w:hRule="exact"/>
        </w:trPr>
        <w:tc>
          <w:tcPr>
            <w:tcBorders>
              <w:top w:val="single" w:sz="4"/>
            </w:tcBorders>
            <w:shd w:val="clear" w:color="auto" w:fill="FFFFFF"/>
            <w:vAlign w:val="center"/>
          </w:tcPr>
          <w:p>
            <w:pPr>
              <w:pStyle w:val="Style22"/>
              <w:keepNext w:val="0"/>
              <w:keepLines w:val="0"/>
              <w:framePr w:w="14866" w:h="2126" w:wrap="none" w:vAnchor="text" w:hAnchor="page" w:x="981" w:y="21"/>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5</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r>
      <w:tr>
        <w:trPr>
          <w:trHeight w:val="254" w:hRule="exact"/>
        </w:trPr>
        <w:tc>
          <w:tcPr>
            <w:tcBorders>
              <w:top w:val="single" w:sz="4"/>
            </w:tcBorders>
            <w:shd w:val="clear" w:color="auto" w:fill="FFFFFF"/>
            <w:vAlign w:val="center"/>
          </w:tcPr>
          <w:p>
            <w:pPr>
              <w:pStyle w:val="Style22"/>
              <w:keepNext w:val="0"/>
              <w:keepLines w:val="0"/>
              <w:framePr w:w="14866" w:h="2126" w:wrap="none" w:vAnchor="text" w:hAnchor="page" w:x="981" w:y="21"/>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6.</w:t>
            </w: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r>
      <w:tr>
        <w:trPr>
          <w:trHeight w:val="259" w:hRule="exact"/>
        </w:trPr>
        <w:tc>
          <w:tcPr>
            <w:tcBorders>
              <w:top w:val="single" w:sz="4"/>
            </w:tcBorders>
            <w:shd w:val="clear" w:color="auto" w:fill="FFFFFF"/>
            <w:vAlign w:val="center"/>
          </w:tcPr>
          <w:p>
            <w:pPr>
              <w:pStyle w:val="Style22"/>
              <w:keepNext w:val="0"/>
              <w:keepLines w:val="0"/>
              <w:framePr w:w="14866" w:h="2126" w:wrap="none" w:vAnchor="text" w:hAnchor="page" w:x="981" w:y="21"/>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（五）专项储备</w:t>
            </w: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tcBorders>
            <w:shd w:val="clear" w:color="auto" w:fill="FFFFFF"/>
            <w:vAlign w:val="top"/>
          </w:tcPr>
          <w:p>
            <w:pPr>
              <w:framePr w:w="14866" w:h="2126" w:wrap="none" w:vAnchor="text" w:hAnchor="page" w:x="981" w:y="21"/>
              <w:widowControl w:val="0"/>
              <w:rPr>
                <w:sz w:val="10"/>
                <w:szCs w:val="10"/>
              </w:rPr>
            </w:pPr>
          </w:p>
        </w:tc>
        <w:tc>
          <w:tcPr>
            <w:tcBorders>
              <w:top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tcBorders>
            <w:shd w:val="clear" w:color="auto" w:fill="FFFFFF"/>
            <w:vAlign w:val="top"/>
          </w:tcPr>
          <w:p>
            <w:pPr>
              <w:framePr w:w="14866" w:h="2126" w:wrap="none" w:vAnchor="text" w:hAnchor="page" w:x="981" w:y="21"/>
              <w:widowControl w:val="0"/>
              <w:rPr>
                <w:sz w:val="10"/>
                <w:szCs w:val="10"/>
              </w:rPr>
            </w:pPr>
          </w:p>
        </w:tc>
      </w:tr>
      <w:tr>
        <w:trPr>
          <w:trHeight w:val="259" w:hRule="exact"/>
        </w:trPr>
        <w:tc>
          <w:tcPr>
            <w:tcBorders>
              <w:top w:val="single" w:sz="4"/>
            </w:tcBorders>
            <w:shd w:val="clear" w:color="auto" w:fill="FFFFFF"/>
            <w:vAlign w:val="center"/>
          </w:tcPr>
          <w:p>
            <w:pPr>
              <w:pStyle w:val="Style22"/>
              <w:keepNext w:val="0"/>
              <w:keepLines w:val="0"/>
              <w:framePr w:w="14866" w:h="2126" w:wrap="none" w:vAnchor="text" w:hAnchor="page" w:x="981" w:y="21"/>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1</w:t>
            </w:r>
            <w:r>
              <w:rPr>
                <w:rFonts w:ascii="SimSun" w:eastAsia="SimSun" w:hAnsi="SimSun" w:cs="SimSun"/>
                <w:color w:val="000000"/>
                <w:spacing w:val="0"/>
                <w:w w:val="100"/>
                <w:position w:val="0"/>
                <w:sz w:val="13"/>
                <w:szCs w:val="13"/>
              </w:rPr>
              <w:t>.本期提取</w:t>
            </w: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gridSpan w:val="2"/>
            <w:tcBorders>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shd w:val="clear" w:color="auto" w:fill="FFFFFF"/>
            <w:vAlign w:val="top"/>
          </w:tcPr>
          <w:p>
            <w:pPr>
              <w:framePr w:w="14866" w:h="2126" w:wrap="none" w:vAnchor="text" w:hAnchor="page" w:x="981" w:y="21"/>
              <w:widowControl w:val="0"/>
              <w:rPr>
                <w:sz w:val="10"/>
                <w:szCs w:val="10"/>
              </w:rPr>
            </w:pPr>
          </w:p>
        </w:tc>
        <w:tc>
          <w:tcPr>
            <w:tcBorders>
              <w:top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tcBorders>
            <w:shd w:val="clear" w:color="auto" w:fill="FFFFFF"/>
            <w:vAlign w:val="top"/>
          </w:tcPr>
          <w:p>
            <w:pPr>
              <w:framePr w:w="14866" w:h="2126" w:wrap="none" w:vAnchor="text" w:hAnchor="page" w:x="981" w:y="21"/>
              <w:widowControl w:val="0"/>
              <w:rPr>
                <w:sz w:val="10"/>
                <w:szCs w:val="10"/>
              </w:rPr>
            </w:pPr>
          </w:p>
        </w:tc>
      </w:tr>
      <w:tr>
        <w:trPr>
          <w:trHeight w:val="259" w:hRule="exact"/>
        </w:trPr>
        <w:tc>
          <w:tcPr>
            <w:tcBorders>
              <w:top w:val="single" w:sz="4"/>
            </w:tcBorders>
            <w:shd w:val="clear" w:color="auto" w:fill="FFFFFF"/>
            <w:vAlign w:val="center"/>
          </w:tcPr>
          <w:p>
            <w:pPr>
              <w:pStyle w:val="Style22"/>
              <w:keepNext w:val="0"/>
              <w:keepLines w:val="0"/>
              <w:framePr w:w="14866" w:h="2126" w:wrap="none" w:vAnchor="text" w:hAnchor="page" w:x="981" w:y="21"/>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2</w:t>
            </w:r>
            <w:r>
              <w:rPr>
                <w:rFonts w:ascii="SimSun" w:eastAsia="SimSun" w:hAnsi="SimSun" w:cs="SimSun"/>
                <w:color w:val="000000"/>
                <w:spacing w:val="0"/>
                <w:w w:val="100"/>
                <w:position w:val="0"/>
                <w:sz w:val="13"/>
                <w:szCs w:val="13"/>
              </w:rPr>
              <w:t>.本期使用</w:t>
            </w: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left w:val="single" w:sz="4"/>
            </w:tcBorders>
            <w:shd w:val="clear" w:color="auto" w:fill="FFFFFF"/>
            <w:vAlign w:val="top"/>
          </w:tcPr>
          <w:p>
            <w:pPr>
              <w:framePr w:w="14866" w:h="2126" w:wrap="none" w:vAnchor="text" w:hAnchor="page" w:x="981" w:y="21"/>
              <w:widowControl w:val="0"/>
              <w:rPr>
                <w:sz w:val="10"/>
                <w:szCs w:val="10"/>
              </w:rPr>
            </w:pPr>
          </w:p>
        </w:tc>
        <w:tc>
          <w:tcPr>
            <w:tcBorders>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shd w:val="clear" w:color="auto" w:fill="FFFFFF"/>
            <w:vAlign w:val="top"/>
          </w:tcPr>
          <w:p>
            <w:pPr>
              <w:framePr w:w="14866" w:h="2126" w:wrap="none" w:vAnchor="text" w:hAnchor="page" w:x="981" w:y="21"/>
              <w:widowControl w:val="0"/>
              <w:rPr>
                <w:sz w:val="10"/>
                <w:szCs w:val="10"/>
              </w:rPr>
            </w:pPr>
          </w:p>
        </w:tc>
        <w:tc>
          <w:tcPr>
            <w:tcBorders>
              <w:top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tcBorders>
            <w:shd w:val="clear" w:color="auto" w:fill="FFFFFF"/>
            <w:vAlign w:val="top"/>
          </w:tcPr>
          <w:p>
            <w:pPr>
              <w:framePr w:w="14866" w:h="2126" w:wrap="none" w:vAnchor="text" w:hAnchor="page" w:x="981" w:y="21"/>
              <w:widowControl w:val="0"/>
              <w:rPr>
                <w:sz w:val="10"/>
                <w:szCs w:val="10"/>
              </w:rPr>
            </w:pPr>
          </w:p>
        </w:tc>
      </w:tr>
      <w:tr>
        <w:trPr>
          <w:trHeight w:val="259" w:hRule="exact"/>
        </w:trPr>
        <w:tc>
          <w:tcPr>
            <w:tcBorders>
              <w:top w:val="single" w:sz="4"/>
            </w:tcBorders>
            <w:shd w:val="clear" w:color="auto" w:fill="FFFFFF"/>
            <w:vAlign w:val="center"/>
          </w:tcPr>
          <w:p>
            <w:pPr>
              <w:pStyle w:val="Style22"/>
              <w:keepNext w:val="0"/>
              <w:keepLines w:val="0"/>
              <w:framePr w:w="14866" w:h="2126" w:wrap="none" w:vAnchor="text" w:hAnchor="page" w:x="981" w:y="21"/>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（六）其他</w:t>
            </w: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center"/>
          </w:tcPr>
          <w:p>
            <w:pPr>
              <w:pStyle w:val="Style22"/>
              <w:keepNext w:val="0"/>
              <w:keepLines w:val="0"/>
              <w:framePr w:w="14866" w:h="2126" w:wrap="none" w:vAnchor="text" w:hAnchor="page" w:x="981" w:y="21"/>
              <w:widowControl w:val="0"/>
              <w:shd w:val="clear" w:color="auto" w:fill="auto"/>
              <w:bidi w:val="0"/>
              <w:spacing w:before="0" w:after="0" w:line="240" w:lineRule="auto"/>
              <w:ind w:left="0" w:right="0" w:firstLine="440"/>
              <w:jc w:val="left"/>
              <w:rPr>
                <w:sz w:val="13"/>
                <w:szCs w:val="13"/>
              </w:rPr>
            </w:pPr>
            <w:r>
              <w:rPr>
                <w:color w:val="000000"/>
                <w:spacing w:val="0"/>
                <w:w w:val="100"/>
                <w:position w:val="0"/>
                <w:sz w:val="13"/>
                <w:szCs w:val="13"/>
              </w:rPr>
              <w:t>645,583.62</w:t>
            </w: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tcBorders>
            <w:shd w:val="clear" w:color="auto" w:fill="FFFFFF"/>
            <w:vAlign w:val="center"/>
          </w:tcPr>
          <w:p>
            <w:pPr>
              <w:pStyle w:val="Style22"/>
              <w:keepNext w:val="0"/>
              <w:keepLines w:val="0"/>
              <w:framePr w:w="14866" w:h="2126" w:wrap="none" w:vAnchor="text" w:hAnchor="page" w:x="981" w:y="21"/>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645,583.62</w:t>
            </w:r>
          </w:p>
        </w:tc>
      </w:tr>
      <w:tr>
        <w:trPr>
          <w:trHeight w:val="331" w:hRule="exact"/>
        </w:trPr>
        <w:tc>
          <w:tcPr>
            <w:tcBorders>
              <w:top w:val="single" w:sz="4"/>
              <w:bottom w:val="single" w:sz="4"/>
            </w:tcBorders>
            <w:shd w:val="clear" w:color="auto" w:fill="FFFFFF"/>
            <w:vAlign w:val="center"/>
          </w:tcPr>
          <w:p>
            <w:pPr>
              <w:pStyle w:val="Style22"/>
              <w:keepNext w:val="0"/>
              <w:keepLines w:val="0"/>
              <w:framePr w:w="14866" w:h="2126" w:wrap="none" w:vAnchor="text" w:hAnchor="page" w:x="981" w:y="21"/>
              <w:widowControl w:val="0"/>
              <w:shd w:val="clear" w:color="auto" w:fill="auto"/>
              <w:bidi w:val="0"/>
              <w:spacing w:before="0" w:after="0" w:line="240" w:lineRule="auto"/>
              <w:ind w:left="1020" w:right="0" w:firstLine="0"/>
              <w:jc w:val="left"/>
              <w:rPr>
                <w:sz w:val="13"/>
                <w:szCs w:val="13"/>
              </w:rPr>
            </w:pPr>
            <w:r>
              <w:rPr>
                <w:rFonts w:ascii="SimSun" w:eastAsia="SimSun" w:hAnsi="SimSun" w:cs="SimSun"/>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2"/>
              <w:keepNext w:val="0"/>
              <w:keepLines w:val="0"/>
              <w:framePr w:w="14866" w:h="2126" w:wrap="none" w:vAnchor="text" w:hAnchor="page" w:x="981" w:y="21"/>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1,935,084,653.00</w:t>
            </w:r>
          </w:p>
        </w:tc>
        <w:tc>
          <w:tcPr>
            <w:tcBorders>
              <w:top w:val="single" w:sz="4"/>
              <w:left w:val="single" w:sz="4"/>
              <w:bottom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bottom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bottom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framePr w:w="14866" w:h="2126" w:wrap="none" w:vAnchor="text" w:hAnchor="page" w:x="981" w:y="2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8,885,053,342.61</w:t>
            </w:r>
          </w:p>
        </w:tc>
        <w:tc>
          <w:tcPr>
            <w:tcBorders>
              <w:top w:val="single" w:sz="4"/>
              <w:left w:val="single" w:sz="4"/>
              <w:bottom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framePr w:w="14866" w:h="2126" w:wrap="none" w:vAnchor="text" w:hAnchor="page" w:x="981" w:y="21"/>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-6,104,490.58</w:t>
            </w:r>
          </w:p>
        </w:tc>
        <w:tc>
          <w:tcPr>
            <w:tcBorders>
              <w:top w:val="single" w:sz="4"/>
              <w:left w:val="single" w:sz="4"/>
              <w:bottom w:val="single" w:sz="4"/>
            </w:tcBorders>
            <w:shd w:val="clear" w:color="auto" w:fill="FFFFFF"/>
            <w:vAlign w:val="top"/>
          </w:tcPr>
          <w:p>
            <w:pPr>
              <w:framePr w:w="14866" w:h="2126" w:wrap="none" w:vAnchor="text" w:hAnchor="page" w:x="981" w:y="21"/>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framePr w:w="14866" w:h="2126" w:wrap="none" w:vAnchor="text" w:hAnchor="page" w:x="981" w:y="21"/>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44,253,651.01</w:t>
            </w:r>
          </w:p>
        </w:tc>
        <w:tc>
          <w:tcPr>
            <w:tcBorders>
              <w:top w:val="single" w:sz="4"/>
              <w:left w:val="single" w:sz="4"/>
              <w:bottom w:val="single" w:sz="4"/>
            </w:tcBorders>
            <w:shd w:val="clear" w:color="auto" w:fill="FFFFFF"/>
            <w:vAlign w:val="center"/>
          </w:tcPr>
          <w:p>
            <w:pPr>
              <w:pStyle w:val="Style22"/>
              <w:keepNext w:val="0"/>
              <w:keepLines w:val="0"/>
              <w:framePr w:w="14866" w:h="2126" w:wrap="none" w:vAnchor="text" w:hAnchor="page" w:x="981" w:y="21"/>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417,950,762.33</w:t>
            </w:r>
          </w:p>
        </w:tc>
        <w:tc>
          <w:tcPr>
            <w:tcBorders>
              <w:top w:val="single" w:sz="4"/>
              <w:left w:val="single" w:sz="4"/>
              <w:bottom w:val="single" w:sz="4"/>
            </w:tcBorders>
            <w:shd w:val="clear" w:color="auto" w:fill="FFFFFF"/>
            <w:vAlign w:val="center"/>
          </w:tcPr>
          <w:p>
            <w:pPr>
              <w:pStyle w:val="Style22"/>
              <w:keepNext w:val="0"/>
              <w:keepLines w:val="0"/>
              <w:framePr w:w="14866" w:h="2126" w:wrap="none" w:vAnchor="text" w:hAnchor="page" w:x="981" w:y="21"/>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94,414,095.77</w:t>
            </w:r>
          </w:p>
        </w:tc>
        <w:tc>
          <w:tcPr>
            <w:tcBorders>
              <w:top w:val="single" w:sz="4"/>
              <w:left w:val="single" w:sz="4"/>
              <w:bottom w:val="single" w:sz="4"/>
            </w:tcBorders>
            <w:shd w:val="clear" w:color="auto" w:fill="FFFFFF"/>
            <w:vAlign w:val="center"/>
          </w:tcPr>
          <w:p>
            <w:pPr>
              <w:pStyle w:val="Style22"/>
              <w:keepNext w:val="0"/>
              <w:keepLines w:val="0"/>
              <w:framePr w:w="14866" w:h="2126" w:wrap="none" w:vAnchor="text" w:hAnchor="page" w:x="981" w:y="21"/>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2,000,501.27</w:t>
            </w:r>
          </w:p>
        </w:tc>
        <w:tc>
          <w:tcPr>
            <w:tcBorders>
              <w:top w:val="single" w:sz="4"/>
              <w:left w:val="single" w:sz="4"/>
              <w:bottom w:val="single" w:sz="4"/>
            </w:tcBorders>
            <w:shd w:val="clear" w:color="auto" w:fill="FFFFFF"/>
            <w:vAlign w:val="center"/>
          </w:tcPr>
          <w:p>
            <w:pPr>
              <w:pStyle w:val="Style22"/>
              <w:keepNext w:val="0"/>
              <w:keepLines w:val="0"/>
              <w:framePr w:w="14866" w:h="2126" w:wrap="none" w:vAnchor="text" w:hAnchor="page" w:x="981" w:y="21"/>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11,372,652,515.41</w:t>
            </w:r>
          </w:p>
        </w:tc>
      </w:tr>
    </w:tbl>
    <w:p>
      <w:pPr>
        <w:framePr w:w="14866" w:h="2126" w:wrap="none" w:vAnchor="text" w:hAnchor="page" w:x="981" w:y="21"/>
        <w:widowControl w:val="0"/>
        <w:spacing w:line="1" w:lineRule="exact"/>
      </w:pPr>
    </w:p>
    <w:p>
      <w:pPr>
        <w:pStyle w:val="Style79"/>
        <w:keepNext w:val="0"/>
        <w:keepLines w:val="0"/>
        <w:framePr w:w="3461" w:h="490" w:wrap="none" w:vAnchor="text" w:hAnchor="page" w:x="1115" w:y="2103"/>
        <w:widowControl w:val="0"/>
        <w:shd w:val="clear" w:color="auto" w:fill="auto"/>
        <w:bidi w:val="0"/>
        <w:spacing w:before="0" w:after="60" w:line="240" w:lineRule="auto"/>
        <w:ind w:left="0" w:right="0" w:firstLine="0"/>
        <w:jc w:val="left"/>
      </w:pPr>
      <w:r>
        <w:rPr>
          <w:color w:val="000000"/>
          <w:spacing w:val="0"/>
          <w:w w:val="100"/>
          <w:position w:val="0"/>
        </w:rPr>
        <w:t>后附财务报表附注为财务报表的组成部分。</w:t>
      </w:r>
    </w:p>
    <w:p>
      <w:pPr>
        <w:pStyle w:val="Style79"/>
        <w:keepNext w:val="0"/>
        <w:keepLines w:val="0"/>
        <w:framePr w:w="3461" w:h="490" w:wrap="none" w:vAnchor="text" w:hAnchor="page" w:x="1115" w:y="2103"/>
        <w:widowControl w:val="0"/>
        <w:shd w:val="clear" w:color="auto" w:fill="auto"/>
        <w:bidi w:val="0"/>
        <w:spacing w:before="0" w:after="0" w:line="240" w:lineRule="auto"/>
        <w:ind w:left="0" w:right="0" w:firstLine="200"/>
        <w:jc w:val="left"/>
      </w:pPr>
      <w:r>
        <w:rPr>
          <w:color w:val="000000"/>
          <w:spacing w:val="0"/>
          <w:w w:val="100"/>
          <w:position w:val="0"/>
        </w:rPr>
        <w:t>企业法定代表人：杜力</w:t>
      </w:r>
    </w:p>
    <w:p>
      <w:pPr>
        <w:pStyle w:val="Style79"/>
        <w:keepNext w:val="0"/>
        <w:keepLines w:val="0"/>
        <w:framePr w:w="2472" w:h="230" w:wrap="none" w:vAnchor="text" w:hAnchor="page" w:x="7331" w:y="2358"/>
        <w:widowControl w:val="0"/>
        <w:shd w:val="clear" w:color="auto" w:fill="auto"/>
        <w:bidi w:val="0"/>
        <w:spacing w:before="0" w:after="0" w:line="240" w:lineRule="auto"/>
        <w:ind w:left="0" w:right="0" w:firstLine="0"/>
        <w:jc w:val="left"/>
      </w:pPr>
      <w:r>
        <w:rPr>
          <w:color w:val="000000"/>
          <w:spacing w:val="0"/>
          <w:w w:val="100"/>
          <w:position w:val="0"/>
        </w:rPr>
        <w:t>主管会计工作负责人：吴艳艳</w:t>
      </w:r>
    </w:p>
    <w:p>
      <w:pPr>
        <w:pStyle w:val="Style79"/>
        <w:keepNext w:val="0"/>
        <w:keepLines w:val="0"/>
        <w:framePr w:w="1934" w:h="235" w:wrap="none" w:vAnchor="text" w:hAnchor="page" w:x="13624" w:y="2358"/>
        <w:widowControl w:val="0"/>
        <w:shd w:val="clear" w:color="auto" w:fill="auto"/>
        <w:bidi w:val="0"/>
        <w:spacing w:before="0" w:after="0" w:line="240" w:lineRule="auto"/>
        <w:ind w:left="0" w:right="0" w:firstLine="0"/>
        <w:jc w:val="left"/>
      </w:pPr>
      <w:r>
        <w:rPr>
          <w:color w:val="000000"/>
          <w:spacing w:val="0"/>
          <w:w w:val="100"/>
          <w:position w:val="0"/>
        </w:rPr>
        <w:t>会计机构负责人：刘琴</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31" w:line="1" w:lineRule="exact"/>
      </w:pPr>
    </w:p>
    <w:p>
      <w:pPr>
        <w:widowControl w:val="0"/>
        <w:spacing w:line="1" w:lineRule="exact"/>
        <w:sectPr>
          <w:footnotePr>
            <w:pos w:val="pageBottom"/>
            <w:numFmt w:val="decimal"/>
            <w:numRestart w:val="continuous"/>
          </w:footnotePr>
          <w:type w:val="continuous"/>
          <w:pgSz w:w="16840" w:h="11900" w:orient="landscape"/>
          <w:pgMar w:top="1145" w:right="994" w:bottom="1356" w:left="980" w:header="0" w:footer="3" w:gutter="0"/>
          <w:cols w:space="720"/>
          <w:noEndnote/>
          <w:rtlGutter w:val="0"/>
          <w:docGrid w:linePitch="360"/>
        </w:sectPr>
      </w:pPr>
    </w:p>
    <w:p>
      <w:pPr>
        <w:pStyle w:val="Style5"/>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国盛金融控股集团股份有限公司</w:t>
      </w:r>
    </w:p>
    <w:p>
      <w:pPr>
        <w:pStyle w:val="Style5"/>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合并所有者权益变动表（续）</w:t>
      </w:r>
    </w:p>
    <w:p>
      <w:pPr>
        <w:pStyle w:val="Style8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p>
      <w:pPr>
        <w:pStyle w:val="Style5"/>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2275"/>
        <w:gridCol w:w="1128"/>
        <w:gridCol w:w="590"/>
        <w:gridCol w:w="586"/>
        <w:gridCol w:w="590"/>
        <w:gridCol w:w="1195"/>
        <w:gridCol w:w="590"/>
        <w:gridCol w:w="1498"/>
        <w:gridCol w:w="898"/>
        <w:gridCol w:w="965"/>
        <w:gridCol w:w="1195"/>
        <w:gridCol w:w="1070"/>
        <w:gridCol w:w="1046"/>
        <w:gridCol w:w="1224"/>
      </w:tblGrid>
      <w:tr>
        <w:trPr>
          <w:trHeight w:val="31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3"/>
                <w:szCs w:val="13"/>
              </w:rPr>
            </w:pPr>
            <w:r>
              <w:rPr>
                <w:rFonts w:ascii="SimSun" w:eastAsia="SimSun" w:hAnsi="SimSun" w:cs="SimSun"/>
                <w:color w:val="000000"/>
                <w:spacing w:val="0"/>
                <w:w w:val="100"/>
                <w:position w:val="0"/>
                <w:sz w:val="13"/>
                <w:szCs w:val="13"/>
              </w:rPr>
              <w:t>上期金额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8"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归属于母公司所有者权益</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项目</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其他权益工具</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02" w:lineRule="exact"/>
              <w:ind w:left="0" w:right="0" w:firstLine="0"/>
              <w:jc w:val="center"/>
              <w:rPr>
                <w:sz w:val="13"/>
                <w:szCs w:val="13"/>
              </w:rPr>
            </w:pPr>
            <w:r>
              <w:rPr>
                <w:rFonts w:ascii="SimSun" w:eastAsia="SimSun" w:hAnsi="SimSun" w:cs="SimSun"/>
                <w:color w:val="000000"/>
                <w:spacing w:val="0"/>
                <w:w w:val="100"/>
                <w:position w:val="0"/>
                <w:sz w:val="13"/>
                <w:szCs w:val="13"/>
              </w:rPr>
              <w:t>减：库 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right"/>
              <w:rPr>
                <w:sz w:val="13"/>
                <w:szCs w:val="13"/>
              </w:rPr>
            </w:pPr>
            <w:r>
              <w:rPr>
                <w:rFonts w:ascii="SimSun" w:eastAsia="SimSun" w:hAnsi="SimSun" w:cs="SimSun"/>
                <w:color w:val="000000"/>
                <w:spacing w:val="0"/>
                <w:w w:val="100"/>
                <w:position w:val="0"/>
                <w:sz w:val="13"/>
                <w:szCs w:val="13"/>
              </w:rPr>
              <w:t>少数股东权益</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180" w:after="0" w:line="240" w:lineRule="auto"/>
              <w:ind w:left="0" w:right="0" w:firstLine="0"/>
              <w:jc w:val="center"/>
              <w:rPr>
                <w:sz w:val="13"/>
                <w:szCs w:val="13"/>
              </w:rPr>
            </w:pPr>
            <w:r>
              <w:rPr>
                <w:rFonts w:ascii="SimSun" w:eastAsia="SimSun" w:hAnsi="SimSun" w:cs="SimSun"/>
                <w:color w:val="000000"/>
                <w:spacing w:val="0"/>
                <w:w w:val="100"/>
                <w:position w:val="0"/>
                <w:sz w:val="13"/>
                <w:szCs w:val="13"/>
              </w:rPr>
              <w:t>所有者权益合计</w:t>
            </w:r>
          </w:p>
        </w:tc>
      </w:tr>
      <w:tr>
        <w:trPr>
          <w:trHeight w:val="490"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center"/>
              <w:rPr>
                <w:sz w:val="13"/>
                <w:szCs w:val="13"/>
              </w:rPr>
            </w:pPr>
            <w:r>
              <w:rPr>
                <w:rFonts w:ascii="SimSun" w:eastAsia="SimSun" w:hAnsi="SimSun" w:cs="SimSun"/>
                <w:color w:val="000000"/>
                <w:spacing w:val="0"/>
                <w:w w:val="100"/>
                <w:position w:val="0"/>
                <w:sz w:val="13"/>
                <w:szCs w:val="13"/>
              </w:rPr>
              <w:t>优先</w:t>
            </w:r>
          </w:p>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06" w:lineRule="exact"/>
              <w:ind w:left="0" w:right="0" w:firstLine="0"/>
              <w:jc w:val="center"/>
              <w:rPr>
                <w:sz w:val="13"/>
                <w:szCs w:val="13"/>
              </w:rPr>
            </w:pPr>
            <w:r>
              <w:rPr>
                <w:rFonts w:ascii="SimSun" w:eastAsia="SimSun" w:hAnsi="SimSun" w:cs="SimSun"/>
                <w:color w:val="000000"/>
                <w:spacing w:val="0"/>
                <w:w w:val="100"/>
                <w:position w:val="0"/>
                <w:sz w:val="13"/>
                <w:szCs w:val="13"/>
              </w:rPr>
              <w:t>永续 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其他</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资本公积</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其他综合收益</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专项储备</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盈余公积</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rPr>
                <w:sz w:val="13"/>
                <w:szCs w:val="13"/>
              </w:rPr>
            </w:pPr>
            <w:r>
              <w:rPr>
                <w:rFonts w:ascii="SimSun" w:eastAsia="SimSun" w:hAnsi="SimSun" w:cs="SimSun"/>
                <w:color w:val="000000"/>
                <w:spacing w:val="0"/>
                <w:w w:val="100"/>
                <w:position w:val="0"/>
                <w:sz w:val="13"/>
                <w:szCs w:val="13"/>
              </w:rPr>
              <w:t>一般风险准备</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未分配利润</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1,935,084,653.00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8,861,826,994.03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19,923,054.68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44,253,651.01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308,695,568.82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406,834,197.71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2,490,050.10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11,579,108,169.35</w:t>
            </w: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3"/>
                <w:szCs w:val="13"/>
              </w:rPr>
            </w:pPr>
            <w:r>
              <w:rPr>
                <w:rFonts w:ascii="SimSun" w:eastAsia="SimSun" w:hAnsi="SimSun" w:cs="SimSun"/>
                <w:color w:val="000000"/>
                <w:spacing w:val="0"/>
                <w:w w:val="100"/>
                <w:position w:val="0"/>
                <w:sz w:val="13"/>
                <w:szCs w:val="13"/>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3"/>
                <w:szCs w:val="13"/>
              </w:rPr>
            </w:pPr>
            <w:r>
              <w:rPr>
                <w:rFonts w:ascii="SimSun" w:eastAsia="SimSun" w:hAnsi="SimSun" w:cs="SimSun"/>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69,342,254.59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3"/>
                <w:szCs w:val="13"/>
              </w:rPr>
            </w:pPr>
            <w:r>
              <w:rPr>
                <w:color w:val="000000"/>
                <w:spacing w:val="0"/>
                <w:w w:val="100"/>
                <w:position w:val="0"/>
                <w:sz w:val="13"/>
                <w:szCs w:val="13"/>
              </w:rPr>
              <w:t>-10,649,490.60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89,142,769.63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147,835,533.62</w:t>
            </w: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3"/>
                <w:szCs w:val="13"/>
              </w:rPr>
            </w:pPr>
            <w:r>
              <w:rPr>
                <w:rFonts w:ascii="SimSun" w:eastAsia="SimSun" w:hAnsi="SimSun" w:cs="SimSun"/>
                <w:color w:val="000000"/>
                <w:spacing w:val="0"/>
                <w:w w:val="100"/>
                <w:position w:val="0"/>
                <w:sz w:val="13"/>
                <w:szCs w:val="13"/>
              </w:rPr>
              <w:t>同一控制下企业合并</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3"/>
                <w:szCs w:val="13"/>
              </w:rPr>
            </w:pPr>
            <w:r>
              <w:rPr>
                <w:rFonts w:ascii="SimSun" w:eastAsia="SimSun" w:hAnsi="SimSun" w:cs="SimSun"/>
                <w:color w:val="000000"/>
                <w:spacing w:val="0"/>
                <w:w w:val="100"/>
                <w:position w:val="0"/>
                <w:sz w:val="13"/>
                <w:szCs w:val="13"/>
              </w:rPr>
              <w:t>其他</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二、本年年初余额</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1,935,084,653.00</w:t>
            </w:r>
          </w:p>
        </w:tc>
        <w:tc>
          <w:tcPr>
            <w:tcBorders>
              <w:top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8,931,169,248.62</w:t>
            </w:r>
          </w:p>
        </w:tc>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700"/>
              <w:jc w:val="left"/>
              <w:rPr>
                <w:sz w:val="13"/>
                <w:szCs w:val="13"/>
              </w:rPr>
            </w:pPr>
            <w:r>
              <w:rPr>
                <w:color w:val="000000"/>
                <w:spacing w:val="0"/>
                <w:w w:val="100"/>
                <w:position w:val="0"/>
                <w:sz w:val="13"/>
                <w:szCs w:val="13"/>
              </w:rPr>
              <w:t>9,273,564.08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44,253,651.01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308,695,568.82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495,976,967.34</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2,490,050.10</w:t>
            </w:r>
          </w:p>
        </w:tc>
        <w:tc>
          <w:tcPr>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11,726,943,702.97</w:t>
            </w:r>
          </w:p>
        </w:tc>
      </w:tr>
      <w:tr>
        <w:trPr>
          <w:trHeight w:val="49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02" w:lineRule="exact"/>
              <w:ind w:left="0" w:right="0" w:firstLine="0"/>
              <w:jc w:val="left"/>
              <w:rPr>
                <w:sz w:val="13"/>
                <w:szCs w:val="13"/>
              </w:rPr>
            </w:pPr>
            <w:r>
              <w:rPr>
                <w:rFonts w:ascii="SimSun" w:eastAsia="SimSun" w:hAnsi="SimSun" w:cs="SimSun"/>
                <w:color w:val="000000"/>
                <w:spacing w:val="0"/>
                <w:w w:val="100"/>
                <w:position w:val="0"/>
                <w:sz w:val="13"/>
                <w:szCs w:val="13"/>
              </w:rPr>
              <w:t>三、本期增减变动金额（减少为</w:t>
            </w:r>
            <w:r>
              <w:rPr>
                <w:color w:val="000000"/>
                <w:spacing w:val="0"/>
                <w:w w:val="100"/>
                <w:position w:val="0"/>
                <w:sz w:val="13"/>
                <w:szCs w:val="13"/>
              </w:rPr>
              <w:t xml:space="preserve">“-” </w:t>
            </w:r>
            <w:r>
              <w:rPr>
                <w:rFonts w:ascii="SimSun" w:eastAsia="SimSun" w:hAnsi="SimSun" w:cs="SimSun"/>
                <w:color w:val="000000"/>
                <w:spacing w:val="0"/>
                <w:w w:val="100"/>
                <w:position w:val="0"/>
                <w:sz w:val="13"/>
                <w:szCs w:val="13"/>
              </w:rPr>
              <w:t>号）</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-46,761,489.63</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3"/>
                <w:szCs w:val="13"/>
              </w:rPr>
            </w:pPr>
            <w:r>
              <w:rPr>
                <w:color w:val="000000"/>
                <w:spacing w:val="0"/>
                <w:w w:val="100"/>
                <w:position w:val="0"/>
                <w:sz w:val="13"/>
                <w:szCs w:val="13"/>
              </w:rPr>
              <w:t>-13,741,289.63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30,941,071.05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-400,137,399.08</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3"/>
                <w:szCs w:val="13"/>
              </w:rPr>
            </w:pPr>
            <w:r>
              <w:rPr>
                <w:color w:val="000000"/>
                <w:spacing w:val="0"/>
                <w:w w:val="100"/>
                <w:position w:val="0"/>
                <w:sz w:val="13"/>
                <w:szCs w:val="13"/>
              </w:rPr>
              <w:t>-113,631.52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-429,812,738.81</w:t>
            </w: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3"/>
                <w:szCs w:val="13"/>
              </w:rPr>
            </w:pPr>
            <w:r>
              <w:rPr>
                <w:color w:val="000000"/>
                <w:spacing w:val="0"/>
                <w:w w:val="100"/>
                <w:position w:val="0"/>
                <w:sz w:val="13"/>
                <w:szCs w:val="13"/>
              </w:rPr>
              <w:t>-17,061,749.42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-365,875,868.24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-563,289.03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-383,500,906.69</w:t>
            </w: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（二）所有者投入和减少资本</w:t>
            </w:r>
          </w:p>
        </w:tc>
        <w:tc>
          <w:tcPr>
            <w:tcBorders>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-449,657.51</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449,657.51</w:t>
            </w:r>
          </w:p>
        </w:tc>
        <w:tc>
          <w:tcPr>
            <w:tcBorders>
              <w:top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 xml:space="preserve">1 </w:t>
            </w:r>
            <w:r>
              <w:rPr>
                <w:rFonts w:ascii="SimSun" w:eastAsia="SimSun" w:hAnsi="SimSun" w:cs="SimSun"/>
                <w:color w:val="000000"/>
                <w:spacing w:val="0"/>
                <w:w w:val="100"/>
                <w:position w:val="0"/>
                <w:sz w:val="13"/>
                <w:szCs w:val="13"/>
              </w:rPr>
              <w:t>,股东投入的普通股</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2</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11" w:lineRule="exact"/>
              <w:ind w:left="0" w:right="0" w:firstLine="320"/>
              <w:jc w:val="left"/>
              <w:rPr>
                <w:sz w:val="13"/>
                <w:szCs w:val="13"/>
              </w:rPr>
            </w:pPr>
            <w:r>
              <w:rPr>
                <w:color w:val="000000"/>
                <w:spacing w:val="0"/>
                <w:w w:val="100"/>
                <w:position w:val="0"/>
                <w:sz w:val="13"/>
                <w:szCs w:val="13"/>
              </w:rPr>
              <w:t>3</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4</w:t>
            </w:r>
            <w:r>
              <w:rPr>
                <w:rFonts w:ascii="SimSun" w:eastAsia="SimSun" w:hAnsi="SimSun" w:cs="SimSun"/>
                <w:color w:val="000000"/>
                <w:spacing w:val="0"/>
                <w:w w:val="100"/>
                <w:position w:val="0"/>
                <w:sz w:val="13"/>
                <w:szCs w:val="13"/>
              </w:rPr>
              <w:t>.其他</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-449,657.51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449,657.51</w:t>
            </w: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（三）利润分配</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30,941,071.05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-30,941,071.05</w:t>
            </w:r>
          </w:p>
        </w:tc>
        <w:tc>
          <w:tcPr>
            <w:tcBorders>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1</w:t>
            </w:r>
            <w:r>
              <w:rPr>
                <w:rFonts w:ascii="SimSun" w:eastAsia="SimSun" w:hAnsi="SimSun" w:cs="SimSun"/>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2</w:t>
            </w:r>
            <w:r>
              <w:rPr>
                <w:rFonts w:ascii="SimSun" w:eastAsia="SimSun" w:hAnsi="SimSun" w:cs="SimSun"/>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30,941,071.05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-30,941,071.05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3"/>
                <w:szCs w:val="13"/>
              </w:rPr>
            </w:pPr>
            <w:r>
              <w:rPr>
                <w:color w:val="000000"/>
                <w:spacing w:val="0"/>
                <w:w w:val="100"/>
                <w:position w:val="0"/>
                <w:sz w:val="13"/>
                <w:szCs w:val="13"/>
              </w:rPr>
              <w:t>3</w:t>
            </w:r>
            <w:r>
              <w:rPr>
                <w:rFonts w:ascii="SimSun" w:eastAsia="SimSun" w:hAnsi="SimSun" w:cs="SimSun"/>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3"/>
                <w:szCs w:val="13"/>
              </w:rPr>
            </w:pPr>
            <w:r>
              <w:rPr>
                <w:color w:val="000000"/>
                <w:spacing w:val="0"/>
                <w:w w:val="100"/>
                <w:position w:val="0"/>
                <w:sz w:val="13"/>
                <w:szCs w:val="13"/>
              </w:rPr>
              <w:t>4</w:t>
            </w: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rFonts w:ascii="SimSun" w:eastAsia="SimSun" w:hAnsi="SimSun" w:cs="SimSun"/>
                <w:color w:val="000000"/>
                <w:spacing w:val="0"/>
                <w:w w:val="100"/>
                <w:position w:val="0"/>
                <w:sz w:val="13"/>
                <w:szCs w:val="13"/>
              </w:rPr>
              <w:t>（四）所有者权益内部结转</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3"/>
                <w:szCs w:val="13"/>
              </w:rPr>
            </w:pPr>
            <w:r>
              <w:rPr>
                <w:color w:val="000000"/>
                <w:spacing w:val="0"/>
                <w:w w:val="100"/>
                <w:position w:val="0"/>
                <w:sz w:val="13"/>
                <w:szCs w:val="13"/>
              </w:rPr>
              <w:t>3,320,459.79</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-3,320,459.79</w:t>
            </w:r>
          </w:p>
        </w:tc>
        <w:tc>
          <w:tcPr>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widowControl w:val="0"/>
        <w:spacing w:after="59" w:line="1" w:lineRule="exact"/>
      </w:pPr>
    </w:p>
    <w:p>
      <w:pPr>
        <w:pStyle w:val="Style22"/>
        <w:keepNext w:val="0"/>
        <w:keepLines w:val="0"/>
        <w:widowControl w:val="0"/>
        <w:shd w:val="clear" w:color="auto" w:fill="auto"/>
        <w:bidi w:val="0"/>
        <w:spacing w:before="0" w:after="60" w:line="240" w:lineRule="auto"/>
        <w:ind w:left="0" w:right="0" w:firstLine="320"/>
        <w:jc w:val="left"/>
        <w:rPr>
          <w:sz w:val="13"/>
          <w:szCs w:val="13"/>
        </w:rPr>
      </w:pPr>
      <w:r>
        <w:rPr>
          <w:color w:val="000000"/>
          <w:spacing w:val="0"/>
          <w:w w:val="100"/>
          <w:position w:val="0"/>
          <w:sz w:val="13"/>
          <w:szCs w:val="13"/>
        </w:rPr>
        <w:t>1</w:t>
      </w:r>
      <w:r>
        <w:rPr>
          <w:rFonts w:ascii="SimSun" w:eastAsia="SimSun" w:hAnsi="SimSun" w:cs="SimSun"/>
          <w:color w:val="000000"/>
          <w:spacing w:val="0"/>
          <w:w w:val="100"/>
          <w:position w:val="0"/>
          <w:sz w:val="13"/>
          <w:szCs w:val="13"/>
        </w:rPr>
        <w:t>.资本公积转增资本（或股本）</w:t>
      </w:r>
      <w:r>
        <w:br w:type="page"/>
      </w:r>
    </w:p>
    <w:tbl>
      <w:tblPr>
        <w:tblOverlap w:val="never"/>
        <w:jc w:val="center"/>
        <w:tblLayout w:type="fixed"/>
      </w:tblPr>
      <w:tblGrid>
        <w:gridCol w:w="2290"/>
        <w:gridCol w:w="1128"/>
        <w:gridCol w:w="590"/>
        <w:gridCol w:w="586"/>
        <w:gridCol w:w="590"/>
        <w:gridCol w:w="1195"/>
        <w:gridCol w:w="590"/>
        <w:gridCol w:w="1498"/>
        <w:gridCol w:w="898"/>
        <w:gridCol w:w="965"/>
        <w:gridCol w:w="1195"/>
        <w:gridCol w:w="1070"/>
        <w:gridCol w:w="1046"/>
        <w:gridCol w:w="1224"/>
      </w:tblGrid>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2</w:t>
            </w:r>
            <w:r>
              <w:rPr>
                <w:rFonts w:ascii="SimSun" w:eastAsia="SimSun" w:hAnsi="SimSun" w:cs="SimSun"/>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3</w:t>
            </w:r>
            <w:r>
              <w:rPr>
                <w:rFonts w:ascii="SimSun" w:eastAsia="SimSun" w:hAnsi="SimSun" w:cs="SimSun"/>
                <w:color w:val="000000"/>
                <w:spacing w:val="0"/>
                <w:w w:val="100"/>
                <w:position w:val="0"/>
                <w:sz w:val="13"/>
                <w:szCs w:val="13"/>
              </w:rPr>
              <w:t>,盈余公积弥补亏损</w:t>
            </w:r>
          </w:p>
        </w:tc>
        <w:tc>
          <w:tcPr>
            <w:tcBorders>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widowControl w:val="0"/>
              <w:rPr>
                <w:sz w:val="10"/>
                <w:szCs w:val="10"/>
              </w:rPr>
            </w:pPr>
          </w:p>
        </w:tc>
      </w:tr>
      <w:tr>
        <w:trPr>
          <w:trHeight w:val="49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11" w:lineRule="exact"/>
              <w:ind w:left="140" w:right="0" w:firstLine="200"/>
              <w:jc w:val="left"/>
              <w:rPr>
                <w:sz w:val="13"/>
                <w:szCs w:val="13"/>
              </w:rPr>
            </w:pPr>
            <w:r>
              <w:rPr>
                <w:color w:val="000000"/>
                <w:spacing w:val="0"/>
                <w:w w:val="100"/>
                <w:position w:val="0"/>
                <w:sz w:val="13"/>
                <w:szCs w:val="13"/>
              </w:rPr>
              <w:t>4</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设定受益计划变动额结转留存 收益</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5</w:t>
            </w:r>
            <w:r>
              <w:rPr>
                <w:rFonts w:ascii="SimSun" w:eastAsia="SimSun" w:hAnsi="SimSun" w:cs="SimSun"/>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3,320,459.79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-3,320,459.79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6</w:t>
            </w: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（五）专项储备</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1</w:t>
            </w:r>
            <w:r>
              <w:rPr>
                <w:rFonts w:ascii="SimSun" w:eastAsia="SimSun" w:hAnsi="SimSun" w:cs="SimSun"/>
                <w:color w:val="000000"/>
                <w:spacing w:val="0"/>
                <w:w w:val="100"/>
                <w:position w:val="0"/>
                <w:sz w:val="13"/>
                <w:szCs w:val="13"/>
              </w:rPr>
              <w:t>.本期提取</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2</w:t>
            </w:r>
            <w:r>
              <w:rPr>
                <w:rFonts w:ascii="SimSun" w:eastAsia="SimSun" w:hAnsi="SimSun" w:cs="SimSun"/>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3"/>
                <w:szCs w:val="13"/>
              </w:rPr>
            </w:pPr>
            <w:r>
              <w:rPr>
                <w:color w:val="000000"/>
                <w:spacing w:val="0"/>
                <w:w w:val="100"/>
                <w:position w:val="0"/>
                <w:sz w:val="13"/>
                <w:szCs w:val="13"/>
              </w:rPr>
              <w:t>-46,311,832.12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-46,311,832.12</w:t>
            </w:r>
          </w:p>
        </w:tc>
      </w:tr>
      <w:tr>
        <w:trPr>
          <w:trHeight w:val="31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1,935,084,653.00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8,884,407,758.99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3"/>
                <w:szCs w:val="13"/>
              </w:rPr>
            </w:pPr>
            <w:r>
              <w:rPr>
                <w:color w:val="000000"/>
                <w:spacing w:val="0"/>
                <w:w w:val="100"/>
                <w:position w:val="0"/>
                <w:sz w:val="13"/>
                <w:szCs w:val="13"/>
              </w:rPr>
              <w:t>-4,467,725.55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44,253,651.01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339,636,639.87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95,839,568.26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2,376,418.58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11,297,130,964.16</w:t>
            </w:r>
          </w:p>
        </w:tc>
      </w:tr>
    </w:tbl>
    <w:p>
      <w:pPr>
        <w:widowControl w:val="0"/>
        <w:spacing w:after="59" w:line="1" w:lineRule="exact"/>
      </w:pPr>
    </w:p>
    <w:p>
      <w:pPr>
        <w:pStyle w:val="Style7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后附财务报表附注为财务报表的组成部分。</w:t>
      </w:r>
    </w:p>
    <w:p>
      <w:pPr>
        <w:widowControl w:val="0"/>
        <w:spacing w:line="1" w:lineRule="exact"/>
      </w:pPr>
      <w:r>
        <mc:AlternateContent>
          <mc:Choice Requires="wps">
            <w:drawing>
              <wp:anchor distT="25400" distB="0" distL="0" distR="0" simplePos="0" relativeHeight="125829423" behindDoc="0" locked="0" layoutInCell="1" allowOverlap="1">
                <wp:simplePos x="0" y="0"/>
                <wp:positionH relativeFrom="page">
                  <wp:posOffset>824230</wp:posOffset>
                </wp:positionH>
                <wp:positionV relativeFrom="paragraph">
                  <wp:posOffset>25400</wp:posOffset>
                </wp:positionV>
                <wp:extent cx="1167130" cy="149225"/>
                <wp:wrapTopAndBottom/>
                <wp:docPr id="63" name="Shape 63"/>
                <a:graphic xmlns:a="http://schemas.openxmlformats.org/drawingml/2006/main">
                  <a:graphicData uri="http://schemas.microsoft.com/office/word/2010/wordprocessingShape">
                    <wps:wsp>
                      <wps:cNvSpPr txBox="1"/>
                      <wps:spPr>
                        <a:xfrm>
                          <a:ext cx="1167130" cy="14922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企业法定代表人：杜力</w:t>
                            </w:r>
                          </w:p>
                        </w:txbxContent>
                      </wps:txbx>
                      <wps:bodyPr wrap="none" lIns="0" tIns="0" rIns="0" bIns="0">
                        <a:noAutoFit/>
                      </wps:bodyPr>
                    </wps:wsp>
                  </a:graphicData>
                </a:graphic>
              </wp:anchor>
            </w:drawing>
          </mc:Choice>
          <mc:Fallback>
            <w:pict>
              <v:shape id="_x0000_s1089" type="#_x0000_t202" style="position:absolute;margin-left:64.900000000000006pt;margin-top:2.pt;width:91.900000000000006pt;height:11.75pt;z-index:-125829330;mso-wrap-distance-left:0;mso-wrap-distance-top:2.pt;mso-wrap-distance-right:0;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企业法定代表人：杜力</w:t>
                      </w:r>
                    </w:p>
                  </w:txbxContent>
                </v:textbox>
                <w10:wrap type="topAndBottom" anchorx="page"/>
              </v:shape>
            </w:pict>
          </mc:Fallback>
        </mc:AlternateContent>
      </w:r>
      <w:r>
        <mc:AlternateContent>
          <mc:Choice Requires="wps">
            <w:drawing>
              <wp:anchor distT="25400" distB="3175" distL="0" distR="0" simplePos="0" relativeHeight="125829425" behindDoc="0" locked="0" layoutInCell="1" allowOverlap="1">
                <wp:simplePos x="0" y="0"/>
                <wp:positionH relativeFrom="page">
                  <wp:posOffset>4542790</wp:posOffset>
                </wp:positionH>
                <wp:positionV relativeFrom="paragraph">
                  <wp:posOffset>25400</wp:posOffset>
                </wp:positionV>
                <wp:extent cx="1566545" cy="146050"/>
                <wp:wrapTopAndBottom/>
                <wp:docPr id="65" name="Shape 65"/>
                <a:graphic xmlns:a="http://schemas.openxmlformats.org/drawingml/2006/main">
                  <a:graphicData uri="http://schemas.microsoft.com/office/word/2010/wordprocessingShape">
                    <wps:wsp>
                      <wps:cNvSpPr txBox="1"/>
                      <wps:spPr>
                        <a:xfrm>
                          <a:ext cx="1566545" cy="14605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主管会计工作负责人：吴艳艳</w:t>
                            </w:r>
                          </w:p>
                        </w:txbxContent>
                      </wps:txbx>
                      <wps:bodyPr wrap="none" lIns="0" tIns="0" rIns="0" bIns="0">
                        <a:noAutoFit/>
                      </wps:bodyPr>
                    </wps:wsp>
                  </a:graphicData>
                </a:graphic>
              </wp:anchor>
            </w:drawing>
          </mc:Choice>
          <mc:Fallback>
            <w:pict>
              <v:shape id="_x0000_s1091" type="#_x0000_t202" style="position:absolute;margin-left:357.69999999999999pt;margin-top:2.pt;width:123.35000000000001pt;height:11.5pt;z-index:-125829328;mso-wrap-distance-left:0;mso-wrap-distance-top:2.pt;mso-wrap-distance-right:0;mso-wrap-distance-bottom:0.25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主管会计工作负责人：吴艳艳</w:t>
                      </w:r>
                    </w:p>
                  </w:txbxContent>
                </v:textbox>
                <w10:wrap type="topAndBottom" anchorx="page"/>
              </v:shape>
            </w:pict>
          </mc:Fallback>
        </mc:AlternateContent>
      </w:r>
      <w:r>
        <mc:AlternateContent>
          <mc:Choice Requires="wps">
            <w:drawing>
              <wp:anchor distT="25400" distB="0" distL="0" distR="0" simplePos="0" relativeHeight="125829427" behindDoc="0" locked="0" layoutInCell="1" allowOverlap="1">
                <wp:simplePos x="0" y="0"/>
                <wp:positionH relativeFrom="page">
                  <wp:posOffset>8767445</wp:posOffset>
                </wp:positionH>
                <wp:positionV relativeFrom="paragraph">
                  <wp:posOffset>25400</wp:posOffset>
                </wp:positionV>
                <wp:extent cx="1222375" cy="149225"/>
                <wp:wrapTopAndBottom/>
                <wp:docPr id="67" name="Shape 67"/>
                <a:graphic xmlns:a="http://schemas.openxmlformats.org/drawingml/2006/main">
                  <a:graphicData uri="http://schemas.microsoft.com/office/word/2010/wordprocessingShape">
                    <wps:wsp>
                      <wps:cNvSpPr txBox="1"/>
                      <wps:spPr>
                        <a:xfrm>
                          <a:ext cx="1222375" cy="14922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会计机构负责人：刘琴</w:t>
                            </w:r>
                          </w:p>
                        </w:txbxContent>
                      </wps:txbx>
                      <wps:bodyPr wrap="none" lIns="0" tIns="0" rIns="0" bIns="0">
                        <a:noAutoFit/>
                      </wps:bodyPr>
                    </wps:wsp>
                  </a:graphicData>
                </a:graphic>
              </wp:anchor>
            </w:drawing>
          </mc:Choice>
          <mc:Fallback>
            <w:pict>
              <v:shape id="_x0000_s1093" type="#_x0000_t202" style="position:absolute;margin-left:690.35000000000002pt;margin-top:2.pt;width:96.25pt;height:11.75pt;z-index:-125829326;mso-wrap-distance-left:0;mso-wrap-distance-top:2.pt;mso-wrap-distance-right:0;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会计机构负责人：刘琴</w:t>
                      </w:r>
                    </w:p>
                  </w:txbxContent>
                </v:textbox>
                <w10:wrap type="topAndBottom" anchorx="page"/>
              </v:shape>
            </w:pict>
          </mc:Fallback>
        </mc:AlternateContent>
      </w:r>
      <w:r>
        <w:br w:type="page"/>
      </w:r>
    </w:p>
    <w:p>
      <w:pPr>
        <w:pStyle w:val="Style5"/>
        <w:keepNext w:val="0"/>
        <w:keepLines w:val="0"/>
        <w:widowControl w:val="0"/>
        <w:shd w:val="clear" w:color="auto" w:fill="auto"/>
        <w:bidi w:val="0"/>
        <w:spacing w:before="0" w:after="60" w:line="307" w:lineRule="exact"/>
        <w:ind w:left="0" w:right="0" w:firstLine="0"/>
        <w:jc w:val="center"/>
      </w:pPr>
      <w:r>
        <w:rPr>
          <w:b/>
          <w:bCs/>
          <w:color w:val="000000"/>
          <w:spacing w:val="0"/>
          <w:w w:val="100"/>
          <w:position w:val="0"/>
        </w:rPr>
        <w:t>国盛金融控股集团股份有限公司</w:t>
        <w:br/>
        <w:t>母公司所有者权益变动表</w:t>
      </w:r>
    </w:p>
    <w:p>
      <w:pPr>
        <w:pStyle w:val="Style81"/>
        <w:keepNext w:val="0"/>
        <w:keepLines w:val="0"/>
        <w:widowControl w:val="0"/>
        <w:shd w:val="clear" w:color="auto" w:fill="auto"/>
        <w:bidi w:val="0"/>
        <w:spacing w:before="0" w:after="0" w:line="322" w:lineRule="auto"/>
        <w:ind w:left="0" w:right="0" w:firstLine="0"/>
        <w:jc w:val="center"/>
      </w:pPr>
      <w:bookmarkStart w:id="616" w:name="bookmark616"/>
      <w:r>
        <w:rPr>
          <w:color w:val="000000"/>
          <w:spacing w:val="0"/>
          <w:w w:val="100"/>
          <w:position w:val="0"/>
        </w:rPr>
        <w:t>2021</w:t>
      </w:r>
      <w:r>
        <w:rPr>
          <w:rFonts w:ascii="SimSun" w:eastAsia="SimSun" w:hAnsi="SimSun" w:cs="SimSun"/>
          <w:color w:val="000000"/>
          <w:spacing w:val="0"/>
          <w:w w:val="100"/>
          <w:position w:val="0"/>
        </w:rPr>
        <w:t>年度</w:t>
      </w:r>
      <w:bookmarkEnd w:id="616"/>
    </w:p>
    <w:p>
      <w:pPr>
        <w:pStyle w:val="Style5"/>
        <w:keepNext w:val="0"/>
        <w:keepLines w:val="0"/>
        <w:widowControl w:val="0"/>
        <w:shd w:val="clear" w:color="auto" w:fill="auto"/>
        <w:bidi w:val="0"/>
        <w:spacing w:before="0" w:after="60" w:line="307"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2803"/>
        <w:gridCol w:w="1224"/>
        <w:gridCol w:w="677"/>
        <w:gridCol w:w="701"/>
        <w:gridCol w:w="576"/>
        <w:gridCol w:w="1219"/>
        <w:gridCol w:w="1219"/>
        <w:gridCol w:w="1075"/>
        <w:gridCol w:w="936"/>
        <w:gridCol w:w="1075"/>
        <w:gridCol w:w="1714"/>
        <w:gridCol w:w="1646"/>
      </w:tblGrid>
      <w:tr>
        <w:trPr>
          <w:trHeight w:val="317"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项目</w:t>
            </w:r>
          </w:p>
        </w:tc>
        <w:tc>
          <w:tcPr>
            <w:gridSpan w:val="11"/>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本期金额</w:t>
            </w:r>
          </w:p>
        </w:tc>
      </w:tr>
      <w:tr>
        <w:trPr>
          <w:trHeight w:val="288" w:hRule="exact"/>
        </w:trPr>
        <w:tc>
          <w:tcPr>
            <w:vMerge/>
            <w:tcBorders/>
            <w:shd w:val="clear" w:color="auto" w:fill="FFFFFF"/>
            <w:vAlign w:val="center"/>
          </w:tcPr>
          <w:p>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股本</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减：库存股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专项储备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3"/>
                <w:szCs w:val="13"/>
              </w:rPr>
            </w:pPr>
            <w:r>
              <w:rPr>
                <w:rFonts w:ascii="SimSun" w:eastAsia="SimSun" w:hAnsi="SimSun" w:cs="SimSun"/>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rFonts w:ascii="SimSun" w:eastAsia="SimSun" w:hAnsi="SimSun" w:cs="SimSun"/>
                <w:color w:val="000000"/>
                <w:spacing w:val="0"/>
                <w:w w:val="100"/>
                <w:position w:val="0"/>
                <w:sz w:val="13"/>
                <w:szCs w:val="13"/>
              </w:rPr>
              <w:t>所有者权益合计</w:t>
            </w:r>
          </w:p>
        </w:tc>
      </w:tr>
      <w:tr>
        <w:trPr>
          <w:trHeight w:val="29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优先股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永续债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1,935,084,653.00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8,861,452,546.01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44,253,651.01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-179,778,201.19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10,661,012,648.83</w:t>
            </w: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3"/>
                <w:szCs w:val="13"/>
              </w:rPr>
            </w:pPr>
            <w:r>
              <w:rPr>
                <w:rFonts w:ascii="SimSun" w:eastAsia="SimSun" w:hAnsi="SimSun" w:cs="SimSun"/>
                <w:color w:val="000000"/>
                <w:spacing w:val="0"/>
                <w:w w:val="100"/>
                <w:position w:val="0"/>
                <w:sz w:val="13"/>
                <w:szCs w:val="13"/>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3"/>
                <w:szCs w:val="13"/>
              </w:rPr>
            </w:pPr>
            <w:r>
              <w:rPr>
                <w:rFonts w:ascii="SimSun" w:eastAsia="SimSun" w:hAnsi="SimSun" w:cs="SimSun"/>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3"/>
                <w:szCs w:val="13"/>
              </w:rPr>
            </w:pP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1,935,084,653.00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8,861,452,546.01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44,253,651.01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-179,778,201.19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10,661,012,648.83</w:t>
            </w: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三、本期增减变动金额（减少为</w:t>
            </w:r>
            <w:r>
              <w:rPr>
                <w:color w:val="000000"/>
                <w:spacing w:val="0"/>
                <w:w w:val="100"/>
                <w:position w:val="0"/>
                <w:sz w:val="13"/>
                <w:szCs w:val="13"/>
              </w:rPr>
              <w:t>“-”</w:t>
            </w:r>
            <w:r>
              <w:rPr>
                <w:rFonts w:ascii="SimSun" w:eastAsia="SimSun" w:hAnsi="SimSun" w:cs="SimSun"/>
                <w:color w:val="000000"/>
                <w:spacing w:val="0"/>
                <w:w w:val="100"/>
                <w:position w:val="0"/>
                <w:sz w:val="13"/>
                <w:szCs w:val="13"/>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rPr>
              <w:t>108,115,660.27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3"/>
                <w:szCs w:val="13"/>
              </w:rPr>
            </w:pPr>
            <w:r>
              <w:rPr>
                <w:color w:val="000000"/>
                <w:spacing w:val="0"/>
                <w:w w:val="100"/>
                <w:position w:val="0"/>
                <w:sz w:val="13"/>
                <w:szCs w:val="13"/>
              </w:rPr>
              <w:t>108,115,660.27</w:t>
            </w: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3"/>
                <w:szCs w:val="13"/>
              </w:rPr>
            </w:pPr>
            <w:r>
              <w:rPr>
                <w:color w:val="000000"/>
                <w:spacing w:val="0"/>
                <w:w w:val="100"/>
                <w:position w:val="0"/>
                <w:sz w:val="13"/>
                <w:szCs w:val="13"/>
              </w:rPr>
              <w:t>108,115,660.27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3"/>
                <w:szCs w:val="13"/>
              </w:rPr>
            </w:pPr>
            <w:r>
              <w:rPr>
                <w:color w:val="000000"/>
                <w:spacing w:val="0"/>
                <w:w w:val="100"/>
                <w:position w:val="0"/>
                <w:sz w:val="13"/>
                <w:szCs w:val="13"/>
              </w:rPr>
              <w:t>108,115,660.27</w:t>
            </w: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 xml:space="preserve">1 </w:t>
            </w:r>
            <w:r>
              <w:rPr>
                <w:rFonts w:ascii="SimSun" w:eastAsia="SimSun" w:hAnsi="SimSun" w:cs="SimSun"/>
                <w:color w:val="000000"/>
                <w:spacing w:val="0"/>
                <w:w w:val="100"/>
                <w:position w:val="0"/>
                <w:sz w:val="13"/>
                <w:szCs w:val="13"/>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2</w:t>
            </w:r>
            <w:r>
              <w:rPr>
                <w:rFonts w:ascii="SimSun" w:eastAsia="SimSun" w:hAnsi="SimSun" w:cs="SimSun"/>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3</w:t>
            </w:r>
            <w:r>
              <w:rPr>
                <w:rFonts w:ascii="SimSun" w:eastAsia="SimSun" w:hAnsi="SimSun" w:cs="SimSun"/>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4</w:t>
            </w: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 xml:space="preserve">1 </w:t>
            </w:r>
            <w:r>
              <w:rPr>
                <w:rFonts w:ascii="SimSun" w:eastAsia="SimSun" w:hAnsi="SimSun" w:cs="SimSun"/>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2</w:t>
            </w:r>
            <w:r>
              <w:rPr>
                <w:rFonts w:ascii="SimSun" w:eastAsia="SimSun" w:hAnsi="SimSun" w:cs="SimSun"/>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3</w:t>
            </w: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 xml:space="preserve">1 </w:t>
            </w:r>
            <w:r>
              <w:rPr>
                <w:rFonts w:ascii="SimSun" w:eastAsia="SimSun" w:hAnsi="SimSun" w:cs="SimSun"/>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2</w:t>
            </w:r>
            <w:r>
              <w:rPr>
                <w:rFonts w:ascii="SimSun" w:eastAsia="SimSun" w:hAnsi="SimSun" w:cs="SimSun"/>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3</w:t>
            </w:r>
            <w:r>
              <w:rPr>
                <w:rFonts w:ascii="SimSun" w:eastAsia="SimSun" w:hAnsi="SimSun" w:cs="SimSun"/>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4</w:t>
            </w:r>
            <w:r>
              <w:rPr>
                <w:rFonts w:ascii="SimSun" w:eastAsia="SimSun" w:hAnsi="SimSun" w:cs="SimSun"/>
                <w:color w:val="000000"/>
                <w:spacing w:val="0"/>
                <w:w w:val="100"/>
                <w:position w:val="0"/>
                <w:sz w:val="13"/>
                <w:szCs w:val="13"/>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5</w:t>
            </w:r>
            <w:r>
              <w:rPr>
                <w:rFonts w:ascii="SimSun" w:eastAsia="SimSun" w:hAnsi="SimSun" w:cs="SimSun"/>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2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6</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03"/>
        <w:gridCol w:w="1224"/>
        <w:gridCol w:w="677"/>
        <w:gridCol w:w="701"/>
        <w:gridCol w:w="576"/>
        <w:gridCol w:w="1219"/>
        <w:gridCol w:w="1219"/>
        <w:gridCol w:w="1075"/>
        <w:gridCol w:w="936"/>
        <w:gridCol w:w="1075"/>
        <w:gridCol w:w="1714"/>
        <w:gridCol w:w="1646"/>
      </w:tblGrid>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3"/>
                <w:szCs w:val="13"/>
              </w:rPr>
            </w:pPr>
            <w:r>
              <w:rPr>
                <w:rFonts w:ascii="SimSun" w:eastAsia="SimSun" w:hAnsi="SimSun" w:cs="SimSun"/>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 xml:space="preserve">1 </w:t>
            </w:r>
            <w:r>
              <w:rPr>
                <w:rFonts w:ascii="SimSun" w:eastAsia="SimSun" w:hAnsi="SimSun" w:cs="SimSun"/>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2</w:t>
            </w:r>
            <w:r>
              <w:rPr>
                <w:rFonts w:ascii="SimSun" w:eastAsia="SimSun" w:hAnsi="SimSun" w:cs="SimSun"/>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1,935,084,653.00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8,861,452,546.01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44,253,651.01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-71,662,540.92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3"/>
                <w:szCs w:val="13"/>
              </w:rPr>
            </w:pPr>
            <w:r>
              <w:rPr>
                <w:color w:val="000000"/>
                <w:spacing w:val="0"/>
                <w:w w:val="100"/>
                <w:position w:val="0"/>
                <w:sz w:val="13"/>
                <w:szCs w:val="13"/>
              </w:rPr>
              <w:t>10,769,128,309.10</w:t>
            </w:r>
          </w:p>
        </w:tc>
      </w:tr>
    </w:tbl>
    <w:p>
      <w:pPr>
        <w:widowControl w:val="0"/>
        <w:spacing w:after="59" w:line="1" w:lineRule="exact"/>
      </w:pPr>
    </w:p>
    <w:p>
      <w:pPr>
        <w:pStyle w:val="Style7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后附财务报表附注为财务报表的组成部分。</w:t>
      </w:r>
    </w:p>
    <w:p>
      <w:pPr>
        <w:widowControl w:val="0"/>
        <w:spacing w:line="1" w:lineRule="exact"/>
      </w:pPr>
      <w:r>
        <mc:AlternateContent>
          <mc:Choice Requires="wps">
            <w:drawing>
              <wp:anchor distT="25400" distB="0" distL="0" distR="0" simplePos="0" relativeHeight="125829429" behindDoc="0" locked="0" layoutInCell="1" allowOverlap="1">
                <wp:simplePos x="0" y="0"/>
                <wp:positionH relativeFrom="page">
                  <wp:posOffset>937260</wp:posOffset>
                </wp:positionH>
                <wp:positionV relativeFrom="paragraph">
                  <wp:posOffset>25400</wp:posOffset>
                </wp:positionV>
                <wp:extent cx="1170305" cy="149225"/>
                <wp:wrapTopAndBottom/>
                <wp:docPr id="69" name="Shape 69"/>
                <a:graphic xmlns:a="http://schemas.openxmlformats.org/drawingml/2006/main">
                  <a:graphicData uri="http://schemas.microsoft.com/office/word/2010/wordprocessingShape">
                    <wps:wsp>
                      <wps:cNvSpPr txBox="1"/>
                      <wps:spPr>
                        <a:xfrm>
                          <a:ext cx="1170305" cy="14922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企业法定代表人：杜力</w:t>
                            </w:r>
                          </w:p>
                        </w:txbxContent>
                      </wps:txbx>
                      <wps:bodyPr wrap="none" lIns="0" tIns="0" rIns="0" bIns="0">
                        <a:noAutoFit/>
                      </wps:bodyPr>
                    </wps:wsp>
                  </a:graphicData>
                </a:graphic>
              </wp:anchor>
            </w:drawing>
          </mc:Choice>
          <mc:Fallback>
            <w:pict>
              <v:shape id="_x0000_s1095" type="#_x0000_t202" style="position:absolute;margin-left:73.799999999999997pt;margin-top:2.pt;width:92.150000000000006pt;height:11.75pt;z-index:-125829324;mso-wrap-distance-left:0;mso-wrap-distance-top:2.pt;mso-wrap-distance-right:0;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企业法定代表人：杜力</w:t>
                      </w:r>
                    </w:p>
                  </w:txbxContent>
                </v:textbox>
                <w10:wrap type="topAndBottom" anchorx="page"/>
              </v:shape>
            </w:pict>
          </mc:Fallback>
        </mc:AlternateContent>
      </w:r>
      <w:r>
        <mc:AlternateContent>
          <mc:Choice Requires="wps">
            <w:drawing>
              <wp:anchor distT="25400" distB="3175" distL="0" distR="0" simplePos="0" relativeHeight="125829431" behindDoc="0" locked="0" layoutInCell="1" allowOverlap="1">
                <wp:simplePos x="0" y="0"/>
                <wp:positionH relativeFrom="page">
                  <wp:posOffset>4768850</wp:posOffset>
                </wp:positionH>
                <wp:positionV relativeFrom="paragraph">
                  <wp:posOffset>25400</wp:posOffset>
                </wp:positionV>
                <wp:extent cx="1511935" cy="146050"/>
                <wp:wrapTopAndBottom/>
                <wp:docPr id="71" name="Shape 71"/>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主管会计工作负责人：吴艳艳</w:t>
                            </w:r>
                          </w:p>
                        </w:txbxContent>
                      </wps:txbx>
                      <wps:bodyPr wrap="none" lIns="0" tIns="0" rIns="0" bIns="0">
                        <a:noAutoFit/>
                      </wps:bodyPr>
                    </wps:wsp>
                  </a:graphicData>
                </a:graphic>
              </wp:anchor>
            </w:drawing>
          </mc:Choice>
          <mc:Fallback>
            <w:pict>
              <v:shape id="_x0000_s1097" type="#_x0000_t202" style="position:absolute;margin-left:375.5pt;margin-top:2.pt;width:119.05pt;height:11.5pt;z-index:-125829322;mso-wrap-distance-left:0;mso-wrap-distance-top:2.pt;mso-wrap-distance-right:0;mso-wrap-distance-bottom:0.25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主管会计工作负责人：吴艳艳</w:t>
                      </w:r>
                    </w:p>
                  </w:txbxContent>
                </v:textbox>
                <w10:wrap type="topAndBottom" anchorx="page"/>
              </v:shape>
            </w:pict>
          </mc:Fallback>
        </mc:AlternateContent>
      </w:r>
      <w:r>
        <mc:AlternateContent>
          <mc:Choice Requires="wps">
            <w:drawing>
              <wp:anchor distT="25400" distB="0" distL="0" distR="0" simplePos="0" relativeHeight="125829433" behindDoc="0" locked="0" layoutInCell="1" allowOverlap="1">
                <wp:simplePos x="0" y="0"/>
                <wp:positionH relativeFrom="page">
                  <wp:posOffset>8594090</wp:posOffset>
                </wp:positionH>
                <wp:positionV relativeFrom="paragraph">
                  <wp:posOffset>25400</wp:posOffset>
                </wp:positionV>
                <wp:extent cx="1228090" cy="149225"/>
                <wp:wrapTopAndBottom/>
                <wp:docPr id="73" name="Shape 73"/>
                <a:graphic xmlns:a="http://schemas.openxmlformats.org/drawingml/2006/main">
                  <a:graphicData uri="http://schemas.microsoft.com/office/word/2010/wordprocessingShape">
                    <wps:wsp>
                      <wps:cNvSpPr txBox="1"/>
                      <wps:spPr>
                        <a:xfrm>
                          <a:ext cx="1228090" cy="14922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会计机构负责人：刘琴</w:t>
                            </w:r>
                          </w:p>
                        </w:txbxContent>
                      </wps:txbx>
                      <wps:bodyPr wrap="none" lIns="0" tIns="0" rIns="0" bIns="0">
                        <a:noAutoFit/>
                      </wps:bodyPr>
                    </wps:wsp>
                  </a:graphicData>
                </a:graphic>
              </wp:anchor>
            </w:drawing>
          </mc:Choice>
          <mc:Fallback>
            <w:pict>
              <v:shape id="_x0000_s1099" type="#_x0000_t202" style="position:absolute;margin-left:676.70000000000005pt;margin-top:2.pt;width:96.700000000000003pt;height:11.75pt;z-index:-125829320;mso-wrap-distance-left:0;mso-wrap-distance-top:2.pt;mso-wrap-distance-right:0;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会计机构负责人：刘琴</w:t>
                      </w:r>
                    </w:p>
                  </w:txbxContent>
                </v:textbox>
                <w10:wrap type="topAndBottom" anchorx="page"/>
              </v:shape>
            </w:pict>
          </mc:Fallback>
        </mc:AlternateContent>
      </w:r>
      <w:r>
        <w:br w:type="page"/>
      </w:r>
    </w:p>
    <w:p>
      <w:pPr>
        <w:pStyle w:val="Style5"/>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国盛金融控股集团股份有限公司</w:t>
      </w:r>
    </w:p>
    <w:p>
      <w:pPr>
        <w:pStyle w:val="Style5"/>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母公司所有者权益变动表（续）</w:t>
      </w:r>
    </w:p>
    <w:p>
      <w:pPr>
        <w:pStyle w:val="Style8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p>
      <w:pPr>
        <w:pStyle w:val="Style5"/>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2899"/>
        <w:gridCol w:w="1123"/>
        <w:gridCol w:w="677"/>
        <w:gridCol w:w="701"/>
        <w:gridCol w:w="576"/>
        <w:gridCol w:w="1219"/>
        <w:gridCol w:w="1219"/>
        <w:gridCol w:w="1075"/>
        <w:gridCol w:w="936"/>
        <w:gridCol w:w="1070"/>
        <w:gridCol w:w="1718"/>
        <w:gridCol w:w="1651"/>
      </w:tblGrid>
      <w:tr>
        <w:trPr>
          <w:trHeight w:val="317"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项目</w:t>
            </w:r>
          </w:p>
        </w:tc>
        <w:tc>
          <w:tcPr>
            <w:gridSpan w:val="11"/>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上期金额</w:t>
            </w:r>
          </w:p>
        </w:tc>
      </w:tr>
      <w:tr>
        <w:trPr>
          <w:trHeight w:val="288" w:hRule="exact"/>
        </w:trPr>
        <w:tc>
          <w:tcPr>
            <w:vMerge/>
            <w:tcBorders/>
            <w:shd w:val="clear" w:color="auto" w:fill="FFFFFF"/>
            <w:vAlign w:val="center"/>
          </w:tcPr>
          <w:p>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股本</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减：库存股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其他综合收益</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专项储备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3"/>
                <w:szCs w:val="13"/>
              </w:rPr>
            </w:pPr>
            <w:r>
              <w:rPr>
                <w:rFonts w:ascii="SimSun" w:eastAsia="SimSun" w:hAnsi="SimSun" w:cs="SimSun"/>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rFonts w:ascii="SimSun" w:eastAsia="SimSun" w:hAnsi="SimSun" w:cs="SimSun"/>
                <w:color w:val="000000"/>
                <w:spacing w:val="0"/>
                <w:w w:val="100"/>
                <w:position w:val="0"/>
                <w:sz w:val="13"/>
                <w:szCs w:val="13"/>
              </w:rPr>
              <w:t>所有者权益合计</w:t>
            </w:r>
          </w:p>
        </w:tc>
      </w:tr>
      <w:tr>
        <w:trPr>
          <w:trHeight w:val="29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优先股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永续债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rFonts w:ascii="SimSun" w:eastAsia="SimSun" w:hAnsi="SimSun" w:cs="SimSun"/>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一、上年年末余额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1,935,084,653.00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8,861,452,546.01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44,253,651.01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3"/>
                <w:szCs w:val="13"/>
              </w:rPr>
            </w:pPr>
            <w:r>
              <w:rPr>
                <w:color w:val="000000"/>
                <w:spacing w:val="0"/>
                <w:w w:val="100"/>
                <w:position w:val="0"/>
                <w:sz w:val="13"/>
                <w:szCs w:val="13"/>
              </w:rPr>
              <w:t>73,259,988.24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3"/>
                <w:szCs w:val="13"/>
              </w:rPr>
              <w:t>10,914,050,838.26</w:t>
            </w: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3"/>
                <w:szCs w:val="13"/>
              </w:rPr>
            </w:pPr>
            <w:r>
              <w:rPr>
                <w:rFonts w:ascii="SimSun" w:eastAsia="SimSun" w:hAnsi="SimSun" w:cs="SimSun"/>
                <w:color w:val="000000"/>
                <w:spacing w:val="0"/>
                <w:w w:val="100"/>
                <w:position w:val="0"/>
                <w:sz w:val="13"/>
                <w:szCs w:val="13"/>
              </w:rPr>
              <w:t>力加会计政策变更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3"/>
                <w:szCs w:val="13"/>
              </w:rPr>
            </w:pPr>
            <w:r>
              <w:rPr>
                <w:rFonts w:ascii="SimSun" w:eastAsia="SimSun" w:hAnsi="SimSun" w:cs="SimSun"/>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3"/>
                <w:szCs w:val="13"/>
              </w:rPr>
            </w:pP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二、本年年初余额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1,935,084,653.00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8,861,452,546.01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44,253,651.01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3"/>
                <w:szCs w:val="13"/>
              </w:rPr>
            </w:pPr>
            <w:r>
              <w:rPr>
                <w:color w:val="000000"/>
                <w:spacing w:val="0"/>
                <w:w w:val="100"/>
                <w:position w:val="0"/>
                <w:sz w:val="13"/>
                <w:szCs w:val="13"/>
              </w:rPr>
              <w:t>73,259,988.24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3"/>
                <w:szCs w:val="13"/>
              </w:rPr>
              <w:t>10,914,050,838.26</w:t>
            </w: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三、本期增减变动金额（减少为</w:t>
            </w:r>
            <w:r>
              <w:rPr>
                <w:color w:val="000000"/>
                <w:spacing w:val="0"/>
                <w:w w:val="100"/>
                <w:position w:val="0"/>
                <w:sz w:val="13"/>
                <w:szCs w:val="13"/>
              </w:rPr>
              <w:t>“-”</w:t>
            </w:r>
            <w:r>
              <w:rPr>
                <w:rFonts w:ascii="SimSun" w:eastAsia="SimSun" w:hAnsi="SimSun" w:cs="SimSun"/>
                <w:color w:val="000000"/>
                <w:spacing w:val="0"/>
                <w:w w:val="100"/>
                <w:position w:val="0"/>
                <w:sz w:val="13"/>
                <w:szCs w:val="13"/>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-253,038,189.43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3"/>
                <w:szCs w:val="13"/>
              </w:rPr>
              <w:t>-253,038,189.43</w:t>
            </w: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3"/>
                <w:szCs w:val="13"/>
              </w:rPr>
            </w:pPr>
            <w:r>
              <w:rPr>
                <w:color w:val="000000"/>
                <w:spacing w:val="0"/>
                <w:w w:val="100"/>
                <w:position w:val="0"/>
                <w:sz w:val="13"/>
                <w:szCs w:val="13"/>
              </w:rPr>
              <w:t>-253,038,189.43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3"/>
                <w:szCs w:val="13"/>
              </w:rPr>
            </w:pPr>
            <w:r>
              <w:rPr>
                <w:color w:val="000000"/>
                <w:spacing w:val="0"/>
                <w:w w:val="100"/>
                <w:position w:val="0"/>
                <w:sz w:val="13"/>
                <w:szCs w:val="13"/>
              </w:rPr>
              <w:t>-253,038,189.43</w:t>
            </w: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 xml:space="preserve">1 </w:t>
            </w:r>
            <w:r>
              <w:rPr>
                <w:rFonts w:ascii="SimSun" w:eastAsia="SimSun" w:hAnsi="SimSun" w:cs="SimSun"/>
                <w:color w:val="000000"/>
                <w:spacing w:val="0"/>
                <w:w w:val="100"/>
                <w:position w:val="0"/>
                <w:sz w:val="13"/>
                <w:szCs w:val="13"/>
              </w:rPr>
              <w:t>,股东投入的普通股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2</w:t>
            </w:r>
            <w:r>
              <w:rPr>
                <w:rFonts w:ascii="SimSun" w:eastAsia="SimSun" w:hAnsi="SimSun" w:cs="SimSun"/>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3</w:t>
            </w:r>
            <w:r>
              <w:rPr>
                <w:rFonts w:ascii="SimSun" w:eastAsia="SimSun" w:hAnsi="SimSun" w:cs="SimSun"/>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4</w:t>
            </w: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 xml:space="preserve">1 </w:t>
            </w:r>
            <w:r>
              <w:rPr>
                <w:rFonts w:ascii="SimSun" w:eastAsia="SimSun" w:hAnsi="SimSun" w:cs="SimSun"/>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2</w:t>
            </w:r>
            <w:r>
              <w:rPr>
                <w:rFonts w:ascii="SimSun" w:eastAsia="SimSun" w:hAnsi="SimSun" w:cs="SimSun"/>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3</w:t>
            </w:r>
            <w:r>
              <w:rPr>
                <w:rFonts w:ascii="SimSun" w:eastAsia="SimSun" w:hAnsi="SimSun" w:cs="SimSun"/>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 xml:space="preserve">1 </w:t>
            </w:r>
            <w:r>
              <w:rPr>
                <w:rFonts w:ascii="SimSun" w:eastAsia="SimSun" w:hAnsi="SimSun" w:cs="SimSun"/>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2</w:t>
            </w:r>
            <w:r>
              <w:rPr>
                <w:rFonts w:ascii="SimSun" w:eastAsia="SimSun" w:hAnsi="SimSun" w:cs="SimSun"/>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3</w:t>
            </w:r>
            <w:r>
              <w:rPr>
                <w:rFonts w:ascii="SimSun" w:eastAsia="SimSun" w:hAnsi="SimSun" w:cs="SimSun"/>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4</w:t>
            </w:r>
            <w:r>
              <w:rPr>
                <w:rFonts w:ascii="SimSun" w:eastAsia="SimSun" w:hAnsi="SimSun" w:cs="SimSun"/>
                <w:color w:val="000000"/>
                <w:spacing w:val="0"/>
                <w:w w:val="100"/>
                <w:position w:val="0"/>
                <w:sz w:val="13"/>
                <w:szCs w:val="13"/>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5</w:t>
            </w:r>
            <w:r>
              <w:rPr>
                <w:rFonts w:ascii="SimSun" w:eastAsia="SimSun" w:hAnsi="SimSun" w:cs="SimSun"/>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6</w:t>
            </w:r>
            <w:r>
              <w:rPr>
                <w:rFonts w:ascii="SimSun" w:eastAsia="SimSun" w:hAnsi="SimSun" w:cs="SimSun"/>
                <w:color w:val="000000"/>
                <w:spacing w:val="0"/>
                <w:w w:val="100"/>
                <w:position w:val="0"/>
                <w:sz w:val="13"/>
                <w:szCs w:val="13"/>
              </w:rPr>
              <w:t>.</w:t>
            </w:r>
            <w:r>
              <w:rPr>
                <w:rFonts w:ascii="SimSun" w:eastAsia="SimSun" w:hAnsi="SimSun" w:cs="SimSun"/>
                <w:color w:val="000000"/>
                <w:spacing w:val="0"/>
                <w:w w:val="100"/>
                <w:position w:val="0"/>
                <w:sz w:val="13"/>
                <w:szCs w:val="13"/>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99"/>
        <w:gridCol w:w="1123"/>
        <w:gridCol w:w="677"/>
        <w:gridCol w:w="701"/>
        <w:gridCol w:w="576"/>
        <w:gridCol w:w="1219"/>
        <w:gridCol w:w="1219"/>
        <w:gridCol w:w="1075"/>
        <w:gridCol w:w="936"/>
        <w:gridCol w:w="1070"/>
        <w:gridCol w:w="1718"/>
        <w:gridCol w:w="1651"/>
      </w:tblGrid>
      <w:tr>
        <w:trPr>
          <w:trHeight w:val="31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 xml:space="preserve">1 </w:t>
            </w:r>
            <w:r>
              <w:rPr>
                <w:rFonts w:ascii="SimSun" w:eastAsia="SimSun" w:hAnsi="SimSun" w:cs="SimSun"/>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4"/>
            <w:tcBorders>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3"/>
                <w:szCs w:val="13"/>
              </w:rPr>
            </w:pPr>
            <w:r>
              <w:rPr>
                <w:color w:val="000000"/>
                <w:spacing w:val="0"/>
                <w:w w:val="100"/>
                <w:position w:val="0"/>
                <w:sz w:val="13"/>
                <w:szCs w:val="13"/>
              </w:rPr>
              <w:t>2</w:t>
            </w:r>
            <w:r>
              <w:rPr>
                <w:rFonts w:ascii="SimSun" w:eastAsia="SimSun" w:hAnsi="SimSun" w:cs="SimSun"/>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3"/>
                <w:szCs w:val="13"/>
              </w:rPr>
            </w:pPr>
            <w:r>
              <w:rPr>
                <w:rFonts w:ascii="SimSun" w:eastAsia="SimSun" w:hAnsi="SimSun" w:cs="SimSun"/>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1,935,084,653.00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3"/>
                <w:szCs w:val="13"/>
              </w:rPr>
            </w:pPr>
            <w:r>
              <w:rPr>
                <w:color w:val="000000"/>
                <w:spacing w:val="0"/>
                <w:w w:val="100"/>
                <w:position w:val="0"/>
                <w:sz w:val="13"/>
                <w:szCs w:val="13"/>
              </w:rPr>
              <w:t>8,861,452,546.01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44,253,651.01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3"/>
                <w:szCs w:val="13"/>
              </w:rPr>
            </w:pPr>
            <w:r>
              <w:rPr>
                <w:color w:val="000000"/>
                <w:spacing w:val="0"/>
                <w:w w:val="100"/>
                <w:position w:val="0"/>
                <w:sz w:val="13"/>
                <w:szCs w:val="13"/>
              </w:rPr>
              <w:t>-179,778,201.19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3"/>
                <w:szCs w:val="13"/>
              </w:rPr>
            </w:pPr>
            <w:r>
              <w:rPr>
                <w:color w:val="000000"/>
                <w:spacing w:val="0"/>
                <w:w w:val="100"/>
                <w:position w:val="0"/>
                <w:sz w:val="13"/>
                <w:szCs w:val="13"/>
              </w:rPr>
              <w:t>10,661,012,648.83</w:t>
            </w:r>
          </w:p>
        </w:tc>
      </w:tr>
    </w:tbl>
    <w:p>
      <w:pPr>
        <w:widowControl w:val="0"/>
        <w:spacing w:after="59" w:line="1" w:lineRule="exact"/>
      </w:pPr>
    </w:p>
    <w:p>
      <w:pPr>
        <w:pStyle w:val="Style79"/>
        <w:keepNext w:val="0"/>
        <w:keepLines w:val="0"/>
        <w:widowControl w:val="0"/>
        <w:shd w:val="clear" w:color="auto" w:fill="auto"/>
        <w:bidi w:val="0"/>
        <w:spacing w:before="0" w:after="0" w:line="240" w:lineRule="auto"/>
        <w:ind w:left="0" w:right="0" w:firstLine="500"/>
        <w:jc w:val="left"/>
        <w:sectPr>
          <w:footnotePr>
            <w:pos w:val="pageBottom"/>
            <w:numFmt w:val="decimal"/>
            <w:numRestart w:val="continuous"/>
          </w:footnotePr>
          <w:pgSz w:w="16840" w:h="11900" w:orient="landscape"/>
          <w:pgMar w:top="1386" w:right="993" w:bottom="1616" w:left="981" w:header="0" w:footer="3" w:gutter="0"/>
          <w:cols w:space="720"/>
          <w:noEndnote/>
          <w:rtlGutter w:val="0"/>
          <w:docGrid w:linePitch="360"/>
        </w:sectPr>
      </w:pPr>
      <w:r>
        <w:rPr>
          <w:color w:val="000000"/>
          <w:spacing w:val="0"/>
          <w:w w:val="100"/>
          <w:position w:val="0"/>
        </w:rPr>
        <w:t>后附财务报表附注为财务报表的组成部分。</w:t>
      </w:r>
    </w:p>
    <w:p>
      <w:pPr>
        <w:widowControl w:val="0"/>
        <w:spacing w:line="99" w:lineRule="exact"/>
        <w:rPr>
          <w:sz w:val="8"/>
          <w:szCs w:val="8"/>
        </w:rPr>
      </w:pPr>
    </w:p>
    <w:p>
      <w:pPr>
        <w:widowControl w:val="0"/>
        <w:spacing w:line="1" w:lineRule="exact"/>
        <w:sectPr>
          <w:footnotePr>
            <w:pos w:val="pageBottom"/>
            <w:numFmt w:val="decimal"/>
            <w:numRestart w:val="continuous"/>
          </w:footnotePr>
          <w:type w:val="continuous"/>
          <w:pgSz w:w="16840" w:h="11900" w:orient="landscape"/>
          <w:pgMar w:top="1145" w:right="0" w:bottom="1356" w:left="0" w:header="0" w:footer="3" w:gutter="0"/>
          <w:cols w:space="720"/>
          <w:noEndnote/>
          <w:rtlGutter w:val="0"/>
          <w:docGrid w:linePitch="360"/>
        </w:sectPr>
      </w:pPr>
    </w:p>
    <w:p>
      <w:pPr>
        <w:pStyle w:val="Style79"/>
        <w:keepNext w:val="0"/>
        <w:keepLines w:val="0"/>
        <w:framePr w:w="1843" w:h="235" w:wrap="none" w:vAnchor="text" w:hAnchor="page" w:x="1477" w:y="21"/>
        <w:widowControl w:val="0"/>
        <w:shd w:val="clear" w:color="auto" w:fill="auto"/>
        <w:bidi w:val="0"/>
        <w:spacing w:before="0" w:after="0" w:line="240" w:lineRule="auto"/>
        <w:ind w:left="0" w:right="0" w:firstLine="0"/>
        <w:jc w:val="left"/>
      </w:pPr>
      <w:r>
        <w:rPr>
          <w:color w:val="000000"/>
          <w:spacing w:val="0"/>
          <w:w w:val="100"/>
          <w:position w:val="0"/>
        </w:rPr>
        <w:t>企业法定代表人：杜力</w:t>
      </w:r>
    </w:p>
    <w:p>
      <w:pPr>
        <w:pStyle w:val="Style79"/>
        <w:keepNext w:val="0"/>
        <w:keepLines w:val="0"/>
        <w:framePr w:w="2467" w:h="230" w:wrap="none" w:vAnchor="text" w:hAnchor="page" w:x="7333" w:y="21"/>
        <w:widowControl w:val="0"/>
        <w:shd w:val="clear" w:color="auto" w:fill="auto"/>
        <w:bidi w:val="0"/>
        <w:spacing w:before="0" w:after="0" w:line="240" w:lineRule="auto"/>
        <w:ind w:left="0" w:right="0" w:firstLine="0"/>
        <w:jc w:val="left"/>
      </w:pPr>
      <w:r>
        <w:rPr>
          <w:color w:val="000000"/>
          <w:spacing w:val="0"/>
          <w:w w:val="100"/>
          <w:position w:val="0"/>
        </w:rPr>
        <w:t>主管会计工作负责人：吴艳艳</w:t>
      </w:r>
    </w:p>
    <w:p>
      <w:pPr>
        <w:pStyle w:val="Style79"/>
        <w:keepNext w:val="0"/>
        <w:keepLines w:val="0"/>
        <w:framePr w:w="1934" w:h="235" w:wrap="none" w:vAnchor="text" w:hAnchor="page" w:x="13534" w:y="21"/>
        <w:widowControl w:val="0"/>
        <w:shd w:val="clear" w:color="auto" w:fill="auto"/>
        <w:bidi w:val="0"/>
        <w:spacing w:before="0" w:after="0" w:line="240" w:lineRule="auto"/>
        <w:ind w:left="0" w:right="0" w:firstLine="0"/>
        <w:jc w:val="left"/>
      </w:pPr>
      <w:r>
        <w:rPr>
          <w:color w:val="000000"/>
          <w:spacing w:val="0"/>
          <w:w w:val="100"/>
          <w:position w:val="0"/>
        </w:rPr>
        <w:t>会计机构负责人：刘琴</w:t>
      </w:r>
    </w:p>
    <w:p>
      <w:pPr>
        <w:widowControl w:val="0"/>
        <w:spacing w:after="234" w:line="1" w:lineRule="exact"/>
      </w:pPr>
    </w:p>
    <w:p>
      <w:pPr>
        <w:widowControl w:val="0"/>
        <w:spacing w:line="1" w:lineRule="exact"/>
        <w:sectPr>
          <w:footnotePr>
            <w:pos w:val="pageBottom"/>
            <w:numFmt w:val="decimal"/>
            <w:numRestart w:val="continuous"/>
          </w:footnotePr>
          <w:type w:val="continuous"/>
          <w:pgSz w:w="16840" w:h="11900" w:orient="landscape"/>
          <w:pgMar w:top="1145" w:right="994" w:bottom="1356" w:left="980" w:header="0" w:footer="3" w:gutter="0"/>
          <w:cols w:space="720"/>
          <w:noEndnote/>
          <w:rtlGutter w:val="0"/>
          <w:docGrid w:linePitch="360"/>
        </w:sectPr>
      </w:pPr>
    </w:p>
    <w:p>
      <w:pPr>
        <w:pStyle w:val="Style22"/>
        <w:keepNext w:val="0"/>
        <w:keepLines w:val="0"/>
        <w:widowControl w:val="0"/>
        <w:shd w:val="clear" w:color="auto" w:fill="auto"/>
        <w:bidi w:val="0"/>
        <w:spacing w:before="740" w:after="260" w:line="240" w:lineRule="auto"/>
        <w:ind w:left="0" w:right="0" w:firstLine="0"/>
        <w:jc w:val="center"/>
        <w:rPr>
          <w:sz w:val="28"/>
          <w:szCs w:val="28"/>
        </w:rPr>
      </w:pPr>
      <w:r>
        <w:rPr>
          <w:rFonts w:ascii="SimSun" w:eastAsia="SimSun" w:hAnsi="SimSun" w:cs="SimSun"/>
          <w:b/>
          <w:bCs/>
          <w:color w:val="000000"/>
          <w:spacing w:val="0"/>
          <w:w w:val="100"/>
          <w:position w:val="0"/>
          <w:sz w:val="28"/>
          <w:szCs w:val="28"/>
        </w:rPr>
        <w:t>国盛金融控股集团股份有限公司</w:t>
      </w:r>
    </w:p>
    <w:p>
      <w:pPr>
        <w:pStyle w:val="Style14"/>
        <w:keepNext/>
        <w:keepLines/>
        <w:widowControl w:val="0"/>
        <w:shd w:val="clear" w:color="auto" w:fill="auto"/>
        <w:bidi w:val="0"/>
        <w:spacing w:before="0" w:after="620" w:line="240" w:lineRule="auto"/>
        <w:ind w:left="0" w:right="0" w:firstLine="0"/>
        <w:jc w:val="center"/>
        <w:rPr>
          <w:sz w:val="28"/>
          <w:szCs w:val="28"/>
        </w:rPr>
      </w:pPr>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sz w:val="28"/>
          <w:szCs w:val="28"/>
        </w:rPr>
        <w:t>2021</w:t>
      </w:r>
      <w:r>
        <w:rPr>
          <w:color w:val="000000"/>
          <w:spacing w:val="0"/>
          <w:w w:val="100"/>
          <w:position w:val="0"/>
          <w:sz w:val="28"/>
          <w:szCs w:val="28"/>
        </w:rPr>
        <w:t>年度财务报表附注</w:t>
      </w:r>
      <w:bookmarkEnd w:id="617"/>
      <w:bookmarkEnd w:id="618"/>
      <w:bookmarkEnd w:id="619"/>
    </w:p>
    <w:p>
      <w:pPr>
        <w:pStyle w:val="Style26"/>
        <w:keepNext/>
        <w:keepLines/>
        <w:widowControl w:val="0"/>
        <w:shd w:val="clear" w:color="auto" w:fill="auto"/>
        <w:bidi w:val="0"/>
        <w:spacing w:before="0" w:after="140" w:line="240" w:lineRule="auto"/>
        <w:ind w:left="0" w:right="0" w:firstLine="500"/>
        <w:jc w:val="both"/>
      </w:pPr>
      <w:bookmarkStart w:id="620" w:name="bookmark620"/>
      <w:bookmarkStart w:id="621" w:name="bookmark621"/>
      <w:bookmarkStart w:id="622" w:name="bookmark622"/>
      <w:r>
        <w:rPr>
          <w:color w:val="000000"/>
          <w:spacing w:val="0"/>
          <w:w w:val="100"/>
          <w:position w:val="0"/>
        </w:rPr>
        <w:t>一、公司基本情况</w:t>
      </w:r>
      <w:bookmarkEnd w:id="620"/>
      <w:bookmarkEnd w:id="621"/>
      <w:bookmarkEnd w:id="622"/>
    </w:p>
    <w:p>
      <w:pPr>
        <w:pStyle w:val="Style35"/>
        <w:keepNext/>
        <w:keepLines/>
        <w:widowControl w:val="0"/>
        <w:shd w:val="clear" w:color="auto" w:fill="auto"/>
        <w:bidi w:val="0"/>
        <w:spacing w:before="0" w:after="0" w:line="408" w:lineRule="exact"/>
        <w:ind w:left="0" w:right="0" w:firstLine="380"/>
        <w:jc w:val="both"/>
      </w:pPr>
      <w:bookmarkStart w:id="623" w:name="bookmark623"/>
      <w:bookmarkStart w:id="624" w:name="bookmark624"/>
      <w:bookmarkStart w:id="625" w:name="bookmark625"/>
      <w:bookmarkStart w:id="626" w:name="bookmark626"/>
      <w:r>
        <w:rPr>
          <w:color w:val="000000"/>
          <w:spacing w:val="0"/>
          <w:w w:val="100"/>
          <w:position w:val="0"/>
        </w:rPr>
        <w:t>（</w:t>
      </w:r>
      <w:bookmarkEnd w:id="625"/>
      <w:r>
        <w:rPr>
          <w:color w:val="000000"/>
          <w:spacing w:val="0"/>
          <w:w w:val="100"/>
          <w:position w:val="0"/>
        </w:rPr>
        <w:t>一）公司注册地、组织形式和总部地址</w:t>
      </w:r>
      <w:bookmarkEnd w:id="623"/>
      <w:bookmarkEnd w:id="624"/>
      <w:bookmarkEnd w:id="626"/>
    </w:p>
    <w:p>
      <w:pPr>
        <w:pStyle w:val="Style5"/>
        <w:keepNext w:val="0"/>
        <w:keepLines w:val="0"/>
        <w:widowControl w:val="0"/>
        <w:shd w:val="clear" w:color="auto" w:fill="auto"/>
        <w:tabs>
          <w:tab w:pos="2217" w:val="left"/>
        </w:tabs>
        <w:bidi w:val="0"/>
        <w:spacing w:before="0" w:after="0" w:line="408" w:lineRule="exact"/>
        <w:ind w:left="0" w:right="0" w:firstLine="440"/>
        <w:jc w:val="both"/>
      </w:pPr>
      <w:r>
        <w:rPr>
          <w:color w:val="000000"/>
          <w:spacing w:val="0"/>
          <w:w w:val="100"/>
          <w:position w:val="0"/>
        </w:rPr>
        <w:t>国盛金融控股集团股份有限公司（以下简称“公司”或“本公司”）系于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日，经广 东省对外贸易经济合作厅《关于合资企业广东华声电器实业有限公司转制为外商投资股份有限公司的批复》 （粤外经贸资字【</w:t>
      </w:r>
      <w:r>
        <w:rPr>
          <w:rFonts w:ascii="Times New Roman" w:eastAsia="Times New Roman" w:hAnsi="Times New Roman" w:cs="Times New Roman"/>
          <w:color w:val="000000"/>
          <w:spacing w:val="0"/>
          <w:w w:val="100"/>
          <w:position w:val="0"/>
        </w:rPr>
        <w:t>2010</w:t>
      </w:r>
      <w:r>
        <w:rPr>
          <w:color w:val="000000"/>
          <w:spacing w:val="0"/>
          <w:w w:val="100"/>
          <w:position w:val="0"/>
        </w:rPr>
        <w:t>】</w:t>
      </w:r>
      <w:r>
        <w:rPr>
          <w:rFonts w:ascii="Times New Roman" w:eastAsia="Times New Roman" w:hAnsi="Times New Roman" w:cs="Times New Roman"/>
          <w:color w:val="000000"/>
          <w:spacing w:val="0"/>
          <w:w w:val="100"/>
          <w:position w:val="0"/>
        </w:rPr>
        <w:t>363</w:t>
      </w:r>
      <w:r>
        <w:rPr>
          <w:color w:val="000000"/>
          <w:spacing w:val="0"/>
          <w:w w:val="100"/>
          <w:position w:val="0"/>
        </w:rPr>
        <w:t>号）核准，由广东华声电器实业有限公司以截至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日的净资产 </w:t>
      </w:r>
      <w:r>
        <w:rPr>
          <w:rFonts w:ascii="Times New Roman" w:eastAsia="Times New Roman" w:hAnsi="Times New Roman" w:cs="Times New Roman"/>
          <w:color w:val="000000"/>
          <w:spacing w:val="0"/>
          <w:w w:val="100"/>
          <w:position w:val="0"/>
        </w:rPr>
        <w:t>293,141,214.80</w:t>
      </w:r>
      <w:r>
        <w:rPr>
          <w:color w:val="000000"/>
          <w:spacing w:val="0"/>
          <w:w w:val="100"/>
          <w:position w:val="0"/>
        </w:rPr>
        <w:t>元按</w:t>
      </w:r>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0.5117</w:t>
      </w:r>
      <w:r>
        <w:rPr>
          <w:color w:val="000000"/>
          <w:spacing w:val="0"/>
          <w:w w:val="100"/>
          <w:position w:val="0"/>
        </w:rPr>
        <w:t>的比例折为</w:t>
      </w:r>
      <w:r>
        <w:rPr>
          <w:rFonts w:ascii="Times New Roman" w:eastAsia="Times New Roman" w:hAnsi="Times New Roman" w:cs="Times New Roman"/>
          <w:color w:val="000000"/>
          <w:spacing w:val="0"/>
          <w:w w:val="100"/>
          <w:position w:val="0"/>
        </w:rPr>
        <w:t>15,000</w:t>
      </w:r>
      <w:r>
        <w:rPr>
          <w:color w:val="000000"/>
          <w:spacing w:val="0"/>
          <w:w w:val="100"/>
          <w:position w:val="0"/>
        </w:rPr>
        <w:t>万股普通股，每股面值</w:t>
      </w:r>
      <w:r>
        <w:rPr>
          <w:rFonts w:ascii="Times New Roman" w:eastAsia="Times New Roman" w:hAnsi="Times New Roman" w:cs="Times New Roman"/>
          <w:color w:val="000000"/>
          <w:spacing w:val="0"/>
          <w:w w:val="100"/>
          <w:position w:val="0"/>
        </w:rPr>
        <w:t>1</w:t>
      </w:r>
      <w:r>
        <w:rPr>
          <w:color w:val="000000"/>
          <w:spacing w:val="0"/>
          <w:w w:val="100"/>
          <w:position w:val="0"/>
        </w:rPr>
        <w:t>元，通过整体变更方式设立。</w:t>
      </w:r>
    </w:p>
    <w:p>
      <w:pPr>
        <w:pStyle w:val="Style5"/>
        <w:keepNext w:val="0"/>
        <w:keepLines w:val="0"/>
        <w:widowControl w:val="0"/>
        <w:shd w:val="clear" w:color="auto" w:fill="auto"/>
        <w:bidi w:val="0"/>
        <w:spacing w:before="0" w:after="0" w:line="408" w:lineRule="exact"/>
        <w:ind w:left="0" w:right="0" w:firstLine="0"/>
        <w:jc w:val="both"/>
      </w:pPr>
      <w:r>
        <w:rPr>
          <w:color w:val="000000"/>
          <w:spacing w:val="0"/>
          <w:w w:val="100"/>
          <w:position w:val="0"/>
        </w:rPr>
        <w:t>设立后，公司股本总额为人民币</w:t>
      </w:r>
      <w:r>
        <w:rPr>
          <w:rFonts w:ascii="Times New Roman" w:eastAsia="Times New Roman" w:hAnsi="Times New Roman" w:cs="Times New Roman"/>
          <w:color w:val="000000"/>
          <w:spacing w:val="0"/>
          <w:w w:val="100"/>
          <w:position w:val="0"/>
        </w:rPr>
        <w:t>15,000</w:t>
      </w:r>
      <w:r>
        <w:rPr>
          <w:color w:val="000000"/>
          <w:spacing w:val="0"/>
          <w:w w:val="100"/>
          <w:position w:val="0"/>
        </w:rPr>
        <w:t>万元，本次出资经立信大华会计师事务所有限公司出具的立信大华 验字【</w:t>
      </w:r>
      <w:r>
        <w:rPr>
          <w:rFonts w:ascii="Times New Roman" w:eastAsia="Times New Roman" w:hAnsi="Times New Roman" w:cs="Times New Roman"/>
          <w:color w:val="000000"/>
          <w:spacing w:val="0"/>
          <w:w w:val="100"/>
          <w:position w:val="0"/>
        </w:rPr>
        <w:t>2010</w:t>
      </w:r>
      <w:r>
        <w:rPr>
          <w:color w:val="000000"/>
          <w:spacing w:val="0"/>
          <w:w w:val="100"/>
          <w:position w:val="0"/>
        </w:rPr>
        <w:t>】</w:t>
      </w:r>
      <w:r>
        <w:rPr>
          <w:rFonts w:ascii="Times New Roman" w:eastAsia="Times New Roman" w:hAnsi="Times New Roman" w:cs="Times New Roman"/>
          <w:color w:val="000000"/>
          <w:spacing w:val="0"/>
          <w:w w:val="100"/>
          <w:position w:val="0"/>
        </w:rPr>
        <w:t>155</w:t>
      </w:r>
      <w:r>
        <w:rPr>
          <w:color w:val="000000"/>
          <w:spacing w:val="0"/>
          <w:w w:val="100"/>
          <w:position w:val="0"/>
        </w:rPr>
        <w:t>号验资报告验证。公司名称变更为广东华声电器股份有限公司。</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经中国证券监督管理委员会《关于核准广东华声电器股份有限公司首次公开发行股票的批复》（证监 许可【</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363</w:t>
      </w:r>
      <w:r>
        <w:rPr>
          <w:color w:val="000000"/>
          <w:spacing w:val="0"/>
          <w:w w:val="100"/>
          <w:position w:val="0"/>
        </w:rPr>
        <w:t>号文）核准，公司于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日向社会公众投资者公开发行人民币普通股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 xml:space="preserve">股） </w:t>
      </w:r>
      <w:r>
        <w:rPr>
          <w:rFonts w:ascii="Times New Roman" w:eastAsia="Times New Roman" w:hAnsi="Times New Roman" w:cs="Times New Roman"/>
          <w:color w:val="000000"/>
          <w:spacing w:val="0"/>
          <w:w w:val="100"/>
          <w:position w:val="0"/>
        </w:rPr>
        <w:t>5,000</w:t>
      </w:r>
      <w:r>
        <w:rPr>
          <w:color w:val="000000"/>
          <w:spacing w:val="0"/>
          <w:w w:val="100"/>
          <w:position w:val="0"/>
        </w:rPr>
        <w:t>万股，每股面值人民币</w:t>
      </w:r>
      <w:r>
        <w:rPr>
          <w:rFonts w:ascii="Times New Roman" w:eastAsia="Times New Roman" w:hAnsi="Times New Roman" w:cs="Times New Roman"/>
          <w:color w:val="000000"/>
          <w:spacing w:val="0"/>
          <w:w w:val="100"/>
          <w:position w:val="0"/>
        </w:rPr>
        <w:t>1</w:t>
      </w:r>
      <w:r>
        <w:rPr>
          <w:color w:val="000000"/>
          <w:spacing w:val="0"/>
          <w:w w:val="100"/>
          <w:position w:val="0"/>
        </w:rPr>
        <w:t>元，每股发行认购价格人民币</w:t>
      </w:r>
      <w:r>
        <w:rPr>
          <w:rFonts w:ascii="Times New Roman" w:eastAsia="Times New Roman" w:hAnsi="Times New Roman" w:cs="Times New Roman"/>
          <w:color w:val="000000"/>
          <w:spacing w:val="0"/>
          <w:w w:val="100"/>
          <w:position w:val="0"/>
        </w:rPr>
        <w:t>7.30</w:t>
      </w:r>
      <w:r>
        <w:rPr>
          <w:color w:val="000000"/>
          <w:spacing w:val="0"/>
          <w:w w:val="100"/>
          <w:position w:val="0"/>
        </w:rPr>
        <w:t>元，共计募集资金人民币</w:t>
      </w:r>
      <w:r>
        <w:rPr>
          <w:rFonts w:ascii="Times New Roman" w:eastAsia="Times New Roman" w:hAnsi="Times New Roman" w:cs="Times New Roman"/>
          <w:color w:val="000000"/>
          <w:spacing w:val="0"/>
          <w:w w:val="100"/>
          <w:position w:val="0"/>
        </w:rPr>
        <w:t>36,500</w:t>
      </w:r>
      <w:r>
        <w:rPr>
          <w:color w:val="000000"/>
          <w:spacing w:val="0"/>
          <w:w w:val="100"/>
          <w:position w:val="0"/>
        </w:rPr>
        <w:t>万元。 经此发行，公司注册资本变更为人民币</w:t>
      </w:r>
      <w:r>
        <w:rPr>
          <w:rFonts w:ascii="Times New Roman" w:eastAsia="Times New Roman" w:hAnsi="Times New Roman" w:cs="Times New Roman"/>
          <w:color w:val="000000"/>
          <w:spacing w:val="0"/>
          <w:w w:val="100"/>
          <w:position w:val="0"/>
        </w:rPr>
        <w:t>20,000</w:t>
      </w:r>
      <w:r>
        <w:rPr>
          <w:color w:val="000000"/>
          <w:spacing w:val="0"/>
          <w:w w:val="100"/>
          <w:position w:val="0"/>
        </w:rPr>
        <w:t>万元，本次变更经立信会计师事务所（特殊普通合伙）出具 的信会师报字【</w:t>
      </w:r>
      <w:r>
        <w:rPr>
          <w:rFonts w:ascii="Times New Roman" w:eastAsia="Times New Roman" w:hAnsi="Times New Roman" w:cs="Times New Roman"/>
          <w:color w:val="000000"/>
          <w:spacing w:val="0"/>
          <w:w w:val="100"/>
          <w:position w:val="0"/>
        </w:rPr>
        <w:t>2012</w:t>
      </w:r>
      <w:r>
        <w:rPr>
          <w:color w:val="000000"/>
          <w:spacing w:val="0"/>
          <w:w w:val="100"/>
          <w:position w:val="0"/>
        </w:rPr>
        <w:t>】第</w:t>
      </w:r>
      <w:r>
        <w:rPr>
          <w:rFonts w:ascii="Times New Roman" w:eastAsia="Times New Roman" w:hAnsi="Times New Roman" w:cs="Times New Roman"/>
          <w:color w:val="000000"/>
          <w:spacing w:val="0"/>
          <w:w w:val="100"/>
          <w:position w:val="0"/>
        </w:rPr>
        <w:t>310187</w:t>
      </w:r>
      <w:r>
        <w:rPr>
          <w:color w:val="000000"/>
          <w:spacing w:val="0"/>
          <w:w w:val="100"/>
          <w:position w:val="0"/>
        </w:rPr>
        <w:t>号验资报告验证。</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月公司首次公开发行股票在深圳证券交易所 上市。</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经中国证券监督管理委员会《关于核准广东华声电器股份有限公司向中江国际信托股份有限公司等发 行股份购买资产并募集配套资金的批复》（证监许可【</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657</w:t>
      </w:r>
      <w:r>
        <w:rPr>
          <w:color w:val="000000"/>
          <w:spacing w:val="0"/>
          <w:w w:val="100"/>
          <w:position w:val="0"/>
        </w:rPr>
        <w:t>号）核准，公司向中江国际信托股份有 限公司等单位发行股份购买资产并募集配套资金。经此发行，公司股本总额变更为</w:t>
      </w:r>
      <w:r>
        <w:rPr>
          <w:rFonts w:ascii="Times New Roman" w:eastAsia="Times New Roman" w:hAnsi="Times New Roman" w:cs="Times New Roman"/>
          <w:color w:val="000000"/>
          <w:spacing w:val="0"/>
          <w:w w:val="100"/>
          <w:position w:val="0"/>
        </w:rPr>
        <w:t>93,612.7750</w:t>
      </w:r>
      <w:r>
        <w:rPr>
          <w:color w:val="000000"/>
          <w:spacing w:val="0"/>
          <w:w w:val="100"/>
          <w:position w:val="0"/>
        </w:rPr>
        <w:t>万元，本 次出资经立信会计师事务所（特殊普通合伙）出具的信会师报字</w:t>
      </w:r>
      <w:r>
        <w:rPr>
          <w:rFonts w:ascii="Times New Roman" w:eastAsia="Times New Roman" w:hAnsi="Times New Roman" w:cs="Times New Roman"/>
          <w:color w:val="000000"/>
          <w:spacing w:val="0"/>
          <w:w w:val="100"/>
          <w:position w:val="0"/>
        </w:rPr>
        <w:t>［2016］</w:t>
      </w:r>
      <w:r>
        <w:rPr>
          <w:color w:val="000000"/>
          <w:spacing w:val="0"/>
          <w:w w:val="100"/>
          <w:position w:val="0"/>
        </w:rPr>
        <w:t>第</w:t>
      </w:r>
      <w:r>
        <w:rPr>
          <w:rFonts w:ascii="Times New Roman" w:eastAsia="Times New Roman" w:hAnsi="Times New Roman" w:cs="Times New Roman"/>
          <w:color w:val="000000"/>
          <w:spacing w:val="0"/>
          <w:w w:val="100"/>
          <w:position w:val="0"/>
        </w:rPr>
        <w:t>114648</w:t>
      </w:r>
      <w:r>
        <w:rPr>
          <w:color w:val="000000"/>
          <w:spacing w:val="0"/>
          <w:w w:val="100"/>
          <w:position w:val="0"/>
        </w:rPr>
        <w:t>号验资报告验证。</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日本次发行股票在深圳证券交易所上市。</w:t>
      </w:r>
    </w:p>
    <w:p>
      <w:pPr>
        <w:pStyle w:val="Style5"/>
        <w:keepNext w:val="0"/>
        <w:keepLines w:val="0"/>
        <w:widowControl w:val="0"/>
        <w:shd w:val="clear" w:color="auto" w:fill="auto"/>
        <w:bidi w:val="0"/>
        <w:spacing w:before="0" w:after="0" w:line="408" w:lineRule="exact"/>
        <w:ind w:left="0" w:right="0" w:firstLine="38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日，公司名称变更为“广东国盛金控集团股份有限公司”。</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经</w:t>
      </w:r>
      <w:r>
        <w:rPr>
          <w:rFonts w:ascii="Times New Roman" w:eastAsia="Times New Roman" w:hAnsi="Times New Roman" w:cs="Times New Roman"/>
          <w:color w:val="000000"/>
          <w:spacing w:val="0"/>
          <w:w w:val="100"/>
          <w:position w:val="0"/>
        </w:rPr>
        <w:t>2016</w:t>
      </w:r>
      <w:r>
        <w:rPr>
          <w:color w:val="000000"/>
          <w:spacing w:val="0"/>
          <w:w w:val="100"/>
          <w:position w:val="0"/>
        </w:rPr>
        <w:t>年度股东大会审议通过，公司于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日实施资本公积金转增股本方案，本次转增 后，公司股本总额变更为人民币</w:t>
      </w:r>
      <w:r>
        <w:rPr>
          <w:rFonts w:ascii="Times New Roman" w:eastAsia="Times New Roman" w:hAnsi="Times New Roman" w:cs="Times New Roman"/>
          <w:color w:val="000000"/>
          <w:spacing w:val="0"/>
          <w:w w:val="100"/>
          <w:position w:val="0"/>
        </w:rPr>
        <w:t>149,780.44</w:t>
      </w:r>
      <w:r>
        <w:rPr>
          <w:color w:val="000000"/>
          <w:spacing w:val="0"/>
          <w:w w:val="100"/>
          <w:position w:val="0"/>
        </w:rPr>
        <w:t>万元。</w:t>
      </w:r>
    </w:p>
    <w:p>
      <w:pPr>
        <w:pStyle w:val="Style5"/>
        <w:keepNext w:val="0"/>
        <w:keepLines w:val="0"/>
        <w:widowControl w:val="0"/>
        <w:shd w:val="clear" w:color="auto" w:fill="auto"/>
        <w:bidi w:val="0"/>
        <w:spacing w:before="0" w:after="0" w:line="408" w:lineRule="exact"/>
        <w:ind w:left="0" w:right="0" w:firstLine="38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日，公司名称变更为“国盛金融控股集团股份有限公司”。</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经</w:t>
      </w:r>
      <w:r>
        <w:rPr>
          <w:rFonts w:ascii="Times New Roman" w:eastAsia="Times New Roman" w:hAnsi="Times New Roman" w:cs="Times New Roman"/>
          <w:color w:val="000000"/>
          <w:spacing w:val="0"/>
          <w:w w:val="100"/>
          <w:position w:val="0"/>
        </w:rPr>
        <w:t>2017</w:t>
      </w:r>
      <w:r>
        <w:rPr>
          <w:color w:val="000000"/>
          <w:spacing w:val="0"/>
          <w:w w:val="100"/>
          <w:position w:val="0"/>
        </w:rPr>
        <w:t>年度股东大会审议通过，公司于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日实施资本公积金转增股本方案，本次转增 后，公司股本总额变更为人民币</w:t>
      </w:r>
      <w:r>
        <w:rPr>
          <w:rFonts w:ascii="Times New Roman" w:eastAsia="Times New Roman" w:hAnsi="Times New Roman" w:cs="Times New Roman"/>
          <w:color w:val="000000"/>
          <w:spacing w:val="0"/>
          <w:w w:val="100"/>
          <w:position w:val="0"/>
        </w:rPr>
        <w:t>194,538.4541</w:t>
      </w:r>
      <w:r>
        <w:rPr>
          <w:color w:val="000000"/>
          <w:spacing w:val="0"/>
          <w:w w:val="100"/>
          <w:position w:val="0"/>
        </w:rPr>
        <w:t>万元。</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经</w:t>
      </w:r>
      <w:r>
        <w:rPr>
          <w:rFonts w:ascii="Times New Roman" w:eastAsia="Times New Roman" w:hAnsi="Times New Roman" w:cs="Times New Roman"/>
          <w:color w:val="000000"/>
          <w:spacing w:val="0"/>
          <w:w w:val="100"/>
          <w:position w:val="0"/>
        </w:rPr>
        <w:t>2018</w:t>
      </w:r>
      <w:r>
        <w:rPr>
          <w:color w:val="000000"/>
          <w:spacing w:val="0"/>
          <w:w w:val="100"/>
          <w:position w:val="0"/>
        </w:rPr>
        <w:t>年第二次临时股东大会审议通过，公司回购并于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日注销股份</w:t>
      </w:r>
      <w:r>
        <w:rPr>
          <w:rFonts w:ascii="Times New Roman" w:eastAsia="Times New Roman" w:hAnsi="Times New Roman" w:cs="Times New Roman"/>
          <w:color w:val="000000"/>
          <w:spacing w:val="0"/>
          <w:w w:val="100"/>
          <w:position w:val="0"/>
        </w:rPr>
        <w:t>10,299,888</w:t>
      </w:r>
      <w:r>
        <w:rPr>
          <w:color w:val="000000"/>
          <w:spacing w:val="0"/>
          <w:w w:val="100"/>
          <w:position w:val="0"/>
        </w:rPr>
        <w:t>股， 本次回购注销后，公司股本总额变更为</w:t>
      </w:r>
      <w:r>
        <w:rPr>
          <w:rFonts w:ascii="Times New Roman" w:eastAsia="Times New Roman" w:hAnsi="Times New Roman" w:cs="Times New Roman"/>
          <w:color w:val="000000"/>
          <w:spacing w:val="0"/>
          <w:w w:val="100"/>
          <w:position w:val="0"/>
        </w:rPr>
        <w:t>193,508.4653</w:t>
      </w:r>
      <w:r>
        <w:rPr>
          <w:color w:val="000000"/>
          <w:spacing w:val="0"/>
          <w:w w:val="100"/>
          <w:position w:val="0"/>
        </w:rPr>
        <w:t>万元。</w:t>
      </w:r>
    </w:p>
    <w:p>
      <w:pPr>
        <w:pStyle w:val="Style81"/>
        <w:keepNext w:val="0"/>
        <w:keepLines w:val="0"/>
        <w:widowControl w:val="0"/>
        <w:shd w:val="clear" w:color="auto" w:fill="auto"/>
        <w:bidi w:val="0"/>
        <w:spacing w:before="0" w:after="120" w:line="408" w:lineRule="exact"/>
        <w:ind w:left="0" w:right="0" w:firstLine="440"/>
        <w:jc w:val="both"/>
      </w:pPr>
      <w:r>
        <w:rPr>
          <w:rFonts w:ascii="SimSun" w:eastAsia="SimSun" w:hAnsi="SimSun" w:cs="SimSun"/>
          <w:b w:val="0"/>
          <w:bCs w:val="0"/>
          <w:color w:val="000000"/>
          <w:spacing w:val="0"/>
          <w:w w:val="100"/>
          <w:position w:val="0"/>
        </w:rPr>
        <w:t>截止</w:t>
      </w:r>
      <w:r>
        <w:rPr>
          <w:b w:val="0"/>
          <w:bCs w:val="0"/>
          <w:color w:val="000000"/>
          <w:spacing w:val="0"/>
          <w:w w:val="100"/>
          <w:position w:val="0"/>
        </w:rPr>
        <w:t>2021</w:t>
      </w:r>
      <w:r>
        <w:rPr>
          <w:rFonts w:ascii="SimSun" w:eastAsia="SimSun" w:hAnsi="SimSun" w:cs="SimSun"/>
          <w:b w:val="0"/>
          <w:bCs w:val="0"/>
          <w:color w:val="000000"/>
          <w:spacing w:val="0"/>
          <w:w w:val="100"/>
          <w:position w:val="0"/>
        </w:rPr>
        <w:t>年</w:t>
      </w:r>
      <w:r>
        <w:rPr>
          <w:b w:val="0"/>
          <w:bCs w:val="0"/>
          <w:color w:val="000000"/>
          <w:spacing w:val="0"/>
          <w:w w:val="100"/>
          <w:position w:val="0"/>
        </w:rPr>
        <w:t>12</w:t>
      </w:r>
      <w:r>
        <w:rPr>
          <w:rFonts w:ascii="SimSun" w:eastAsia="SimSun" w:hAnsi="SimSun" w:cs="SimSun"/>
          <w:b w:val="0"/>
          <w:bCs w:val="0"/>
          <w:color w:val="000000"/>
          <w:spacing w:val="0"/>
          <w:w w:val="100"/>
          <w:position w:val="0"/>
        </w:rPr>
        <w:t>月</w:t>
      </w:r>
      <w:r>
        <w:rPr>
          <w:b w:val="0"/>
          <w:bCs w:val="0"/>
          <w:color w:val="000000"/>
          <w:spacing w:val="0"/>
          <w:w w:val="100"/>
          <w:position w:val="0"/>
        </w:rPr>
        <w:t>31</w:t>
      </w:r>
      <w:r>
        <w:rPr>
          <w:rFonts w:ascii="SimSun" w:eastAsia="SimSun" w:hAnsi="SimSun" w:cs="SimSun"/>
          <w:b w:val="0"/>
          <w:bCs w:val="0"/>
          <w:color w:val="000000"/>
          <w:spacing w:val="0"/>
          <w:w w:val="100"/>
          <w:position w:val="0"/>
        </w:rPr>
        <w:t>日，公司累计发行股份总数</w:t>
      </w:r>
      <w:r>
        <w:rPr>
          <w:b w:val="0"/>
          <w:bCs w:val="0"/>
          <w:color w:val="000000"/>
          <w:spacing w:val="0"/>
          <w:w w:val="100"/>
          <w:position w:val="0"/>
        </w:rPr>
        <w:t>193,508.4653</w:t>
      </w:r>
      <w:r>
        <w:rPr>
          <w:rFonts w:ascii="SimSun" w:eastAsia="SimSun" w:hAnsi="SimSun" w:cs="SimSun"/>
          <w:b w:val="0"/>
          <w:bCs w:val="0"/>
          <w:color w:val="000000"/>
          <w:spacing w:val="0"/>
          <w:w w:val="100"/>
          <w:position w:val="0"/>
        </w:rPr>
        <w:t>万股，注册资本为人民币</w:t>
      </w:r>
      <w:r>
        <w:rPr>
          <w:b w:val="0"/>
          <w:bCs w:val="0"/>
          <w:color w:val="000000"/>
          <w:spacing w:val="0"/>
          <w:w w:val="100"/>
          <w:position w:val="0"/>
        </w:rPr>
        <w:t xml:space="preserve">193,508.4653 </w:t>
      </w:r>
      <w:r>
        <w:rPr>
          <w:rStyle w:val="CharStyle6"/>
          <w:b w:val="0"/>
          <w:bCs w:val="0"/>
        </w:rPr>
        <w:t>万元。</w:t>
      </w:r>
    </w:p>
    <w:p>
      <w:pPr>
        <w:pStyle w:val="Style35"/>
        <w:keepNext/>
        <w:keepLines/>
        <w:widowControl w:val="0"/>
        <w:shd w:val="clear" w:color="auto" w:fill="auto"/>
        <w:tabs>
          <w:tab w:pos="978" w:val="left"/>
        </w:tabs>
        <w:bidi w:val="0"/>
        <w:spacing w:before="0" w:after="0" w:line="413" w:lineRule="exact"/>
        <w:ind w:left="0" w:right="0" w:firstLine="380"/>
        <w:jc w:val="both"/>
      </w:pPr>
      <w:bookmarkStart w:id="627" w:name="bookmark627"/>
      <w:bookmarkStart w:id="628" w:name="bookmark628"/>
      <w:bookmarkStart w:id="629" w:name="bookmark629"/>
      <w:bookmarkStart w:id="630" w:name="bookmark630"/>
      <w:r>
        <w:rPr>
          <w:color w:val="000000"/>
          <w:spacing w:val="0"/>
          <w:w w:val="100"/>
          <w:position w:val="0"/>
        </w:rPr>
        <w:t>（</w:t>
      </w:r>
      <w:bookmarkEnd w:id="629"/>
      <w:r>
        <w:rPr>
          <w:color w:val="000000"/>
          <w:spacing w:val="0"/>
          <w:w w:val="100"/>
          <w:position w:val="0"/>
        </w:rPr>
        <w:t>二）</w:t>
        <w:tab/>
        <w:t>公司注册地</w:t>
      </w:r>
      <w:bookmarkEnd w:id="627"/>
      <w:bookmarkEnd w:id="628"/>
      <w:bookmarkEnd w:id="630"/>
    </w:p>
    <w:p>
      <w:pPr>
        <w:pStyle w:val="Style5"/>
        <w:keepNext w:val="0"/>
        <w:keepLines w:val="0"/>
        <w:widowControl w:val="0"/>
        <w:shd w:val="clear" w:color="auto" w:fill="auto"/>
        <w:bidi w:val="0"/>
        <w:spacing w:before="0" w:after="120" w:line="413" w:lineRule="exact"/>
        <w:ind w:left="0" w:right="0" w:firstLine="440"/>
        <w:jc w:val="both"/>
      </w:pPr>
      <w:r>
        <w:rPr>
          <w:color w:val="000000"/>
          <w:spacing w:val="0"/>
          <w:w w:val="100"/>
          <w:position w:val="0"/>
        </w:rPr>
        <w:t>广东省佛山市顺德区容桂街道华口昌宝东路</w:t>
      </w:r>
      <w:r>
        <w:rPr>
          <w:rFonts w:ascii="Times New Roman" w:eastAsia="Times New Roman" w:hAnsi="Times New Roman" w:cs="Times New Roman"/>
          <w:color w:val="000000"/>
          <w:spacing w:val="0"/>
          <w:w w:val="100"/>
          <w:position w:val="0"/>
        </w:rPr>
        <w:t>13</w:t>
      </w:r>
      <w:r>
        <w:rPr>
          <w:color w:val="000000"/>
          <w:spacing w:val="0"/>
          <w:w w:val="100"/>
          <w:position w:val="0"/>
        </w:rPr>
        <w:t>号。</w:t>
      </w:r>
    </w:p>
    <w:p>
      <w:pPr>
        <w:pStyle w:val="Style35"/>
        <w:keepNext/>
        <w:keepLines/>
        <w:widowControl w:val="0"/>
        <w:shd w:val="clear" w:color="auto" w:fill="auto"/>
        <w:tabs>
          <w:tab w:pos="978" w:val="left"/>
        </w:tabs>
        <w:bidi w:val="0"/>
        <w:spacing w:before="0" w:after="0" w:line="413" w:lineRule="exact"/>
        <w:ind w:left="0" w:right="0" w:firstLine="380"/>
        <w:jc w:val="both"/>
      </w:pPr>
      <w:bookmarkStart w:id="631" w:name="bookmark631"/>
      <w:bookmarkStart w:id="632" w:name="bookmark632"/>
      <w:bookmarkStart w:id="633" w:name="bookmark633"/>
      <w:bookmarkStart w:id="634" w:name="bookmark634"/>
      <w:r>
        <w:rPr>
          <w:color w:val="000000"/>
          <w:spacing w:val="0"/>
          <w:w w:val="100"/>
          <w:position w:val="0"/>
        </w:rPr>
        <w:t>（</w:t>
      </w:r>
      <w:bookmarkEnd w:id="633"/>
      <w:r>
        <w:rPr>
          <w:color w:val="000000"/>
          <w:spacing w:val="0"/>
          <w:w w:val="100"/>
          <w:position w:val="0"/>
        </w:rPr>
        <w:t>三）</w:t>
        <w:tab/>
        <w:t>公司经营范围</w:t>
      </w:r>
      <w:bookmarkEnd w:id="631"/>
      <w:bookmarkEnd w:id="632"/>
      <w:bookmarkEnd w:id="634"/>
    </w:p>
    <w:p>
      <w:pPr>
        <w:pStyle w:val="Style5"/>
        <w:keepNext w:val="0"/>
        <w:keepLines w:val="0"/>
        <w:widowControl w:val="0"/>
        <w:shd w:val="clear" w:color="auto" w:fill="auto"/>
        <w:bidi w:val="0"/>
        <w:spacing w:before="0" w:after="120" w:line="413" w:lineRule="exact"/>
        <w:ind w:left="0" w:right="0" w:firstLine="460"/>
        <w:jc w:val="both"/>
      </w:pPr>
      <w:r>
        <w:rPr>
          <w:color w:val="000000"/>
          <w:spacing w:val="0"/>
          <w:w w:val="100"/>
          <w:position w:val="0"/>
        </w:rPr>
        <w:t>控股公司服务，股权投资，投资管理与咨询；金融信息服务；科技中介服务，技术推广服务，软件开 发，信息技术服务，信息系统集成服务；橡胶管制造，电线电缆制造；家用电器配件及原材料的进出口； 电器连接线、电源线销售（依法须经批准的项目，经相关部门批准后方可开展经营活动）。</w:t>
      </w:r>
    </w:p>
    <w:p>
      <w:pPr>
        <w:pStyle w:val="Style35"/>
        <w:keepNext/>
        <w:keepLines/>
        <w:widowControl w:val="0"/>
        <w:shd w:val="clear" w:color="auto" w:fill="auto"/>
        <w:tabs>
          <w:tab w:pos="978" w:val="left"/>
        </w:tabs>
        <w:bidi w:val="0"/>
        <w:spacing w:before="0" w:after="0" w:line="413" w:lineRule="exact"/>
        <w:ind w:left="0" w:right="0" w:firstLine="380"/>
        <w:jc w:val="both"/>
      </w:pPr>
      <w:bookmarkStart w:id="635" w:name="bookmark635"/>
      <w:bookmarkStart w:id="636" w:name="bookmark636"/>
      <w:bookmarkStart w:id="637" w:name="bookmark637"/>
      <w:bookmarkStart w:id="638" w:name="bookmark638"/>
      <w:r>
        <w:rPr>
          <w:color w:val="000000"/>
          <w:spacing w:val="0"/>
          <w:w w:val="100"/>
          <w:position w:val="0"/>
        </w:rPr>
        <w:t>（</w:t>
      </w:r>
      <w:bookmarkEnd w:id="637"/>
      <w:r>
        <w:rPr>
          <w:color w:val="000000"/>
          <w:spacing w:val="0"/>
          <w:w w:val="100"/>
          <w:position w:val="0"/>
        </w:rPr>
        <w:t>四）</w:t>
        <w:tab/>
        <w:t>公司财务报告的批准报出</w:t>
      </w:r>
      <w:bookmarkEnd w:id="635"/>
      <w:bookmarkEnd w:id="636"/>
      <w:bookmarkEnd w:id="638"/>
    </w:p>
    <w:p>
      <w:pPr>
        <w:pStyle w:val="Style5"/>
        <w:keepNext w:val="0"/>
        <w:keepLines w:val="0"/>
        <w:widowControl w:val="0"/>
        <w:shd w:val="clear" w:color="auto" w:fill="auto"/>
        <w:bidi w:val="0"/>
        <w:spacing w:before="0" w:after="300" w:line="413" w:lineRule="exact"/>
        <w:ind w:left="0" w:right="0" w:firstLine="440"/>
        <w:jc w:val="both"/>
      </w:pPr>
      <w:r>
        <w:rPr>
          <w:color w:val="000000"/>
          <w:spacing w:val="0"/>
          <w:w w:val="100"/>
          <w:position w:val="0"/>
        </w:rPr>
        <w:t>本年度财务报告经公司董事会于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日批准报出。</w:t>
      </w:r>
    </w:p>
    <w:p>
      <w:pPr>
        <w:pStyle w:val="Style26"/>
        <w:keepNext/>
        <w:keepLines/>
        <w:widowControl w:val="0"/>
        <w:shd w:val="clear" w:color="auto" w:fill="auto"/>
        <w:tabs>
          <w:tab w:pos="957" w:val="left"/>
        </w:tabs>
        <w:bidi w:val="0"/>
        <w:spacing w:before="0" w:after="120" w:line="240" w:lineRule="auto"/>
        <w:ind w:left="0" w:right="0" w:firstLine="440"/>
        <w:jc w:val="left"/>
      </w:pPr>
      <w:bookmarkStart w:id="639" w:name="bookmark639"/>
      <w:bookmarkStart w:id="640" w:name="bookmark640"/>
      <w:bookmarkStart w:id="641" w:name="bookmark641"/>
      <w:bookmarkStart w:id="642" w:name="bookmark642"/>
      <w:r>
        <w:rPr>
          <w:color w:val="000000"/>
          <w:spacing w:val="0"/>
          <w:w w:val="100"/>
          <w:position w:val="0"/>
        </w:rPr>
        <w:t>二</w:t>
      </w:r>
      <w:bookmarkEnd w:id="641"/>
      <w:r>
        <w:rPr>
          <w:color w:val="000000"/>
          <w:spacing w:val="0"/>
          <w:w w:val="100"/>
          <w:position w:val="0"/>
        </w:rPr>
        <w:t>、</w:t>
        <w:tab/>
        <w:t>合并财务报表范围</w:t>
      </w:r>
      <w:bookmarkEnd w:id="639"/>
      <w:bookmarkEnd w:id="640"/>
      <w:bookmarkEnd w:id="642"/>
    </w:p>
    <w:p>
      <w:pPr>
        <w:pStyle w:val="Style5"/>
        <w:keepNext w:val="0"/>
        <w:keepLines w:val="0"/>
        <w:widowControl w:val="0"/>
        <w:pBdr>
          <w:bottom w:val="single" w:sz="4" w:space="0" w:color="auto"/>
        </w:pBdr>
        <w:shd w:val="clear" w:color="auto" w:fill="auto"/>
        <w:bidi w:val="0"/>
        <w:spacing w:before="0" w:after="220" w:line="413"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日止，本公司合并财务报表范围内一级子公司如下：</w:t>
      </w:r>
    </w:p>
    <w:p>
      <w:pPr>
        <w:pStyle w:val="Style79"/>
        <w:keepNext w:val="0"/>
        <w:keepLines w:val="0"/>
        <w:widowControl w:val="0"/>
        <w:pBdr>
          <w:bottom w:val="single" w:sz="4" w:space="0" w:color="auto"/>
        </w:pBdr>
        <w:shd w:val="clear" w:color="auto" w:fill="auto"/>
        <w:bidi w:val="0"/>
        <w:spacing w:before="0" w:after="120" w:line="240" w:lineRule="auto"/>
        <w:ind w:left="0" w:right="0" w:firstLine="0"/>
        <w:jc w:val="left"/>
      </w:pPr>
      <w:r>
        <w:rPr>
          <w:color w:val="000000"/>
          <w:spacing w:val="0"/>
          <w:w w:val="100"/>
          <w:position w:val="0"/>
        </w:rPr>
        <w:t>子公司名称</w:t>
      </w:r>
    </w:p>
    <w:p>
      <w:pPr>
        <w:pStyle w:val="Style79"/>
        <w:keepNext w:val="0"/>
        <w:keepLines w:val="0"/>
        <w:widowControl w:val="0"/>
        <w:pBdr>
          <w:bottom w:val="single" w:sz="4" w:space="0" w:color="auto"/>
        </w:pBdr>
        <w:shd w:val="clear" w:color="auto" w:fill="auto"/>
        <w:bidi w:val="0"/>
        <w:spacing w:before="0" w:after="120" w:line="240" w:lineRule="auto"/>
        <w:ind w:left="0" w:right="0" w:firstLine="0"/>
        <w:jc w:val="left"/>
      </w:pPr>
      <w:r>
        <w:rPr>
          <w:color w:val="000000"/>
          <w:spacing w:val="0"/>
          <w:w w:val="100"/>
          <w:position w:val="0"/>
        </w:rPr>
        <w:t>国盛证券有限责任公司（简称“国盛证券”）</w:t>
      </w:r>
    </w:p>
    <w:p>
      <w:pPr>
        <w:pStyle w:val="Style79"/>
        <w:keepNext w:val="0"/>
        <w:keepLines w:val="0"/>
        <w:widowControl w:val="0"/>
        <w:pBdr>
          <w:bottom w:val="single" w:sz="4" w:space="0" w:color="auto"/>
        </w:pBdr>
        <w:shd w:val="clear" w:color="auto" w:fill="auto"/>
        <w:bidi w:val="0"/>
        <w:spacing w:before="0" w:after="120" w:line="240" w:lineRule="auto"/>
        <w:ind w:left="0" w:right="0" w:firstLine="0"/>
        <w:jc w:val="left"/>
      </w:pPr>
      <w:r>
        <w:rPr>
          <w:color w:val="000000"/>
          <w:spacing w:val="0"/>
          <w:w w:val="100"/>
          <w:position w:val="0"/>
        </w:rPr>
        <w:t>深圳国盛前海投资有限公司（简称“深圳投资”）</w:t>
      </w:r>
    </w:p>
    <w:p>
      <w:pPr>
        <w:pStyle w:val="Style87"/>
        <w:keepNext w:val="0"/>
        <w:keepLines w:val="0"/>
        <w:widowControl w:val="0"/>
        <w:pBdr>
          <w:bottom w:val="single" w:sz="4" w:space="0" w:color="auto"/>
        </w:pBdr>
        <w:shd w:val="clear" w:color="auto" w:fill="auto"/>
        <w:bidi w:val="0"/>
        <w:spacing w:before="0" w:line="240" w:lineRule="auto"/>
        <w:ind w:left="0" w:right="0" w:firstLine="0"/>
        <w:jc w:val="left"/>
        <w:rPr>
          <w:sz w:val="16"/>
          <w:szCs w:val="16"/>
        </w:rPr>
      </w:pPr>
      <w:r>
        <w:rPr>
          <w:color w:val="000000"/>
          <w:spacing w:val="0"/>
          <w:w w:val="100"/>
          <w:position w:val="0"/>
          <w:sz w:val="18"/>
          <w:szCs w:val="18"/>
        </w:rPr>
        <w:t xml:space="preserve">Guosheng（HongKong） Investment Limited </w:t>
      </w:r>
      <w:r>
        <w:rPr>
          <w:rFonts w:ascii="SimSun" w:eastAsia="SimSun" w:hAnsi="SimSun" w:cs="SimSun"/>
          <w:color w:val="000000"/>
          <w:spacing w:val="0"/>
          <w:w w:val="100"/>
          <w:position w:val="0"/>
          <w:sz w:val="16"/>
          <w:szCs w:val="16"/>
        </w:rPr>
        <w:t>（国盛（香港）投资有限公司）（简称“香港投资”）</w:t>
      </w:r>
    </w:p>
    <w:p>
      <w:pPr>
        <w:pStyle w:val="Style87"/>
        <w:keepNext w:val="0"/>
        <w:keepLines w:val="0"/>
        <w:widowControl w:val="0"/>
        <w:pBdr>
          <w:bottom w:val="single" w:sz="4" w:space="0" w:color="auto"/>
        </w:pBdr>
        <w:shd w:val="clear" w:color="auto" w:fill="auto"/>
        <w:bidi w:val="0"/>
        <w:spacing w:before="0" w:line="240" w:lineRule="auto"/>
        <w:ind w:left="0" w:right="0" w:firstLine="0"/>
        <w:jc w:val="left"/>
        <w:rPr>
          <w:sz w:val="16"/>
          <w:szCs w:val="16"/>
        </w:rPr>
      </w:pPr>
      <w:r>
        <w:rPr>
          <w:color w:val="000000"/>
          <w:spacing w:val="0"/>
          <w:w w:val="100"/>
          <w:position w:val="0"/>
          <w:sz w:val="18"/>
          <w:szCs w:val="18"/>
        </w:rPr>
        <w:t xml:space="preserve">Guosheng Global Investment Limited </w:t>
      </w:r>
      <w:r>
        <w:rPr>
          <w:rFonts w:ascii="SimSun" w:eastAsia="SimSun" w:hAnsi="SimSun" w:cs="SimSun"/>
          <w:color w:val="000000"/>
          <w:spacing w:val="0"/>
          <w:w w:val="100"/>
          <w:position w:val="0"/>
          <w:sz w:val="16"/>
          <w:szCs w:val="16"/>
        </w:rPr>
        <w:t>（国盛环球投资有限公司）（简称“国盛环球”）</w:t>
      </w:r>
    </w:p>
    <w:p>
      <w:pPr>
        <w:pStyle w:val="Style79"/>
        <w:keepNext w:val="0"/>
        <w:keepLines w:val="0"/>
        <w:widowControl w:val="0"/>
        <w:pBdr>
          <w:bottom w:val="single" w:sz="4" w:space="0" w:color="auto"/>
        </w:pBdr>
        <w:shd w:val="clear" w:color="auto" w:fill="auto"/>
        <w:bidi w:val="0"/>
        <w:spacing w:before="0" w:after="120" w:line="240" w:lineRule="auto"/>
        <w:ind w:left="0" w:right="0" w:firstLine="0"/>
        <w:jc w:val="left"/>
      </w:pPr>
      <w:r>
        <w:rPr>
          <w:color w:val="000000"/>
          <w:spacing w:val="0"/>
          <w:w w:val="100"/>
          <w:position w:val="0"/>
        </w:rPr>
        <w:t>珠海横琴极盛科技有限公司（简称“极盛科技”）</w:t>
      </w:r>
    </w:p>
    <w:p>
      <w:pPr>
        <w:pStyle w:val="Style79"/>
        <w:keepNext w:val="0"/>
        <w:keepLines w:val="0"/>
        <w:widowControl w:val="0"/>
        <w:pBdr>
          <w:bottom w:val="single" w:sz="4" w:space="0" w:color="auto"/>
        </w:pBdr>
        <w:shd w:val="clear" w:color="auto" w:fill="auto"/>
        <w:bidi w:val="0"/>
        <w:spacing w:before="0" w:after="120" w:line="240" w:lineRule="auto"/>
        <w:ind w:left="0" w:right="0" w:firstLine="0"/>
        <w:jc w:val="left"/>
      </w:pPr>
      <w:r>
        <w:rPr>
          <w:color w:val="000000"/>
          <w:spacing w:val="0"/>
          <w:w w:val="100"/>
          <w:position w:val="0"/>
        </w:rPr>
        <w:t>深圳前海国盛科技有限公司（简称“国盛科技”）</w:t>
      </w:r>
    </w:p>
    <w:p>
      <w:pPr>
        <w:pStyle w:val="Style79"/>
        <w:keepNext w:val="0"/>
        <w:keepLines w:val="0"/>
        <w:widowControl w:val="0"/>
        <w:pBdr>
          <w:bottom w:val="single" w:sz="4" w:space="0" w:color="auto"/>
        </w:pBdr>
        <w:shd w:val="clear" w:color="auto" w:fill="auto"/>
        <w:bidi w:val="0"/>
        <w:spacing w:before="0" w:after="120" w:line="240" w:lineRule="auto"/>
        <w:ind w:left="0" w:right="0" w:firstLine="0"/>
        <w:jc w:val="left"/>
      </w:pPr>
      <w:r>
        <w:rPr>
          <w:color w:val="000000"/>
          <w:spacing w:val="0"/>
          <w:w w:val="100"/>
          <w:position w:val="0"/>
        </w:rPr>
        <w:t>北京国盛互联信息咨询有限公司（简称“北京国盛”）</w:t>
      </w:r>
    </w:p>
    <w:p>
      <w:pPr>
        <w:pStyle w:val="Style79"/>
        <w:keepNext w:val="0"/>
        <w:keepLines w:val="0"/>
        <w:widowControl w:val="0"/>
        <w:pBdr>
          <w:bottom w:val="single" w:sz="4" w:space="0" w:color="auto"/>
        </w:pBdr>
        <w:shd w:val="clear" w:color="auto" w:fill="auto"/>
        <w:bidi w:val="0"/>
        <w:spacing w:before="0" w:after="120" w:line="240" w:lineRule="auto"/>
        <w:ind w:left="0" w:right="0" w:firstLine="0"/>
        <w:jc w:val="left"/>
      </w:pPr>
      <w:r>
        <w:rPr>
          <w:color w:val="000000"/>
          <w:spacing w:val="0"/>
          <w:w w:val="100"/>
          <w:position w:val="0"/>
        </w:rPr>
        <w:t>天津国盛信安科技有限公司（简称“国盛信安”）</w:t>
      </w:r>
    </w:p>
    <w:p>
      <w:pPr>
        <w:pStyle w:val="Style79"/>
        <w:keepNext w:val="0"/>
        <w:keepLines w:val="0"/>
        <w:widowControl w:val="0"/>
        <w:pBdr>
          <w:bottom w:val="single" w:sz="4" w:space="0" w:color="auto"/>
        </w:pBdr>
        <w:shd w:val="clear" w:color="auto" w:fill="auto"/>
        <w:bidi w:val="0"/>
        <w:spacing w:before="0" w:after="120" w:line="240" w:lineRule="auto"/>
        <w:ind w:left="0" w:right="0" w:firstLine="0"/>
        <w:jc w:val="left"/>
      </w:pPr>
      <w:r>
        <w:rPr>
          <w:color w:val="000000"/>
          <w:spacing w:val="0"/>
          <w:w w:val="100"/>
          <w:position w:val="0"/>
        </w:rPr>
        <w:t>上海钰信金融信息服务有限公司（简称“上海钰信”）</w:t>
      </w:r>
    </w:p>
    <w:p>
      <w:pPr>
        <w:pStyle w:val="Style79"/>
        <w:keepNext w:val="0"/>
        <w:keepLines w:val="0"/>
        <w:widowControl w:val="0"/>
        <w:pBdr>
          <w:bottom w:val="single" w:sz="4" w:space="0" w:color="auto"/>
        </w:pBdr>
        <w:shd w:val="clear" w:color="auto" w:fill="auto"/>
        <w:bidi w:val="0"/>
        <w:spacing w:before="0" w:after="120" w:line="240" w:lineRule="auto"/>
        <w:ind w:left="0" w:right="0" w:firstLine="0"/>
        <w:jc w:val="left"/>
      </w:pPr>
      <w:r>
        <w:rPr>
          <w:color w:val="000000"/>
          <w:spacing w:val="0"/>
          <w:w w:val="100"/>
          <w:position w:val="0"/>
        </w:rPr>
        <w:t>广州极盛融资租赁有限公司（简称“极盛租赁”）</w:t>
      </w:r>
    </w:p>
    <w:p>
      <w:pPr>
        <w:pStyle w:val="Style79"/>
        <w:keepNext w:val="0"/>
        <w:keepLines w:val="0"/>
        <w:widowControl w:val="0"/>
        <w:pBdr>
          <w:bottom w:val="single" w:sz="4" w:space="0" w:color="auto"/>
        </w:pBdr>
        <w:shd w:val="clear" w:color="auto" w:fill="auto"/>
        <w:bidi w:val="0"/>
        <w:spacing w:before="0" w:after="220" w:line="240" w:lineRule="auto"/>
        <w:ind w:left="0" w:right="0" w:firstLine="0"/>
        <w:jc w:val="left"/>
      </w:pPr>
      <w:r>
        <w:rPr>
          <w:color w:val="000000"/>
          <w:spacing w:val="0"/>
          <w:w w:val="100"/>
          <w:position w:val="0"/>
        </w:rPr>
        <w:t>深圳前海弘大嘉豪资本管理有限公司（简称“弘大嘉豪”）</w:t>
      </w:r>
    </w:p>
    <w:p>
      <w:pPr>
        <w:pStyle w:val="Style5"/>
        <w:keepNext w:val="0"/>
        <w:keepLines w:val="0"/>
        <w:widowControl w:val="0"/>
        <w:pBdr>
          <w:bottom w:val="single" w:sz="4" w:space="0" w:color="auto"/>
        </w:pBdr>
        <w:shd w:val="clear" w:color="auto" w:fill="auto"/>
        <w:bidi w:val="0"/>
        <w:spacing w:before="0" w:after="120" w:line="240" w:lineRule="auto"/>
        <w:ind w:left="0" w:right="0" w:firstLine="440"/>
        <w:jc w:val="both"/>
      </w:pPr>
      <w:r>
        <w:rPr>
          <w:color w:val="000000"/>
          <w:spacing w:val="0"/>
          <w:w w:val="100"/>
          <w:position w:val="0"/>
          <w:u w:val="single"/>
        </w:rPr>
        <w:t>截至</w:t>
      </w:r>
      <w:r>
        <w:rPr>
          <w:rFonts w:ascii="Times New Roman" w:eastAsia="Times New Roman" w:hAnsi="Times New Roman" w:cs="Times New Roman"/>
          <w:color w:val="000000"/>
          <w:spacing w:val="0"/>
          <w:w w:val="100"/>
          <w:position w:val="0"/>
          <w:u w:val="single"/>
        </w:rPr>
        <w:t>2021</w:t>
      </w:r>
      <w:r>
        <w:rPr>
          <w:color w:val="000000"/>
          <w:spacing w:val="0"/>
          <w:w w:val="100"/>
          <w:position w:val="0"/>
          <w:u w:val="single"/>
        </w:rPr>
        <w:t>年</w:t>
      </w:r>
      <w:r>
        <w:rPr>
          <w:rFonts w:ascii="Times New Roman" w:eastAsia="Times New Roman" w:hAnsi="Times New Roman" w:cs="Times New Roman"/>
          <w:color w:val="000000"/>
          <w:spacing w:val="0"/>
          <w:w w:val="100"/>
          <w:position w:val="0"/>
          <w:u w:val="single"/>
        </w:rPr>
        <w:t>12</w:t>
      </w:r>
      <w:r>
        <w:rPr>
          <w:color w:val="000000"/>
          <w:spacing w:val="0"/>
          <w:w w:val="100"/>
          <w:position w:val="0"/>
          <w:u w:val="single"/>
        </w:rPr>
        <w:t>月</w:t>
      </w:r>
      <w:r>
        <w:rPr>
          <w:rFonts w:ascii="Times New Roman" w:eastAsia="Times New Roman" w:hAnsi="Times New Roman" w:cs="Times New Roman"/>
          <w:color w:val="000000"/>
          <w:spacing w:val="0"/>
          <w:w w:val="100"/>
          <w:position w:val="0"/>
          <w:u w:val="single"/>
        </w:rPr>
        <w:t>31</w:t>
      </w:r>
      <w:r>
        <w:rPr>
          <w:color w:val="000000"/>
          <w:spacing w:val="0"/>
          <w:w w:val="100"/>
          <w:position w:val="0"/>
          <w:u w:val="single"/>
        </w:rPr>
        <w:t>日止，本公司合并财务报表范围内二、三级子公司如下：</w:t>
      </w:r>
    </w:p>
    <w:p>
      <w:pPr>
        <w:pStyle w:val="Style79"/>
        <w:keepNext w:val="0"/>
        <w:keepLines w:val="0"/>
        <w:widowControl w:val="0"/>
        <w:pBdr>
          <w:bottom w:val="single" w:sz="4" w:space="0" w:color="auto"/>
        </w:pBdr>
        <w:shd w:val="clear" w:color="auto" w:fill="auto"/>
        <w:bidi w:val="0"/>
        <w:spacing w:before="0" w:after="120" w:line="240" w:lineRule="auto"/>
        <w:ind w:left="0" w:right="0" w:firstLine="0"/>
        <w:jc w:val="center"/>
      </w:pPr>
      <w:r>
        <w:rPr>
          <w:color w:val="000000"/>
          <w:spacing w:val="0"/>
          <w:w w:val="100"/>
          <w:position w:val="0"/>
        </w:rPr>
        <w:t>子公司名称</w:t>
      </w:r>
    </w:p>
    <w:p>
      <w:pPr>
        <w:pStyle w:val="Style79"/>
        <w:keepNext w:val="0"/>
        <w:keepLines w:val="0"/>
        <w:widowControl w:val="0"/>
        <w:pBdr>
          <w:bottom w:val="single" w:sz="4" w:space="0" w:color="auto"/>
        </w:pBdr>
        <w:shd w:val="clear" w:color="auto" w:fill="auto"/>
        <w:bidi w:val="0"/>
        <w:spacing w:before="0" w:after="120" w:line="240" w:lineRule="auto"/>
        <w:ind w:left="0" w:right="0" w:firstLine="0"/>
        <w:jc w:val="left"/>
      </w:pPr>
      <w:r>
        <w:rPr>
          <w:color w:val="000000"/>
          <w:spacing w:val="0"/>
          <w:w w:val="100"/>
          <w:position w:val="0"/>
        </w:rPr>
        <w:t>国盛期货有限责任公司（简称“国盛期货”）</w:t>
      </w:r>
    </w:p>
    <w:p>
      <w:pPr>
        <w:pStyle w:val="Style79"/>
        <w:keepNext w:val="0"/>
        <w:keepLines w:val="0"/>
        <w:widowControl w:val="0"/>
        <w:pBdr>
          <w:bottom w:val="single" w:sz="4" w:space="0" w:color="auto"/>
        </w:pBdr>
        <w:shd w:val="clear" w:color="auto" w:fill="auto"/>
        <w:bidi w:val="0"/>
        <w:spacing w:before="0" w:after="120" w:line="240" w:lineRule="auto"/>
        <w:ind w:left="0" w:right="0" w:firstLine="0"/>
        <w:jc w:val="left"/>
      </w:pPr>
      <w:r>
        <w:rPr>
          <w:color w:val="000000"/>
          <w:spacing w:val="0"/>
          <w:w w:val="100"/>
          <w:position w:val="0"/>
        </w:rPr>
        <w:t>国盛证券资产管理有限公司（简称“国盛资管”）</w:t>
      </w:r>
    </w:p>
    <w:p>
      <w:pPr>
        <w:pStyle w:val="Style79"/>
        <w:keepNext w:val="0"/>
        <w:keepLines w:val="0"/>
        <w:widowControl w:val="0"/>
        <w:pBdr>
          <w:bottom w:val="single" w:sz="4" w:space="0" w:color="auto"/>
        </w:pBdr>
        <w:shd w:val="clear" w:color="auto" w:fill="auto"/>
        <w:bidi w:val="0"/>
        <w:spacing w:before="0" w:after="120" w:line="240" w:lineRule="auto"/>
        <w:ind w:left="0" w:right="0" w:firstLine="0"/>
        <w:jc w:val="left"/>
      </w:pPr>
      <w:r>
        <w:rPr>
          <w:color w:val="000000"/>
          <w:spacing w:val="0"/>
          <w:w w:val="100"/>
          <w:position w:val="0"/>
        </w:rPr>
        <w:t>国盛弘远（上海）投资有限公司（简称“弘远投资”）</w:t>
      </w:r>
    </w:p>
    <w:p>
      <w:pPr>
        <w:pStyle w:val="Style87"/>
        <w:keepNext w:val="0"/>
        <w:keepLines w:val="0"/>
        <w:widowControl w:val="0"/>
        <w:pBdr>
          <w:bottom w:val="single" w:sz="4" w:space="0" w:color="auto"/>
        </w:pBdr>
        <w:shd w:val="clear" w:color="auto" w:fill="auto"/>
        <w:bidi w:val="0"/>
        <w:spacing w:before="0" w:line="240" w:lineRule="auto"/>
        <w:ind w:left="0" w:right="0" w:firstLine="0"/>
        <w:jc w:val="left"/>
        <w:rPr>
          <w:sz w:val="16"/>
          <w:szCs w:val="16"/>
        </w:rPr>
      </w:pPr>
      <w:r>
        <w:rPr>
          <w:color w:val="000000"/>
          <w:spacing w:val="0"/>
          <w:w w:val="100"/>
          <w:position w:val="0"/>
          <w:sz w:val="18"/>
          <w:szCs w:val="18"/>
        </w:rPr>
        <w:t xml:space="preserve">Guosheng International Investment Limited </w:t>
      </w:r>
      <w:r>
        <w:rPr>
          <w:rFonts w:ascii="SimSun" w:eastAsia="SimSun" w:hAnsi="SimSun" w:cs="SimSun"/>
          <w:color w:val="000000"/>
          <w:spacing w:val="0"/>
          <w:w w:val="100"/>
          <w:position w:val="0"/>
          <w:sz w:val="16"/>
          <w:szCs w:val="16"/>
        </w:rPr>
        <w:t>（国盛国际投资有限公司</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 xml:space="preserve">简称 </w:t>
      </w:r>
      <w:r>
        <w:rPr>
          <w:rFonts w:ascii="SimSun" w:eastAsia="SimSun" w:hAnsi="SimSun" w:cs="SimSun"/>
          <w:color w:val="000000"/>
          <w:spacing w:val="0"/>
          <w:w w:val="100"/>
          <w:position w:val="0"/>
          <w:sz w:val="16"/>
          <w:szCs w:val="16"/>
        </w:rPr>
        <w:t>“</w:t>
      </w:r>
      <w:r>
        <w:rPr>
          <w:color w:val="000000"/>
          <w:spacing w:val="0"/>
          <w:w w:val="100"/>
          <w:position w:val="0"/>
          <w:sz w:val="18"/>
          <w:szCs w:val="18"/>
        </w:rPr>
        <w:t xml:space="preserve">BVI </w:t>
      </w:r>
      <w:r>
        <w:rPr>
          <w:rFonts w:ascii="SimSun" w:eastAsia="SimSun" w:hAnsi="SimSun" w:cs="SimSun"/>
          <w:color w:val="000000"/>
          <w:spacing w:val="0"/>
          <w:w w:val="100"/>
          <w:position w:val="0"/>
          <w:sz w:val="16"/>
          <w:szCs w:val="16"/>
        </w:rPr>
        <w:t>国盛”）</w:t>
      </w:r>
    </w:p>
    <w:p>
      <w:pPr>
        <w:pStyle w:val="Style87"/>
        <w:keepNext w:val="0"/>
        <w:keepLines w:val="0"/>
        <w:widowControl w:val="0"/>
        <w:pBdr>
          <w:bottom w:val="single" w:sz="4" w:space="0" w:color="auto"/>
        </w:pBdr>
        <w:shd w:val="clear" w:color="auto" w:fill="auto"/>
        <w:bidi w:val="0"/>
        <w:spacing w:before="0" w:line="240" w:lineRule="auto"/>
        <w:ind w:left="0" w:right="0" w:firstLine="0"/>
        <w:jc w:val="left"/>
        <w:rPr>
          <w:sz w:val="16"/>
          <w:szCs w:val="16"/>
        </w:rPr>
      </w:pPr>
      <w:r>
        <w:rPr>
          <w:color w:val="000000"/>
          <w:spacing w:val="0"/>
          <w:w w:val="100"/>
          <w:position w:val="0"/>
          <w:sz w:val="18"/>
          <w:szCs w:val="18"/>
        </w:rPr>
        <w:t xml:space="preserve">Guosheng Internet Investment Management Limited </w:t>
      </w:r>
      <w:r>
        <w:rPr>
          <w:rFonts w:ascii="SimSun" w:eastAsia="SimSun" w:hAnsi="SimSun" w:cs="SimSun"/>
          <w:color w:val="000000"/>
          <w:spacing w:val="0"/>
          <w:w w:val="100"/>
          <w:position w:val="0"/>
          <w:sz w:val="16"/>
          <w:szCs w:val="16"/>
        </w:rPr>
        <w:t>（国盛互联网投资管理有限公司</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简称“开曼国盛”）</w:t>
      </w:r>
    </w:p>
    <w:p>
      <w:pPr>
        <w:pStyle w:val="Style87"/>
        <w:keepNext w:val="0"/>
        <w:keepLines w:val="0"/>
        <w:widowControl w:val="0"/>
        <w:pBdr>
          <w:bottom w:val="single" w:sz="4" w:space="0" w:color="auto"/>
        </w:pBdr>
        <w:shd w:val="clear" w:color="auto" w:fill="auto"/>
        <w:bidi w:val="0"/>
        <w:spacing w:before="0" w:line="240" w:lineRule="auto"/>
        <w:ind w:left="0" w:right="0" w:firstLine="0"/>
        <w:jc w:val="left"/>
        <w:rPr>
          <w:sz w:val="16"/>
          <w:szCs w:val="16"/>
        </w:rPr>
      </w:pPr>
      <w:r>
        <w:rPr>
          <w:color w:val="000000"/>
          <w:spacing w:val="0"/>
          <w:w w:val="100"/>
          <w:position w:val="0"/>
          <w:sz w:val="18"/>
          <w:szCs w:val="18"/>
        </w:rPr>
        <w:t xml:space="preserve">KingleyYingFat Paper Products&amp;Printing Limited </w:t>
      </w:r>
      <w:r>
        <w:rPr>
          <w:rFonts w:ascii="SimSun" w:eastAsia="SimSun" w:hAnsi="SimSun" w:cs="SimSun"/>
          <w:color w:val="000000"/>
          <w:spacing w:val="0"/>
          <w:w w:val="100"/>
          <w:position w:val="0"/>
          <w:sz w:val="16"/>
          <w:szCs w:val="16"/>
        </w:rPr>
        <w:t>（金来英发纸品印刷有限公司</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简称“金来英发”）</w:t>
      </w:r>
    </w:p>
    <w:p>
      <w:pPr>
        <w:pStyle w:val="Style79"/>
        <w:keepNext w:val="0"/>
        <w:keepLines w:val="0"/>
        <w:widowControl w:val="0"/>
        <w:pBdr>
          <w:bottom w:val="single" w:sz="4" w:space="0" w:color="auto"/>
        </w:pBdr>
        <w:shd w:val="clear" w:color="auto" w:fill="auto"/>
        <w:bidi w:val="0"/>
        <w:spacing w:before="0" w:after="120" w:line="240" w:lineRule="auto"/>
        <w:ind w:left="0" w:right="0" w:firstLine="0"/>
        <w:jc w:val="left"/>
      </w:pPr>
      <w:r>
        <w:rPr>
          <w:color w:val="000000"/>
          <w:spacing w:val="0"/>
          <w:w w:val="100"/>
          <w:position w:val="0"/>
        </w:rPr>
        <w:t>上海多专科技有限公司（简称“上海多专”）</w:t>
      </w:r>
    </w:p>
    <w:p>
      <w:pPr>
        <w:pStyle w:val="Style79"/>
        <w:keepNext w:val="0"/>
        <w:keepLines w:val="0"/>
        <w:widowControl w:val="0"/>
        <w:pBdr>
          <w:bottom w:val="single" w:sz="4" w:space="0" w:color="auto"/>
        </w:pBdr>
        <w:shd w:val="clear" w:color="auto" w:fill="auto"/>
        <w:bidi w:val="0"/>
        <w:spacing w:before="0" w:after="120" w:line="240" w:lineRule="auto"/>
        <w:ind w:left="0" w:right="0" w:firstLine="0"/>
        <w:jc w:val="left"/>
      </w:pPr>
      <w:r>
        <w:rPr>
          <w:color w:val="000000"/>
          <w:spacing w:val="0"/>
          <w:w w:val="100"/>
          <w:position w:val="0"/>
        </w:rPr>
        <w:t>深圳弘大智合投资合伙企业（有限合伙）（简称“弘大智合”）</w:t>
      </w:r>
    </w:p>
    <w:p>
      <w:pPr>
        <w:pStyle w:val="Style5"/>
        <w:keepNext w:val="0"/>
        <w:keepLines w:val="0"/>
        <w:widowControl w:val="0"/>
        <w:shd w:val="clear" w:color="auto" w:fill="auto"/>
        <w:bidi w:val="0"/>
        <w:spacing w:before="0" w:after="300" w:line="240" w:lineRule="auto"/>
        <w:ind w:left="0" w:right="0" w:firstLine="440"/>
        <w:jc w:val="both"/>
      </w:pPr>
      <w:r>
        <w:rPr>
          <w:color w:val="000000"/>
          <w:spacing w:val="0"/>
          <w:w w:val="100"/>
          <w:position w:val="0"/>
        </w:rPr>
        <w:t>本期合并财务报表范围变化情况详见本附注“七、合并范围的变更”和“八、在其他主体中的权益”。</w:t>
      </w:r>
    </w:p>
    <w:p>
      <w:pPr>
        <w:pStyle w:val="Style26"/>
        <w:keepNext/>
        <w:keepLines/>
        <w:widowControl w:val="0"/>
        <w:shd w:val="clear" w:color="auto" w:fill="auto"/>
        <w:tabs>
          <w:tab w:pos="957" w:val="left"/>
        </w:tabs>
        <w:bidi w:val="0"/>
        <w:spacing w:before="0" w:after="300" w:line="240" w:lineRule="auto"/>
        <w:ind w:left="0" w:right="0" w:firstLine="440"/>
        <w:jc w:val="both"/>
      </w:pPr>
      <w:bookmarkStart w:id="643" w:name="bookmark643"/>
      <w:bookmarkStart w:id="644" w:name="bookmark644"/>
      <w:bookmarkStart w:id="645" w:name="bookmark645"/>
      <w:bookmarkStart w:id="646" w:name="bookmark646"/>
      <w:r>
        <w:rPr>
          <w:color w:val="000000"/>
          <w:spacing w:val="0"/>
          <w:w w:val="100"/>
          <w:position w:val="0"/>
        </w:rPr>
        <w:t>三</w:t>
      </w:r>
      <w:bookmarkEnd w:id="645"/>
      <w:r>
        <w:rPr>
          <w:color w:val="000000"/>
          <w:spacing w:val="0"/>
          <w:w w:val="100"/>
          <w:position w:val="0"/>
        </w:rPr>
        <w:t>、</w:t>
        <w:tab/>
        <w:t>财务报表的编制基础</w:t>
      </w:r>
      <w:bookmarkEnd w:id="643"/>
      <w:bookmarkEnd w:id="644"/>
      <w:bookmarkEnd w:id="646"/>
    </w:p>
    <w:p>
      <w:pPr>
        <w:pStyle w:val="Style35"/>
        <w:keepNext/>
        <w:keepLines/>
        <w:widowControl w:val="0"/>
        <w:shd w:val="clear" w:color="auto" w:fill="auto"/>
        <w:bidi w:val="0"/>
        <w:spacing w:before="0" w:after="120" w:line="240" w:lineRule="auto"/>
        <w:ind w:left="0" w:right="0" w:firstLine="380"/>
        <w:jc w:val="both"/>
      </w:pPr>
      <w:bookmarkStart w:id="647" w:name="bookmark647"/>
      <w:bookmarkStart w:id="648" w:name="bookmark648"/>
      <w:bookmarkStart w:id="649" w:name="bookmark649"/>
      <w:bookmarkStart w:id="650" w:name="bookmark650"/>
      <w:r>
        <w:rPr>
          <w:color w:val="000000"/>
          <w:spacing w:val="0"/>
          <w:w w:val="100"/>
          <w:position w:val="0"/>
        </w:rPr>
        <w:t>（</w:t>
      </w:r>
      <w:bookmarkEnd w:id="649"/>
      <w:r>
        <w:rPr>
          <w:color w:val="000000"/>
          <w:spacing w:val="0"/>
          <w:w w:val="100"/>
          <w:position w:val="0"/>
        </w:rPr>
        <w:t>一）财务报表的编制基础</w:t>
      </w:r>
      <w:bookmarkEnd w:id="647"/>
      <w:bookmarkEnd w:id="648"/>
      <w:bookmarkEnd w:id="650"/>
    </w:p>
    <w:p>
      <w:pPr>
        <w:pStyle w:val="Style5"/>
        <w:keepNext w:val="0"/>
        <w:keepLines w:val="0"/>
        <w:widowControl w:val="0"/>
        <w:shd w:val="clear" w:color="auto" w:fill="auto"/>
        <w:bidi w:val="0"/>
        <w:spacing w:before="0" w:after="120" w:line="406" w:lineRule="exact"/>
        <w:ind w:left="0" w:right="0" w:firstLine="420"/>
        <w:jc w:val="both"/>
      </w:pPr>
      <w:r>
        <w:rPr>
          <w:color w:val="000000"/>
          <w:spacing w:val="0"/>
          <w:w w:val="100"/>
          <w:position w:val="0"/>
        </w:rPr>
        <w:t>本公司根据实际发生的交易和事项，按照财政部颁布的《企业会计准则一基本准则》和具体企业会 计准则、企业会计准则应用指南、企业会计准则解释及其他相关规定（以下合称“企业会计准则”）进行 确认和计量，在此基础上，结合中国证券监督管理委员会《公开发行证券的公司信息披露编报规则第</w:t>
      </w:r>
      <w:r>
        <w:rPr>
          <w:rFonts w:ascii="Times New Roman" w:eastAsia="Times New Roman" w:hAnsi="Times New Roman" w:cs="Times New Roman"/>
          <w:color w:val="000000"/>
          <w:spacing w:val="0"/>
          <w:w w:val="100"/>
          <w:position w:val="0"/>
        </w:rPr>
        <w:t xml:space="preserve">15 </w:t>
      </w:r>
      <w:r>
        <w:rPr>
          <w:color w:val="000000"/>
          <w:spacing w:val="0"/>
          <w:w w:val="100"/>
          <w:position w:val="0"/>
        </w:rPr>
        <w:t>号一财务报告的一般规定》（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年修订）的规定，编制财务报表。</w:t>
      </w:r>
    </w:p>
    <w:p>
      <w:pPr>
        <w:pStyle w:val="Style5"/>
        <w:keepNext w:val="0"/>
        <w:keepLines w:val="0"/>
        <w:widowControl w:val="0"/>
        <w:shd w:val="clear" w:color="auto" w:fill="auto"/>
        <w:bidi w:val="0"/>
        <w:spacing w:before="0" w:after="40" w:line="408" w:lineRule="exact"/>
        <w:ind w:left="0" w:right="0" w:firstLine="360"/>
        <w:jc w:val="both"/>
      </w:pPr>
      <w:bookmarkStart w:id="651" w:name="bookmark651"/>
      <w:bookmarkStart w:id="652" w:name="bookmark652"/>
      <w:r>
        <w:rPr>
          <w:b/>
          <w:bCs/>
          <w:color w:val="000000"/>
          <w:spacing w:val="0"/>
          <w:w w:val="100"/>
          <w:position w:val="0"/>
        </w:rPr>
        <w:t>（</w:t>
      </w:r>
      <w:bookmarkEnd w:id="651"/>
      <w:r>
        <w:rPr>
          <w:b/>
          <w:bCs/>
          <w:color w:val="000000"/>
          <w:spacing w:val="0"/>
          <w:w w:val="100"/>
          <w:position w:val="0"/>
        </w:rPr>
        <w:t>二）持续经营</w:t>
      </w:r>
      <w:bookmarkEnd w:id="652"/>
    </w:p>
    <w:p>
      <w:pPr>
        <w:pStyle w:val="Style5"/>
        <w:keepNext w:val="0"/>
        <w:keepLines w:val="0"/>
        <w:widowControl w:val="0"/>
        <w:shd w:val="clear" w:color="auto" w:fill="auto"/>
        <w:bidi w:val="0"/>
        <w:spacing w:before="0" w:after="220" w:line="398" w:lineRule="exact"/>
        <w:ind w:left="0" w:right="0" w:firstLine="420"/>
        <w:jc w:val="both"/>
      </w:pPr>
      <w:r>
        <w:rPr>
          <w:color w:val="000000"/>
          <w:spacing w:val="0"/>
          <w:w w:val="100"/>
          <w:position w:val="0"/>
        </w:rPr>
        <w:t>公司综合考虑宏观政策风险、市场经营风险、企业目前或长期的盈利能力、偿债能力、财务弹性等因 素，认为公司具有自报告期末起至少</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w:t>
      </w:r>
    </w:p>
    <w:p>
      <w:pPr>
        <w:pStyle w:val="Style26"/>
        <w:keepNext/>
        <w:keepLines/>
        <w:widowControl w:val="0"/>
        <w:shd w:val="clear" w:color="auto" w:fill="auto"/>
        <w:bidi w:val="0"/>
        <w:spacing w:before="0" w:after="40" w:line="240" w:lineRule="auto"/>
        <w:ind w:left="0" w:right="0" w:firstLine="480"/>
        <w:jc w:val="left"/>
      </w:pPr>
      <w:bookmarkStart w:id="653" w:name="bookmark653"/>
      <w:bookmarkStart w:id="654" w:name="bookmark654"/>
      <w:bookmarkStart w:id="655" w:name="bookmark655"/>
      <w:bookmarkStart w:id="656" w:name="bookmark656"/>
      <w:r>
        <w:rPr>
          <w:color w:val="000000"/>
          <w:spacing w:val="0"/>
          <w:w w:val="100"/>
          <w:position w:val="0"/>
        </w:rPr>
        <w:t>四</w:t>
      </w:r>
      <w:bookmarkEnd w:id="655"/>
      <w:r>
        <w:rPr>
          <w:color w:val="000000"/>
          <w:spacing w:val="0"/>
          <w:w w:val="100"/>
          <w:position w:val="0"/>
        </w:rPr>
        <w:t>、重要会计政策、会计估计</w:t>
      </w:r>
      <w:bookmarkEnd w:id="653"/>
      <w:bookmarkEnd w:id="654"/>
      <w:bookmarkEnd w:id="656"/>
    </w:p>
    <w:p>
      <w:pPr>
        <w:pStyle w:val="Style26"/>
        <w:keepNext/>
        <w:keepLines/>
        <w:widowControl w:val="0"/>
        <w:shd w:val="clear" w:color="auto" w:fill="auto"/>
        <w:tabs>
          <w:tab w:pos="958" w:val="left"/>
        </w:tabs>
        <w:bidi w:val="0"/>
        <w:spacing w:before="0" w:after="40" w:line="408" w:lineRule="exact"/>
        <w:ind w:left="0" w:right="0" w:firstLine="360"/>
        <w:jc w:val="both"/>
        <w:rPr>
          <w:sz w:val="20"/>
          <w:szCs w:val="20"/>
        </w:rPr>
      </w:pPr>
      <w:bookmarkStart w:id="657" w:name="bookmark657"/>
      <w:bookmarkStart w:id="658" w:name="bookmark658"/>
      <w:bookmarkStart w:id="659" w:name="bookmark659"/>
      <w:bookmarkStart w:id="660" w:name="bookmark660"/>
      <w:r>
        <w:rPr>
          <w:color w:val="000000"/>
          <w:spacing w:val="0"/>
          <w:w w:val="100"/>
          <w:position w:val="0"/>
          <w:sz w:val="20"/>
          <w:szCs w:val="20"/>
        </w:rPr>
        <w:t>（</w:t>
      </w:r>
      <w:bookmarkEnd w:id="659"/>
      <w:r>
        <w:rPr>
          <w:color w:val="000000"/>
          <w:spacing w:val="0"/>
          <w:w w:val="100"/>
          <w:position w:val="0"/>
          <w:sz w:val="20"/>
          <w:szCs w:val="20"/>
        </w:rPr>
        <w:t>一）</w:t>
        <w:tab/>
        <w:t>遵循企业会计准则的声明</w:t>
      </w:r>
      <w:bookmarkEnd w:id="657"/>
      <w:bookmarkEnd w:id="658"/>
      <w:bookmarkEnd w:id="660"/>
    </w:p>
    <w:p>
      <w:pPr>
        <w:pStyle w:val="Style5"/>
        <w:keepNext w:val="0"/>
        <w:keepLines w:val="0"/>
        <w:widowControl w:val="0"/>
        <w:shd w:val="clear" w:color="auto" w:fill="auto"/>
        <w:bidi w:val="0"/>
        <w:spacing w:before="0" w:after="40" w:line="413" w:lineRule="exact"/>
        <w:ind w:left="0" w:right="0" w:firstLine="420"/>
        <w:jc w:val="both"/>
      </w:pPr>
      <w:r>
        <w:rPr>
          <w:color w:val="000000"/>
          <w:spacing w:val="0"/>
          <w:w w:val="100"/>
          <w:position w:val="0"/>
        </w:rPr>
        <w:t>公司所编制的财务报表符合企业会计准则的要求，真实、完整地反映了报告期公司的财务状况、经营 成果、现金流量等有关信息。</w:t>
      </w:r>
    </w:p>
    <w:p>
      <w:pPr>
        <w:pStyle w:val="Style26"/>
        <w:keepNext/>
        <w:keepLines/>
        <w:widowControl w:val="0"/>
        <w:shd w:val="clear" w:color="auto" w:fill="auto"/>
        <w:tabs>
          <w:tab w:pos="958" w:val="left"/>
        </w:tabs>
        <w:bidi w:val="0"/>
        <w:spacing w:before="0" w:after="40" w:line="413" w:lineRule="exact"/>
        <w:ind w:left="0" w:right="0" w:firstLine="360"/>
        <w:jc w:val="left"/>
        <w:rPr>
          <w:sz w:val="20"/>
          <w:szCs w:val="20"/>
        </w:rPr>
      </w:pPr>
      <w:bookmarkStart w:id="661" w:name="bookmark661"/>
      <w:bookmarkStart w:id="662" w:name="bookmark662"/>
      <w:bookmarkStart w:id="663" w:name="bookmark663"/>
      <w:bookmarkStart w:id="664" w:name="bookmark664"/>
      <w:r>
        <w:rPr>
          <w:color w:val="000000"/>
          <w:spacing w:val="0"/>
          <w:w w:val="100"/>
          <w:position w:val="0"/>
          <w:sz w:val="20"/>
          <w:szCs w:val="20"/>
        </w:rPr>
        <w:t>（</w:t>
      </w:r>
      <w:bookmarkEnd w:id="663"/>
      <w:r>
        <w:rPr>
          <w:color w:val="000000"/>
          <w:spacing w:val="0"/>
          <w:w w:val="100"/>
          <w:position w:val="0"/>
          <w:sz w:val="20"/>
          <w:szCs w:val="20"/>
        </w:rPr>
        <w:t>二）</w:t>
        <w:tab/>
        <w:t>会计期间</w:t>
      </w:r>
      <w:bookmarkEnd w:id="661"/>
      <w:bookmarkEnd w:id="662"/>
      <w:bookmarkEnd w:id="664"/>
    </w:p>
    <w:p>
      <w:pPr>
        <w:pStyle w:val="Style5"/>
        <w:keepNext w:val="0"/>
        <w:keepLines w:val="0"/>
        <w:widowControl w:val="0"/>
        <w:shd w:val="clear" w:color="auto" w:fill="auto"/>
        <w:bidi w:val="0"/>
        <w:spacing w:before="0" w:after="40" w:line="408" w:lineRule="exact"/>
        <w:ind w:left="0" w:right="0" w:firstLine="360"/>
        <w:jc w:val="left"/>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26"/>
        <w:keepNext/>
        <w:keepLines/>
        <w:widowControl w:val="0"/>
        <w:shd w:val="clear" w:color="auto" w:fill="auto"/>
        <w:tabs>
          <w:tab w:pos="958" w:val="left"/>
        </w:tabs>
        <w:bidi w:val="0"/>
        <w:spacing w:before="0" w:after="40" w:line="408" w:lineRule="exact"/>
        <w:ind w:left="0" w:right="0" w:firstLine="360"/>
        <w:jc w:val="left"/>
        <w:rPr>
          <w:sz w:val="20"/>
          <w:szCs w:val="20"/>
        </w:rPr>
      </w:pPr>
      <w:bookmarkStart w:id="665" w:name="bookmark665"/>
      <w:bookmarkStart w:id="666" w:name="bookmark666"/>
      <w:bookmarkStart w:id="667" w:name="bookmark667"/>
      <w:bookmarkStart w:id="668" w:name="bookmark668"/>
      <w:r>
        <w:rPr>
          <w:color w:val="000000"/>
          <w:spacing w:val="0"/>
          <w:w w:val="100"/>
          <w:position w:val="0"/>
          <w:sz w:val="20"/>
          <w:szCs w:val="20"/>
        </w:rPr>
        <w:t>（</w:t>
      </w:r>
      <w:bookmarkEnd w:id="667"/>
      <w:r>
        <w:rPr>
          <w:color w:val="000000"/>
          <w:spacing w:val="0"/>
          <w:w w:val="100"/>
          <w:position w:val="0"/>
          <w:sz w:val="20"/>
          <w:szCs w:val="20"/>
        </w:rPr>
        <w:t>三）</w:t>
        <w:tab/>
        <w:t>营业周期</w:t>
      </w:r>
      <w:bookmarkEnd w:id="665"/>
      <w:bookmarkEnd w:id="666"/>
      <w:bookmarkEnd w:id="668"/>
    </w:p>
    <w:p>
      <w:pPr>
        <w:pStyle w:val="Style5"/>
        <w:keepNext w:val="0"/>
        <w:keepLines w:val="0"/>
        <w:widowControl w:val="0"/>
        <w:shd w:val="clear" w:color="auto" w:fill="auto"/>
        <w:bidi w:val="0"/>
        <w:spacing w:before="0" w:after="40" w:line="408" w:lineRule="exact"/>
        <w:ind w:left="0" w:right="0" w:firstLine="36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6"/>
        <w:keepNext/>
        <w:keepLines/>
        <w:widowControl w:val="0"/>
        <w:shd w:val="clear" w:color="auto" w:fill="auto"/>
        <w:tabs>
          <w:tab w:pos="958" w:val="left"/>
        </w:tabs>
        <w:bidi w:val="0"/>
        <w:spacing w:before="0" w:after="40" w:line="408" w:lineRule="exact"/>
        <w:ind w:left="0" w:right="0" w:firstLine="360"/>
        <w:jc w:val="left"/>
        <w:rPr>
          <w:sz w:val="20"/>
          <w:szCs w:val="20"/>
        </w:rPr>
      </w:pPr>
      <w:bookmarkStart w:id="669" w:name="bookmark669"/>
      <w:bookmarkStart w:id="670" w:name="bookmark670"/>
      <w:bookmarkStart w:id="671" w:name="bookmark671"/>
      <w:bookmarkStart w:id="672" w:name="bookmark672"/>
      <w:r>
        <w:rPr>
          <w:color w:val="000000"/>
          <w:spacing w:val="0"/>
          <w:w w:val="100"/>
          <w:position w:val="0"/>
          <w:sz w:val="20"/>
          <w:szCs w:val="20"/>
        </w:rPr>
        <w:t>（</w:t>
      </w:r>
      <w:bookmarkEnd w:id="671"/>
      <w:r>
        <w:rPr>
          <w:color w:val="000000"/>
          <w:spacing w:val="0"/>
          <w:w w:val="100"/>
          <w:position w:val="0"/>
          <w:sz w:val="20"/>
          <w:szCs w:val="20"/>
        </w:rPr>
        <w:t>四）</w:t>
        <w:tab/>
        <w:t>记账本位币</w:t>
      </w:r>
      <w:bookmarkEnd w:id="669"/>
      <w:bookmarkEnd w:id="670"/>
      <w:bookmarkEnd w:id="672"/>
    </w:p>
    <w:p>
      <w:pPr>
        <w:pStyle w:val="Style5"/>
        <w:keepNext w:val="0"/>
        <w:keepLines w:val="0"/>
        <w:widowControl w:val="0"/>
        <w:shd w:val="clear" w:color="auto" w:fill="auto"/>
        <w:bidi w:val="0"/>
        <w:spacing w:before="0" w:after="40" w:line="408" w:lineRule="exact"/>
        <w:ind w:left="0" w:right="0" w:firstLine="360"/>
        <w:jc w:val="left"/>
      </w:pPr>
      <w:r>
        <w:rPr>
          <w:color w:val="000000"/>
          <w:spacing w:val="0"/>
          <w:w w:val="100"/>
          <w:position w:val="0"/>
        </w:rPr>
        <w:t>本公司采用人民币为记账本位币。</w:t>
      </w:r>
    </w:p>
    <w:p>
      <w:pPr>
        <w:pStyle w:val="Style26"/>
        <w:keepNext/>
        <w:keepLines/>
        <w:widowControl w:val="0"/>
        <w:shd w:val="clear" w:color="auto" w:fill="auto"/>
        <w:tabs>
          <w:tab w:pos="958" w:val="left"/>
        </w:tabs>
        <w:bidi w:val="0"/>
        <w:spacing w:before="0" w:after="40" w:line="408" w:lineRule="exact"/>
        <w:ind w:left="0" w:right="0" w:firstLine="360"/>
        <w:jc w:val="left"/>
        <w:rPr>
          <w:sz w:val="20"/>
          <w:szCs w:val="20"/>
        </w:rPr>
      </w:pPr>
      <w:bookmarkStart w:id="673" w:name="bookmark673"/>
      <w:bookmarkStart w:id="674" w:name="bookmark674"/>
      <w:bookmarkStart w:id="675" w:name="bookmark675"/>
      <w:bookmarkStart w:id="676" w:name="bookmark676"/>
      <w:r>
        <w:rPr>
          <w:color w:val="000000"/>
          <w:spacing w:val="0"/>
          <w:w w:val="100"/>
          <w:position w:val="0"/>
          <w:sz w:val="20"/>
          <w:szCs w:val="20"/>
        </w:rPr>
        <w:t>（</w:t>
      </w:r>
      <w:bookmarkEnd w:id="675"/>
      <w:r>
        <w:rPr>
          <w:color w:val="000000"/>
          <w:spacing w:val="0"/>
          <w:w w:val="100"/>
          <w:position w:val="0"/>
          <w:sz w:val="20"/>
          <w:szCs w:val="20"/>
        </w:rPr>
        <w:t>五）</w:t>
        <w:tab/>
        <w:t>同一控制下和非同一控制下企业合并的会计处理方法</w:t>
      </w:r>
      <w:bookmarkEnd w:id="673"/>
      <w:bookmarkEnd w:id="674"/>
      <w:bookmarkEnd w:id="676"/>
    </w:p>
    <w:p>
      <w:pPr>
        <w:pStyle w:val="Style5"/>
        <w:keepNext w:val="0"/>
        <w:keepLines w:val="0"/>
        <w:widowControl w:val="0"/>
        <w:shd w:val="clear" w:color="auto" w:fill="auto"/>
        <w:bidi w:val="0"/>
        <w:spacing w:before="0" w:after="40" w:line="411" w:lineRule="exact"/>
        <w:ind w:left="0" w:right="0" w:firstLine="420"/>
        <w:jc w:val="both"/>
      </w:pPr>
      <w:r>
        <w:rPr>
          <w:color w:val="000000"/>
          <w:spacing w:val="0"/>
          <w:w w:val="100"/>
          <w:position w:val="0"/>
        </w:rPr>
        <w:t>同一控制下企业合并：本公司在企业合并中取得的资产和负债，按照合并日被合并方资产、负债（包 括最终控制方收购被合并方而形成的商誉）在最终控制方合并财务报表中的账面价值计量。在合并中取得 的净资产账面价值与支付的合并对价账面价值（或发行股份面值总额）的差额，调整资本公积中的股本溢 价，资本公积中的股本溢价不足冲减的，调整留存收益。</w:t>
      </w:r>
    </w:p>
    <w:p>
      <w:pPr>
        <w:pStyle w:val="Style5"/>
        <w:keepNext w:val="0"/>
        <w:keepLines w:val="0"/>
        <w:widowControl w:val="0"/>
        <w:shd w:val="clear" w:color="auto" w:fill="auto"/>
        <w:bidi w:val="0"/>
        <w:spacing w:before="0" w:after="40" w:line="408" w:lineRule="exact"/>
        <w:ind w:left="0" w:right="0" w:firstLine="420"/>
        <w:jc w:val="both"/>
      </w:pPr>
      <w:r>
        <w:rPr>
          <w:color w:val="000000"/>
          <w:spacing w:val="0"/>
          <w:w w:val="100"/>
          <w:position w:val="0"/>
        </w:rPr>
        <w:t>非同一控制下企业合并：本公司在购买日对作为企业合并对价付出的资产、发生或承担的负债按照公 允价值计量，公允价值与其账面价值的差额，计入当期损益。本公司对合并成本大于合并中取得的被购买 方可辨认净资产公允价值份额的差额，确认为商誉；合并成本小于合并中取得的被购买方可辨认净资产公 允价值份额的差额，经复核后，计入当期损益。</w:t>
      </w:r>
    </w:p>
    <w:p>
      <w:pPr>
        <w:pStyle w:val="Style5"/>
        <w:keepNext w:val="0"/>
        <w:keepLines w:val="0"/>
        <w:widowControl w:val="0"/>
        <w:shd w:val="clear" w:color="auto" w:fill="auto"/>
        <w:bidi w:val="0"/>
        <w:spacing w:before="0" w:after="40" w:line="403" w:lineRule="exact"/>
        <w:ind w:left="0" w:right="0" w:firstLine="42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损益；为企业合并而发行权益性证券的交易费用，冲减权益。</w:t>
      </w:r>
    </w:p>
    <w:p>
      <w:pPr>
        <w:pStyle w:val="Style26"/>
        <w:keepNext/>
        <w:keepLines/>
        <w:widowControl w:val="0"/>
        <w:shd w:val="clear" w:color="auto" w:fill="auto"/>
        <w:tabs>
          <w:tab w:pos="958" w:val="left"/>
        </w:tabs>
        <w:bidi w:val="0"/>
        <w:spacing w:before="0" w:after="300" w:line="408" w:lineRule="exact"/>
        <w:ind w:left="0" w:right="0" w:firstLine="360"/>
        <w:jc w:val="both"/>
        <w:rPr>
          <w:sz w:val="20"/>
          <w:szCs w:val="20"/>
        </w:rPr>
      </w:pPr>
      <w:bookmarkStart w:id="677" w:name="bookmark677"/>
      <w:bookmarkStart w:id="678" w:name="bookmark678"/>
      <w:bookmarkStart w:id="679" w:name="bookmark679"/>
      <w:bookmarkStart w:id="680" w:name="bookmark680"/>
      <w:r>
        <w:rPr>
          <w:color w:val="000000"/>
          <w:spacing w:val="0"/>
          <w:w w:val="100"/>
          <w:position w:val="0"/>
          <w:sz w:val="20"/>
          <w:szCs w:val="20"/>
        </w:rPr>
        <w:t>（</w:t>
      </w:r>
      <w:bookmarkEnd w:id="679"/>
      <w:r>
        <w:rPr>
          <w:color w:val="000000"/>
          <w:spacing w:val="0"/>
          <w:w w:val="100"/>
          <w:position w:val="0"/>
          <w:sz w:val="20"/>
          <w:szCs w:val="20"/>
        </w:rPr>
        <w:t>六）</w:t>
        <w:tab/>
        <w:t>合并财务报表的编制方法</w:t>
      </w:r>
      <w:bookmarkEnd w:id="677"/>
      <w:bookmarkEnd w:id="678"/>
      <w:bookmarkEnd w:id="680"/>
    </w:p>
    <w:p>
      <w:pPr>
        <w:pStyle w:val="Style35"/>
        <w:keepNext/>
        <w:keepLines/>
        <w:widowControl w:val="0"/>
        <w:numPr>
          <w:ilvl w:val="0"/>
          <w:numId w:val="15"/>
        </w:numPr>
        <w:shd w:val="clear" w:color="auto" w:fill="auto"/>
        <w:bidi w:val="0"/>
        <w:spacing w:before="0" w:after="0" w:line="427" w:lineRule="auto"/>
        <w:ind w:left="0" w:right="0" w:firstLine="360"/>
        <w:jc w:val="both"/>
      </w:pPr>
      <w:bookmarkStart w:id="681" w:name="bookmark681"/>
      <w:bookmarkStart w:id="682" w:name="bookmark682"/>
      <w:bookmarkStart w:id="683" w:name="bookmark683"/>
      <w:bookmarkStart w:id="684" w:name="bookmark684"/>
      <w:bookmarkEnd w:id="683"/>
      <w:r>
        <w:rPr>
          <w:color w:val="000000"/>
          <w:spacing w:val="0"/>
          <w:w w:val="100"/>
          <w:position w:val="0"/>
        </w:rPr>
        <w:t>合并范围</w:t>
      </w:r>
      <w:bookmarkEnd w:id="681"/>
      <w:bookmarkEnd w:id="682"/>
      <w:bookmarkEnd w:id="684"/>
    </w:p>
    <w:p>
      <w:pPr>
        <w:pStyle w:val="Style5"/>
        <w:keepNext w:val="0"/>
        <w:keepLines w:val="0"/>
        <w:widowControl w:val="0"/>
        <w:shd w:val="clear" w:color="auto" w:fill="auto"/>
        <w:bidi w:val="0"/>
        <w:spacing w:before="0" w:after="40" w:line="408" w:lineRule="exact"/>
        <w:ind w:left="0" w:right="0" w:firstLine="420"/>
        <w:jc w:val="both"/>
      </w:pPr>
      <w:r>
        <w:rPr>
          <w:color w:val="000000"/>
          <w:spacing w:val="0"/>
          <w:w w:val="100"/>
          <w:position w:val="0"/>
        </w:rPr>
        <w:t>本公司合并财务报表的合并范围以控制为基础确定，所有子公司（包括本公司所控制的被投资方可分 割的部分）均纳入合并财务报表。</w:t>
      </w:r>
    </w:p>
    <w:p>
      <w:pPr>
        <w:pStyle w:val="Style35"/>
        <w:keepNext/>
        <w:keepLines/>
        <w:widowControl w:val="0"/>
        <w:numPr>
          <w:ilvl w:val="0"/>
          <w:numId w:val="15"/>
        </w:numPr>
        <w:shd w:val="clear" w:color="auto" w:fill="auto"/>
        <w:bidi w:val="0"/>
        <w:spacing w:before="0" w:after="120" w:line="408" w:lineRule="exact"/>
        <w:ind w:left="0" w:right="0" w:firstLine="420"/>
        <w:jc w:val="both"/>
      </w:pPr>
      <w:bookmarkStart w:id="685" w:name="bookmark685"/>
      <w:bookmarkStart w:id="686" w:name="bookmark686"/>
      <w:bookmarkStart w:id="687" w:name="bookmark687"/>
      <w:bookmarkStart w:id="688" w:name="bookmark688"/>
      <w:bookmarkEnd w:id="687"/>
      <w:r>
        <w:rPr>
          <w:color w:val="000000"/>
          <w:spacing w:val="0"/>
          <w:w w:val="100"/>
          <w:position w:val="0"/>
        </w:rPr>
        <w:t>合并程序</w:t>
      </w:r>
      <w:bookmarkEnd w:id="685"/>
      <w:bookmarkEnd w:id="686"/>
      <w:bookmarkEnd w:id="688"/>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合并财务报表时抵销本公司与各子公司、各子公司相互之间发生的内部交易对合并资产负债表、合并 利润表、合并现金流量表、合并股东权益变动表的影响。如果站在企业集团合并财务报表角度与以本公司 或子公司为会计主体对同一交易的认定不同时，从企业集团的角度对该交易予以调整。</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对于同一控制下企业合并取得的子公司，以其资产、负债(包括最终控制方收购该子公司而形成的商 誉)在最终控制方财务报表中的账面价值为基础对其财务报表进行调整。</w:t>
      </w:r>
    </w:p>
    <w:p>
      <w:pPr>
        <w:pStyle w:val="Style5"/>
        <w:keepNext w:val="0"/>
        <w:keepLines w:val="0"/>
        <w:widowControl w:val="0"/>
        <w:shd w:val="clear" w:color="auto" w:fill="auto"/>
        <w:bidi w:val="0"/>
        <w:spacing w:before="0" w:after="0" w:line="398" w:lineRule="exact"/>
        <w:ind w:left="0" w:right="0" w:firstLine="440"/>
        <w:jc w:val="both"/>
      </w:pPr>
      <w:r>
        <w:rPr>
          <w:color w:val="000000"/>
          <w:spacing w:val="0"/>
          <w:w w:val="100"/>
          <w:position w:val="0"/>
        </w:rPr>
        <w:t>对于非同一控制下企业合并取得的子公司，以购买日可辨认净资产公允价值为基础对其财务报表进行 调整。</w:t>
      </w:r>
    </w:p>
    <w:p>
      <w:pPr>
        <w:pStyle w:val="Style5"/>
        <w:keepNext w:val="0"/>
        <w:keepLines w:val="0"/>
        <w:widowControl w:val="0"/>
        <w:numPr>
          <w:ilvl w:val="0"/>
          <w:numId w:val="17"/>
        </w:numPr>
        <w:shd w:val="clear" w:color="auto" w:fill="auto"/>
        <w:bidi w:val="0"/>
        <w:spacing w:before="0" w:after="0" w:line="408" w:lineRule="exact"/>
        <w:ind w:left="0" w:right="0" w:firstLine="440"/>
        <w:jc w:val="both"/>
      </w:pPr>
      <w:bookmarkStart w:id="689" w:name="bookmark689"/>
      <w:bookmarkEnd w:id="689"/>
      <w:r>
        <w:rPr>
          <w:color w:val="000000"/>
          <w:spacing w:val="0"/>
          <w:w w:val="100"/>
          <w:position w:val="0"/>
        </w:rPr>
        <w:t>增加子公司或业务</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5"/>
        <w:keepNext w:val="0"/>
        <w:keepLines w:val="0"/>
        <w:widowControl w:val="0"/>
        <w:shd w:val="clear" w:color="auto" w:fill="auto"/>
        <w:bidi w:val="0"/>
        <w:spacing w:before="0" w:after="0" w:line="415" w:lineRule="exact"/>
        <w:ind w:left="0" w:right="0" w:firstLine="44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 xml:space="preserve">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w:t>
      </w:r>
      <w:r>
        <w:rPr>
          <w:color w:val="000000"/>
          <w:spacing w:val="0"/>
          <w:w w:val="100"/>
          <w:position w:val="0"/>
        </w:rPr>
        <w:t>当期投资收益，由于被投资方重新计量设定受益计划净负债或净资产变动而产生的其他综合收益除外。</w:t>
      </w:r>
    </w:p>
    <w:p>
      <w:pPr>
        <w:pStyle w:val="Style5"/>
        <w:keepNext w:val="0"/>
        <w:keepLines w:val="0"/>
        <w:widowControl w:val="0"/>
        <w:shd w:val="clear" w:color="auto" w:fill="auto"/>
        <w:tabs>
          <w:tab w:pos="918" w:val="left"/>
        </w:tabs>
        <w:bidi w:val="0"/>
        <w:spacing w:before="0" w:after="220" w:line="409" w:lineRule="exact"/>
        <w:ind w:left="0" w:right="0" w:firstLine="440"/>
        <w:jc w:val="left"/>
      </w:pPr>
      <w:bookmarkStart w:id="690" w:name="bookmark690"/>
      <w:r>
        <w:rPr>
          <w:color w:val="000000"/>
          <w:spacing w:val="0"/>
          <w:w w:val="100"/>
          <w:position w:val="0"/>
        </w:rPr>
        <w:t>（</w:t>
      </w:r>
      <w:bookmarkEnd w:id="690"/>
      <w:r>
        <w:rPr>
          <w:rFonts w:ascii="Times New Roman" w:eastAsia="Times New Roman" w:hAnsi="Times New Roman" w:cs="Times New Roman"/>
          <w:color w:val="000000"/>
          <w:spacing w:val="0"/>
          <w:w w:val="100"/>
          <w:position w:val="0"/>
        </w:rPr>
        <w:t>2</w:t>
      </w:r>
      <w:r>
        <w:rPr>
          <w:color w:val="000000"/>
          <w:spacing w:val="0"/>
          <w:w w:val="100"/>
          <w:position w:val="0"/>
        </w:rPr>
        <w:t>）</w:t>
        <w:tab/>
        <w:t>处置子公司或业务</w:t>
      </w:r>
    </w:p>
    <w:p>
      <w:pPr>
        <w:pStyle w:val="Style5"/>
        <w:keepNext w:val="0"/>
        <w:keepLines w:val="0"/>
        <w:widowControl w:val="0"/>
        <w:shd w:val="clear" w:color="auto" w:fill="auto"/>
        <w:tabs>
          <w:tab w:pos="803" w:val="left"/>
        </w:tabs>
        <w:bidi w:val="0"/>
        <w:spacing w:before="0" w:after="0" w:line="427" w:lineRule="auto"/>
        <w:ind w:left="0" w:right="0" w:firstLine="440"/>
        <w:jc w:val="left"/>
      </w:pPr>
      <w:bookmarkStart w:id="691" w:name="bookmark691"/>
      <w:r>
        <w:rPr>
          <w:rFonts w:ascii="Times New Roman" w:eastAsia="Times New Roman" w:hAnsi="Times New Roman" w:cs="Times New Roman"/>
          <w:color w:val="000000"/>
          <w:spacing w:val="0"/>
          <w:w w:val="100"/>
          <w:position w:val="0"/>
        </w:rPr>
        <w:t>1</w:t>
      </w:r>
      <w:bookmarkEnd w:id="691"/>
      <w:r>
        <w:rPr>
          <w:color w:val="000000"/>
          <w:spacing w:val="0"/>
          <w:w w:val="100"/>
          <w:position w:val="0"/>
        </w:rPr>
        <w:t>）</w:t>
        <w:tab/>
        <w:t>一般处理方法</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5"/>
        <w:keepNext w:val="0"/>
        <w:keepLines w:val="0"/>
        <w:widowControl w:val="0"/>
        <w:shd w:val="clear" w:color="auto" w:fill="auto"/>
        <w:bidi w:val="0"/>
        <w:spacing w:before="0" w:after="220" w:line="398" w:lineRule="exact"/>
        <w:ind w:left="0" w:right="0" w:firstLine="440"/>
        <w:jc w:val="both"/>
      </w:pPr>
      <w:r>
        <w:rPr>
          <w:color w:val="000000"/>
          <w:spacing w:val="0"/>
          <w:w w:val="100"/>
          <w:position w:val="0"/>
        </w:rPr>
        <w:t>因其他投资方对子公司增资而导致本公司持股比例下降从而丧失控制权的，按照上述原则进行会计处 理。</w:t>
      </w:r>
    </w:p>
    <w:p>
      <w:pPr>
        <w:pStyle w:val="Style5"/>
        <w:keepNext w:val="0"/>
        <w:keepLines w:val="0"/>
        <w:widowControl w:val="0"/>
        <w:shd w:val="clear" w:color="auto" w:fill="auto"/>
        <w:tabs>
          <w:tab w:pos="822" w:val="left"/>
        </w:tabs>
        <w:bidi w:val="0"/>
        <w:spacing w:before="0" w:after="0" w:line="427" w:lineRule="auto"/>
        <w:ind w:left="0" w:right="0" w:firstLine="440"/>
        <w:jc w:val="both"/>
      </w:pPr>
      <w:bookmarkStart w:id="692" w:name="bookmark692"/>
      <w:r>
        <w:rPr>
          <w:rFonts w:ascii="Times New Roman" w:eastAsia="Times New Roman" w:hAnsi="Times New Roman" w:cs="Times New Roman"/>
          <w:color w:val="000000"/>
          <w:spacing w:val="0"/>
          <w:w w:val="100"/>
          <w:position w:val="0"/>
        </w:rPr>
        <w:t>2</w:t>
      </w:r>
      <w:bookmarkEnd w:id="692"/>
      <w:r>
        <w:rPr>
          <w:color w:val="000000"/>
          <w:spacing w:val="0"/>
          <w:w w:val="100"/>
          <w:position w:val="0"/>
        </w:rPr>
        <w:t>）</w:t>
        <w:tab/>
        <w:t>分步处置子公司</w:t>
      </w:r>
    </w:p>
    <w:p>
      <w:pPr>
        <w:pStyle w:val="Style5"/>
        <w:keepNext w:val="0"/>
        <w:keepLines w:val="0"/>
        <w:widowControl w:val="0"/>
        <w:shd w:val="clear" w:color="auto" w:fill="auto"/>
        <w:bidi w:val="0"/>
        <w:spacing w:before="0" w:after="220" w:line="403"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5"/>
        <w:keepNext w:val="0"/>
        <w:keepLines w:val="0"/>
        <w:widowControl w:val="0"/>
        <w:numPr>
          <w:ilvl w:val="0"/>
          <w:numId w:val="19"/>
        </w:numPr>
        <w:shd w:val="clear" w:color="auto" w:fill="auto"/>
        <w:tabs>
          <w:tab w:pos="812" w:val="left"/>
        </w:tabs>
        <w:bidi w:val="0"/>
        <w:spacing w:before="0" w:after="0" w:line="427" w:lineRule="auto"/>
        <w:ind w:left="0" w:right="0" w:firstLine="440"/>
        <w:jc w:val="left"/>
      </w:pPr>
      <w:bookmarkStart w:id="693" w:name="bookmark693"/>
      <w:bookmarkEnd w:id="693"/>
      <w:r>
        <w:rPr>
          <w:color w:val="000000"/>
          <w:spacing w:val="0"/>
          <w:w w:val="100"/>
          <w:position w:val="0"/>
        </w:rPr>
        <w:t>这些交易是同时或者在考虑了彼此影响的情况下订立的；</w:t>
      </w:r>
    </w:p>
    <w:p>
      <w:pPr>
        <w:pStyle w:val="Style5"/>
        <w:keepNext w:val="0"/>
        <w:keepLines w:val="0"/>
        <w:widowControl w:val="0"/>
        <w:numPr>
          <w:ilvl w:val="0"/>
          <w:numId w:val="19"/>
        </w:numPr>
        <w:shd w:val="clear" w:color="auto" w:fill="auto"/>
        <w:tabs>
          <w:tab w:pos="812" w:val="left"/>
        </w:tabs>
        <w:bidi w:val="0"/>
        <w:spacing w:before="0" w:after="0" w:line="427" w:lineRule="auto"/>
        <w:ind w:left="0" w:right="0" w:firstLine="440"/>
        <w:jc w:val="left"/>
      </w:pPr>
      <w:bookmarkStart w:id="694" w:name="bookmark694"/>
      <w:bookmarkEnd w:id="694"/>
      <w:r>
        <w:rPr>
          <w:color w:val="000000"/>
          <w:spacing w:val="0"/>
          <w:w w:val="100"/>
          <w:position w:val="0"/>
        </w:rPr>
        <w:t>这些交易整体才能达成一项完整的商业结果；</w:t>
      </w:r>
    </w:p>
    <w:p>
      <w:pPr>
        <w:pStyle w:val="Style5"/>
        <w:keepNext w:val="0"/>
        <w:keepLines w:val="0"/>
        <w:widowControl w:val="0"/>
        <w:numPr>
          <w:ilvl w:val="0"/>
          <w:numId w:val="19"/>
        </w:numPr>
        <w:shd w:val="clear" w:color="auto" w:fill="auto"/>
        <w:tabs>
          <w:tab w:pos="812" w:val="left"/>
        </w:tabs>
        <w:bidi w:val="0"/>
        <w:spacing w:before="0" w:after="0" w:line="427" w:lineRule="auto"/>
        <w:ind w:left="0" w:right="0" w:firstLine="440"/>
        <w:jc w:val="left"/>
      </w:pPr>
      <w:bookmarkStart w:id="695" w:name="bookmark695"/>
      <w:bookmarkEnd w:id="695"/>
      <w:r>
        <w:rPr>
          <w:color w:val="000000"/>
          <w:spacing w:val="0"/>
          <w:w w:val="100"/>
          <w:position w:val="0"/>
        </w:rPr>
        <w:t>一项交易的发生取决于其他至少一项交易的发生；</w:t>
      </w:r>
    </w:p>
    <w:p>
      <w:pPr>
        <w:pStyle w:val="Style5"/>
        <w:keepNext w:val="0"/>
        <w:keepLines w:val="0"/>
        <w:widowControl w:val="0"/>
        <w:numPr>
          <w:ilvl w:val="0"/>
          <w:numId w:val="19"/>
        </w:numPr>
        <w:shd w:val="clear" w:color="auto" w:fill="auto"/>
        <w:tabs>
          <w:tab w:pos="812" w:val="left"/>
        </w:tabs>
        <w:bidi w:val="0"/>
        <w:spacing w:before="0" w:after="0" w:line="427" w:lineRule="auto"/>
        <w:ind w:left="0" w:right="0" w:firstLine="440"/>
        <w:jc w:val="left"/>
      </w:pPr>
      <w:bookmarkStart w:id="696" w:name="bookmark696"/>
      <w:bookmarkEnd w:id="696"/>
      <w:r>
        <w:rPr>
          <w:color w:val="000000"/>
          <w:spacing w:val="0"/>
          <w:w w:val="100"/>
          <w:position w:val="0"/>
        </w:rPr>
        <w:t>一项交易单独看是不经济的，但是和其他交易一并考虑时是经济的。</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5"/>
        <w:keepNext w:val="0"/>
        <w:keepLines w:val="0"/>
        <w:widowControl w:val="0"/>
        <w:shd w:val="clear" w:color="auto" w:fill="auto"/>
        <w:bidi w:val="0"/>
        <w:spacing w:before="0" w:after="0" w:line="415" w:lineRule="exact"/>
        <w:ind w:left="0" w:right="0" w:firstLine="44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5"/>
        <w:keepNext w:val="0"/>
        <w:keepLines w:val="0"/>
        <w:widowControl w:val="0"/>
        <w:shd w:val="clear" w:color="auto" w:fill="auto"/>
        <w:tabs>
          <w:tab w:pos="918" w:val="left"/>
        </w:tabs>
        <w:bidi w:val="0"/>
        <w:spacing w:before="0" w:after="0" w:line="409" w:lineRule="exact"/>
        <w:ind w:left="0" w:right="0" w:firstLine="440"/>
        <w:jc w:val="both"/>
      </w:pPr>
      <w:bookmarkStart w:id="697" w:name="bookmark697"/>
      <w:r>
        <w:rPr>
          <w:color w:val="000000"/>
          <w:spacing w:val="0"/>
          <w:w w:val="100"/>
          <w:position w:val="0"/>
        </w:rPr>
        <w:t>（</w:t>
      </w:r>
      <w:bookmarkEnd w:id="697"/>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购买子公司少数股权</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5"/>
        <w:keepNext w:val="0"/>
        <w:keepLines w:val="0"/>
        <w:widowControl w:val="0"/>
        <w:shd w:val="clear" w:color="auto" w:fill="auto"/>
        <w:bidi w:val="0"/>
        <w:spacing w:before="0" w:after="0" w:line="410" w:lineRule="exact"/>
        <w:ind w:left="0" w:right="0" w:firstLine="420"/>
        <w:jc w:val="left"/>
      </w:pPr>
      <w:bookmarkStart w:id="698" w:name="bookmark698"/>
      <w:r>
        <w:rPr>
          <w:color w:val="000000"/>
          <w:spacing w:val="0"/>
          <w:w w:val="100"/>
          <w:position w:val="0"/>
        </w:rPr>
        <w:t>（</w:t>
      </w:r>
      <w:bookmarkEnd w:id="698"/>
      <w:r>
        <w:rPr>
          <w:rFonts w:ascii="Times New Roman" w:eastAsia="Times New Roman" w:hAnsi="Times New Roman" w:cs="Times New Roman"/>
          <w:color w:val="000000"/>
          <w:spacing w:val="0"/>
          <w:w w:val="100"/>
          <w:position w:val="0"/>
        </w:rPr>
        <w:t>4</w:t>
      </w:r>
      <w:r>
        <w:rPr>
          <w:color w:val="000000"/>
          <w:spacing w:val="0"/>
          <w:w w:val="100"/>
          <w:position w:val="0"/>
        </w:rPr>
        <w:t>）不丧失控制权的情况下部分处置对子公司的股权投资</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26"/>
        <w:keepNext/>
        <w:keepLines/>
        <w:widowControl w:val="0"/>
        <w:shd w:val="clear" w:color="auto" w:fill="auto"/>
        <w:tabs>
          <w:tab w:pos="1038" w:val="left"/>
        </w:tabs>
        <w:bidi w:val="0"/>
        <w:spacing w:before="0" w:after="0" w:line="410" w:lineRule="exact"/>
        <w:ind w:left="0" w:right="0" w:firstLine="440"/>
        <w:jc w:val="both"/>
        <w:rPr>
          <w:sz w:val="20"/>
          <w:szCs w:val="20"/>
        </w:rPr>
      </w:pPr>
      <w:bookmarkStart w:id="699" w:name="bookmark699"/>
      <w:bookmarkStart w:id="700" w:name="bookmark700"/>
      <w:bookmarkStart w:id="701" w:name="bookmark701"/>
      <w:bookmarkStart w:id="702" w:name="bookmark702"/>
      <w:r>
        <w:rPr>
          <w:color w:val="000000"/>
          <w:spacing w:val="0"/>
          <w:w w:val="100"/>
          <w:position w:val="0"/>
          <w:sz w:val="20"/>
          <w:szCs w:val="20"/>
        </w:rPr>
        <w:t>（</w:t>
      </w:r>
      <w:bookmarkEnd w:id="701"/>
      <w:r>
        <w:rPr>
          <w:color w:val="000000"/>
          <w:spacing w:val="0"/>
          <w:w w:val="100"/>
          <w:position w:val="0"/>
          <w:sz w:val="20"/>
          <w:szCs w:val="20"/>
        </w:rPr>
        <w:t>七）</w:t>
        <w:tab/>
        <w:t>合营安排分类及共同经营会计处理方法</w:t>
      </w:r>
      <w:bookmarkEnd w:id="699"/>
      <w:bookmarkEnd w:id="700"/>
      <w:bookmarkEnd w:id="702"/>
    </w:p>
    <w:p>
      <w:pPr>
        <w:pStyle w:val="Style35"/>
        <w:keepNext/>
        <w:keepLines/>
        <w:widowControl w:val="0"/>
        <w:numPr>
          <w:ilvl w:val="0"/>
          <w:numId w:val="21"/>
        </w:numPr>
        <w:shd w:val="clear" w:color="auto" w:fill="auto"/>
        <w:tabs>
          <w:tab w:pos="789" w:val="left"/>
        </w:tabs>
        <w:bidi w:val="0"/>
        <w:spacing w:before="0" w:after="0" w:line="410" w:lineRule="exact"/>
        <w:ind w:left="0" w:right="0" w:firstLine="440"/>
        <w:jc w:val="both"/>
      </w:pPr>
      <w:bookmarkStart w:id="703" w:name="bookmark703"/>
      <w:bookmarkStart w:id="704" w:name="bookmark704"/>
      <w:bookmarkStart w:id="705" w:name="bookmark705"/>
      <w:bookmarkStart w:id="706" w:name="bookmark706"/>
      <w:bookmarkEnd w:id="705"/>
      <w:r>
        <w:rPr>
          <w:color w:val="000000"/>
          <w:spacing w:val="0"/>
          <w:w w:val="100"/>
          <w:position w:val="0"/>
        </w:rPr>
        <w:t>合营安排的分类</w:t>
      </w:r>
      <w:bookmarkEnd w:id="703"/>
      <w:bookmarkEnd w:id="704"/>
      <w:bookmarkEnd w:id="706"/>
    </w:p>
    <w:p>
      <w:pPr>
        <w:pStyle w:val="Style5"/>
        <w:keepNext w:val="0"/>
        <w:keepLines w:val="0"/>
        <w:widowControl w:val="0"/>
        <w:shd w:val="clear" w:color="auto" w:fill="auto"/>
        <w:bidi w:val="0"/>
        <w:spacing w:before="0" w:after="0" w:line="418" w:lineRule="exact"/>
        <w:ind w:left="0" w:right="0" w:firstLine="440"/>
        <w:jc w:val="both"/>
      </w:pPr>
      <w:r>
        <w:rPr>
          <w:color w:val="000000"/>
          <w:spacing w:val="0"/>
          <w:w w:val="100"/>
          <w:position w:val="0"/>
        </w:rPr>
        <w:t>本公司根据合营安排的结构、法律形式以及合营安排中约定的条款、其他相关事实和情况等因素，将 合营安排分为共同经营和合营企业。</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未通过单独主体达成的合营安排，划分为共同经营；通过单独主体达成的合营安排，通常划分为合营 企业；但有确凿证据表明满足下列任一条件并且符合相关法律法规规定的合营安排划分为共同经营：</w:t>
      </w:r>
    </w:p>
    <w:p>
      <w:pPr>
        <w:pStyle w:val="Style5"/>
        <w:keepNext w:val="0"/>
        <w:keepLines w:val="0"/>
        <w:widowControl w:val="0"/>
        <w:shd w:val="clear" w:color="auto" w:fill="auto"/>
        <w:tabs>
          <w:tab w:pos="928" w:val="left"/>
        </w:tabs>
        <w:bidi w:val="0"/>
        <w:spacing w:before="0" w:after="0" w:line="410" w:lineRule="exact"/>
        <w:ind w:left="0" w:right="0" w:firstLine="440"/>
        <w:jc w:val="both"/>
      </w:pPr>
      <w:bookmarkStart w:id="707" w:name="bookmark707"/>
      <w:r>
        <w:rPr>
          <w:color w:val="000000"/>
          <w:spacing w:val="0"/>
          <w:w w:val="100"/>
          <w:position w:val="0"/>
        </w:rPr>
        <w:t>（</w:t>
      </w:r>
      <w:bookmarkEnd w:id="707"/>
      <w:r>
        <w:rPr>
          <w:rFonts w:ascii="Times New Roman" w:eastAsia="Times New Roman" w:hAnsi="Times New Roman" w:cs="Times New Roman"/>
          <w:color w:val="000000"/>
          <w:spacing w:val="0"/>
          <w:w w:val="100"/>
          <w:position w:val="0"/>
        </w:rPr>
        <w:t>1</w:t>
      </w:r>
      <w:r>
        <w:rPr>
          <w:color w:val="000000"/>
          <w:spacing w:val="0"/>
          <w:w w:val="100"/>
          <w:position w:val="0"/>
        </w:rPr>
        <w:t>）</w:t>
        <w:tab/>
        <w:t>合营安排的法律形式表明，合营方对该安排中的相关资产和负债分别享有权利和承担义务。</w:t>
      </w:r>
    </w:p>
    <w:p>
      <w:pPr>
        <w:pStyle w:val="Style5"/>
        <w:keepNext w:val="0"/>
        <w:keepLines w:val="0"/>
        <w:widowControl w:val="0"/>
        <w:shd w:val="clear" w:color="auto" w:fill="auto"/>
        <w:tabs>
          <w:tab w:pos="928" w:val="left"/>
        </w:tabs>
        <w:bidi w:val="0"/>
        <w:spacing w:before="0" w:after="0" w:line="410" w:lineRule="exact"/>
        <w:ind w:left="0" w:right="0" w:firstLine="440"/>
        <w:jc w:val="both"/>
      </w:pPr>
      <w:bookmarkStart w:id="708" w:name="bookmark708"/>
      <w:r>
        <w:rPr>
          <w:color w:val="000000"/>
          <w:spacing w:val="0"/>
          <w:w w:val="100"/>
          <w:position w:val="0"/>
        </w:rPr>
        <w:t>（</w:t>
      </w:r>
      <w:bookmarkEnd w:id="708"/>
      <w:r>
        <w:rPr>
          <w:rFonts w:ascii="Times New Roman" w:eastAsia="Times New Roman" w:hAnsi="Times New Roman" w:cs="Times New Roman"/>
          <w:color w:val="000000"/>
          <w:spacing w:val="0"/>
          <w:w w:val="100"/>
          <w:position w:val="0"/>
        </w:rPr>
        <w:t>2</w:t>
      </w:r>
      <w:r>
        <w:rPr>
          <w:color w:val="000000"/>
          <w:spacing w:val="0"/>
          <w:w w:val="100"/>
          <w:position w:val="0"/>
        </w:rPr>
        <w:t>）</w:t>
        <w:tab/>
        <w:t>合营安排的合同条款约定，合营方对该安排中的相关资产和负债分别享有权利和承担义务。</w:t>
      </w:r>
    </w:p>
    <w:p>
      <w:pPr>
        <w:pStyle w:val="Style5"/>
        <w:keepNext w:val="0"/>
        <w:keepLines w:val="0"/>
        <w:widowControl w:val="0"/>
        <w:shd w:val="clear" w:color="auto" w:fill="auto"/>
        <w:tabs>
          <w:tab w:pos="1021" w:val="left"/>
        </w:tabs>
        <w:bidi w:val="0"/>
        <w:spacing w:before="0" w:after="0" w:line="422" w:lineRule="exact"/>
        <w:ind w:left="0" w:right="0" w:firstLine="440"/>
        <w:jc w:val="both"/>
      </w:pPr>
      <w:bookmarkStart w:id="709" w:name="bookmark709"/>
      <w:r>
        <w:rPr>
          <w:color w:val="000000"/>
          <w:spacing w:val="0"/>
          <w:w w:val="100"/>
          <w:position w:val="0"/>
        </w:rPr>
        <w:t>（</w:t>
      </w:r>
      <w:bookmarkEnd w:id="709"/>
      <w:r>
        <w:rPr>
          <w:rFonts w:ascii="Times New Roman" w:eastAsia="Times New Roman" w:hAnsi="Times New Roman" w:cs="Times New Roman"/>
          <w:color w:val="000000"/>
          <w:spacing w:val="0"/>
          <w:w w:val="100"/>
          <w:position w:val="0"/>
        </w:rPr>
        <w:t>3</w:t>
      </w:r>
      <w:r>
        <w:rPr>
          <w:color w:val="000000"/>
          <w:spacing w:val="0"/>
          <w:w w:val="100"/>
          <w:position w:val="0"/>
        </w:rPr>
        <w:t>）</w:t>
        <w:tab/>
        <w:t>其他相关事实和情况表明，合营方对该安排中的相关资产和负债分别享有权利和承担义务，如 合营方享有与合营安排相关的几乎所有产出，并且该安排中负债的清偿持续依赖于合营方的支持。</w:t>
      </w:r>
    </w:p>
    <w:p>
      <w:pPr>
        <w:pStyle w:val="Style35"/>
        <w:keepNext/>
        <w:keepLines/>
        <w:widowControl w:val="0"/>
        <w:numPr>
          <w:ilvl w:val="0"/>
          <w:numId w:val="21"/>
        </w:numPr>
        <w:shd w:val="clear" w:color="auto" w:fill="auto"/>
        <w:tabs>
          <w:tab w:pos="798" w:val="left"/>
        </w:tabs>
        <w:bidi w:val="0"/>
        <w:spacing w:before="0" w:after="0" w:line="410" w:lineRule="exact"/>
        <w:ind w:left="0" w:right="0" w:firstLine="440"/>
        <w:jc w:val="both"/>
      </w:pPr>
      <w:bookmarkStart w:id="710" w:name="bookmark710"/>
      <w:bookmarkStart w:id="711" w:name="bookmark711"/>
      <w:bookmarkStart w:id="712" w:name="bookmark712"/>
      <w:bookmarkStart w:id="713" w:name="bookmark713"/>
      <w:bookmarkEnd w:id="712"/>
      <w:r>
        <w:rPr>
          <w:color w:val="000000"/>
          <w:spacing w:val="0"/>
          <w:w w:val="100"/>
          <w:position w:val="0"/>
        </w:rPr>
        <w:t>共同经营会计处理方法</w:t>
      </w:r>
      <w:bookmarkEnd w:id="710"/>
      <w:bookmarkEnd w:id="711"/>
      <w:bookmarkEnd w:id="713"/>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本公司确认共同经营中利益份额中与本公司相关的下列项目，并按照相关企业会计准则的规定进行会 计处理：</w:t>
      </w:r>
    </w:p>
    <w:p>
      <w:pPr>
        <w:pStyle w:val="Style5"/>
        <w:keepNext w:val="0"/>
        <w:keepLines w:val="0"/>
        <w:widowControl w:val="0"/>
        <w:shd w:val="clear" w:color="auto" w:fill="auto"/>
        <w:tabs>
          <w:tab w:pos="908" w:val="left"/>
        </w:tabs>
        <w:bidi w:val="0"/>
        <w:spacing w:before="0" w:after="0" w:line="410" w:lineRule="exact"/>
        <w:ind w:left="0" w:right="0" w:firstLine="420"/>
        <w:jc w:val="left"/>
      </w:pPr>
      <w:bookmarkStart w:id="714" w:name="bookmark714"/>
      <w:r>
        <w:rPr>
          <w:color w:val="000000"/>
          <w:spacing w:val="0"/>
          <w:w w:val="100"/>
          <w:position w:val="0"/>
        </w:rPr>
        <w:t>（</w:t>
      </w:r>
      <w:bookmarkEnd w:id="714"/>
      <w:r>
        <w:rPr>
          <w:rFonts w:ascii="Times New Roman" w:eastAsia="Times New Roman" w:hAnsi="Times New Roman" w:cs="Times New Roman"/>
          <w:color w:val="000000"/>
          <w:spacing w:val="0"/>
          <w:w w:val="100"/>
          <w:position w:val="0"/>
        </w:rPr>
        <w:t>1</w:t>
      </w:r>
      <w:r>
        <w:rPr>
          <w:color w:val="000000"/>
          <w:spacing w:val="0"/>
          <w:w w:val="100"/>
          <w:position w:val="0"/>
        </w:rPr>
        <w:t>）</w:t>
        <w:tab/>
        <w:t>确认单独所持有的资产，以及按其份额确认共同持有的资产；</w:t>
      </w:r>
    </w:p>
    <w:p>
      <w:pPr>
        <w:pStyle w:val="Style5"/>
        <w:keepNext w:val="0"/>
        <w:keepLines w:val="0"/>
        <w:widowControl w:val="0"/>
        <w:shd w:val="clear" w:color="auto" w:fill="auto"/>
        <w:tabs>
          <w:tab w:pos="908" w:val="left"/>
        </w:tabs>
        <w:bidi w:val="0"/>
        <w:spacing w:before="0" w:after="0" w:line="410" w:lineRule="exact"/>
        <w:ind w:left="0" w:right="0" w:firstLine="420"/>
        <w:jc w:val="left"/>
      </w:pPr>
      <w:bookmarkStart w:id="715" w:name="bookmark715"/>
      <w:r>
        <w:rPr>
          <w:color w:val="000000"/>
          <w:spacing w:val="0"/>
          <w:w w:val="100"/>
          <w:position w:val="0"/>
        </w:rPr>
        <w:t>（</w:t>
      </w:r>
      <w:bookmarkEnd w:id="715"/>
      <w:r>
        <w:rPr>
          <w:rFonts w:ascii="Times New Roman" w:eastAsia="Times New Roman" w:hAnsi="Times New Roman" w:cs="Times New Roman"/>
          <w:color w:val="000000"/>
          <w:spacing w:val="0"/>
          <w:w w:val="100"/>
          <w:position w:val="0"/>
        </w:rPr>
        <w:t>2</w:t>
      </w:r>
      <w:r>
        <w:rPr>
          <w:color w:val="000000"/>
          <w:spacing w:val="0"/>
          <w:w w:val="100"/>
          <w:position w:val="0"/>
        </w:rPr>
        <w:t>）</w:t>
        <w:tab/>
        <w:t>确认单独所承担的负债，以及按其份额确认共同承担的负债；</w:t>
      </w:r>
    </w:p>
    <w:p>
      <w:pPr>
        <w:pStyle w:val="Style5"/>
        <w:keepNext w:val="0"/>
        <w:keepLines w:val="0"/>
        <w:widowControl w:val="0"/>
        <w:shd w:val="clear" w:color="auto" w:fill="auto"/>
        <w:tabs>
          <w:tab w:pos="908" w:val="left"/>
        </w:tabs>
        <w:bidi w:val="0"/>
        <w:spacing w:before="0" w:after="0" w:line="410" w:lineRule="exact"/>
        <w:ind w:left="0" w:right="0" w:firstLine="420"/>
        <w:jc w:val="left"/>
      </w:pPr>
      <w:bookmarkStart w:id="716" w:name="bookmark716"/>
      <w:r>
        <w:rPr>
          <w:color w:val="000000"/>
          <w:spacing w:val="0"/>
          <w:w w:val="100"/>
          <w:position w:val="0"/>
        </w:rPr>
        <w:t>（</w:t>
      </w:r>
      <w:bookmarkEnd w:id="716"/>
      <w:r>
        <w:rPr>
          <w:rFonts w:ascii="Times New Roman" w:eastAsia="Times New Roman" w:hAnsi="Times New Roman" w:cs="Times New Roman"/>
          <w:color w:val="000000"/>
          <w:spacing w:val="0"/>
          <w:w w:val="100"/>
          <w:position w:val="0"/>
        </w:rPr>
        <w:t>3</w:t>
      </w:r>
      <w:r>
        <w:rPr>
          <w:color w:val="000000"/>
          <w:spacing w:val="0"/>
          <w:w w:val="100"/>
          <w:position w:val="0"/>
        </w:rPr>
        <w:t>）</w:t>
        <w:tab/>
        <w:t>确认出售其享有的共同经营产出份额所产生的收入；</w:t>
      </w:r>
    </w:p>
    <w:p>
      <w:pPr>
        <w:pStyle w:val="Style5"/>
        <w:keepNext w:val="0"/>
        <w:keepLines w:val="0"/>
        <w:widowControl w:val="0"/>
        <w:shd w:val="clear" w:color="auto" w:fill="auto"/>
        <w:tabs>
          <w:tab w:pos="908" w:val="left"/>
        </w:tabs>
        <w:bidi w:val="0"/>
        <w:spacing w:before="0" w:after="0" w:line="410" w:lineRule="exact"/>
        <w:ind w:left="0" w:right="0" w:firstLine="420"/>
        <w:jc w:val="left"/>
      </w:pPr>
      <w:bookmarkStart w:id="717" w:name="bookmark717"/>
      <w:r>
        <w:rPr>
          <w:color w:val="000000"/>
          <w:spacing w:val="0"/>
          <w:w w:val="100"/>
          <w:position w:val="0"/>
        </w:rPr>
        <w:t>（</w:t>
      </w:r>
      <w:bookmarkEnd w:id="717"/>
      <w:r>
        <w:rPr>
          <w:rFonts w:ascii="Times New Roman" w:eastAsia="Times New Roman" w:hAnsi="Times New Roman" w:cs="Times New Roman"/>
          <w:color w:val="000000"/>
          <w:spacing w:val="0"/>
          <w:w w:val="100"/>
          <w:position w:val="0"/>
        </w:rPr>
        <w:t>4</w:t>
      </w:r>
      <w:r>
        <w:rPr>
          <w:color w:val="000000"/>
          <w:spacing w:val="0"/>
          <w:w w:val="100"/>
          <w:position w:val="0"/>
        </w:rPr>
        <w:t>）</w:t>
        <w:tab/>
        <w:t>按其份额确认共同经营因出售产出所产生的收入；</w:t>
      </w:r>
    </w:p>
    <w:p>
      <w:pPr>
        <w:pStyle w:val="Style5"/>
        <w:keepNext w:val="0"/>
        <w:keepLines w:val="0"/>
        <w:widowControl w:val="0"/>
        <w:shd w:val="clear" w:color="auto" w:fill="auto"/>
        <w:bidi w:val="0"/>
        <w:spacing w:before="0" w:after="0" w:line="410" w:lineRule="exact"/>
        <w:ind w:left="0" w:right="0" w:firstLine="420"/>
        <w:jc w:val="left"/>
      </w:pPr>
      <w:bookmarkStart w:id="718" w:name="bookmark718"/>
      <w:r>
        <w:rPr>
          <w:color w:val="000000"/>
          <w:spacing w:val="0"/>
          <w:w w:val="100"/>
          <w:position w:val="0"/>
        </w:rPr>
        <w:t>（</w:t>
      </w:r>
      <w:bookmarkEnd w:id="718"/>
      <w:r>
        <w:rPr>
          <w:rFonts w:ascii="Times New Roman" w:eastAsia="Times New Roman" w:hAnsi="Times New Roman" w:cs="Times New Roman"/>
          <w:color w:val="000000"/>
          <w:spacing w:val="0"/>
          <w:w w:val="100"/>
          <w:position w:val="0"/>
        </w:rPr>
        <w:t>4</w:t>
      </w:r>
      <w:r>
        <w:rPr>
          <w:color w:val="000000"/>
          <w:spacing w:val="0"/>
          <w:w w:val="100"/>
          <w:position w:val="0"/>
        </w:rPr>
        <w:t>）确认单独所发生的费用，以及按其份额确认共同经营发生的费用。</w:t>
      </w:r>
    </w:p>
    <w:p>
      <w:pPr>
        <w:pStyle w:val="Style26"/>
        <w:keepNext/>
        <w:keepLines/>
        <w:widowControl w:val="0"/>
        <w:shd w:val="clear" w:color="auto" w:fill="auto"/>
        <w:tabs>
          <w:tab w:pos="1018" w:val="left"/>
        </w:tabs>
        <w:bidi w:val="0"/>
        <w:spacing w:before="0" w:after="0" w:line="410" w:lineRule="exact"/>
        <w:ind w:left="0" w:right="0" w:firstLine="420"/>
        <w:jc w:val="both"/>
        <w:rPr>
          <w:sz w:val="20"/>
          <w:szCs w:val="20"/>
        </w:rPr>
      </w:pPr>
      <w:bookmarkStart w:id="719" w:name="bookmark719"/>
      <w:bookmarkStart w:id="720" w:name="bookmark720"/>
      <w:bookmarkStart w:id="721" w:name="bookmark721"/>
      <w:bookmarkStart w:id="722" w:name="bookmark722"/>
      <w:r>
        <w:rPr>
          <w:color w:val="000000"/>
          <w:spacing w:val="0"/>
          <w:w w:val="100"/>
          <w:position w:val="0"/>
          <w:sz w:val="20"/>
          <w:szCs w:val="20"/>
        </w:rPr>
        <w:t>（</w:t>
      </w:r>
      <w:bookmarkEnd w:id="721"/>
      <w:r>
        <w:rPr>
          <w:color w:val="000000"/>
          <w:spacing w:val="0"/>
          <w:w w:val="100"/>
          <w:position w:val="0"/>
          <w:sz w:val="20"/>
          <w:szCs w:val="20"/>
        </w:rPr>
        <w:t>八）</w:t>
        <w:tab/>
        <w:t>现金及现金等价物的确定标准</w:t>
      </w:r>
      <w:bookmarkEnd w:id="719"/>
      <w:bookmarkEnd w:id="720"/>
      <w:bookmarkEnd w:id="722"/>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在编制现金流量表时，将本公司库存现金以及可以随时用于支付的存款确认为现金。将同时具备期限 短、流动性强、易于转换为已知金额的现金、价值变动风险很小四个条件的投资，确定为现金等价物。</w:t>
      </w:r>
    </w:p>
    <w:p>
      <w:pPr>
        <w:pStyle w:val="Style26"/>
        <w:keepNext/>
        <w:keepLines/>
        <w:widowControl w:val="0"/>
        <w:shd w:val="clear" w:color="auto" w:fill="auto"/>
        <w:tabs>
          <w:tab w:pos="1018" w:val="left"/>
        </w:tabs>
        <w:bidi w:val="0"/>
        <w:spacing w:before="0" w:after="120" w:line="410" w:lineRule="exact"/>
        <w:ind w:left="0" w:right="0" w:firstLine="420"/>
        <w:jc w:val="both"/>
        <w:rPr>
          <w:sz w:val="20"/>
          <w:szCs w:val="20"/>
        </w:rPr>
      </w:pPr>
      <w:bookmarkStart w:id="723" w:name="bookmark723"/>
      <w:bookmarkStart w:id="724" w:name="bookmark724"/>
      <w:bookmarkStart w:id="725" w:name="bookmark725"/>
      <w:bookmarkStart w:id="726" w:name="bookmark726"/>
      <w:r>
        <w:rPr>
          <w:color w:val="000000"/>
          <w:spacing w:val="0"/>
          <w:w w:val="100"/>
          <w:position w:val="0"/>
          <w:sz w:val="20"/>
          <w:szCs w:val="20"/>
        </w:rPr>
        <w:t>（</w:t>
      </w:r>
      <w:bookmarkEnd w:id="725"/>
      <w:r>
        <w:rPr>
          <w:color w:val="000000"/>
          <w:spacing w:val="0"/>
          <w:w w:val="100"/>
          <w:position w:val="0"/>
          <w:sz w:val="20"/>
          <w:szCs w:val="20"/>
        </w:rPr>
        <w:t>九）</w:t>
        <w:tab/>
        <w:t>外币业务和外币报表折算</w:t>
      </w:r>
      <w:bookmarkEnd w:id="723"/>
      <w:bookmarkEnd w:id="724"/>
      <w:bookmarkEnd w:id="726"/>
    </w:p>
    <w:p>
      <w:pPr>
        <w:pStyle w:val="Style35"/>
        <w:keepNext/>
        <w:keepLines/>
        <w:widowControl w:val="0"/>
        <w:numPr>
          <w:ilvl w:val="0"/>
          <w:numId w:val="23"/>
        </w:numPr>
        <w:shd w:val="clear" w:color="auto" w:fill="auto"/>
        <w:bidi w:val="0"/>
        <w:spacing w:before="0" w:after="0" w:line="410" w:lineRule="exact"/>
        <w:ind w:left="0" w:right="0" w:firstLine="420"/>
        <w:jc w:val="both"/>
      </w:pPr>
      <w:bookmarkStart w:id="727" w:name="bookmark727"/>
      <w:bookmarkStart w:id="728" w:name="bookmark728"/>
      <w:bookmarkStart w:id="729" w:name="bookmark729"/>
      <w:bookmarkStart w:id="730" w:name="bookmark730"/>
      <w:bookmarkEnd w:id="729"/>
      <w:r>
        <w:rPr>
          <w:color w:val="000000"/>
          <w:spacing w:val="0"/>
          <w:w w:val="100"/>
          <w:position w:val="0"/>
        </w:rPr>
        <w:t>外币业务</w:t>
      </w:r>
      <w:bookmarkEnd w:id="727"/>
      <w:bookmarkEnd w:id="728"/>
      <w:bookmarkEnd w:id="730"/>
    </w:p>
    <w:p>
      <w:pPr>
        <w:pStyle w:val="Style5"/>
        <w:keepNext w:val="0"/>
        <w:keepLines w:val="0"/>
        <w:widowControl w:val="0"/>
        <w:shd w:val="clear" w:color="auto" w:fill="auto"/>
        <w:bidi w:val="0"/>
        <w:spacing w:before="0" w:after="0" w:line="410" w:lineRule="exact"/>
        <w:ind w:left="0" w:right="0" w:firstLine="420"/>
        <w:jc w:val="left"/>
      </w:pPr>
      <w:r>
        <w:rPr>
          <w:color w:val="000000"/>
          <w:spacing w:val="0"/>
          <w:w w:val="100"/>
          <w:position w:val="0"/>
        </w:rPr>
        <w:t>外币业务交易在初始确认时，采用交易发生日的即期汇率作为折算汇率折合成人民币记账。</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资产负债表日外币货币性项目余额按资产负债表日即期汇率折算，由此产生的汇兑差额，除属于与购 建符合资本化条件的资产相关的外币专门借款产生的汇兑差额按照借款费用资本化的原则处理外，均计入 当期损益。</w:t>
      </w:r>
    </w:p>
    <w:p>
      <w:pPr>
        <w:pStyle w:val="Style35"/>
        <w:keepNext/>
        <w:keepLines/>
        <w:widowControl w:val="0"/>
        <w:numPr>
          <w:ilvl w:val="0"/>
          <w:numId w:val="23"/>
        </w:numPr>
        <w:shd w:val="clear" w:color="auto" w:fill="auto"/>
        <w:bidi w:val="0"/>
        <w:spacing w:before="0" w:after="0" w:line="430" w:lineRule="auto"/>
        <w:ind w:left="0" w:right="0" w:firstLine="440"/>
        <w:jc w:val="both"/>
      </w:pPr>
      <w:bookmarkStart w:id="731" w:name="bookmark731"/>
      <w:bookmarkStart w:id="732" w:name="bookmark732"/>
      <w:bookmarkStart w:id="733" w:name="bookmark733"/>
      <w:bookmarkStart w:id="734" w:name="bookmark734"/>
      <w:bookmarkEnd w:id="733"/>
      <w:r>
        <w:rPr>
          <w:color w:val="000000"/>
          <w:spacing w:val="0"/>
          <w:w w:val="100"/>
          <w:position w:val="0"/>
        </w:rPr>
        <w:t>外币财务报表的折算</w:t>
      </w:r>
      <w:bookmarkEnd w:id="731"/>
      <w:bookmarkEnd w:id="732"/>
      <w:bookmarkEnd w:id="734"/>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资产负债表中的资产和负债项目，采用资产负债表日的即期汇率折算；所有者权益项目除“未分配利 润”项目外，其他项目采用发生时的即期汇率折算。利润表中的收入和费用项目，采用交易发生日的即期 汇率折算。按照上述折算产生的外币财务报表折算差额计入其他综合收益。</w:t>
      </w:r>
    </w:p>
    <w:p>
      <w:pPr>
        <w:pStyle w:val="Style5"/>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处置境外经营时，将资产负债表中其他综合收益项目中列示的、与该境外经营相关的外币财务报表折 算差额，自其他综合收益项目转入处置当期损益；在处置部分股权投资或其他原因导致持有境外经营权益 比例降低但不丧失对境外经营控制权时，与该境外经营处置部分相关的外币报表折算差额将归属于少数股 东权益，不转入当期损益。在处置境外经营为联营企业或合营企业的部分股权时，与该境外经营相关的外 币报表折算差额，按处置该境外经营的比例转入处置当期损益。</w:t>
      </w:r>
    </w:p>
    <w:p>
      <w:pPr>
        <w:pStyle w:val="Style26"/>
        <w:keepNext/>
        <w:keepLines/>
        <w:widowControl w:val="0"/>
        <w:shd w:val="clear" w:color="auto" w:fill="auto"/>
        <w:bidi w:val="0"/>
        <w:spacing w:before="0" w:after="220" w:line="410" w:lineRule="exact"/>
        <w:ind w:left="0" w:right="0" w:firstLine="440"/>
        <w:jc w:val="both"/>
        <w:rPr>
          <w:sz w:val="20"/>
          <w:szCs w:val="20"/>
        </w:rPr>
      </w:pPr>
      <w:bookmarkStart w:id="735" w:name="bookmark735"/>
      <w:bookmarkStart w:id="736" w:name="bookmark736"/>
      <w:bookmarkStart w:id="737" w:name="bookmark737"/>
      <w:r>
        <w:rPr>
          <w:color w:val="000000"/>
          <w:spacing w:val="0"/>
          <w:w w:val="100"/>
          <w:position w:val="0"/>
          <w:sz w:val="20"/>
          <w:szCs w:val="20"/>
        </w:rPr>
        <w:t>（十）金融工具</w:t>
      </w:r>
      <w:bookmarkEnd w:id="735"/>
      <w:bookmarkEnd w:id="736"/>
      <w:bookmarkEnd w:id="737"/>
    </w:p>
    <w:p>
      <w:pPr>
        <w:pStyle w:val="Style35"/>
        <w:keepNext/>
        <w:keepLines/>
        <w:widowControl w:val="0"/>
        <w:numPr>
          <w:ilvl w:val="0"/>
          <w:numId w:val="25"/>
        </w:numPr>
        <w:shd w:val="clear" w:color="auto" w:fill="auto"/>
        <w:tabs>
          <w:tab w:pos="813" w:val="left"/>
        </w:tabs>
        <w:bidi w:val="0"/>
        <w:spacing w:before="0" w:after="0" w:line="430" w:lineRule="auto"/>
        <w:ind w:left="0" w:right="0" w:firstLine="440"/>
        <w:jc w:val="both"/>
      </w:pPr>
      <w:bookmarkStart w:id="738" w:name="bookmark738"/>
      <w:bookmarkStart w:id="739" w:name="bookmark739"/>
      <w:bookmarkStart w:id="740" w:name="bookmark740"/>
      <w:bookmarkStart w:id="741" w:name="bookmark741"/>
      <w:bookmarkEnd w:id="740"/>
      <w:r>
        <w:rPr>
          <w:color w:val="000000"/>
          <w:spacing w:val="0"/>
          <w:w w:val="100"/>
          <w:position w:val="0"/>
        </w:rPr>
        <w:t>金融工具的分类</w:t>
      </w:r>
      <w:bookmarkEnd w:id="738"/>
      <w:bookmarkEnd w:id="739"/>
      <w:bookmarkEnd w:id="741"/>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公司根据管理金融资产的业务模式和金融资产的合同现金流量特征，将金融资产于初始确认时分类为: 以摊余成本计量的金融资产、以公允价值计量且其变动计入其他综合收益的金融资产和以公允价值计量且 其变动计入当期损益的金融资产。金融负债于初始确认时分类为：以公允价值计量且其变动计入当期损益 的金融负债和以摊余成本计量的金融负债。</w:t>
      </w:r>
    </w:p>
    <w:p>
      <w:pPr>
        <w:pStyle w:val="Style35"/>
        <w:keepNext/>
        <w:keepLines/>
        <w:widowControl w:val="0"/>
        <w:numPr>
          <w:ilvl w:val="0"/>
          <w:numId w:val="25"/>
        </w:numPr>
        <w:shd w:val="clear" w:color="auto" w:fill="auto"/>
        <w:tabs>
          <w:tab w:pos="813" w:val="left"/>
        </w:tabs>
        <w:bidi w:val="0"/>
        <w:spacing w:before="0" w:after="0" w:line="410" w:lineRule="exact"/>
        <w:ind w:left="0" w:right="0" w:firstLine="440"/>
        <w:jc w:val="both"/>
      </w:pPr>
      <w:bookmarkStart w:id="742" w:name="bookmark742"/>
      <w:bookmarkStart w:id="743" w:name="bookmark743"/>
      <w:bookmarkStart w:id="744" w:name="bookmark744"/>
      <w:bookmarkStart w:id="745" w:name="bookmark745"/>
      <w:bookmarkEnd w:id="744"/>
      <w:r>
        <w:rPr>
          <w:color w:val="000000"/>
          <w:spacing w:val="0"/>
          <w:w w:val="100"/>
          <w:position w:val="0"/>
        </w:rPr>
        <w:t>金融工具的确认依据和计量方法</w:t>
      </w:r>
      <w:bookmarkEnd w:id="742"/>
      <w:bookmarkEnd w:id="743"/>
      <w:bookmarkEnd w:id="745"/>
    </w:p>
    <w:p>
      <w:pPr>
        <w:pStyle w:val="Style5"/>
        <w:keepNext w:val="0"/>
        <w:keepLines w:val="0"/>
        <w:widowControl w:val="0"/>
        <w:shd w:val="clear" w:color="auto" w:fill="auto"/>
        <w:tabs>
          <w:tab w:pos="928" w:val="left"/>
        </w:tabs>
        <w:bidi w:val="0"/>
        <w:spacing w:before="0" w:after="0" w:line="410" w:lineRule="exact"/>
        <w:ind w:left="0" w:right="0" w:firstLine="440"/>
        <w:jc w:val="both"/>
      </w:pPr>
      <w:bookmarkStart w:id="746" w:name="bookmark746"/>
      <w:r>
        <w:rPr>
          <w:color w:val="000000"/>
          <w:spacing w:val="0"/>
          <w:w w:val="100"/>
          <w:position w:val="0"/>
        </w:rPr>
        <w:t>（</w:t>
      </w:r>
      <w:bookmarkEnd w:id="746"/>
      <w:r>
        <w:rPr>
          <w:rFonts w:ascii="Times New Roman" w:eastAsia="Times New Roman" w:hAnsi="Times New Roman" w:cs="Times New Roman"/>
          <w:color w:val="000000"/>
          <w:spacing w:val="0"/>
          <w:w w:val="100"/>
          <w:position w:val="0"/>
        </w:rPr>
        <w:t>1</w:t>
      </w:r>
      <w:r>
        <w:rPr>
          <w:color w:val="000000"/>
          <w:spacing w:val="0"/>
          <w:w w:val="100"/>
          <w:position w:val="0"/>
        </w:rPr>
        <w:t>）</w:t>
        <w:tab/>
        <w:t>以摊余成本计量的金融资产</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以摊余成本计量的金融资产包括应收账款、其他应收款、长期应收款、债权投资等，按公允价值进行 初始计量，相关交易费用计入初始确认金额；不包含重大融资成分的应收账款以及本公司决定不考虑不超 过一年的融资成分的应收账款，以合同交易价格进行初始计量。</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持有期间采用实际利率法计算的利息计入当期损益。</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收回或处置时，将取得的价款与该金融资产账面价值之间的差额计入当期损益。</w:t>
      </w:r>
    </w:p>
    <w:p>
      <w:pPr>
        <w:pStyle w:val="Style5"/>
        <w:keepNext w:val="0"/>
        <w:keepLines w:val="0"/>
        <w:widowControl w:val="0"/>
        <w:shd w:val="clear" w:color="auto" w:fill="auto"/>
        <w:tabs>
          <w:tab w:pos="928" w:val="left"/>
        </w:tabs>
        <w:bidi w:val="0"/>
        <w:spacing w:before="0" w:after="0" w:line="410" w:lineRule="exact"/>
        <w:ind w:left="0" w:right="0" w:firstLine="440"/>
        <w:jc w:val="left"/>
      </w:pPr>
      <w:bookmarkStart w:id="747" w:name="bookmark747"/>
      <w:r>
        <w:rPr>
          <w:color w:val="000000"/>
          <w:spacing w:val="0"/>
          <w:w w:val="100"/>
          <w:position w:val="0"/>
        </w:rPr>
        <w:t>（</w:t>
      </w:r>
      <w:bookmarkEnd w:id="747"/>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以公允价值计量且其变动计入其他综合收益的金融资产（债务工具）</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以公允价值计量且其变动计入其他综合收益的金融资产（债务工具）包括其他债权投资等，按公允价 值进行初始计量，相关交易费用计入初始确认金额。该金融资产按公允价值进行后续计量，公允价值变动 除采用实际利率法计算的利息、减值损失或利得和汇兑损益之外，均计入其他综合收益。</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终止确认时，之前计入其他综合收益的累计利得或损失从其他综合收益中转出，计入当期损益。</w:t>
      </w:r>
    </w:p>
    <w:p>
      <w:pPr>
        <w:pStyle w:val="Style5"/>
        <w:keepNext w:val="0"/>
        <w:keepLines w:val="0"/>
        <w:widowControl w:val="0"/>
        <w:shd w:val="clear" w:color="auto" w:fill="auto"/>
        <w:tabs>
          <w:tab w:pos="928" w:val="left"/>
        </w:tabs>
        <w:bidi w:val="0"/>
        <w:spacing w:before="0" w:after="0" w:line="410" w:lineRule="exact"/>
        <w:ind w:left="0" w:right="0" w:firstLine="440"/>
        <w:jc w:val="left"/>
      </w:pPr>
      <w:bookmarkStart w:id="748" w:name="bookmark748"/>
      <w:r>
        <w:rPr>
          <w:color w:val="000000"/>
          <w:spacing w:val="0"/>
          <w:w w:val="100"/>
          <w:position w:val="0"/>
        </w:rPr>
        <w:t>（</w:t>
      </w:r>
      <w:bookmarkEnd w:id="748"/>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以公允价值计量且其变动计入其他综合收益的金融资产（权益工具）</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以公允价值计量且其变动计入其他综合收益的金融资产（权益工具）包括其他权益工具投资等，按公 允价值进行初始计量，相关交易费用计入初始确认金额。该金融资产按公允价值进行后续计量，公允价值 变动计入其他综合收益。取得的股利计入当期损益。</w:t>
      </w:r>
    </w:p>
    <w:p>
      <w:pPr>
        <w:pStyle w:val="Style5"/>
        <w:keepNext w:val="0"/>
        <w:keepLines w:val="0"/>
        <w:widowControl w:val="0"/>
        <w:shd w:val="clear" w:color="auto" w:fill="auto"/>
        <w:bidi w:val="0"/>
        <w:spacing w:before="0" w:after="0" w:line="410" w:lineRule="exact"/>
        <w:ind w:left="0" w:right="0" w:firstLine="420"/>
        <w:jc w:val="left"/>
      </w:pPr>
      <w:r>
        <w:rPr>
          <w:color w:val="000000"/>
          <w:spacing w:val="0"/>
          <w:w w:val="100"/>
          <w:position w:val="0"/>
        </w:rPr>
        <w:t>终止确认时，之前计入其他综合收益的累计利得或损失从其他综合收益中转出，计入留存收益。</w:t>
      </w:r>
    </w:p>
    <w:p>
      <w:pPr>
        <w:pStyle w:val="Style5"/>
        <w:keepNext w:val="0"/>
        <w:keepLines w:val="0"/>
        <w:widowControl w:val="0"/>
        <w:shd w:val="clear" w:color="auto" w:fill="auto"/>
        <w:tabs>
          <w:tab w:pos="928" w:val="left"/>
        </w:tabs>
        <w:bidi w:val="0"/>
        <w:spacing w:before="0" w:after="0" w:line="413" w:lineRule="exact"/>
        <w:ind w:left="0" w:right="0" w:firstLine="440"/>
        <w:jc w:val="both"/>
      </w:pPr>
      <w:bookmarkStart w:id="749" w:name="bookmark749"/>
      <w:r>
        <w:rPr>
          <w:color w:val="000000"/>
          <w:spacing w:val="0"/>
          <w:w w:val="100"/>
          <w:position w:val="0"/>
        </w:rPr>
        <w:t>（</w:t>
      </w:r>
      <w:bookmarkEnd w:id="749"/>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以公允价值计量且其变动计入当期损益的金融资产</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以公允价值计量且其变动计入当期损益的金融资产包括交易性金融资产、衍生金融资产、其他非流动 金融资产等，按公允价值进行初始计量，相关交易费用计入当期损益。该金融资产按公允价值进行后续计 量，公允价值变动计入当期损益。</w:t>
      </w:r>
    </w:p>
    <w:p>
      <w:pPr>
        <w:pStyle w:val="Style5"/>
        <w:keepNext w:val="0"/>
        <w:keepLines w:val="0"/>
        <w:widowControl w:val="0"/>
        <w:shd w:val="clear" w:color="auto" w:fill="auto"/>
        <w:bidi w:val="0"/>
        <w:spacing w:before="0" w:after="0" w:line="413" w:lineRule="exact"/>
        <w:ind w:left="0" w:right="0" w:firstLine="420"/>
        <w:jc w:val="left"/>
      </w:pPr>
      <w:r>
        <w:rPr>
          <w:color w:val="000000"/>
          <w:spacing w:val="0"/>
          <w:w w:val="100"/>
          <w:position w:val="0"/>
        </w:rPr>
        <w:t>终止确认时，其公允价值与初始入账金额之间的差额确认为投资收益，同时调整公允价值变动损益。</w:t>
      </w:r>
    </w:p>
    <w:p>
      <w:pPr>
        <w:pStyle w:val="Style5"/>
        <w:keepNext w:val="0"/>
        <w:keepLines w:val="0"/>
        <w:widowControl w:val="0"/>
        <w:shd w:val="clear" w:color="auto" w:fill="auto"/>
        <w:tabs>
          <w:tab w:pos="908" w:val="left"/>
        </w:tabs>
        <w:bidi w:val="0"/>
        <w:spacing w:before="0" w:after="0" w:line="413" w:lineRule="exact"/>
        <w:ind w:left="0" w:right="0" w:firstLine="420"/>
        <w:jc w:val="left"/>
      </w:pPr>
      <w:bookmarkStart w:id="750" w:name="bookmark750"/>
      <w:r>
        <w:rPr>
          <w:color w:val="000000"/>
          <w:spacing w:val="0"/>
          <w:w w:val="100"/>
          <w:position w:val="0"/>
        </w:rPr>
        <w:t>（</w:t>
      </w:r>
      <w:bookmarkEnd w:id="750"/>
      <w:r>
        <w:rPr>
          <w:rFonts w:ascii="Times New Roman" w:eastAsia="Times New Roman" w:hAnsi="Times New Roman" w:cs="Times New Roman"/>
          <w:color w:val="000000"/>
          <w:spacing w:val="0"/>
          <w:w w:val="100"/>
          <w:position w:val="0"/>
        </w:rPr>
        <w:t>5</w:t>
      </w:r>
      <w:r>
        <w:rPr>
          <w:color w:val="000000"/>
          <w:spacing w:val="0"/>
          <w:w w:val="100"/>
          <w:position w:val="0"/>
        </w:rPr>
        <w:t>）</w:t>
        <w:tab/>
        <w:t>以公允价值计量且其变动计入当期损益的金融负债</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以公允价值计量且其变动计入当期损益的金融负债包括交易性金融负债、衍生金融负债等，按公允价 值进行初始计量，相关交易费用计入当期损益。该金融负债按公允价值进行后续计量，公允价值变动计入 当期损益。</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终止确认时，其账面价值与支付的对价之间的差额计入当期损益。</w:t>
      </w:r>
    </w:p>
    <w:p>
      <w:pPr>
        <w:pStyle w:val="Style5"/>
        <w:keepNext w:val="0"/>
        <w:keepLines w:val="0"/>
        <w:widowControl w:val="0"/>
        <w:shd w:val="clear" w:color="auto" w:fill="auto"/>
        <w:tabs>
          <w:tab w:pos="928" w:val="left"/>
        </w:tabs>
        <w:bidi w:val="0"/>
        <w:spacing w:before="0" w:after="0" w:line="413" w:lineRule="exact"/>
        <w:ind w:left="0" w:right="0" w:firstLine="440"/>
        <w:jc w:val="both"/>
      </w:pPr>
      <w:bookmarkStart w:id="751" w:name="bookmark751"/>
      <w:r>
        <w:rPr>
          <w:color w:val="000000"/>
          <w:spacing w:val="0"/>
          <w:w w:val="100"/>
          <w:position w:val="0"/>
        </w:rPr>
        <w:t>（</w:t>
      </w:r>
      <w:bookmarkEnd w:id="751"/>
      <w:r>
        <w:rPr>
          <w:rFonts w:ascii="Times New Roman" w:eastAsia="Times New Roman" w:hAnsi="Times New Roman" w:cs="Times New Roman"/>
          <w:color w:val="000000"/>
          <w:spacing w:val="0"/>
          <w:w w:val="100"/>
          <w:position w:val="0"/>
        </w:rPr>
        <w:t>6</w:t>
      </w:r>
      <w:r>
        <w:rPr>
          <w:color w:val="000000"/>
          <w:spacing w:val="0"/>
          <w:w w:val="100"/>
          <w:position w:val="0"/>
        </w:rPr>
        <w:t>）</w:t>
        <w:tab/>
        <w:t>以摊余成本计量的金融负债</w:t>
      </w:r>
    </w:p>
    <w:p>
      <w:pPr>
        <w:pStyle w:val="Style5"/>
        <w:keepNext w:val="0"/>
        <w:keepLines w:val="0"/>
        <w:widowControl w:val="0"/>
        <w:shd w:val="clear" w:color="auto" w:fill="auto"/>
        <w:bidi w:val="0"/>
        <w:spacing w:before="0" w:after="0" w:line="403" w:lineRule="exact"/>
        <w:ind w:left="0" w:right="0" w:firstLine="440"/>
        <w:jc w:val="both"/>
      </w:pPr>
      <w:r>
        <w:rPr>
          <w:color w:val="000000"/>
          <w:spacing w:val="0"/>
          <w:w w:val="100"/>
          <w:position w:val="0"/>
        </w:rPr>
        <w:t>以摊余成本计量的金融负债包括短期借款、应付票据及应付账款、其他应付款、长期借款、应付债券、 长期应付款等，按公允价值进行初始计量，相关交易费用计入初始确认金额。</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持有期间采用实际利率法计算的利息计入当期损益。</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终止确认时，将支付的对价与该金融负债账面价值之间的差额计入当期损益。</w:t>
      </w:r>
    </w:p>
    <w:p>
      <w:pPr>
        <w:pStyle w:val="Style35"/>
        <w:keepNext/>
        <w:keepLines/>
        <w:widowControl w:val="0"/>
        <w:numPr>
          <w:ilvl w:val="0"/>
          <w:numId w:val="25"/>
        </w:numPr>
        <w:shd w:val="clear" w:color="auto" w:fill="auto"/>
        <w:tabs>
          <w:tab w:pos="851" w:val="left"/>
        </w:tabs>
        <w:bidi w:val="0"/>
        <w:spacing w:before="0" w:after="0" w:line="413" w:lineRule="exact"/>
        <w:ind w:left="0" w:right="0" w:firstLine="440"/>
        <w:jc w:val="both"/>
      </w:pPr>
      <w:bookmarkStart w:id="752" w:name="bookmark752"/>
      <w:bookmarkStart w:id="753" w:name="bookmark753"/>
      <w:bookmarkStart w:id="754" w:name="bookmark754"/>
      <w:bookmarkStart w:id="755" w:name="bookmark755"/>
      <w:bookmarkEnd w:id="754"/>
      <w:r>
        <w:rPr>
          <w:color w:val="000000"/>
          <w:spacing w:val="0"/>
          <w:w w:val="100"/>
          <w:position w:val="0"/>
        </w:rPr>
        <w:t>金融资产转移的确认依据和计量方法</w:t>
      </w:r>
      <w:bookmarkEnd w:id="752"/>
      <w:bookmarkEnd w:id="753"/>
      <w:bookmarkEnd w:id="755"/>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公司发生金融资产转移时，如已将金融资产所有权上几乎所有的风险和报酬转移给转入方，则终止确 认该金融资产；如保留了金融资产所有权上几乎所有的风险和报酬的，则不终止确认该金融资产。</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在判断金融资产转移是否满足上述金融资产终止确认条件时，采用实质重于形式的原则。</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公司将金融资产转移区分为金融资产整体转移和部分转移。金融资产整体转移满足终止确认条件的， 将下列两项金额的差额计入当期损益：</w:t>
      </w:r>
    </w:p>
    <w:p>
      <w:pPr>
        <w:pStyle w:val="Style5"/>
        <w:keepNext w:val="0"/>
        <w:keepLines w:val="0"/>
        <w:widowControl w:val="0"/>
        <w:shd w:val="clear" w:color="auto" w:fill="auto"/>
        <w:tabs>
          <w:tab w:pos="928" w:val="left"/>
        </w:tabs>
        <w:bidi w:val="0"/>
        <w:spacing w:before="0" w:after="0" w:line="410" w:lineRule="exact"/>
        <w:ind w:left="0" w:right="0" w:firstLine="440"/>
        <w:jc w:val="both"/>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5"/>
        <w:keepNext w:val="0"/>
        <w:keepLines w:val="0"/>
        <w:widowControl w:val="0"/>
        <w:shd w:val="clear" w:color="auto" w:fill="auto"/>
        <w:tabs>
          <w:tab w:pos="1021" w:val="left"/>
        </w:tabs>
        <w:bidi w:val="0"/>
        <w:spacing w:before="0" w:after="0" w:line="416" w:lineRule="exact"/>
        <w:ind w:left="0" w:right="0" w:firstLine="440"/>
        <w:jc w:val="both"/>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因转移而收到的对价，与原直接计入所有者权益的公允价值变动累计额（涉及转移的金融资产 为以公允价值计量且其变动计入其他综合收益的金融资产（债务工具）、可供出售金融资产的情形）之和。</w:t>
      </w:r>
    </w:p>
    <w:p>
      <w:pPr>
        <w:pStyle w:val="Style5"/>
        <w:keepNext w:val="0"/>
        <w:keepLines w:val="0"/>
        <w:widowControl w:val="0"/>
        <w:shd w:val="clear" w:color="auto" w:fill="auto"/>
        <w:bidi w:val="0"/>
        <w:spacing w:before="0" w:after="0" w:line="416" w:lineRule="exact"/>
        <w:ind w:left="0" w:right="0" w:firstLine="440"/>
        <w:jc w:val="both"/>
      </w:pPr>
      <w:r>
        <w:rPr>
          <w:color w:val="000000"/>
          <w:spacing w:val="0"/>
          <w:w w:val="100"/>
          <w:position w:val="0"/>
        </w:rPr>
        <w:t>金融资产部分转移满足终止确认条件的，将所转移金融资产整体的账面价值，在终止确认部分和未终 止确认部分之间，按照各自的相对公允价值进行分摊，并将下列两项金额的差额计入当期损益：</w:t>
      </w:r>
    </w:p>
    <w:p>
      <w:pPr>
        <w:pStyle w:val="Style5"/>
        <w:keepNext w:val="0"/>
        <w:keepLines w:val="0"/>
        <w:widowControl w:val="0"/>
        <w:shd w:val="clear" w:color="auto" w:fill="auto"/>
        <w:tabs>
          <w:tab w:pos="928" w:val="left"/>
        </w:tabs>
        <w:bidi w:val="0"/>
        <w:spacing w:before="0" w:after="0" w:line="416" w:lineRule="exact"/>
        <w:ind w:left="0" w:right="0" w:firstLine="440"/>
        <w:jc w:val="both"/>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5"/>
        <w:keepNext w:val="0"/>
        <w:keepLines w:val="0"/>
        <w:widowControl w:val="0"/>
        <w:shd w:val="clear" w:color="auto" w:fill="auto"/>
        <w:tabs>
          <w:tab w:pos="1021" w:val="left"/>
        </w:tabs>
        <w:bidi w:val="0"/>
        <w:spacing w:before="0" w:after="0" w:line="416" w:lineRule="exact"/>
        <w:ind w:left="0" w:right="0" w:firstLine="440"/>
        <w:jc w:val="both"/>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终止确认部分的对价，与原直接计入所有者权益的公允价值变动累计额中对应终止确认部分的 金额（涉及转移的金融资产为以公允价值计量且其变动计入其他综合收益的金融资产（债务工具）、可供 出售金融资产的情形）之和。</w:t>
      </w:r>
    </w:p>
    <w:p>
      <w:pPr>
        <w:pStyle w:val="Style5"/>
        <w:keepNext w:val="0"/>
        <w:keepLines w:val="0"/>
        <w:widowControl w:val="0"/>
        <w:shd w:val="clear" w:color="auto" w:fill="auto"/>
        <w:bidi w:val="0"/>
        <w:spacing w:before="0" w:after="0" w:line="416" w:lineRule="exact"/>
        <w:ind w:left="0" w:right="0" w:firstLine="420"/>
        <w:jc w:val="left"/>
      </w:pPr>
      <w:r>
        <w:rPr>
          <w:color w:val="000000"/>
          <w:spacing w:val="0"/>
          <w:w w:val="100"/>
          <w:position w:val="0"/>
        </w:rPr>
        <w:t>金融资产转移不满足终止确认条件的，继续确认该金融资产，所收到的对价确认为一项金融负债。</w:t>
      </w:r>
    </w:p>
    <w:p>
      <w:pPr>
        <w:pStyle w:val="Style35"/>
        <w:keepNext/>
        <w:keepLines/>
        <w:widowControl w:val="0"/>
        <w:numPr>
          <w:ilvl w:val="0"/>
          <w:numId w:val="25"/>
        </w:numPr>
        <w:shd w:val="clear" w:color="auto" w:fill="auto"/>
        <w:tabs>
          <w:tab w:pos="851" w:val="left"/>
        </w:tabs>
        <w:bidi w:val="0"/>
        <w:spacing w:before="0" w:after="0" w:line="413" w:lineRule="exact"/>
        <w:ind w:left="0" w:right="0" w:firstLine="420"/>
        <w:jc w:val="left"/>
      </w:pPr>
      <w:bookmarkStart w:id="760" w:name="bookmark760"/>
      <w:bookmarkStart w:id="761" w:name="bookmark761"/>
      <w:bookmarkStart w:id="762" w:name="bookmark762"/>
      <w:bookmarkStart w:id="763" w:name="bookmark763"/>
      <w:bookmarkEnd w:id="762"/>
      <w:r>
        <w:rPr>
          <w:color w:val="000000"/>
          <w:spacing w:val="0"/>
          <w:w w:val="100"/>
          <w:position w:val="0"/>
        </w:rPr>
        <w:t>金融负债终止确认条件</w:t>
      </w:r>
      <w:bookmarkEnd w:id="760"/>
      <w:bookmarkEnd w:id="761"/>
      <w:bookmarkEnd w:id="763"/>
    </w:p>
    <w:p>
      <w:pPr>
        <w:pStyle w:val="Style5"/>
        <w:keepNext w:val="0"/>
        <w:keepLines w:val="0"/>
        <w:widowControl w:val="0"/>
        <w:shd w:val="clear" w:color="auto" w:fill="auto"/>
        <w:bidi w:val="0"/>
        <w:spacing w:before="0" w:after="0" w:line="413" w:lineRule="exact"/>
        <w:ind w:left="0" w:right="0" w:firstLine="420"/>
        <w:jc w:val="left"/>
      </w:pPr>
      <w:r>
        <w:rPr>
          <w:color w:val="000000"/>
          <w:spacing w:val="0"/>
          <w:w w:val="100"/>
          <w:position w:val="0"/>
        </w:rPr>
        <w:t xml:space="preserve">金融负债的现时义务全部或部分已经解除的，则终止确认该金融负债或其一部分；本公司若与债权人 </w:t>
      </w:r>
      <w:r>
        <w:rPr>
          <w:color w:val="000000"/>
          <w:spacing w:val="0"/>
          <w:w w:val="100"/>
          <w:position w:val="0"/>
        </w:rPr>
        <w:t>签定协议，以承担新金融负债方式替换现存金融负债，且新金融负债与现存金融负债的合同条款实质上不 同的，则终止确认现存金融负债，并同时确认新金融负债。</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对现存金融负债全部或部分合同条款作出实质性修改的，则终止确认现存金融负债或其一部分，同时 将修改条款后的金融负债确认为一项新金融负债。</w:t>
      </w:r>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金融负债全部或部分终止确认时，终止确认的金融负债账面价值与支付对价（包括转出的非现金资产 或承担的新金融负债）之间的差额，计入当期损益。</w:t>
      </w:r>
    </w:p>
    <w:p>
      <w:pPr>
        <w:pStyle w:val="Style5"/>
        <w:keepNext w:val="0"/>
        <w:keepLines w:val="0"/>
        <w:widowControl w:val="0"/>
        <w:shd w:val="clear" w:color="auto" w:fill="auto"/>
        <w:bidi w:val="0"/>
        <w:spacing w:before="0" w:after="220" w:line="411" w:lineRule="exact"/>
        <w:ind w:left="0" w:right="0" w:firstLine="440"/>
        <w:jc w:val="both"/>
      </w:pPr>
      <w:r>
        <w:rPr>
          <w:color w:val="000000"/>
          <w:spacing w:val="0"/>
          <w:w w:val="100"/>
          <w:position w:val="0"/>
        </w:rPr>
        <w:t>本公司若回购部分金融负债的，在回购日按照继续确认部分与终止确认部分的相对公允价值，将该金 融负债整体的账面价值进行分配。分配给终止确认部分的账面价值与支付的对价（包括转出的非现金资产 或承担的新金融负债）之间的差额，计入当期损益。</w:t>
      </w:r>
    </w:p>
    <w:p>
      <w:pPr>
        <w:pStyle w:val="Style35"/>
        <w:keepNext/>
        <w:keepLines/>
        <w:widowControl w:val="0"/>
        <w:numPr>
          <w:ilvl w:val="0"/>
          <w:numId w:val="25"/>
        </w:numPr>
        <w:shd w:val="clear" w:color="auto" w:fill="auto"/>
        <w:tabs>
          <w:tab w:pos="764" w:val="left"/>
        </w:tabs>
        <w:bidi w:val="0"/>
        <w:spacing w:before="0" w:after="0" w:line="430" w:lineRule="auto"/>
        <w:ind w:left="0" w:right="0" w:firstLine="440"/>
        <w:jc w:val="both"/>
      </w:pPr>
      <w:bookmarkStart w:id="764" w:name="bookmark764"/>
      <w:bookmarkStart w:id="765" w:name="bookmark765"/>
      <w:bookmarkStart w:id="766" w:name="bookmark766"/>
      <w:bookmarkStart w:id="767" w:name="bookmark767"/>
      <w:bookmarkEnd w:id="766"/>
      <w:r>
        <w:rPr>
          <w:color w:val="000000"/>
          <w:spacing w:val="0"/>
          <w:w w:val="100"/>
          <w:position w:val="0"/>
        </w:rPr>
        <w:t>金融资产和金融负债的公允价值的确定方法</w:t>
      </w:r>
      <w:bookmarkEnd w:id="764"/>
      <w:bookmarkEnd w:id="765"/>
      <w:bookmarkEnd w:id="767"/>
    </w:p>
    <w:p>
      <w:pPr>
        <w:pStyle w:val="Style5"/>
        <w:keepNext w:val="0"/>
        <w:keepLines w:val="0"/>
        <w:widowControl w:val="0"/>
        <w:shd w:val="clear" w:color="auto" w:fill="auto"/>
        <w:bidi w:val="0"/>
        <w:spacing w:before="0" w:after="220" w:line="410" w:lineRule="exact"/>
        <w:ind w:left="0" w:right="0" w:firstLine="440"/>
        <w:jc w:val="both"/>
      </w:pPr>
      <w:r>
        <w:rPr>
          <w:color w:val="000000"/>
          <w:spacing w:val="0"/>
          <w:w w:val="100"/>
          <w:position w:val="0"/>
        </w:rPr>
        <w:t>存在活跃市场的金融工具，以活跃市场中的报价确定其公允价值。不存在活跃市场的金融工具，采用 估值技术确定其公允价值。在估值时，本公司采用在当前情况下适用并且有足够可利用数据和其他信息支 持的估值技术，选择与市场参与者在相关资产或负债的交易中所考虑的资产或负债特征相一致的输入值， 并优先使用相关可观察输入值。只有在相关可观察输入值无法取得或取得不切实可行的情况下，才使用不 可观察输入值。</w:t>
      </w:r>
    </w:p>
    <w:p>
      <w:pPr>
        <w:pStyle w:val="Style35"/>
        <w:keepNext/>
        <w:keepLines/>
        <w:widowControl w:val="0"/>
        <w:numPr>
          <w:ilvl w:val="0"/>
          <w:numId w:val="25"/>
        </w:numPr>
        <w:shd w:val="clear" w:color="auto" w:fill="auto"/>
        <w:tabs>
          <w:tab w:pos="764" w:val="left"/>
        </w:tabs>
        <w:bidi w:val="0"/>
        <w:spacing w:before="0" w:after="0" w:line="430" w:lineRule="auto"/>
        <w:ind w:left="0" w:right="0" w:firstLine="440"/>
        <w:jc w:val="both"/>
      </w:pPr>
      <w:bookmarkStart w:id="768" w:name="bookmark768"/>
      <w:bookmarkStart w:id="769" w:name="bookmark769"/>
      <w:bookmarkStart w:id="770" w:name="bookmark770"/>
      <w:bookmarkStart w:id="771" w:name="bookmark771"/>
      <w:bookmarkEnd w:id="770"/>
      <w:r>
        <w:rPr>
          <w:color w:val="000000"/>
          <w:spacing w:val="0"/>
          <w:w w:val="100"/>
          <w:position w:val="0"/>
        </w:rPr>
        <w:t>金融资产减值的测试方法及会计处理方法</w:t>
      </w:r>
      <w:bookmarkEnd w:id="768"/>
      <w:bookmarkEnd w:id="769"/>
      <w:bookmarkEnd w:id="771"/>
    </w:p>
    <w:p>
      <w:pPr>
        <w:pStyle w:val="Style35"/>
        <w:keepNext/>
        <w:keepLines/>
        <w:widowControl w:val="0"/>
        <w:shd w:val="clear" w:color="auto" w:fill="auto"/>
        <w:bidi w:val="0"/>
        <w:spacing w:before="0" w:after="0" w:line="414" w:lineRule="exact"/>
        <w:ind w:left="0" w:right="0" w:firstLine="440"/>
        <w:jc w:val="both"/>
      </w:pPr>
      <w:bookmarkStart w:id="772" w:name="bookmark772"/>
      <w:bookmarkStart w:id="773" w:name="bookmark773"/>
      <w:bookmarkStart w:id="774" w:name="bookmark774"/>
      <w:bookmarkStart w:id="775" w:name="bookmark775"/>
      <w:r>
        <w:rPr>
          <w:color w:val="000000"/>
          <w:spacing w:val="0"/>
          <w:w w:val="100"/>
          <w:position w:val="0"/>
        </w:rPr>
        <w:t>（</w:t>
      </w:r>
      <w:bookmarkEnd w:id="774"/>
      <w:r>
        <w:rPr>
          <w:rFonts w:ascii="Times New Roman" w:eastAsia="Times New Roman" w:hAnsi="Times New Roman" w:cs="Times New Roman"/>
          <w:color w:val="000000"/>
          <w:spacing w:val="0"/>
          <w:w w:val="100"/>
          <w:position w:val="0"/>
        </w:rPr>
        <w:t>1</w:t>
      </w:r>
      <w:r>
        <w:rPr>
          <w:color w:val="000000"/>
          <w:spacing w:val="0"/>
          <w:w w:val="100"/>
          <w:position w:val="0"/>
        </w:rPr>
        <w:t>）预期信用损失计量</w:t>
      </w:r>
      <w:bookmarkEnd w:id="772"/>
      <w:bookmarkEnd w:id="773"/>
      <w:bookmarkEnd w:id="775"/>
    </w:p>
    <w:p>
      <w:pPr>
        <w:pStyle w:val="Style5"/>
        <w:keepNext w:val="0"/>
        <w:keepLines w:val="0"/>
        <w:widowControl w:val="0"/>
        <w:shd w:val="clear" w:color="auto" w:fill="auto"/>
        <w:bidi w:val="0"/>
        <w:spacing w:before="0" w:after="0" w:line="414" w:lineRule="exact"/>
        <w:ind w:left="0" w:right="0" w:firstLine="44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日首次执行新金融工具准则，对于以摊余成本计量的金融资产（包括融出资 金、买入返售金融资产、债权投资等）和以公允价值计量且其变动计入其他综合收益计量的金融资产（包 括其他债权投资），其预期信用损失的计量中使用了模型和假设。这些模型和假设涉及未来的宏观经济情 况和客户的信用行为（例如，客户违约的可能性及相应损失）。</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对纳入预期信用损失计量的金融资产，本公司运用自金融资产初始确认之后信用质量发生“三阶段” 变化的减值模型分别计量预期信用损失，具体包括：</w:t>
      </w:r>
    </w:p>
    <w:p>
      <w:pPr>
        <w:pStyle w:val="Style5"/>
        <w:keepNext w:val="0"/>
        <w:keepLines w:val="0"/>
        <w:widowControl w:val="0"/>
        <w:numPr>
          <w:ilvl w:val="0"/>
          <w:numId w:val="27"/>
        </w:numPr>
        <w:shd w:val="clear" w:color="auto" w:fill="auto"/>
        <w:tabs>
          <w:tab w:pos="775" w:val="left"/>
        </w:tabs>
        <w:bidi w:val="0"/>
        <w:spacing w:before="0" w:after="0" w:line="408" w:lineRule="exact"/>
        <w:ind w:left="0" w:right="0" w:firstLine="440"/>
        <w:jc w:val="both"/>
      </w:pPr>
      <w:bookmarkStart w:id="776" w:name="bookmark776"/>
      <w:bookmarkEnd w:id="776"/>
      <w:r>
        <w:rPr>
          <w:color w:val="000000"/>
          <w:spacing w:val="0"/>
          <w:w w:val="100"/>
          <w:position w:val="0"/>
        </w:rPr>
        <w:t>第一阶段：在资产负债表日信用风险较低的金融工具，或初始确认后信用风险未显著增加的金融工 具，按照相当于该金融工具未来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个月内（若预期存续期少于</w:t>
      </w:r>
      <w:r>
        <w:rPr>
          <w:rFonts w:ascii="Times New Roman" w:eastAsia="Times New Roman" w:hAnsi="Times New Roman" w:cs="Times New Roman"/>
          <w:color w:val="000000"/>
          <w:spacing w:val="0"/>
          <w:w w:val="100"/>
          <w:position w:val="0"/>
        </w:rPr>
        <w:t>12</w:t>
      </w:r>
      <w:r>
        <w:rPr>
          <w:color w:val="000000"/>
          <w:spacing w:val="0"/>
          <w:w w:val="100"/>
          <w:position w:val="0"/>
        </w:rPr>
        <w:t>个月，则为预期存续期内）预期信用损 失的金额计量其损失准备；</w:t>
      </w:r>
    </w:p>
    <w:p>
      <w:pPr>
        <w:pStyle w:val="Style5"/>
        <w:keepNext w:val="0"/>
        <w:keepLines w:val="0"/>
        <w:widowControl w:val="0"/>
        <w:numPr>
          <w:ilvl w:val="0"/>
          <w:numId w:val="27"/>
        </w:numPr>
        <w:shd w:val="clear" w:color="auto" w:fill="auto"/>
        <w:tabs>
          <w:tab w:pos="780" w:val="left"/>
        </w:tabs>
        <w:bidi w:val="0"/>
        <w:spacing w:before="0" w:after="0" w:line="403" w:lineRule="exact"/>
        <w:ind w:left="0" w:right="0" w:firstLine="440"/>
        <w:jc w:val="both"/>
      </w:pPr>
      <w:bookmarkStart w:id="777" w:name="bookmark777"/>
      <w:bookmarkEnd w:id="777"/>
      <w:r>
        <w:rPr>
          <w:color w:val="000000"/>
          <w:spacing w:val="0"/>
          <w:w w:val="100"/>
          <w:position w:val="0"/>
        </w:rPr>
        <w:t>第二阶段：自初始确认后信用风险已显著增加的金融工具，但未发生信用减值，即不存在表明金融 工具发生信用损失事件的客观证据，按照相当于该金融工具整个存续期内预期信用损失的金额计量其损失 准备；</w:t>
      </w:r>
    </w:p>
    <w:p>
      <w:pPr>
        <w:pStyle w:val="Style5"/>
        <w:keepNext w:val="0"/>
        <w:keepLines w:val="0"/>
        <w:widowControl w:val="0"/>
        <w:numPr>
          <w:ilvl w:val="0"/>
          <w:numId w:val="27"/>
        </w:numPr>
        <w:shd w:val="clear" w:color="auto" w:fill="auto"/>
        <w:tabs>
          <w:tab w:pos="780" w:val="left"/>
        </w:tabs>
        <w:bidi w:val="0"/>
        <w:spacing w:before="0" w:after="0" w:line="408" w:lineRule="exact"/>
        <w:ind w:left="0" w:right="0" w:firstLine="440"/>
        <w:jc w:val="both"/>
      </w:pPr>
      <w:bookmarkStart w:id="778" w:name="bookmark778"/>
      <w:bookmarkEnd w:id="778"/>
      <w:r>
        <w:rPr>
          <w:color w:val="000000"/>
          <w:spacing w:val="0"/>
          <w:w w:val="100"/>
          <w:position w:val="0"/>
        </w:rPr>
        <w:t>第三阶段：初始确认后已发生信用减值的金融工具，按照相当于该金融工具整个存续期内预期信用 损失的金额计量其损失准备。</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 xml:space="preserve">对于购买或源生的已发生信用减值的金融资产，将自初始确认后整个存续期内预期信用损失的累计变 动确认为损失准备。对于符合准则规定条件且如适用证券公司已做出相应会计政策选择的应收款项、租赁 </w:t>
      </w:r>
      <w:r>
        <w:rPr>
          <w:color w:val="000000"/>
          <w:spacing w:val="0"/>
          <w:w w:val="100"/>
          <w:position w:val="0"/>
        </w:rPr>
        <w:t>应收款和合同资产，应当始终按照相当于整个存续期内预期信用损失的金额计量其损失准备。</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对于上述金融资产，管理层运用包含违约概率、违约损失率及违约风险敞口等关键参数的风险参数模 型法评估损失准备并均考虑了前瞻性因素。</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本公司根据会计准则的要求在预期信用损失计量中使用了判断、假设和估计，包括：</w:t>
      </w:r>
    </w:p>
    <w:p>
      <w:pPr>
        <w:pStyle w:val="Style5"/>
        <w:keepNext w:val="0"/>
        <w:keepLines w:val="0"/>
        <w:widowControl w:val="0"/>
        <w:numPr>
          <w:ilvl w:val="0"/>
          <w:numId w:val="29"/>
        </w:numPr>
        <w:shd w:val="clear" w:color="auto" w:fill="auto"/>
        <w:tabs>
          <w:tab w:pos="827" w:val="left"/>
        </w:tabs>
        <w:bidi w:val="0"/>
        <w:spacing w:before="0" w:after="0" w:line="410" w:lineRule="exact"/>
        <w:ind w:left="0" w:right="0" w:firstLine="440"/>
        <w:jc w:val="left"/>
      </w:pPr>
      <w:bookmarkStart w:id="779" w:name="bookmark779"/>
      <w:bookmarkEnd w:id="779"/>
      <w:r>
        <w:rPr>
          <w:color w:val="000000"/>
          <w:spacing w:val="0"/>
          <w:w w:val="100"/>
          <w:position w:val="0"/>
        </w:rPr>
        <w:t>判断信用风险显著增加的标准；</w:t>
      </w:r>
    </w:p>
    <w:p>
      <w:pPr>
        <w:pStyle w:val="Style5"/>
        <w:keepNext w:val="0"/>
        <w:keepLines w:val="0"/>
        <w:widowControl w:val="0"/>
        <w:numPr>
          <w:ilvl w:val="0"/>
          <w:numId w:val="29"/>
        </w:numPr>
        <w:shd w:val="clear" w:color="auto" w:fill="auto"/>
        <w:tabs>
          <w:tab w:pos="832" w:val="left"/>
        </w:tabs>
        <w:bidi w:val="0"/>
        <w:spacing w:before="0" w:after="0" w:line="410" w:lineRule="exact"/>
        <w:ind w:left="0" w:right="0" w:firstLine="440"/>
        <w:jc w:val="left"/>
      </w:pPr>
      <w:bookmarkStart w:id="780" w:name="bookmark780"/>
      <w:bookmarkEnd w:id="780"/>
      <w:r>
        <w:rPr>
          <w:color w:val="000000"/>
          <w:spacing w:val="0"/>
          <w:w w:val="100"/>
          <w:position w:val="0"/>
        </w:rPr>
        <w:t>选择计量预期信用损失的适当模型和假设；</w:t>
      </w:r>
    </w:p>
    <w:p>
      <w:pPr>
        <w:pStyle w:val="Style5"/>
        <w:keepNext w:val="0"/>
        <w:keepLines w:val="0"/>
        <w:widowControl w:val="0"/>
        <w:numPr>
          <w:ilvl w:val="0"/>
          <w:numId w:val="29"/>
        </w:numPr>
        <w:shd w:val="clear" w:color="auto" w:fill="auto"/>
        <w:tabs>
          <w:tab w:pos="832" w:val="left"/>
        </w:tabs>
        <w:bidi w:val="0"/>
        <w:spacing w:before="0" w:after="100" w:line="410" w:lineRule="exact"/>
        <w:ind w:left="0" w:right="0" w:firstLine="440"/>
        <w:jc w:val="left"/>
      </w:pPr>
      <w:bookmarkStart w:id="781" w:name="bookmark781"/>
      <w:bookmarkEnd w:id="781"/>
      <w:r>
        <w:rPr>
          <w:color w:val="000000"/>
          <w:spacing w:val="0"/>
          <w:w w:val="100"/>
          <w:position w:val="0"/>
        </w:rPr>
        <w:t>针对不同类型的产品，在计量预期信用损失时确定需要使用的前瞻性信息和权重。</w:t>
      </w:r>
    </w:p>
    <w:p>
      <w:pPr>
        <w:pStyle w:val="Style35"/>
        <w:keepNext/>
        <w:keepLines/>
        <w:widowControl w:val="0"/>
        <w:shd w:val="clear" w:color="auto" w:fill="auto"/>
        <w:tabs>
          <w:tab w:pos="928" w:val="left"/>
        </w:tabs>
        <w:bidi w:val="0"/>
        <w:spacing w:before="0" w:after="0" w:line="410" w:lineRule="exact"/>
        <w:ind w:left="0" w:right="0" w:firstLine="440"/>
        <w:jc w:val="left"/>
      </w:pPr>
      <w:bookmarkStart w:id="782" w:name="bookmark782"/>
      <w:bookmarkStart w:id="783" w:name="bookmark783"/>
      <w:bookmarkStart w:id="784" w:name="bookmark784"/>
      <w:bookmarkStart w:id="785" w:name="bookmark785"/>
      <w:r>
        <w:rPr>
          <w:color w:val="000000"/>
          <w:spacing w:val="0"/>
          <w:w w:val="100"/>
          <w:position w:val="0"/>
        </w:rPr>
        <w:t>（</w:t>
      </w:r>
      <w:bookmarkEnd w:id="784"/>
      <w:r>
        <w:rPr>
          <w:rFonts w:ascii="Times New Roman" w:eastAsia="Times New Roman" w:hAnsi="Times New Roman" w:cs="Times New Roman"/>
          <w:color w:val="000000"/>
          <w:spacing w:val="0"/>
          <w:w w:val="100"/>
          <w:position w:val="0"/>
        </w:rPr>
        <w:t>2</w:t>
      </w:r>
      <w:r>
        <w:rPr>
          <w:color w:val="000000"/>
          <w:spacing w:val="0"/>
          <w:w w:val="100"/>
          <w:position w:val="0"/>
        </w:rPr>
        <w:t>）</w:t>
        <w:tab/>
        <w:t>预期信用损失计量的参数、假设及估计技术</w:t>
      </w:r>
      <w:bookmarkEnd w:id="782"/>
      <w:bookmarkEnd w:id="783"/>
      <w:bookmarkEnd w:id="785"/>
    </w:p>
    <w:p>
      <w:pPr>
        <w:pStyle w:val="Style5"/>
        <w:keepNext w:val="0"/>
        <w:keepLines w:val="0"/>
        <w:widowControl w:val="0"/>
        <w:shd w:val="clear" w:color="auto" w:fill="auto"/>
        <w:bidi w:val="0"/>
        <w:spacing w:before="0" w:after="0" w:line="418" w:lineRule="exact"/>
        <w:ind w:left="0" w:right="0" w:firstLine="440"/>
        <w:jc w:val="both"/>
      </w:pPr>
      <w:r>
        <w:rPr>
          <w:color w:val="000000"/>
          <w:spacing w:val="0"/>
          <w:w w:val="100"/>
          <w:position w:val="0"/>
        </w:rPr>
        <w:t>根据信用风险是否显著增加以及是否发生信用减值，本公司对不同的金融资产分别以</w:t>
      </w:r>
      <w:r>
        <w:rPr>
          <w:rFonts w:ascii="Times New Roman" w:eastAsia="Times New Roman" w:hAnsi="Times New Roman" w:cs="Times New Roman"/>
          <w:color w:val="000000"/>
          <w:spacing w:val="0"/>
          <w:w w:val="100"/>
          <w:position w:val="0"/>
        </w:rPr>
        <w:t>12</w:t>
      </w:r>
      <w:r>
        <w:rPr>
          <w:color w:val="000000"/>
          <w:spacing w:val="0"/>
          <w:w w:val="100"/>
          <w:position w:val="0"/>
        </w:rPr>
        <w:t>个月或整个 存续期的预期信用损失计量减值准备。在计量预期信用损失时，本公司考虑了前瞻性信息的影响。</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金融工具的预期信用损失为考虑了前瞻性影响的违约概率</w:t>
      </w:r>
      <w:r>
        <w:rPr>
          <w:color w:val="000000"/>
          <w:spacing w:val="0"/>
          <w:w w:val="100"/>
          <w:position w:val="0"/>
        </w:rPr>
        <w:t>（</w:t>
      </w:r>
      <w:r>
        <w:rPr>
          <w:rFonts w:ascii="Times New Roman" w:eastAsia="Times New Roman" w:hAnsi="Times New Roman" w:cs="Times New Roman"/>
          <w:color w:val="000000"/>
          <w:spacing w:val="0"/>
          <w:w w:val="100"/>
          <w:position w:val="0"/>
        </w:rPr>
        <w:t>PD</w:t>
      </w:r>
      <w:r>
        <w:rPr>
          <w:color w:val="000000"/>
          <w:spacing w:val="0"/>
          <w:w w:val="100"/>
          <w:position w:val="0"/>
        </w:rPr>
        <w:t>）</w:t>
      </w:r>
      <w:r>
        <w:rPr>
          <w:color w:val="000000"/>
          <w:spacing w:val="0"/>
          <w:w w:val="100"/>
          <w:position w:val="0"/>
        </w:rPr>
        <w:t>、违约风险敞口</w:t>
      </w:r>
      <w:r>
        <w:rPr>
          <w:color w:val="000000"/>
          <w:spacing w:val="0"/>
          <w:w w:val="100"/>
          <w:position w:val="0"/>
        </w:rPr>
        <w:t>（</w:t>
      </w:r>
      <w:r>
        <w:rPr>
          <w:rFonts w:ascii="Times New Roman" w:eastAsia="Times New Roman" w:hAnsi="Times New Roman" w:cs="Times New Roman"/>
          <w:color w:val="000000"/>
          <w:spacing w:val="0"/>
          <w:w w:val="100"/>
          <w:position w:val="0"/>
        </w:rPr>
        <w:t>EAD</w:t>
      </w:r>
      <w:r>
        <w:rPr>
          <w:color w:val="000000"/>
          <w:spacing w:val="0"/>
          <w:w w:val="100"/>
          <w:position w:val="0"/>
        </w:rPr>
        <w:t>）</w:t>
      </w:r>
      <w:r>
        <w:rPr>
          <w:color w:val="000000"/>
          <w:spacing w:val="0"/>
          <w:w w:val="100"/>
          <w:position w:val="0"/>
        </w:rPr>
        <w:t>、违约损失 率（</w:t>
      </w:r>
      <w:r>
        <w:rPr>
          <w:rFonts w:ascii="Times New Roman" w:eastAsia="Times New Roman" w:hAnsi="Times New Roman" w:cs="Times New Roman"/>
          <w:color w:val="000000"/>
          <w:spacing w:val="0"/>
          <w:w w:val="100"/>
          <w:position w:val="0"/>
        </w:rPr>
        <w:t>LGD</w:t>
      </w:r>
      <w:r>
        <w:rPr>
          <w:color w:val="000000"/>
          <w:spacing w:val="0"/>
          <w:w w:val="100"/>
          <w:position w:val="0"/>
        </w:rPr>
        <w:t>）三者乘积作为未来现金流折现至当期的结果：</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违约概率是指借款人在未来</w:t>
      </w:r>
      <w:r>
        <w:rPr>
          <w:rFonts w:ascii="Times New Roman" w:eastAsia="Times New Roman" w:hAnsi="Times New Roman" w:cs="Times New Roman"/>
          <w:color w:val="000000"/>
          <w:spacing w:val="0"/>
          <w:w w:val="100"/>
          <w:position w:val="0"/>
        </w:rPr>
        <w:t>12</w:t>
      </w:r>
      <w:r>
        <w:rPr>
          <w:color w:val="000000"/>
          <w:spacing w:val="0"/>
          <w:w w:val="100"/>
          <w:position w:val="0"/>
        </w:rPr>
        <w:t>个月或在整个剩余存续期，无法履行其偿付义务的可能性。违约是指 未按合同约定偿付债务，或其他违反债务合同且对正常偿还债务产生重大影响的行为。本公司计算违约概 率考虑的主要因素有债券投资业务经评估后的信用评级信息，融出资金业务活跃客户的历史穿仓数据及各 维持担保比率区间的风险系数调整信息，买入返售金融资产中股票质押式回购及约定购回业务的客户内部 评分经评估后映射的外部信用评级信息等；</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违约风险敞口是指对未来某个时点风险敞口的估计，反映违约时点后合同应收的全部现金流按实际利 率折现（如需）到违约时点的现值；</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违约损失率是指本公司对违约风险敞口发生损失程度作出的预期。本公司债券投资业务使用基于公开 市场数据中各类债券历史违约清收数据计算的历史损失率并评估其适当性；融出资金业务使用基于维持担 保比例及</w:t>
      </w:r>
      <w:r>
        <w:rPr>
          <w:rFonts w:ascii="Times New Roman" w:eastAsia="Times New Roman" w:hAnsi="Times New Roman" w:cs="Times New Roman"/>
          <w:color w:val="000000"/>
          <w:spacing w:val="0"/>
          <w:w w:val="100"/>
          <w:position w:val="0"/>
        </w:rPr>
        <w:t>A</w:t>
      </w:r>
      <w:r>
        <w:rPr>
          <w:color w:val="000000"/>
          <w:spacing w:val="0"/>
          <w:w w:val="100"/>
          <w:position w:val="0"/>
        </w:rPr>
        <w:t>股一定期间内的股票连续跌停的数据统计测算的历史损失率并评估其适当性；买入返售金融资 产中股票质押式回购及约定购回业务使用考虑担保物流通性折扣等因素后抵质押物最小可回收金额计算 的损失率并评估其适当性。</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前瞻性调整是公司在计算预期信用损失时考虑宏观经济因素、行业政策和行业环境对预期信用损失的 影响，公司使用经前瞻性调整后的违约概率计算预期信用损失。</w:t>
      </w:r>
    </w:p>
    <w:p>
      <w:pPr>
        <w:pStyle w:val="Style35"/>
        <w:keepNext/>
        <w:keepLines/>
        <w:widowControl w:val="0"/>
        <w:shd w:val="clear" w:color="auto" w:fill="auto"/>
        <w:tabs>
          <w:tab w:pos="928" w:val="left"/>
        </w:tabs>
        <w:bidi w:val="0"/>
        <w:spacing w:before="0" w:after="0" w:line="410" w:lineRule="exact"/>
        <w:ind w:left="0" w:right="0" w:firstLine="440"/>
        <w:jc w:val="both"/>
      </w:pPr>
      <w:bookmarkStart w:id="786" w:name="bookmark786"/>
      <w:bookmarkStart w:id="787" w:name="bookmark787"/>
      <w:bookmarkStart w:id="788" w:name="bookmark788"/>
      <w:bookmarkStart w:id="789" w:name="bookmark789"/>
      <w:r>
        <w:rPr>
          <w:color w:val="000000"/>
          <w:spacing w:val="0"/>
          <w:w w:val="100"/>
          <w:position w:val="0"/>
        </w:rPr>
        <w:t>（</w:t>
      </w:r>
      <w:bookmarkEnd w:id="788"/>
      <w:r>
        <w:rPr>
          <w:rFonts w:ascii="Times New Roman" w:eastAsia="Times New Roman" w:hAnsi="Times New Roman" w:cs="Times New Roman"/>
          <w:color w:val="000000"/>
          <w:spacing w:val="0"/>
          <w:w w:val="100"/>
          <w:position w:val="0"/>
        </w:rPr>
        <w:t>3</w:t>
      </w:r>
      <w:r>
        <w:rPr>
          <w:color w:val="000000"/>
          <w:spacing w:val="0"/>
          <w:w w:val="100"/>
          <w:position w:val="0"/>
        </w:rPr>
        <w:t>）</w:t>
        <w:tab/>
        <w:t>信用风险显著增加的判断标准</w:t>
      </w:r>
      <w:bookmarkEnd w:id="786"/>
      <w:bookmarkEnd w:id="787"/>
      <w:bookmarkEnd w:id="789"/>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本公司在每个资产负债表日评估相关金融工具的信用风险自初始确认后是否已显著增加。本公司在进 行金融资产损失准备阶段划分时，充分考虑了反映金融工具的信用风险是否发生显著变化的各种合理且有 依据的信息，包括前瞻性信息。当触发以下一个或多个定量和定性指标时，本公司认为金融工具的信用风 险已发生显著增加。</w:t>
      </w:r>
    </w:p>
    <w:p>
      <w:pPr>
        <w:pStyle w:val="Style5"/>
        <w:keepNext w:val="0"/>
        <w:keepLines w:val="0"/>
        <w:widowControl w:val="0"/>
        <w:shd w:val="clear" w:color="auto" w:fill="auto"/>
        <w:bidi w:val="0"/>
        <w:spacing w:before="0" w:after="40" w:line="410" w:lineRule="exact"/>
        <w:ind w:left="0" w:right="0" w:firstLine="440"/>
        <w:jc w:val="both"/>
      </w:pPr>
      <w:r>
        <w:rPr>
          <w:color w:val="000000"/>
          <w:spacing w:val="0"/>
          <w:w w:val="100"/>
          <w:position w:val="0"/>
        </w:rPr>
        <w:t xml:space="preserve">针对融资类业务，公司充分考虑融资主体的信用状况，合同期限，以及担保证券所属板块、流动性、 </w:t>
      </w:r>
      <w:r>
        <w:rPr>
          <w:color w:val="000000"/>
          <w:spacing w:val="0"/>
          <w:w w:val="100"/>
          <w:position w:val="0"/>
        </w:rPr>
        <w:t>限售情况、集中度、波动性、履约保障情况、发行人经营情况等因素，为不同融资主体或合约设置不同的 预警线和平仓线。如果融资类业务本金或利息发生逾期，或融出资金业务维持担保比例低于预警线，或买 入返售金融资产中股票质押式回购及约定购回业务履约保障比例持续低于平仓线，则表明其信用风险已经 显著增加。</w:t>
      </w:r>
    </w:p>
    <w:p>
      <w:pPr>
        <w:pStyle w:val="Style5"/>
        <w:keepNext w:val="0"/>
        <w:keepLines w:val="0"/>
        <w:widowControl w:val="0"/>
        <w:shd w:val="clear" w:color="auto" w:fill="auto"/>
        <w:bidi w:val="0"/>
        <w:spacing w:before="0" w:after="40" w:line="406" w:lineRule="exact"/>
        <w:ind w:left="0" w:right="0" w:firstLine="440"/>
        <w:jc w:val="both"/>
      </w:pPr>
      <w:r>
        <w:rPr>
          <w:color w:val="000000"/>
          <w:spacing w:val="0"/>
          <w:w w:val="100"/>
          <w:position w:val="0"/>
        </w:rPr>
        <w:t xml:space="preserve">针对债券投资业务，如果债券发生逾期，或债券发行人的最新评级较初始确认时点债券发行人下调至 </w:t>
      </w:r>
      <w:r>
        <w:rPr>
          <w:rFonts w:ascii="Times New Roman" w:eastAsia="Times New Roman" w:hAnsi="Times New Roman" w:cs="Times New Roman"/>
          <w:color w:val="000000"/>
          <w:spacing w:val="0"/>
          <w:w w:val="100"/>
          <w:position w:val="0"/>
        </w:rPr>
        <w:t>AA</w:t>
      </w:r>
      <w:r>
        <w:rPr>
          <w:color w:val="000000"/>
          <w:spacing w:val="0"/>
          <w:w w:val="100"/>
          <w:position w:val="0"/>
        </w:rPr>
        <w:t>级以下，或债券发行人最新评级在投资级以下，或其他客观信息表明信用风险显著增加的，则认为其 信用风险显著增加。如果债券发行人有有效担保人，且有效担保人主体评级高于债券发行人，则确认时点 以担保人评级代替债券发行人评级。</w:t>
      </w:r>
    </w:p>
    <w:p>
      <w:pPr>
        <w:pStyle w:val="Style5"/>
        <w:keepNext w:val="0"/>
        <w:keepLines w:val="0"/>
        <w:widowControl w:val="0"/>
        <w:shd w:val="clear" w:color="auto" w:fill="auto"/>
        <w:bidi w:val="0"/>
        <w:spacing w:before="0" w:after="40" w:line="410" w:lineRule="exact"/>
        <w:ind w:left="0" w:right="0" w:firstLine="440"/>
        <w:jc w:val="both"/>
      </w:pPr>
      <w:r>
        <w:rPr>
          <w:color w:val="000000"/>
          <w:spacing w:val="0"/>
          <w:w w:val="100"/>
          <w:position w:val="0"/>
        </w:rPr>
        <w:t>如果金融资产的违约风险较低，借款人在短期内履行其合同现金流量义务的能力很强，即便较长时期 内经济形势和经营环境存在不利变化但未必一定降低借款人履行其合同现金流量义务的能力，该金融工具 被视为具有较低的信用风险。</w:t>
      </w:r>
    </w:p>
    <w:p>
      <w:pPr>
        <w:pStyle w:val="Style35"/>
        <w:keepNext/>
        <w:keepLines/>
        <w:widowControl w:val="0"/>
        <w:shd w:val="clear" w:color="auto" w:fill="auto"/>
        <w:tabs>
          <w:tab w:pos="933" w:val="left"/>
        </w:tabs>
        <w:bidi w:val="0"/>
        <w:spacing w:before="0" w:after="40" w:line="408" w:lineRule="exact"/>
        <w:ind w:left="0" w:right="0" w:firstLine="440"/>
        <w:jc w:val="both"/>
      </w:pPr>
      <w:bookmarkStart w:id="790" w:name="bookmark790"/>
      <w:bookmarkStart w:id="791" w:name="bookmark791"/>
      <w:bookmarkStart w:id="792" w:name="bookmark792"/>
      <w:bookmarkStart w:id="793" w:name="bookmark793"/>
      <w:r>
        <w:rPr>
          <w:color w:val="000000"/>
          <w:spacing w:val="0"/>
          <w:w w:val="100"/>
          <w:position w:val="0"/>
        </w:rPr>
        <w:t>（</w:t>
      </w:r>
      <w:bookmarkEnd w:id="792"/>
      <w:r>
        <w:rPr>
          <w:rFonts w:ascii="Times New Roman" w:eastAsia="Times New Roman" w:hAnsi="Times New Roman" w:cs="Times New Roman"/>
          <w:color w:val="000000"/>
          <w:spacing w:val="0"/>
          <w:w w:val="100"/>
          <w:position w:val="0"/>
        </w:rPr>
        <w:t>4</w:t>
      </w:r>
      <w:r>
        <w:rPr>
          <w:color w:val="000000"/>
          <w:spacing w:val="0"/>
          <w:w w:val="100"/>
          <w:position w:val="0"/>
        </w:rPr>
        <w:t>）</w:t>
        <w:tab/>
        <w:t>已发生信用减值资产的定义</w:t>
      </w:r>
      <w:bookmarkEnd w:id="790"/>
      <w:bookmarkEnd w:id="791"/>
      <w:bookmarkEnd w:id="793"/>
    </w:p>
    <w:p>
      <w:pPr>
        <w:pStyle w:val="Style5"/>
        <w:keepNext w:val="0"/>
        <w:keepLines w:val="0"/>
        <w:widowControl w:val="0"/>
        <w:shd w:val="clear" w:color="auto" w:fill="auto"/>
        <w:bidi w:val="0"/>
        <w:spacing w:before="0" w:after="40" w:line="406" w:lineRule="exact"/>
        <w:ind w:left="0" w:right="0" w:firstLine="440"/>
        <w:jc w:val="both"/>
      </w:pPr>
      <w:r>
        <w:rPr>
          <w:color w:val="000000"/>
          <w:spacing w:val="0"/>
          <w:w w:val="100"/>
          <w:position w:val="0"/>
        </w:rPr>
        <w:t>根据新金融工具准则判断金融工具是否发生信用减值时，本公司所采用的界定标准，与内部针对相关 金融工具的信用风险管理目标保持一致，同时考虑定量、定性指标。当金融工具符合以下一项或多项条件 时，本公司将该金融资产界定为已发生信用减值：</w:t>
      </w:r>
    </w:p>
    <w:p>
      <w:pPr>
        <w:pStyle w:val="Style5"/>
        <w:keepNext w:val="0"/>
        <w:keepLines w:val="0"/>
        <w:widowControl w:val="0"/>
        <w:numPr>
          <w:ilvl w:val="0"/>
          <w:numId w:val="31"/>
        </w:numPr>
        <w:shd w:val="clear" w:color="auto" w:fill="auto"/>
        <w:tabs>
          <w:tab w:pos="832" w:val="left"/>
        </w:tabs>
        <w:bidi w:val="0"/>
        <w:spacing w:before="0" w:after="40" w:line="408" w:lineRule="exact"/>
        <w:ind w:left="0" w:right="0" w:firstLine="440"/>
        <w:jc w:val="both"/>
      </w:pPr>
      <w:bookmarkStart w:id="794" w:name="bookmark794"/>
      <w:bookmarkEnd w:id="794"/>
      <w:r>
        <w:rPr>
          <w:color w:val="000000"/>
          <w:spacing w:val="0"/>
          <w:w w:val="100"/>
          <w:position w:val="0"/>
        </w:rPr>
        <w:t>债务人在合同付款日后未按期偿付本金或利息；</w:t>
      </w:r>
    </w:p>
    <w:p>
      <w:pPr>
        <w:pStyle w:val="Style5"/>
        <w:keepNext w:val="0"/>
        <w:keepLines w:val="0"/>
        <w:widowControl w:val="0"/>
        <w:numPr>
          <w:ilvl w:val="0"/>
          <w:numId w:val="31"/>
        </w:numPr>
        <w:shd w:val="clear" w:color="auto" w:fill="auto"/>
        <w:tabs>
          <w:tab w:pos="837" w:val="left"/>
        </w:tabs>
        <w:bidi w:val="0"/>
        <w:spacing w:before="0" w:after="40" w:line="408" w:lineRule="exact"/>
        <w:ind w:left="0" w:right="0" w:firstLine="440"/>
        <w:jc w:val="left"/>
      </w:pPr>
      <w:bookmarkStart w:id="795" w:name="bookmark795"/>
      <w:bookmarkEnd w:id="795"/>
      <w:r>
        <w:rPr>
          <w:color w:val="000000"/>
          <w:spacing w:val="0"/>
          <w:w w:val="100"/>
          <w:position w:val="0"/>
        </w:rPr>
        <w:t>融资类金融资产业务采取强制平仓措施、担保物价值已经不能覆盖融资金额；</w:t>
      </w:r>
    </w:p>
    <w:p>
      <w:pPr>
        <w:pStyle w:val="Style5"/>
        <w:keepNext w:val="0"/>
        <w:keepLines w:val="0"/>
        <w:widowControl w:val="0"/>
        <w:numPr>
          <w:ilvl w:val="0"/>
          <w:numId w:val="31"/>
        </w:numPr>
        <w:shd w:val="clear" w:color="auto" w:fill="auto"/>
        <w:tabs>
          <w:tab w:pos="837" w:val="left"/>
        </w:tabs>
        <w:bidi w:val="0"/>
        <w:spacing w:before="0" w:after="40" w:line="408" w:lineRule="exact"/>
        <w:ind w:left="0" w:right="0" w:firstLine="440"/>
        <w:jc w:val="left"/>
      </w:pPr>
      <w:bookmarkStart w:id="796" w:name="bookmark796"/>
      <w:bookmarkEnd w:id="796"/>
      <w:r>
        <w:rPr>
          <w:color w:val="000000"/>
          <w:spacing w:val="0"/>
          <w:w w:val="100"/>
          <w:position w:val="0"/>
        </w:rPr>
        <w:t>债券发行人或债券的最新外部评级存在违约级别；</w:t>
      </w:r>
    </w:p>
    <w:p>
      <w:pPr>
        <w:pStyle w:val="Style5"/>
        <w:keepNext w:val="0"/>
        <w:keepLines w:val="0"/>
        <w:widowControl w:val="0"/>
        <w:numPr>
          <w:ilvl w:val="0"/>
          <w:numId w:val="31"/>
        </w:numPr>
        <w:shd w:val="clear" w:color="auto" w:fill="auto"/>
        <w:tabs>
          <w:tab w:pos="837" w:val="left"/>
        </w:tabs>
        <w:bidi w:val="0"/>
        <w:spacing w:before="0" w:after="40" w:line="408" w:lineRule="exact"/>
        <w:ind w:left="0" w:right="0" w:firstLine="440"/>
        <w:jc w:val="left"/>
      </w:pPr>
      <w:bookmarkStart w:id="797" w:name="bookmark797"/>
      <w:bookmarkEnd w:id="797"/>
      <w:r>
        <w:rPr>
          <w:color w:val="000000"/>
          <w:spacing w:val="0"/>
          <w:w w:val="100"/>
          <w:position w:val="0"/>
        </w:rPr>
        <w:t>债务人发生重大财务困难或不能履行回售义务；</w:t>
      </w:r>
    </w:p>
    <w:p>
      <w:pPr>
        <w:pStyle w:val="Style5"/>
        <w:keepNext w:val="0"/>
        <w:keepLines w:val="0"/>
        <w:widowControl w:val="0"/>
        <w:numPr>
          <w:ilvl w:val="0"/>
          <w:numId w:val="31"/>
        </w:numPr>
        <w:shd w:val="clear" w:color="auto" w:fill="auto"/>
        <w:tabs>
          <w:tab w:pos="837" w:val="left"/>
        </w:tabs>
        <w:bidi w:val="0"/>
        <w:spacing w:before="0" w:after="40" w:line="408" w:lineRule="exact"/>
        <w:ind w:left="0" w:right="0" w:firstLine="440"/>
        <w:jc w:val="left"/>
      </w:pPr>
      <w:bookmarkStart w:id="798" w:name="bookmark798"/>
      <w:bookmarkEnd w:id="798"/>
      <w:r>
        <w:rPr>
          <w:color w:val="000000"/>
          <w:spacing w:val="0"/>
          <w:w w:val="100"/>
          <w:position w:val="0"/>
        </w:rPr>
        <w:t>债务人丧失清偿能力、被法院指定管理人或已开始相关的诉讼程序；</w:t>
      </w:r>
    </w:p>
    <w:p>
      <w:pPr>
        <w:pStyle w:val="Style5"/>
        <w:keepNext w:val="0"/>
        <w:keepLines w:val="0"/>
        <w:widowControl w:val="0"/>
        <w:numPr>
          <w:ilvl w:val="0"/>
          <w:numId w:val="31"/>
        </w:numPr>
        <w:shd w:val="clear" w:color="auto" w:fill="auto"/>
        <w:tabs>
          <w:tab w:pos="837" w:val="left"/>
        </w:tabs>
        <w:bidi w:val="0"/>
        <w:spacing w:before="0" w:after="40" w:line="408" w:lineRule="exact"/>
        <w:ind w:left="0" w:right="0" w:firstLine="440"/>
        <w:jc w:val="left"/>
      </w:pPr>
      <w:bookmarkStart w:id="799" w:name="bookmark799"/>
      <w:bookmarkEnd w:id="799"/>
      <w:r>
        <w:rPr>
          <w:color w:val="000000"/>
          <w:spacing w:val="0"/>
          <w:w w:val="100"/>
          <w:position w:val="0"/>
        </w:rPr>
        <w:t>债权人由于债务人的财务困难作出让步；</w:t>
      </w:r>
    </w:p>
    <w:p>
      <w:pPr>
        <w:pStyle w:val="Style5"/>
        <w:keepNext w:val="0"/>
        <w:keepLines w:val="0"/>
        <w:widowControl w:val="0"/>
        <w:numPr>
          <w:ilvl w:val="0"/>
          <w:numId w:val="31"/>
        </w:numPr>
        <w:shd w:val="clear" w:color="auto" w:fill="auto"/>
        <w:tabs>
          <w:tab w:pos="837" w:val="left"/>
        </w:tabs>
        <w:bidi w:val="0"/>
        <w:spacing w:before="0" w:after="40" w:line="408" w:lineRule="exact"/>
        <w:ind w:left="0" w:right="0" w:firstLine="440"/>
        <w:jc w:val="left"/>
      </w:pPr>
      <w:bookmarkStart w:id="800" w:name="bookmark800"/>
      <w:bookmarkEnd w:id="800"/>
      <w:r>
        <w:rPr>
          <w:color w:val="000000"/>
          <w:spacing w:val="0"/>
          <w:w w:val="100"/>
          <w:position w:val="0"/>
        </w:rPr>
        <w:t>债务人很可能破产或其他财务重组等。</w:t>
      </w:r>
    </w:p>
    <w:p>
      <w:pPr>
        <w:pStyle w:val="Style5"/>
        <w:keepNext w:val="0"/>
        <w:keepLines w:val="0"/>
        <w:widowControl w:val="0"/>
        <w:shd w:val="clear" w:color="auto" w:fill="auto"/>
        <w:bidi w:val="0"/>
        <w:spacing w:before="0" w:after="40" w:line="408" w:lineRule="exact"/>
        <w:ind w:left="0" w:right="0" w:firstLine="440"/>
        <w:jc w:val="left"/>
      </w:pPr>
      <w:r>
        <w:rPr>
          <w:color w:val="000000"/>
          <w:spacing w:val="0"/>
          <w:w w:val="100"/>
          <w:position w:val="0"/>
        </w:rPr>
        <w:t>金融资产发生信用减值时，有可能是多个事件的共同作用所致，未必是可单独识别的事件所致。</w:t>
      </w:r>
    </w:p>
    <w:p>
      <w:pPr>
        <w:pStyle w:val="Style35"/>
        <w:keepNext/>
        <w:keepLines/>
        <w:widowControl w:val="0"/>
        <w:shd w:val="clear" w:color="auto" w:fill="auto"/>
        <w:tabs>
          <w:tab w:pos="933" w:val="left"/>
        </w:tabs>
        <w:bidi w:val="0"/>
        <w:spacing w:before="0" w:after="40" w:line="408" w:lineRule="exact"/>
        <w:ind w:left="0" w:right="0" w:firstLine="440"/>
        <w:jc w:val="both"/>
      </w:pPr>
      <w:bookmarkStart w:id="801" w:name="bookmark801"/>
      <w:bookmarkStart w:id="802" w:name="bookmark802"/>
      <w:bookmarkStart w:id="803" w:name="bookmark803"/>
      <w:bookmarkStart w:id="804" w:name="bookmark804"/>
      <w:r>
        <w:rPr>
          <w:color w:val="000000"/>
          <w:spacing w:val="0"/>
          <w:w w:val="100"/>
          <w:position w:val="0"/>
        </w:rPr>
        <w:t>（</w:t>
      </w:r>
      <w:bookmarkEnd w:id="803"/>
      <w:r>
        <w:rPr>
          <w:rFonts w:ascii="Times New Roman" w:eastAsia="Times New Roman" w:hAnsi="Times New Roman" w:cs="Times New Roman"/>
          <w:color w:val="000000"/>
          <w:spacing w:val="0"/>
          <w:w w:val="100"/>
          <w:position w:val="0"/>
        </w:rPr>
        <w:t>5</w:t>
      </w:r>
      <w:r>
        <w:rPr>
          <w:color w:val="000000"/>
          <w:spacing w:val="0"/>
          <w:w w:val="100"/>
          <w:position w:val="0"/>
        </w:rPr>
        <w:t>）</w:t>
        <w:tab/>
        <w:t>前瞻性信息</w:t>
      </w:r>
      <w:bookmarkEnd w:id="801"/>
      <w:bookmarkEnd w:id="802"/>
      <w:bookmarkEnd w:id="804"/>
    </w:p>
    <w:p>
      <w:pPr>
        <w:pStyle w:val="Style5"/>
        <w:keepNext w:val="0"/>
        <w:keepLines w:val="0"/>
        <w:widowControl w:val="0"/>
        <w:shd w:val="clear" w:color="auto" w:fill="auto"/>
        <w:bidi w:val="0"/>
        <w:spacing w:before="0" w:after="40" w:line="408" w:lineRule="exact"/>
        <w:ind w:left="0" w:right="0" w:firstLine="440"/>
        <w:jc w:val="left"/>
      </w:pPr>
      <w:r>
        <w:rPr>
          <w:color w:val="000000"/>
          <w:spacing w:val="0"/>
          <w:w w:val="100"/>
          <w:position w:val="0"/>
        </w:rPr>
        <w:t>信用风险显著增加的评估及预期信用损失的计算均涉及前瞻性信息。</w:t>
      </w:r>
    </w:p>
    <w:p>
      <w:pPr>
        <w:pStyle w:val="Style5"/>
        <w:keepNext w:val="0"/>
        <w:keepLines w:val="0"/>
        <w:widowControl w:val="0"/>
        <w:shd w:val="clear" w:color="auto" w:fill="auto"/>
        <w:bidi w:val="0"/>
        <w:spacing w:before="0" w:after="40" w:line="408" w:lineRule="exact"/>
        <w:ind w:left="0" w:right="0" w:firstLine="440"/>
        <w:jc w:val="left"/>
      </w:pPr>
      <w:r>
        <w:rPr>
          <w:color w:val="000000"/>
          <w:spacing w:val="0"/>
          <w:w w:val="100"/>
          <w:position w:val="0"/>
        </w:rPr>
        <w:t>对于债券投资，本公司通过进行历史数据分析，识别出影响信用风险及预期信用损失的关键经济指标。 本公司以企业景气指数为</w:t>
      </w:r>
      <w:r>
        <w:rPr>
          <w:rFonts w:ascii="Times New Roman" w:eastAsia="Times New Roman" w:hAnsi="Times New Roman" w:cs="Times New Roman"/>
          <w:color w:val="000000"/>
          <w:spacing w:val="0"/>
          <w:w w:val="100"/>
          <w:position w:val="0"/>
        </w:rPr>
        <w:t>Merton</w:t>
      </w:r>
      <w:r>
        <w:rPr>
          <w:color w:val="000000"/>
          <w:spacing w:val="0"/>
          <w:w w:val="100"/>
          <w:position w:val="0"/>
        </w:rPr>
        <w:t>模型单因子，并将其影响通过</w:t>
      </w:r>
      <w:r>
        <w:rPr>
          <w:rFonts w:ascii="Times New Roman" w:eastAsia="Times New Roman" w:hAnsi="Times New Roman" w:cs="Times New Roman"/>
          <w:color w:val="000000"/>
          <w:spacing w:val="0"/>
          <w:w w:val="100"/>
          <w:position w:val="0"/>
        </w:rPr>
        <w:t>Merton</w:t>
      </w:r>
      <w:r>
        <w:rPr>
          <w:color w:val="000000"/>
          <w:spacing w:val="0"/>
          <w:w w:val="100"/>
          <w:position w:val="0"/>
        </w:rPr>
        <w:t>公式传导，预测未来经济指标确定 预期的违约概率。对于融资类业务，本公司基于对产品特性进行分析，识别出与融资类业务风险相关的经 济指标，以上证指数的</w:t>
      </w:r>
      <w:r>
        <w:rPr>
          <w:rFonts w:ascii="Times New Roman" w:eastAsia="Times New Roman" w:hAnsi="Times New Roman" w:cs="Times New Roman"/>
          <w:color w:val="000000"/>
          <w:spacing w:val="0"/>
          <w:w w:val="100"/>
          <w:position w:val="0"/>
        </w:rPr>
        <w:t>60</w:t>
      </w:r>
      <w:r>
        <w:rPr>
          <w:color w:val="000000"/>
          <w:spacing w:val="0"/>
          <w:w w:val="100"/>
          <w:position w:val="0"/>
        </w:rPr>
        <w:t>交易日涨跌比例作为系统性因子，将其影响通过</w:t>
      </w:r>
      <w:r>
        <w:rPr>
          <w:rFonts w:ascii="Times New Roman" w:eastAsia="Times New Roman" w:hAnsi="Times New Roman" w:cs="Times New Roman"/>
          <w:color w:val="000000"/>
          <w:spacing w:val="0"/>
          <w:w w:val="100"/>
          <w:position w:val="0"/>
        </w:rPr>
        <w:t>Merton</w:t>
      </w:r>
      <w:r>
        <w:rPr>
          <w:color w:val="000000"/>
          <w:spacing w:val="0"/>
          <w:w w:val="100"/>
          <w:position w:val="0"/>
        </w:rPr>
        <w:t>公式传导，对融资类业 务的预期损失进行前瞻性的调整。</w:t>
      </w:r>
    </w:p>
    <w:p>
      <w:pPr>
        <w:pStyle w:val="Style5"/>
        <w:keepNext w:val="0"/>
        <w:keepLines w:val="0"/>
        <w:widowControl w:val="0"/>
        <w:shd w:val="clear" w:color="auto" w:fill="auto"/>
        <w:bidi w:val="0"/>
        <w:spacing w:before="0" w:after="40" w:line="408" w:lineRule="exact"/>
        <w:ind w:left="0" w:right="0" w:firstLine="440"/>
        <w:jc w:val="left"/>
      </w:pPr>
      <w:r>
        <w:rPr>
          <w:color w:val="000000"/>
          <w:spacing w:val="0"/>
          <w:w w:val="100"/>
          <w:position w:val="0"/>
        </w:rPr>
        <w:t>除了提供基本经济情景外，本公司的管理层结合其他可能的情景及情景权重，针对各类业务分析、设 定不同的情景，以确保考虑到指标非线性发展特征。</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本公司认为，对于公司的债券以及融资类资产组合，应当考虑应用</w:t>
      </w:r>
      <w:r>
        <w:rPr>
          <w:rFonts w:ascii="Times New Roman" w:eastAsia="Times New Roman" w:hAnsi="Times New Roman" w:cs="Times New Roman"/>
          <w:color w:val="000000"/>
          <w:spacing w:val="0"/>
          <w:w w:val="100"/>
          <w:position w:val="0"/>
        </w:rPr>
        <w:t>3</w:t>
      </w:r>
      <w:r>
        <w:rPr>
          <w:color w:val="000000"/>
          <w:spacing w:val="0"/>
          <w:w w:val="100"/>
          <w:position w:val="0"/>
        </w:rPr>
        <w:t>种不同情景来恰当反映关键经济 指标发展的非线性特征。本公司结合统计分析及专家判断来确定情景权重，也同时考虑了各情景所代表的 可能结果的范围，目前本公司采用的非基准情景权重之和的违约概率超过基准情景下违约概率。</w:t>
      </w:r>
    </w:p>
    <w:p>
      <w:pPr>
        <w:pStyle w:val="Style5"/>
        <w:keepNext w:val="0"/>
        <w:keepLines w:val="0"/>
        <w:widowControl w:val="0"/>
        <w:shd w:val="clear" w:color="auto" w:fill="auto"/>
        <w:bidi w:val="0"/>
        <w:spacing w:before="0" w:after="0" w:line="422" w:lineRule="exact"/>
        <w:ind w:left="0" w:right="0" w:firstLine="440"/>
        <w:jc w:val="both"/>
      </w:pPr>
      <w:r>
        <w:rPr>
          <w:color w:val="000000"/>
          <w:spacing w:val="0"/>
          <w:w w:val="100"/>
          <w:position w:val="0"/>
        </w:rPr>
        <w:t>本公司以加权的</w:t>
      </w:r>
      <w:r>
        <w:rPr>
          <w:rFonts w:ascii="Times New Roman" w:eastAsia="Times New Roman" w:hAnsi="Times New Roman" w:cs="Times New Roman"/>
          <w:color w:val="000000"/>
          <w:spacing w:val="0"/>
          <w:w w:val="100"/>
          <w:position w:val="0"/>
        </w:rPr>
        <w:t>12</w:t>
      </w:r>
      <w:r>
        <w:rPr>
          <w:color w:val="000000"/>
          <w:spacing w:val="0"/>
          <w:w w:val="100"/>
          <w:position w:val="0"/>
        </w:rPr>
        <w:t>个月预期信用损失（阶段一）或加权的整个存续期预期信用损失（阶段二及阶段 三）计量相关的损失准备。上述加权的信用损失是由各情景下预期信用损失乘以相应情景的权重计算得出。</w:t>
      </w:r>
    </w:p>
    <w:p>
      <w:pPr>
        <w:pStyle w:val="Style5"/>
        <w:keepNext w:val="0"/>
        <w:keepLines w:val="0"/>
        <w:widowControl w:val="0"/>
        <w:shd w:val="clear" w:color="auto" w:fill="auto"/>
        <w:bidi w:val="0"/>
        <w:spacing w:before="0" w:after="220" w:line="413" w:lineRule="exact"/>
        <w:ind w:left="0" w:right="0" w:firstLine="440"/>
        <w:jc w:val="both"/>
      </w:pPr>
      <w:r>
        <w:rPr>
          <w:color w:val="000000"/>
          <w:spacing w:val="0"/>
          <w:w w:val="100"/>
          <w:position w:val="0"/>
        </w:rPr>
        <w:t>与其他经济预测类似，对预计经济指标和发生可能性的估计具有高度的固有不确定性，因此实际结果 可能同预测存在重大差异。本公司认为这些预测体现了公司对可能结果的最佳估计。</w:t>
      </w:r>
    </w:p>
    <w:p>
      <w:pPr>
        <w:pStyle w:val="Style35"/>
        <w:keepNext/>
        <w:keepLines/>
        <w:widowControl w:val="0"/>
        <w:numPr>
          <w:ilvl w:val="0"/>
          <w:numId w:val="25"/>
        </w:numPr>
        <w:shd w:val="clear" w:color="auto" w:fill="auto"/>
        <w:tabs>
          <w:tab w:pos="754" w:val="left"/>
        </w:tabs>
        <w:bidi w:val="0"/>
        <w:spacing w:before="0" w:after="0" w:line="430" w:lineRule="auto"/>
        <w:ind w:left="0" w:right="0" w:firstLine="440"/>
        <w:jc w:val="both"/>
      </w:pPr>
      <w:bookmarkStart w:id="805" w:name="bookmark805"/>
      <w:bookmarkStart w:id="806" w:name="bookmark806"/>
      <w:bookmarkStart w:id="807" w:name="bookmark807"/>
      <w:bookmarkStart w:id="808" w:name="bookmark808"/>
      <w:bookmarkEnd w:id="807"/>
      <w:r>
        <w:rPr>
          <w:color w:val="000000"/>
          <w:spacing w:val="0"/>
          <w:w w:val="100"/>
          <w:position w:val="0"/>
        </w:rPr>
        <w:t>衍生金融工具</w:t>
      </w:r>
      <w:bookmarkEnd w:id="805"/>
      <w:bookmarkEnd w:id="806"/>
      <w:bookmarkEnd w:id="808"/>
    </w:p>
    <w:p>
      <w:pPr>
        <w:pStyle w:val="Style5"/>
        <w:keepNext w:val="0"/>
        <w:keepLines w:val="0"/>
        <w:widowControl w:val="0"/>
        <w:shd w:val="clear" w:color="auto" w:fill="auto"/>
        <w:bidi w:val="0"/>
        <w:spacing w:before="0" w:after="220" w:line="409" w:lineRule="exact"/>
        <w:ind w:left="0" w:right="0" w:firstLine="440"/>
        <w:jc w:val="both"/>
      </w:pPr>
      <w:r>
        <w:rPr>
          <w:color w:val="000000"/>
          <w:spacing w:val="0"/>
          <w:w w:val="100"/>
          <w:position w:val="0"/>
        </w:rPr>
        <w:t>本公司使用远期外汇合约、利率掉期和股指期货合约等衍生金融工具分别规避汇率、利率和证券价格 变动等风险。衍生金融工具初始以衍生交易合同签订当日的公允价值进行计量，并以其公允价值进行后续 计量。公允价值为正数的衍生金融工具确认为一项资产，公允价值为负数的确认为一项负债。公允价值从 活跃市场上的公开市场报价中取得（包括最近的市场交易价格等），或使用估值技术确定（例如：现金流 量折现法、期权定价模型等）。本公司对场外交易的衍生工具作出了信贷估值调整及债务估值调整，以反 映交易对手和公司自身的信用风险。</w:t>
      </w:r>
    </w:p>
    <w:p>
      <w:pPr>
        <w:pStyle w:val="Style35"/>
        <w:keepNext/>
        <w:keepLines/>
        <w:widowControl w:val="0"/>
        <w:numPr>
          <w:ilvl w:val="0"/>
          <w:numId w:val="25"/>
        </w:numPr>
        <w:shd w:val="clear" w:color="auto" w:fill="auto"/>
        <w:tabs>
          <w:tab w:pos="754" w:val="left"/>
        </w:tabs>
        <w:bidi w:val="0"/>
        <w:spacing w:before="0" w:after="0" w:line="430" w:lineRule="auto"/>
        <w:ind w:left="0" w:right="0" w:firstLine="440"/>
        <w:jc w:val="both"/>
      </w:pPr>
      <w:bookmarkStart w:id="809" w:name="bookmark809"/>
      <w:bookmarkStart w:id="810" w:name="bookmark810"/>
      <w:bookmarkStart w:id="811" w:name="bookmark811"/>
      <w:bookmarkStart w:id="812" w:name="bookmark812"/>
      <w:bookmarkEnd w:id="811"/>
      <w:r>
        <w:rPr>
          <w:color w:val="000000"/>
          <w:spacing w:val="0"/>
          <w:w w:val="100"/>
          <w:position w:val="0"/>
        </w:rPr>
        <w:t>可转换债券</w:t>
      </w:r>
      <w:bookmarkEnd w:id="809"/>
      <w:bookmarkEnd w:id="810"/>
      <w:bookmarkEnd w:id="812"/>
    </w:p>
    <w:p>
      <w:pPr>
        <w:pStyle w:val="Style5"/>
        <w:keepNext w:val="0"/>
        <w:keepLines w:val="0"/>
        <w:widowControl w:val="0"/>
        <w:shd w:val="clear" w:color="auto" w:fill="auto"/>
        <w:bidi w:val="0"/>
        <w:spacing w:before="0" w:after="300" w:line="408" w:lineRule="exact"/>
        <w:ind w:left="0" w:right="0" w:firstLine="440"/>
        <w:jc w:val="both"/>
      </w:pPr>
      <w:r>
        <w:rPr>
          <w:color w:val="000000"/>
          <w:spacing w:val="0"/>
          <w:w w:val="100"/>
          <w:position w:val="0"/>
        </w:rPr>
        <w:t>本公司发行可转换债券时依据条款确定其是否同时包含负债和权益成份。发行的可转换债券既包含负 债也包含权益成份的，在初始确认时将负债和权益成份进行分拆，并分别进行处理。在进行分拆时，先确 定负债成份的公允价值并以此作为其初始确认金额，再按照可转换债券整体的发行价格扣除负债成份初始 确认金额后的金额确定权益成份的初始确认金额。交易费用在负债成份和权益成份之间按照各自的相对公 允价值进行分摊。负债成份作为负债列示，以摊余成本进行后续计量，直至被撤销、转换或赎回。权益成 份作为权益列示，不进行后续计量。</w:t>
      </w:r>
    </w:p>
    <w:p>
      <w:pPr>
        <w:pStyle w:val="Style35"/>
        <w:keepNext/>
        <w:keepLines/>
        <w:widowControl w:val="0"/>
        <w:numPr>
          <w:ilvl w:val="0"/>
          <w:numId w:val="25"/>
        </w:numPr>
        <w:shd w:val="clear" w:color="auto" w:fill="auto"/>
        <w:tabs>
          <w:tab w:pos="754" w:val="left"/>
        </w:tabs>
        <w:bidi w:val="0"/>
        <w:spacing w:before="0" w:after="0" w:line="430" w:lineRule="auto"/>
        <w:ind w:left="0" w:right="0" w:firstLine="440"/>
        <w:jc w:val="both"/>
      </w:pPr>
      <w:bookmarkStart w:id="813" w:name="bookmark813"/>
      <w:bookmarkStart w:id="814" w:name="bookmark814"/>
      <w:bookmarkStart w:id="815" w:name="bookmark815"/>
      <w:bookmarkStart w:id="816" w:name="bookmark816"/>
      <w:bookmarkEnd w:id="815"/>
      <w:r>
        <w:rPr>
          <w:color w:val="000000"/>
          <w:spacing w:val="0"/>
          <w:w w:val="100"/>
          <w:position w:val="0"/>
        </w:rPr>
        <w:t>金融工具的抵销</w:t>
      </w:r>
      <w:bookmarkEnd w:id="813"/>
      <w:bookmarkEnd w:id="814"/>
      <w:bookmarkEnd w:id="816"/>
    </w:p>
    <w:p>
      <w:pPr>
        <w:pStyle w:val="Style5"/>
        <w:keepNext w:val="0"/>
        <w:keepLines w:val="0"/>
        <w:widowControl w:val="0"/>
        <w:shd w:val="clear" w:color="auto" w:fill="auto"/>
        <w:bidi w:val="0"/>
        <w:spacing w:before="0" w:after="100" w:line="418" w:lineRule="exact"/>
        <w:ind w:left="0" w:right="0" w:firstLine="440"/>
        <w:jc w:val="both"/>
      </w:pPr>
      <w:r>
        <w:rPr>
          <w:color w:val="000000"/>
          <w:spacing w:val="0"/>
          <w:w w:val="100"/>
          <w:position w:val="0"/>
        </w:rPr>
        <w:t>当依法有权抵销债权债务且该法定权利现在是可执行的，同时交易双方准备按净额进行结算，或同时 结清资产和负债时，金融资产和负债以抵销后的净额在财务报表中列示。</w:t>
      </w:r>
    </w:p>
    <w:p>
      <w:pPr>
        <w:pStyle w:val="Style26"/>
        <w:keepNext/>
        <w:keepLines/>
        <w:widowControl w:val="0"/>
        <w:shd w:val="clear" w:color="auto" w:fill="auto"/>
        <w:bidi w:val="0"/>
        <w:spacing w:before="0" w:after="0" w:line="410" w:lineRule="exact"/>
        <w:ind w:left="0" w:right="0" w:firstLine="440"/>
        <w:jc w:val="both"/>
        <w:rPr>
          <w:sz w:val="20"/>
          <w:szCs w:val="20"/>
        </w:rPr>
      </w:pPr>
      <w:bookmarkStart w:id="817" w:name="bookmark817"/>
      <w:bookmarkStart w:id="818" w:name="bookmark818"/>
      <w:bookmarkStart w:id="819" w:name="bookmark819"/>
      <w:r>
        <w:rPr>
          <w:color w:val="000000"/>
          <w:spacing w:val="0"/>
          <w:w w:val="100"/>
          <w:position w:val="0"/>
          <w:sz w:val="20"/>
          <w:szCs w:val="20"/>
        </w:rPr>
        <w:t>（^一）应收款项</w:t>
      </w:r>
      <w:bookmarkEnd w:id="817"/>
      <w:bookmarkEnd w:id="818"/>
      <w:bookmarkEnd w:id="819"/>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对于应收款项，本公司视情况采取“一般方法”和“简化方法”计量其坏账准备，由此形成的损失准 备的增加或转回金额，作为减值损失或利得计入当期损益。</w:t>
      </w:r>
    </w:p>
    <w:p>
      <w:pPr>
        <w:pStyle w:val="Style5"/>
        <w:keepNext w:val="0"/>
        <w:keepLines w:val="0"/>
        <w:widowControl w:val="0"/>
        <w:shd w:val="clear" w:color="auto" w:fill="auto"/>
        <w:bidi w:val="0"/>
        <w:spacing w:before="0" w:after="60" w:line="410" w:lineRule="exact"/>
        <w:ind w:left="0" w:right="0" w:firstLine="440"/>
        <w:jc w:val="both"/>
      </w:pPr>
      <w:r>
        <w:rPr>
          <w:color w:val="000000"/>
          <w:spacing w:val="0"/>
          <w:w w:val="100"/>
          <w:position w:val="0"/>
        </w:rPr>
        <w:t>“一般方法”是指考虑应收款项在未来</w:t>
      </w:r>
      <w:r>
        <w:rPr>
          <w:rFonts w:ascii="Times New Roman" w:eastAsia="Times New Roman" w:hAnsi="Times New Roman" w:cs="Times New Roman"/>
          <w:color w:val="000000"/>
          <w:spacing w:val="0"/>
          <w:w w:val="100"/>
          <w:position w:val="0"/>
        </w:rPr>
        <w:t>12</w:t>
      </w:r>
      <w:r>
        <w:rPr>
          <w:color w:val="000000"/>
          <w:spacing w:val="0"/>
          <w:w w:val="100"/>
          <w:position w:val="0"/>
        </w:rPr>
        <w:t>个月的预期信用损失和整个存续期的预期信用损失。如果 应收款项的信用风险自初始确认后已显著增加，本公司按照相当于应收款项整个存续期内预期信用损失的 金额计量其损失准备；如果应收款项的信用风险自初始确认后并未显著增加，本公司按照相当于该应收款 项未来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个月内预期信用损失的金额计量其损失准备。单项计提坏账准备的应收款项本公司采用“一般 方法”计量坏账准备。</w:t>
      </w:r>
      <w:r>
        <w:br w:type="page"/>
      </w:r>
    </w:p>
    <w:p>
      <w:pPr>
        <w:pStyle w:val="Style5"/>
        <w:keepNext w:val="0"/>
        <w:keepLines w:val="0"/>
        <w:widowControl w:val="0"/>
        <w:shd w:val="clear" w:color="auto" w:fill="auto"/>
        <w:bidi w:val="0"/>
        <w:spacing w:before="0" w:after="200" w:line="408" w:lineRule="exact"/>
        <w:ind w:left="0" w:right="0" w:firstLine="480"/>
        <w:jc w:val="left"/>
      </w:pPr>
      <w:r>
        <w:rPr>
          <w:color w:val="000000"/>
          <w:spacing w:val="0"/>
          <w:w w:val="100"/>
          <w:position w:val="0"/>
        </w:rPr>
        <w:t>对于按信用风险特征组合计提坏账准备应收款项，本公司按“简化方法”计量坏账准备，即始终按照 应收款项整个存续期内预期信用损失的金额计量其坏账准备。</w:t>
      </w:r>
    </w:p>
    <w:p>
      <w:pPr>
        <w:pStyle w:val="Style5"/>
        <w:keepNext w:val="0"/>
        <w:keepLines w:val="0"/>
        <w:widowControl w:val="0"/>
        <w:numPr>
          <w:ilvl w:val="0"/>
          <w:numId w:val="33"/>
        </w:numPr>
        <w:shd w:val="clear" w:color="auto" w:fill="auto"/>
        <w:bidi w:val="0"/>
        <w:spacing w:before="0" w:after="0" w:line="427" w:lineRule="auto"/>
        <w:ind w:left="0" w:right="0" w:firstLine="480"/>
        <w:jc w:val="left"/>
      </w:pPr>
      <w:bookmarkStart w:id="820" w:name="bookmark820"/>
      <w:bookmarkEnd w:id="820"/>
      <w:r>
        <w:rPr>
          <w:b/>
          <w:bCs/>
          <w:color w:val="000000"/>
          <w:spacing w:val="0"/>
          <w:w w:val="100"/>
          <w:position w:val="0"/>
        </w:rPr>
        <w:t>单项计提坏账准备的应收款项</w:t>
      </w:r>
    </w:p>
    <w:p>
      <w:pPr>
        <w:pStyle w:val="Style5"/>
        <w:keepNext w:val="0"/>
        <w:keepLines w:val="0"/>
        <w:widowControl w:val="0"/>
        <w:shd w:val="clear" w:color="auto" w:fill="auto"/>
        <w:bidi w:val="0"/>
        <w:spacing w:before="0" w:after="40" w:line="408" w:lineRule="exact"/>
        <w:ind w:left="0" w:right="0" w:firstLine="480"/>
        <w:jc w:val="left"/>
      </w:pPr>
      <w:r>
        <w:rPr>
          <w:color w:val="000000"/>
          <w:spacing w:val="0"/>
          <w:w w:val="100"/>
          <w:position w:val="0"/>
        </w:rPr>
        <w:t>报告期，本公司对应收款项坏账准备的确认标准和计提方法如下：</w:t>
      </w:r>
    </w:p>
    <w:p>
      <w:pPr>
        <w:pStyle w:val="Style5"/>
        <w:keepNext w:val="0"/>
        <w:keepLines w:val="0"/>
        <w:widowControl w:val="0"/>
        <w:shd w:val="clear" w:color="auto" w:fill="auto"/>
        <w:bidi w:val="0"/>
        <w:spacing w:before="0" w:after="200" w:line="408" w:lineRule="exact"/>
        <w:ind w:left="0" w:right="0" w:firstLine="480"/>
        <w:jc w:val="left"/>
      </w:pPr>
      <w:bookmarkStart w:id="821" w:name="bookmark821"/>
      <w:r>
        <w:rPr>
          <w:color w:val="000000"/>
          <w:spacing w:val="0"/>
          <w:w w:val="100"/>
          <w:position w:val="0"/>
        </w:rPr>
        <w:t>（</w:t>
      </w:r>
      <w:bookmarkEnd w:id="821"/>
      <w:r>
        <w:rPr>
          <w:rFonts w:ascii="Times New Roman" w:eastAsia="Times New Roman" w:hAnsi="Times New Roman" w:cs="Times New Roman"/>
          <w:color w:val="000000"/>
          <w:spacing w:val="0"/>
          <w:w w:val="100"/>
          <w:position w:val="0"/>
        </w:rPr>
        <w:t>1</w:t>
      </w:r>
      <w:r>
        <w:rPr>
          <w:color w:val="000000"/>
          <w:spacing w:val="0"/>
          <w:w w:val="100"/>
          <w:position w:val="0"/>
        </w:rPr>
        <w:t>）单项金额重大并单独计提坏账准备的应收款项：</w:t>
      </w:r>
    </w:p>
    <w:tbl>
      <w:tblPr>
        <w:tblOverlap w:val="never"/>
        <w:jc w:val="center"/>
        <w:tblLayout w:type="fixed"/>
      </w:tblPr>
      <w:tblGrid>
        <w:gridCol w:w="3182"/>
        <w:gridCol w:w="6533"/>
      </w:tblGrid>
      <w:tr>
        <w:trPr>
          <w:trHeight w:val="59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单项金额重大的判断依据或金额标准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应收款项账面余额前五名或占应收账款余额</w:t>
            </w:r>
            <w:r>
              <w:rPr>
                <w:color w:val="000000"/>
                <w:spacing w:val="0"/>
                <w:w w:val="100"/>
                <w:position w:val="0"/>
                <w:sz w:val="18"/>
                <w:szCs w:val="18"/>
              </w:rPr>
              <w:t>10</w:t>
            </w:r>
            <w:r>
              <w:rPr>
                <w:rFonts w:ascii="SimSun" w:eastAsia="SimSun" w:hAnsi="SimSun" w:cs="SimSun"/>
                <w:color w:val="000000"/>
                <w:spacing w:val="0"/>
                <w:w w:val="100"/>
                <w:position w:val="0"/>
                <w:sz w:val="16"/>
                <w:szCs w:val="16"/>
              </w:rPr>
              <w:t>%以上且在</w:t>
            </w:r>
            <w:r>
              <w:rPr>
                <w:color w:val="000000"/>
                <w:spacing w:val="0"/>
                <w:w w:val="100"/>
                <w:position w:val="0"/>
                <w:sz w:val="18"/>
                <w:szCs w:val="18"/>
              </w:rPr>
              <w:t>100.00</w:t>
            </w:r>
            <w:r>
              <w:rPr>
                <w:rFonts w:ascii="SimSun" w:eastAsia="SimSun" w:hAnsi="SimSun" w:cs="SimSun"/>
                <w:color w:val="000000"/>
                <w:spacing w:val="0"/>
                <w:w w:val="100"/>
                <w:position w:val="0"/>
                <w:sz w:val="16"/>
                <w:szCs w:val="16"/>
              </w:rPr>
              <w:t>万以上的款项（非 证券业务）</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单项金额重大的判断依据或金额标准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应收款项账面余额在</w:t>
            </w:r>
            <w:r>
              <w:rPr>
                <w:color w:val="000000"/>
                <w:spacing w:val="0"/>
                <w:w w:val="100"/>
                <w:position w:val="0"/>
                <w:sz w:val="18"/>
                <w:szCs w:val="18"/>
              </w:rPr>
              <w:t>500.00</w:t>
            </w:r>
            <w:r>
              <w:rPr>
                <w:rFonts w:ascii="SimSun" w:eastAsia="SimSun" w:hAnsi="SimSun" w:cs="SimSun"/>
                <w:color w:val="000000"/>
                <w:spacing w:val="0"/>
                <w:w w:val="100"/>
                <w:position w:val="0"/>
                <w:sz w:val="16"/>
                <w:szCs w:val="16"/>
              </w:rPr>
              <w:t>万以上的款项（证券业务）</w:t>
            </w:r>
          </w:p>
        </w:tc>
      </w:tr>
      <w:tr>
        <w:trPr>
          <w:trHeight w:val="60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单项金额重大并单项计提坏账准备的计 提方法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根据其账面价值与预计未来现金流量现值之间差额确认</w:t>
            </w:r>
          </w:p>
        </w:tc>
      </w:tr>
    </w:tbl>
    <w:p>
      <w:pPr>
        <w:pStyle w:val="Style5"/>
        <w:keepNext w:val="0"/>
        <w:keepLines w:val="0"/>
        <w:widowControl w:val="0"/>
        <w:shd w:val="clear" w:color="auto" w:fill="auto"/>
        <w:bidi w:val="0"/>
        <w:spacing w:before="0" w:after="40" w:line="408" w:lineRule="exact"/>
        <w:ind w:left="0" w:right="0" w:firstLine="480"/>
        <w:jc w:val="left"/>
      </w:pPr>
      <w:bookmarkStart w:id="822" w:name="bookmark822"/>
      <w:r>
        <w:rPr>
          <w:color w:val="000000"/>
          <w:spacing w:val="0"/>
          <w:w w:val="100"/>
          <w:position w:val="0"/>
        </w:rPr>
        <w:t>（</w:t>
      </w:r>
      <w:bookmarkEnd w:id="822"/>
      <w:r>
        <w:rPr>
          <w:rFonts w:ascii="Times New Roman" w:eastAsia="Times New Roman" w:hAnsi="Times New Roman" w:cs="Times New Roman"/>
          <w:color w:val="000000"/>
          <w:spacing w:val="0"/>
          <w:w w:val="100"/>
          <w:position w:val="0"/>
        </w:rPr>
        <w:t>2</w:t>
      </w:r>
      <w:r>
        <w:rPr>
          <w:color w:val="000000"/>
          <w:spacing w:val="0"/>
          <w:w w:val="100"/>
          <w:position w:val="0"/>
        </w:rPr>
        <w:t>）单项金额不重大但单独计提坏账准备的应收款项：</w:t>
      </w:r>
    </w:p>
    <w:p>
      <w:pPr>
        <w:pStyle w:val="Style5"/>
        <w:keepNext w:val="0"/>
        <w:keepLines w:val="0"/>
        <w:widowControl w:val="0"/>
        <w:shd w:val="clear" w:color="auto" w:fill="auto"/>
        <w:bidi w:val="0"/>
        <w:spacing w:before="0" w:after="300" w:line="408" w:lineRule="exact"/>
        <w:ind w:left="0" w:right="0" w:firstLine="480"/>
        <w:jc w:val="left"/>
      </w:pPr>
      <w:r>
        <w:rPr>
          <w:color w:val="000000"/>
          <w:spacing w:val="0"/>
          <w:w w:val="100"/>
          <w:position w:val="0"/>
        </w:rPr>
        <w:t>对单项金额虽不重大，但已有客观证据表明其发生了减值的应收款项，按账龄分析法计提的坏账准备 不能反映实际情况，本公司单独进行减值测试，结合现时情况分析法确定坏账准备计提的比例。</w:t>
      </w:r>
    </w:p>
    <w:p>
      <w:pPr>
        <w:pStyle w:val="Style5"/>
        <w:keepNext w:val="0"/>
        <w:keepLines w:val="0"/>
        <w:widowControl w:val="0"/>
        <w:numPr>
          <w:ilvl w:val="0"/>
          <w:numId w:val="33"/>
        </w:numPr>
        <w:pBdr>
          <w:bottom w:val="single" w:sz="4" w:space="0" w:color="auto"/>
        </w:pBdr>
        <w:shd w:val="clear" w:color="auto" w:fill="auto"/>
        <w:bidi w:val="0"/>
        <w:spacing w:before="0" w:after="300" w:line="240" w:lineRule="auto"/>
        <w:ind w:left="0" w:right="0" w:firstLine="480"/>
        <w:jc w:val="left"/>
      </w:pPr>
      <w:bookmarkStart w:id="823" w:name="bookmark823"/>
      <w:bookmarkEnd w:id="823"/>
      <w:r>
        <w:rPr>
          <w:b/>
          <w:bCs/>
          <w:color w:val="000000"/>
          <w:spacing w:val="0"/>
          <w:w w:val="100"/>
          <w:position w:val="0"/>
        </w:rPr>
        <w:t>按信用风险特征组合计提坏账准备的应收款项</w:t>
      </w:r>
    </w:p>
    <w:p>
      <w:pPr>
        <w:pStyle w:val="Style29"/>
        <w:keepNext w:val="0"/>
        <w:keepLines w:val="0"/>
        <w:widowControl w:val="0"/>
        <w:shd w:val="clear" w:color="auto" w:fill="auto"/>
        <w:bidi w:val="0"/>
        <w:spacing w:before="0" w:after="0" w:line="240" w:lineRule="auto"/>
        <w:ind w:left="38" w:right="0" w:firstLine="0"/>
        <w:jc w:val="left"/>
        <w:rPr>
          <w:sz w:val="16"/>
          <w:szCs w:val="16"/>
        </w:rPr>
      </w:pPr>
      <w:r>
        <w:rPr>
          <w:color w:val="000000"/>
          <w:spacing w:val="0"/>
          <w:w w:val="100"/>
          <w:position w:val="0"/>
          <w:sz w:val="16"/>
          <w:szCs w:val="16"/>
        </w:rPr>
        <w:t>确定组合的依据</w:t>
      </w:r>
    </w:p>
    <w:tbl>
      <w:tblPr>
        <w:tblOverlap w:val="never"/>
        <w:jc w:val="center"/>
        <w:tblLayout w:type="fixed"/>
      </w:tblPr>
      <w:tblGrid>
        <w:gridCol w:w="1003"/>
        <w:gridCol w:w="8731"/>
      </w:tblGrid>
      <w:tr>
        <w:trPr>
          <w:trHeight w:val="118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6"/>
                <w:szCs w:val="16"/>
              </w:rPr>
              <w:t>组合</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除已单独计提减值准备的应收款项外，公司根据以前年度与之相同或相类似的、具有类似信用风险特征的应收 款项组合的实际损失率为基础，结合现时情况确定本期各项组合计提坏账准备的比例；集团公司内部往来形成 的应收账款和其他应收款不计提减值准备。（非证券业务）</w:t>
            </w:r>
          </w:p>
        </w:tc>
      </w:tr>
      <w:tr>
        <w:trPr>
          <w:trHeight w:val="115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6"/>
                <w:szCs w:val="16"/>
              </w:rPr>
              <w:t>组合</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除已单独计提减值准备的应收款项外，公司根据以前年度与之相同或相类似的、具有类似信用风险特征的应收 款项组合的实际损失率为基础，结合现时情况确定本期各项组合计提坏账准备的比例；集团公司内部往来形成 的应收账款和其他应收款不计提减值准备。（证券业务）</w:t>
            </w:r>
          </w:p>
        </w:tc>
      </w:tr>
      <w:tr>
        <w:trPr>
          <w:trHeight w:val="112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6"/>
                <w:szCs w:val="16"/>
              </w:rPr>
              <w:t>组合</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特定款项组合包括应收款项中与证券交易结算相关的款项、与场外期权交易相关的款项、垫付出租席位的保证 金、垫付理财产品的保证金、资产管理及银行理财产品形成的款项。</w:t>
            </w:r>
          </w:p>
        </w:tc>
      </w:tr>
      <w:tr>
        <w:trPr>
          <w:trHeight w:val="394"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按组合计提坏账准备的计提方法</w:t>
            </w:r>
          </w:p>
        </w:tc>
      </w:tr>
      <w:tr>
        <w:trPr>
          <w:trHeight w:val="39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6"/>
                <w:szCs w:val="16"/>
              </w:rPr>
              <w:t>组合</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账龄分析法</w:t>
            </w:r>
          </w:p>
        </w:tc>
      </w:tr>
      <w:tr>
        <w:trPr>
          <w:trHeight w:val="39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6"/>
                <w:szCs w:val="16"/>
              </w:rPr>
              <w:t>组合</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账龄分析法</w:t>
            </w:r>
          </w:p>
        </w:tc>
      </w:tr>
      <w:tr>
        <w:trPr>
          <w:trHeight w:val="50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6"/>
                <w:szCs w:val="16"/>
              </w:rPr>
              <w:t>组合</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根据其风险特征不存在减值风险，不计提坏账准备</w:t>
            </w:r>
          </w:p>
        </w:tc>
      </w:tr>
      <w:tr>
        <w:trPr>
          <w:trHeight w:val="322" w:hRule="exact"/>
        </w:trPr>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组合</w:t>
            </w:r>
            <w:r>
              <w:rPr>
                <w:color w:val="000000"/>
                <w:spacing w:val="0"/>
                <w:w w:val="100"/>
                <w:position w:val="0"/>
              </w:rPr>
              <w:t>1</w:t>
            </w:r>
            <w:r>
              <w:rPr>
                <w:rFonts w:ascii="SimSun" w:eastAsia="SimSun" w:hAnsi="SimSun" w:cs="SimSun"/>
                <w:color w:val="000000"/>
                <w:spacing w:val="0"/>
                <w:w w:val="100"/>
                <w:position w:val="0"/>
              </w:rPr>
              <w:t>中，采用账龄分析法计提坏账准备的情况（非证券业务）：</w:t>
            </w:r>
          </w:p>
        </w:tc>
      </w:tr>
    </w:tbl>
    <w:p>
      <w:pPr>
        <w:widowControl w:val="0"/>
        <w:spacing w:after="199" w:line="1" w:lineRule="exact"/>
      </w:pPr>
    </w:p>
    <w:p>
      <w:pPr>
        <w:widowControl w:val="0"/>
        <w:spacing w:line="1" w:lineRule="exact"/>
      </w:pPr>
    </w:p>
    <w:tbl>
      <w:tblPr>
        <w:tblOverlap w:val="never"/>
        <w:jc w:val="center"/>
        <w:tblLayout w:type="fixed"/>
      </w:tblPr>
      <w:tblGrid>
        <w:gridCol w:w="3936"/>
        <w:gridCol w:w="3053"/>
        <w:gridCol w:w="2750"/>
      </w:tblGrid>
      <w:tr>
        <w:trPr>
          <w:trHeight w:val="53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应收账款计提比例</w:t>
            </w:r>
            <w:r>
              <w:rPr>
                <w:color w:val="000000"/>
                <w:spacing w:val="0"/>
                <w:w w:val="100"/>
                <w:position w:val="0"/>
                <w:sz w:val="18"/>
                <w:szCs w:val="18"/>
              </w:rPr>
              <w:t>（</w:t>
            </w:r>
            <w:r>
              <w:rPr>
                <w:rFonts w:ascii="SimSun" w:eastAsia="SimSun" w:hAnsi="SimSun" w:cs="SimSu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6"/>
                <w:szCs w:val="16"/>
              </w:rPr>
              <w:t>其他应收款计提比例</w:t>
            </w:r>
            <w:r>
              <w:rPr>
                <w:color w:val="000000"/>
                <w:spacing w:val="0"/>
                <w:w w:val="100"/>
                <w:position w:val="0"/>
                <w:sz w:val="18"/>
                <w:szCs w:val="18"/>
              </w:rPr>
              <w:t>（</w:t>
            </w:r>
            <w:r>
              <w:rPr>
                <w:rFonts w:ascii="SimSun" w:eastAsia="SimSun" w:hAnsi="SimSun" w:cs="SimSun"/>
                <w:color w:val="000000"/>
                <w:spacing w:val="0"/>
                <w:w w:val="100"/>
                <w:position w:val="0"/>
                <w:sz w:val="18"/>
                <w:szCs w:val="18"/>
              </w:rPr>
              <w:t>％</w:t>
            </w:r>
            <w:r>
              <w:rPr>
                <w:color w:val="000000"/>
                <w:spacing w:val="0"/>
                <w:w w:val="100"/>
                <w:position w:val="0"/>
                <w:sz w:val="18"/>
                <w:szCs w:val="18"/>
              </w:rPr>
              <w:t>）</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年以内（含</w:t>
            </w: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w:t>
            </w:r>
            <w:r>
              <w:rPr>
                <w:color w:val="000000"/>
                <w:spacing w:val="0"/>
                <w:w w:val="100"/>
                <w:position w:val="0"/>
                <w:sz w:val="18"/>
                <w:szCs w:val="18"/>
              </w:rPr>
              <w:t>3</w:t>
            </w:r>
            <w:r>
              <w:rPr>
                <w:rFonts w:ascii="SimSun" w:eastAsia="SimSun" w:hAnsi="SimSun" w:cs="SimSun"/>
                <w:color w:val="000000"/>
                <w:spacing w:val="0"/>
                <w:w w:val="100"/>
                <w:position w:val="0"/>
                <w:sz w:val="16"/>
                <w:szCs w:val="16"/>
              </w:rPr>
              <w:t>个月以内（含</w:t>
            </w:r>
            <w:r>
              <w:rPr>
                <w:color w:val="000000"/>
                <w:spacing w:val="0"/>
                <w:w w:val="100"/>
                <w:position w:val="0"/>
                <w:sz w:val="18"/>
                <w:szCs w:val="18"/>
              </w:rPr>
              <w:t>3</w:t>
            </w:r>
            <w:r>
              <w:rPr>
                <w:rFonts w:ascii="SimSun" w:eastAsia="SimSun" w:hAnsi="SimSun" w:cs="SimSun"/>
                <w:color w:val="000000"/>
                <w:spacing w:val="0"/>
                <w:w w:val="100"/>
                <w:position w:val="0"/>
                <w:sz w:val="16"/>
                <w:szCs w:val="16"/>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个月至</w:t>
            </w:r>
            <w:r>
              <w:rPr>
                <w:color w:val="000000"/>
                <w:spacing w:val="0"/>
                <w:w w:val="100"/>
                <w:position w:val="0"/>
                <w:sz w:val="18"/>
                <w:szCs w:val="18"/>
              </w:rPr>
              <w:t>6</w:t>
            </w:r>
            <w:r>
              <w:rPr>
                <w:rFonts w:ascii="SimSun" w:eastAsia="SimSun" w:hAnsi="SimSun" w:cs="SimSun"/>
                <w:color w:val="000000"/>
                <w:spacing w:val="0"/>
                <w:w w:val="100"/>
                <w:position w:val="0"/>
                <w:sz w:val="16"/>
                <w:szCs w:val="16"/>
              </w:rPr>
              <w:t>个月（含</w:t>
            </w:r>
            <w:r>
              <w:rPr>
                <w:color w:val="000000"/>
                <w:spacing w:val="0"/>
                <w:w w:val="100"/>
                <w:position w:val="0"/>
                <w:sz w:val="18"/>
                <w:szCs w:val="18"/>
              </w:rPr>
              <w:t>6</w:t>
            </w:r>
            <w:r>
              <w:rPr>
                <w:rFonts w:ascii="SimSun" w:eastAsia="SimSun" w:hAnsi="SimSun" w:cs="SimSun"/>
                <w:color w:val="000000"/>
                <w:spacing w:val="0"/>
                <w:w w:val="100"/>
                <w:position w:val="0"/>
                <w:sz w:val="16"/>
                <w:szCs w:val="16"/>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个月至</w:t>
            </w:r>
            <w:r>
              <w:rPr>
                <w:color w:val="000000"/>
                <w:spacing w:val="0"/>
                <w:w w:val="100"/>
                <w:position w:val="0"/>
                <w:sz w:val="18"/>
                <w:szCs w:val="18"/>
              </w:rPr>
              <w:t>1</w:t>
            </w:r>
            <w:r>
              <w:rPr>
                <w:rFonts w:ascii="SimSun" w:eastAsia="SimSun" w:hAnsi="SimSun" w:cs="SimSun"/>
                <w:color w:val="000000"/>
                <w:spacing w:val="0"/>
                <w:w w:val="100"/>
                <w:position w:val="0"/>
                <w:sz w:val="16"/>
                <w:szCs w:val="16"/>
              </w:rPr>
              <w:t>年（含</w:t>
            </w: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34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年至</w:t>
            </w:r>
            <w:r>
              <w:rPr>
                <w:color w:val="000000"/>
                <w:spacing w:val="0"/>
                <w:w w:val="100"/>
                <w:position w:val="0"/>
                <w:sz w:val="18"/>
                <w:szCs w:val="18"/>
              </w:rPr>
              <w:t>2</w:t>
            </w:r>
            <w:r>
              <w:rPr>
                <w:rFonts w:ascii="SimSun" w:eastAsia="SimSun" w:hAnsi="SimSun" w:cs="SimSun"/>
                <w:color w:val="000000"/>
                <w:spacing w:val="0"/>
                <w:w w:val="100"/>
                <w:position w:val="0"/>
                <w:sz w:val="16"/>
                <w:szCs w:val="16"/>
              </w:rPr>
              <w:t>年（含</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r>
    </w:tbl>
    <w:p>
      <w:pPr>
        <w:widowControl w:val="0"/>
        <w:spacing w:line="1" w:lineRule="exact"/>
      </w:pPr>
    </w:p>
    <w:tbl>
      <w:tblPr>
        <w:tblOverlap w:val="never"/>
        <w:jc w:val="center"/>
        <w:tblLayout w:type="fixed"/>
      </w:tblPr>
      <w:tblGrid>
        <w:gridCol w:w="3946"/>
        <w:gridCol w:w="3058"/>
        <w:gridCol w:w="2746"/>
      </w:tblGrid>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年至</w:t>
            </w:r>
            <w:r>
              <w:rPr>
                <w:color w:val="000000"/>
                <w:spacing w:val="0"/>
                <w:w w:val="100"/>
                <w:position w:val="0"/>
                <w:sz w:val="18"/>
                <w:szCs w:val="18"/>
              </w:rPr>
              <w:t>3</w:t>
            </w:r>
            <w:r>
              <w:rPr>
                <w:rFonts w:ascii="SimSun" w:eastAsia="SimSun" w:hAnsi="SimSun" w:cs="SimSun"/>
                <w:color w:val="000000"/>
                <w:spacing w:val="0"/>
                <w:w w:val="100"/>
                <w:position w:val="0"/>
                <w:sz w:val="16"/>
                <w:szCs w:val="16"/>
              </w:rPr>
              <w:t>年（含</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w:t>
            </w:r>
          </w:p>
        </w:tc>
      </w:tr>
      <w:tr>
        <w:trPr>
          <w:trHeight w:val="36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pStyle w:val="Style29"/>
        <w:keepNext w:val="0"/>
        <w:keepLines w:val="0"/>
        <w:widowControl w:val="0"/>
        <w:shd w:val="clear" w:color="auto" w:fill="auto"/>
        <w:bidi w:val="0"/>
        <w:spacing w:before="0" w:after="0" w:line="240" w:lineRule="auto"/>
        <w:ind w:left="461" w:right="0" w:firstLine="0"/>
        <w:jc w:val="left"/>
        <w:rPr>
          <w:sz w:val="20"/>
          <w:szCs w:val="20"/>
        </w:rPr>
      </w:pPr>
      <w:r>
        <w:rPr>
          <w:color w:val="000000"/>
          <w:spacing w:val="0"/>
          <w:w w:val="100"/>
          <w:position w:val="0"/>
          <w:sz w:val="20"/>
          <w:szCs w:val="20"/>
        </w:rPr>
        <w:t>组合</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中，采用账龄分析法计提坏账准备的情况（证券业务）：</w:t>
      </w:r>
    </w:p>
    <w:p>
      <w:pPr>
        <w:widowControl w:val="0"/>
        <w:spacing w:after="159" w:line="1" w:lineRule="exact"/>
      </w:pPr>
    </w:p>
    <w:p>
      <w:pPr>
        <w:widowControl w:val="0"/>
        <w:spacing w:line="1" w:lineRule="exact"/>
      </w:pPr>
    </w:p>
    <w:tbl>
      <w:tblPr>
        <w:tblOverlap w:val="never"/>
        <w:jc w:val="center"/>
        <w:tblLayout w:type="fixed"/>
      </w:tblPr>
      <w:tblGrid>
        <w:gridCol w:w="3926"/>
        <w:gridCol w:w="3058"/>
        <w:gridCol w:w="2784"/>
      </w:tblGrid>
      <w:tr>
        <w:trPr>
          <w:trHeight w:val="53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应收账款计提比例（</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其他应收款计提比例（</w:t>
            </w:r>
            <w:r>
              <w:rPr>
                <w:color w:val="000000"/>
                <w:spacing w:val="0"/>
                <w:w w:val="100"/>
                <w:position w:val="0"/>
              </w:rPr>
              <w:t>%</w:t>
            </w:r>
            <w:r>
              <w:rPr>
                <w:rFonts w:ascii="SimSun" w:eastAsia="SimSun" w:hAnsi="SimSun" w:cs="SimSun"/>
                <w:color w:val="000000"/>
                <w:spacing w:val="0"/>
                <w:w w:val="100"/>
                <w:position w:val="0"/>
              </w:rPr>
              <w:t>）</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r>
      <w:tr>
        <w:trPr>
          <w:trHeight w:val="37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年（含</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37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年（含</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40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r>
    </w:tbl>
    <w:p>
      <w:pPr>
        <w:pStyle w:val="Style29"/>
        <w:keepNext w:val="0"/>
        <w:keepLines w:val="0"/>
        <w:widowControl w:val="0"/>
        <w:shd w:val="clear" w:color="auto" w:fill="auto"/>
        <w:bidi w:val="0"/>
        <w:spacing w:before="0" w:after="0" w:line="411" w:lineRule="exact"/>
        <w:ind w:left="38" w:right="0" w:firstLine="0"/>
        <w:jc w:val="left"/>
        <w:rPr>
          <w:sz w:val="20"/>
          <w:szCs w:val="20"/>
        </w:rPr>
      </w:pPr>
      <w:bookmarkStart w:id="824" w:name="bookmark824"/>
      <w:r>
        <w:rPr>
          <w:b/>
          <w:bCs/>
          <w:color w:val="000000"/>
          <w:spacing w:val="0"/>
          <w:w w:val="100"/>
          <w:position w:val="0"/>
          <w:sz w:val="20"/>
          <w:szCs w:val="20"/>
        </w:rPr>
        <w:t>（十二）存货</w:t>
      </w:r>
      <w:bookmarkEnd w:id="824"/>
    </w:p>
    <w:p>
      <w:pPr>
        <w:widowControl w:val="0"/>
        <w:spacing w:after="119" w:line="1" w:lineRule="exact"/>
      </w:pPr>
    </w:p>
    <w:p>
      <w:pPr>
        <w:pStyle w:val="Style35"/>
        <w:keepNext/>
        <w:keepLines/>
        <w:widowControl w:val="0"/>
        <w:numPr>
          <w:ilvl w:val="0"/>
          <w:numId w:val="35"/>
        </w:numPr>
        <w:shd w:val="clear" w:color="auto" w:fill="auto"/>
        <w:tabs>
          <w:tab w:pos="829" w:val="left"/>
        </w:tabs>
        <w:bidi w:val="0"/>
        <w:spacing w:before="0" w:after="0" w:line="411" w:lineRule="exact"/>
        <w:ind w:left="0" w:right="0" w:firstLine="480"/>
        <w:jc w:val="both"/>
      </w:pPr>
      <w:bookmarkStart w:id="825" w:name="bookmark825"/>
      <w:bookmarkStart w:id="826" w:name="bookmark826"/>
      <w:bookmarkStart w:id="827" w:name="bookmark827"/>
      <w:bookmarkStart w:id="828" w:name="bookmark828"/>
      <w:bookmarkEnd w:id="827"/>
      <w:r>
        <w:rPr>
          <w:color w:val="000000"/>
          <w:spacing w:val="0"/>
          <w:w w:val="100"/>
          <w:position w:val="0"/>
        </w:rPr>
        <w:t>存货的分类</w:t>
      </w:r>
      <w:bookmarkEnd w:id="825"/>
      <w:bookmarkEnd w:id="826"/>
      <w:bookmarkEnd w:id="828"/>
    </w:p>
    <w:p>
      <w:pPr>
        <w:pStyle w:val="Style5"/>
        <w:keepNext w:val="0"/>
        <w:keepLines w:val="0"/>
        <w:widowControl w:val="0"/>
        <w:shd w:val="clear" w:color="auto" w:fill="auto"/>
        <w:bidi w:val="0"/>
        <w:spacing w:before="0" w:after="120" w:line="411" w:lineRule="exact"/>
        <w:ind w:left="0" w:right="0" w:firstLine="480"/>
        <w:jc w:val="both"/>
      </w:pPr>
      <w:r>
        <w:rPr>
          <w:color w:val="000000"/>
          <w:spacing w:val="0"/>
          <w:w w:val="100"/>
          <w:position w:val="0"/>
        </w:rPr>
        <w:t>存货分类为：原材料、周转材料、库存商品、在产品、发出商品、委托加工物资等。</w:t>
      </w:r>
    </w:p>
    <w:p>
      <w:pPr>
        <w:pStyle w:val="Style35"/>
        <w:keepNext/>
        <w:keepLines/>
        <w:widowControl w:val="0"/>
        <w:numPr>
          <w:ilvl w:val="0"/>
          <w:numId w:val="35"/>
        </w:numPr>
        <w:shd w:val="clear" w:color="auto" w:fill="auto"/>
        <w:tabs>
          <w:tab w:pos="838" w:val="left"/>
        </w:tabs>
        <w:bidi w:val="0"/>
        <w:spacing w:before="0" w:after="0" w:line="411" w:lineRule="exact"/>
        <w:ind w:left="0" w:right="0" w:firstLine="480"/>
        <w:jc w:val="both"/>
      </w:pPr>
      <w:bookmarkStart w:id="829" w:name="bookmark829"/>
      <w:bookmarkStart w:id="830" w:name="bookmark830"/>
      <w:bookmarkStart w:id="831" w:name="bookmark831"/>
      <w:bookmarkStart w:id="832" w:name="bookmark832"/>
      <w:bookmarkEnd w:id="831"/>
      <w:r>
        <w:rPr>
          <w:color w:val="000000"/>
          <w:spacing w:val="0"/>
          <w:w w:val="100"/>
          <w:position w:val="0"/>
        </w:rPr>
        <w:t>存货的计价方法</w:t>
      </w:r>
      <w:bookmarkEnd w:id="829"/>
      <w:bookmarkEnd w:id="830"/>
      <w:bookmarkEnd w:id="832"/>
    </w:p>
    <w:p>
      <w:pPr>
        <w:pStyle w:val="Style5"/>
        <w:keepNext w:val="0"/>
        <w:keepLines w:val="0"/>
        <w:widowControl w:val="0"/>
        <w:shd w:val="clear" w:color="auto" w:fill="auto"/>
        <w:bidi w:val="0"/>
        <w:spacing w:before="0" w:after="120" w:line="411" w:lineRule="exact"/>
        <w:ind w:left="0" w:right="0" w:firstLine="480"/>
        <w:jc w:val="both"/>
      </w:pPr>
      <w:r>
        <w:rPr>
          <w:color w:val="000000"/>
          <w:spacing w:val="0"/>
          <w:w w:val="100"/>
          <w:position w:val="0"/>
        </w:rPr>
        <w:t>存货发出时按加权平均法计价。</w:t>
      </w:r>
    </w:p>
    <w:p>
      <w:pPr>
        <w:pStyle w:val="Style35"/>
        <w:keepNext/>
        <w:keepLines/>
        <w:widowControl w:val="0"/>
        <w:numPr>
          <w:ilvl w:val="0"/>
          <w:numId w:val="35"/>
        </w:numPr>
        <w:shd w:val="clear" w:color="auto" w:fill="auto"/>
        <w:tabs>
          <w:tab w:pos="838" w:val="left"/>
        </w:tabs>
        <w:bidi w:val="0"/>
        <w:spacing w:before="0" w:after="0" w:line="411" w:lineRule="exact"/>
        <w:ind w:left="0" w:right="0" w:firstLine="480"/>
        <w:jc w:val="both"/>
      </w:pPr>
      <w:bookmarkStart w:id="833" w:name="bookmark833"/>
      <w:bookmarkStart w:id="834" w:name="bookmark834"/>
      <w:bookmarkStart w:id="835" w:name="bookmark835"/>
      <w:bookmarkStart w:id="836" w:name="bookmark836"/>
      <w:bookmarkEnd w:id="835"/>
      <w:r>
        <w:rPr>
          <w:color w:val="000000"/>
          <w:spacing w:val="0"/>
          <w:w w:val="100"/>
          <w:position w:val="0"/>
        </w:rPr>
        <w:t>存货可变现净值的确定依据及存货跌价准备的计提方法</w:t>
      </w:r>
      <w:bookmarkEnd w:id="833"/>
      <w:bookmarkEnd w:id="834"/>
      <w:bookmarkEnd w:id="836"/>
    </w:p>
    <w:p>
      <w:pPr>
        <w:pStyle w:val="Style5"/>
        <w:keepNext w:val="0"/>
        <w:keepLines w:val="0"/>
        <w:widowControl w:val="0"/>
        <w:shd w:val="clear" w:color="auto" w:fill="auto"/>
        <w:bidi w:val="0"/>
        <w:spacing w:before="0" w:after="0" w:line="410" w:lineRule="exact"/>
        <w:ind w:left="0" w:right="0" w:firstLine="480"/>
        <w:jc w:val="both"/>
      </w:pPr>
      <w:r>
        <w:rPr>
          <w:color w:val="000000"/>
          <w:spacing w:val="0"/>
          <w:w w:val="100"/>
          <w:position w:val="0"/>
        </w:rPr>
        <w:t>产成品、库存商品和用于出售的材料等直接用于出售的商品存货，在正常生产经营过程中，以该存货 的估计售价减去估计的销售费用和相关税费后的金额，确定其可变现净值；需要经过加工的材料存货，在 正常生产经营过程中，以所生产的产成品的估计售价减去至完工时估计将要发生的成本、估计的销售费用 和相关税费后的金额，确定其可变现净值；为执行销售合同或者劳务合同而持有的存货，其可变现净值以 合同价格为基础计算，若持有存货的数量多于销售合同订购数量的，超出部分的存货的可变现净值以一般 销售价格为基础计算。</w:t>
      </w:r>
    </w:p>
    <w:p>
      <w:pPr>
        <w:pStyle w:val="Style5"/>
        <w:keepNext w:val="0"/>
        <w:keepLines w:val="0"/>
        <w:widowControl w:val="0"/>
        <w:shd w:val="clear" w:color="auto" w:fill="auto"/>
        <w:bidi w:val="0"/>
        <w:spacing w:before="0" w:after="0" w:line="413" w:lineRule="exact"/>
        <w:ind w:left="0" w:right="0" w:firstLine="48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5"/>
        <w:keepNext w:val="0"/>
        <w:keepLines w:val="0"/>
        <w:widowControl w:val="0"/>
        <w:shd w:val="clear" w:color="auto" w:fill="auto"/>
        <w:bidi w:val="0"/>
        <w:spacing w:before="0" w:after="0" w:line="413" w:lineRule="exact"/>
        <w:ind w:left="0" w:right="0" w:firstLine="480"/>
        <w:jc w:val="both"/>
      </w:pPr>
      <w:r>
        <w:rPr>
          <w:color w:val="000000"/>
          <w:spacing w:val="0"/>
          <w:w w:val="100"/>
          <w:position w:val="0"/>
        </w:rPr>
        <w:t>除有明确证据表明资产负债表日市场价格异常外，存货项目的可变现净值以资产负债表日市场价格为 基础确定。</w:t>
      </w:r>
    </w:p>
    <w:p>
      <w:pPr>
        <w:pStyle w:val="Style5"/>
        <w:keepNext w:val="0"/>
        <w:keepLines w:val="0"/>
        <w:widowControl w:val="0"/>
        <w:shd w:val="clear" w:color="auto" w:fill="auto"/>
        <w:bidi w:val="0"/>
        <w:spacing w:before="0" w:after="120" w:line="411" w:lineRule="exact"/>
        <w:ind w:left="0" w:right="0" w:firstLine="480"/>
        <w:jc w:val="both"/>
      </w:pPr>
      <w:r>
        <w:rPr>
          <w:color w:val="000000"/>
          <w:spacing w:val="0"/>
          <w:w w:val="100"/>
          <w:position w:val="0"/>
        </w:rPr>
        <w:t>本期期末存货项目的可变现净值以资产负债表日市场价格为基础确定。</w:t>
      </w:r>
    </w:p>
    <w:p>
      <w:pPr>
        <w:pStyle w:val="Style35"/>
        <w:keepNext/>
        <w:keepLines/>
        <w:widowControl w:val="0"/>
        <w:numPr>
          <w:ilvl w:val="0"/>
          <w:numId w:val="35"/>
        </w:numPr>
        <w:shd w:val="clear" w:color="auto" w:fill="auto"/>
        <w:tabs>
          <w:tab w:pos="838" w:val="left"/>
        </w:tabs>
        <w:bidi w:val="0"/>
        <w:spacing w:before="0" w:after="0" w:line="411" w:lineRule="exact"/>
        <w:ind w:left="0" w:right="0" w:firstLine="480"/>
        <w:jc w:val="both"/>
      </w:pPr>
      <w:bookmarkStart w:id="837" w:name="bookmark837"/>
      <w:bookmarkStart w:id="838" w:name="bookmark838"/>
      <w:bookmarkStart w:id="839" w:name="bookmark839"/>
      <w:bookmarkStart w:id="840" w:name="bookmark840"/>
      <w:bookmarkEnd w:id="839"/>
      <w:r>
        <w:rPr>
          <w:color w:val="000000"/>
          <w:spacing w:val="0"/>
          <w:w w:val="100"/>
          <w:position w:val="0"/>
        </w:rPr>
        <w:t>存货的盘存制度</w:t>
      </w:r>
      <w:bookmarkEnd w:id="837"/>
      <w:bookmarkEnd w:id="838"/>
      <w:bookmarkEnd w:id="840"/>
    </w:p>
    <w:p>
      <w:pPr>
        <w:pStyle w:val="Style5"/>
        <w:keepNext w:val="0"/>
        <w:keepLines w:val="0"/>
        <w:widowControl w:val="0"/>
        <w:shd w:val="clear" w:color="auto" w:fill="auto"/>
        <w:bidi w:val="0"/>
        <w:spacing w:before="0" w:after="120" w:line="411" w:lineRule="exact"/>
        <w:ind w:left="0" w:right="0" w:firstLine="480"/>
        <w:jc w:val="both"/>
      </w:pPr>
      <w:r>
        <w:rPr>
          <w:color w:val="000000"/>
          <w:spacing w:val="0"/>
          <w:w w:val="100"/>
          <w:position w:val="0"/>
        </w:rPr>
        <w:t>采用永续盘存制。</w:t>
      </w:r>
    </w:p>
    <w:p>
      <w:pPr>
        <w:pStyle w:val="Style35"/>
        <w:keepNext/>
        <w:keepLines/>
        <w:widowControl w:val="0"/>
        <w:numPr>
          <w:ilvl w:val="0"/>
          <w:numId w:val="35"/>
        </w:numPr>
        <w:shd w:val="clear" w:color="auto" w:fill="auto"/>
        <w:tabs>
          <w:tab w:pos="838" w:val="left"/>
        </w:tabs>
        <w:bidi w:val="0"/>
        <w:spacing w:before="0" w:after="0" w:line="411" w:lineRule="exact"/>
        <w:ind w:left="0" w:right="0" w:firstLine="480"/>
        <w:jc w:val="both"/>
      </w:pPr>
      <w:bookmarkStart w:id="841" w:name="bookmark841"/>
      <w:bookmarkStart w:id="842" w:name="bookmark842"/>
      <w:bookmarkStart w:id="843" w:name="bookmark843"/>
      <w:bookmarkStart w:id="844" w:name="bookmark844"/>
      <w:bookmarkEnd w:id="843"/>
      <w:r>
        <w:rPr>
          <w:color w:val="000000"/>
          <w:spacing w:val="0"/>
          <w:w w:val="100"/>
          <w:position w:val="0"/>
        </w:rPr>
        <w:t>低值易耗品和包装物的摊销方法</w:t>
      </w:r>
      <w:bookmarkEnd w:id="841"/>
      <w:bookmarkEnd w:id="842"/>
      <w:bookmarkEnd w:id="844"/>
    </w:p>
    <w:p>
      <w:pPr>
        <w:pStyle w:val="Style5"/>
        <w:keepNext w:val="0"/>
        <w:keepLines w:val="0"/>
        <w:widowControl w:val="0"/>
        <w:shd w:val="clear" w:color="auto" w:fill="auto"/>
        <w:tabs>
          <w:tab w:pos="968" w:val="left"/>
        </w:tabs>
        <w:bidi w:val="0"/>
        <w:spacing w:before="0" w:after="0" w:line="411" w:lineRule="exact"/>
        <w:ind w:left="0" w:right="0" w:firstLine="480"/>
        <w:jc w:val="both"/>
      </w:pPr>
      <w:bookmarkStart w:id="845" w:name="bookmark845"/>
      <w:r>
        <w:rPr>
          <w:color w:val="000000"/>
          <w:spacing w:val="0"/>
          <w:w w:val="100"/>
          <w:position w:val="0"/>
        </w:rPr>
        <w:t>（</w:t>
      </w:r>
      <w:bookmarkEnd w:id="845"/>
      <w:r>
        <w:rPr>
          <w:rFonts w:ascii="Times New Roman" w:eastAsia="Times New Roman" w:hAnsi="Times New Roman" w:cs="Times New Roman"/>
          <w:color w:val="000000"/>
          <w:spacing w:val="0"/>
          <w:w w:val="100"/>
          <w:position w:val="0"/>
        </w:rPr>
        <w:t>1</w:t>
      </w:r>
      <w:r>
        <w:rPr>
          <w:color w:val="000000"/>
          <w:spacing w:val="0"/>
          <w:w w:val="100"/>
          <w:position w:val="0"/>
        </w:rPr>
        <w:t>）</w:t>
        <w:tab/>
        <w:t>低值易耗品采用一次转销法。</w:t>
      </w:r>
    </w:p>
    <w:p>
      <w:pPr>
        <w:pStyle w:val="Style5"/>
        <w:keepNext w:val="0"/>
        <w:keepLines w:val="0"/>
        <w:widowControl w:val="0"/>
        <w:shd w:val="clear" w:color="auto" w:fill="auto"/>
        <w:tabs>
          <w:tab w:pos="968" w:val="left"/>
        </w:tabs>
        <w:bidi w:val="0"/>
        <w:spacing w:before="0" w:after="0" w:line="411" w:lineRule="exact"/>
        <w:ind w:left="0" w:right="0" w:firstLine="480"/>
        <w:jc w:val="both"/>
      </w:pPr>
      <w:bookmarkStart w:id="846" w:name="bookmark846"/>
      <w:r>
        <w:rPr>
          <w:color w:val="000000"/>
          <w:spacing w:val="0"/>
          <w:w w:val="100"/>
          <w:position w:val="0"/>
        </w:rPr>
        <w:t>（</w:t>
      </w:r>
      <w:bookmarkEnd w:id="846"/>
      <w:r>
        <w:rPr>
          <w:rFonts w:ascii="Times New Roman" w:eastAsia="Times New Roman" w:hAnsi="Times New Roman" w:cs="Times New Roman"/>
          <w:color w:val="000000"/>
          <w:spacing w:val="0"/>
          <w:w w:val="100"/>
          <w:position w:val="0"/>
        </w:rPr>
        <w:t>2</w:t>
      </w:r>
      <w:r>
        <w:rPr>
          <w:color w:val="000000"/>
          <w:spacing w:val="0"/>
          <w:w w:val="100"/>
          <w:position w:val="0"/>
        </w:rPr>
        <w:t>）</w:t>
        <w:tab/>
        <w:t>包装物采用一次转销法。</w:t>
      </w:r>
    </w:p>
    <w:p>
      <w:pPr>
        <w:pStyle w:val="Style26"/>
        <w:keepNext/>
        <w:keepLines/>
        <w:widowControl w:val="0"/>
        <w:shd w:val="clear" w:color="auto" w:fill="auto"/>
        <w:bidi w:val="0"/>
        <w:spacing w:before="0" w:after="0" w:line="407" w:lineRule="exact"/>
        <w:ind w:left="0" w:right="0" w:firstLine="440"/>
        <w:jc w:val="both"/>
        <w:rPr>
          <w:sz w:val="20"/>
          <w:szCs w:val="20"/>
        </w:rPr>
      </w:pPr>
      <w:bookmarkStart w:id="847" w:name="bookmark847"/>
      <w:bookmarkStart w:id="848" w:name="bookmark848"/>
      <w:bookmarkStart w:id="849" w:name="bookmark849"/>
      <w:r>
        <w:rPr>
          <w:color w:val="000000"/>
          <w:spacing w:val="0"/>
          <w:w w:val="100"/>
          <w:position w:val="0"/>
          <w:sz w:val="20"/>
          <w:szCs w:val="20"/>
        </w:rPr>
        <w:t>（十三）持有待售</w:t>
      </w:r>
      <w:bookmarkEnd w:id="847"/>
      <w:bookmarkEnd w:id="848"/>
      <w:bookmarkEnd w:id="849"/>
    </w:p>
    <w:p>
      <w:pPr>
        <w:pStyle w:val="Style5"/>
        <w:keepNext w:val="0"/>
        <w:keepLines w:val="0"/>
        <w:widowControl w:val="0"/>
        <w:shd w:val="clear" w:color="auto" w:fill="auto"/>
        <w:bidi w:val="0"/>
        <w:spacing w:before="0" w:after="0" w:line="407" w:lineRule="exact"/>
        <w:ind w:left="0" w:right="0" w:firstLine="440"/>
        <w:jc w:val="left"/>
      </w:pPr>
      <w:r>
        <w:rPr>
          <w:color w:val="000000"/>
          <w:spacing w:val="0"/>
          <w:w w:val="100"/>
          <w:position w:val="0"/>
        </w:rPr>
        <w:t>本公司将同时满足下列条件的非流动资产或处置组确认为持有待售组成部分：</w:t>
      </w:r>
    </w:p>
    <w:p>
      <w:pPr>
        <w:pStyle w:val="Style5"/>
        <w:keepNext w:val="0"/>
        <w:keepLines w:val="0"/>
        <w:widowControl w:val="0"/>
        <w:shd w:val="clear" w:color="auto" w:fill="auto"/>
        <w:tabs>
          <w:tab w:pos="922" w:val="left"/>
        </w:tabs>
        <w:bidi w:val="0"/>
        <w:spacing w:before="0" w:after="0" w:line="422" w:lineRule="exact"/>
        <w:ind w:left="0" w:right="0" w:firstLine="440"/>
        <w:jc w:val="left"/>
      </w:pPr>
      <w:bookmarkStart w:id="850" w:name="bookmark850"/>
      <w:r>
        <w:rPr>
          <w:color w:val="000000"/>
          <w:spacing w:val="0"/>
          <w:w w:val="100"/>
          <w:position w:val="0"/>
        </w:rPr>
        <w:t>（</w:t>
      </w:r>
      <w:bookmarkEnd w:id="850"/>
      <w:r>
        <w:rPr>
          <w:rFonts w:ascii="Times New Roman" w:eastAsia="Times New Roman" w:hAnsi="Times New Roman" w:cs="Times New Roman"/>
          <w:color w:val="000000"/>
          <w:spacing w:val="0"/>
          <w:w w:val="100"/>
          <w:position w:val="0"/>
        </w:rPr>
        <w:t>1</w:t>
      </w:r>
      <w:r>
        <w:rPr>
          <w:color w:val="000000"/>
          <w:spacing w:val="0"/>
          <w:w w:val="100"/>
          <w:position w:val="0"/>
        </w:rPr>
        <w:t>）</w:t>
        <w:tab/>
        <w:t>根据类似交易中出售此类资产或处置组的惯例，在当前状况下即可立即出售；</w:t>
      </w:r>
    </w:p>
    <w:p>
      <w:pPr>
        <w:pStyle w:val="Style5"/>
        <w:keepNext w:val="0"/>
        <w:keepLines w:val="0"/>
        <w:widowControl w:val="0"/>
        <w:shd w:val="clear" w:color="auto" w:fill="auto"/>
        <w:tabs>
          <w:tab w:pos="1015" w:val="left"/>
        </w:tabs>
        <w:bidi w:val="0"/>
        <w:spacing w:before="0" w:after="0" w:line="422" w:lineRule="exact"/>
        <w:ind w:left="0" w:right="0" w:firstLine="440"/>
        <w:jc w:val="both"/>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rPr>
        <w:t>2</w:t>
      </w:r>
      <w:r>
        <w:rPr>
          <w:color w:val="000000"/>
          <w:spacing w:val="0"/>
          <w:w w:val="100"/>
          <w:position w:val="0"/>
        </w:rPr>
        <w:t>）</w:t>
        <w:tab/>
        <w:t>出售极可能发生，即本公司已经就一项出售计划作出决议且获得确定的购买承诺，预计出售将 在一年内完成。有关规定要求本公司相关权力机构或者监管部门批准后方可出售的，已经获得批准。</w:t>
      </w:r>
    </w:p>
    <w:p>
      <w:pPr>
        <w:pStyle w:val="Style26"/>
        <w:keepNext/>
        <w:keepLines/>
        <w:widowControl w:val="0"/>
        <w:shd w:val="clear" w:color="auto" w:fill="auto"/>
        <w:bidi w:val="0"/>
        <w:spacing w:before="0" w:after="140" w:line="422" w:lineRule="exact"/>
        <w:ind w:left="0" w:right="0" w:firstLine="440"/>
        <w:jc w:val="both"/>
        <w:rPr>
          <w:sz w:val="20"/>
          <w:szCs w:val="20"/>
        </w:rPr>
      </w:pPr>
      <w:bookmarkStart w:id="852" w:name="bookmark852"/>
      <w:bookmarkStart w:id="853" w:name="bookmark853"/>
      <w:bookmarkStart w:id="854" w:name="bookmark854"/>
      <w:r>
        <w:rPr>
          <w:color w:val="000000"/>
          <w:spacing w:val="0"/>
          <w:w w:val="100"/>
          <w:position w:val="0"/>
          <w:sz w:val="20"/>
          <w:szCs w:val="20"/>
        </w:rPr>
        <w:t>（十四）长期股权投资</w:t>
      </w:r>
      <w:bookmarkEnd w:id="852"/>
      <w:bookmarkEnd w:id="853"/>
      <w:bookmarkEnd w:id="854"/>
    </w:p>
    <w:p>
      <w:pPr>
        <w:pStyle w:val="Style35"/>
        <w:keepNext/>
        <w:keepLines/>
        <w:widowControl w:val="0"/>
        <w:numPr>
          <w:ilvl w:val="0"/>
          <w:numId w:val="37"/>
        </w:numPr>
        <w:shd w:val="clear" w:color="auto" w:fill="auto"/>
        <w:tabs>
          <w:tab w:pos="837" w:val="left"/>
        </w:tabs>
        <w:bidi w:val="0"/>
        <w:spacing w:before="0" w:after="0" w:line="407" w:lineRule="exact"/>
        <w:ind w:left="0" w:right="0" w:firstLine="440"/>
        <w:jc w:val="both"/>
      </w:pPr>
      <w:bookmarkStart w:id="855" w:name="bookmark855"/>
      <w:bookmarkStart w:id="856" w:name="bookmark856"/>
      <w:bookmarkStart w:id="857" w:name="bookmark857"/>
      <w:bookmarkStart w:id="858" w:name="bookmark858"/>
      <w:bookmarkEnd w:id="857"/>
      <w:r>
        <w:rPr>
          <w:color w:val="000000"/>
          <w:spacing w:val="0"/>
          <w:w w:val="100"/>
          <w:position w:val="0"/>
        </w:rPr>
        <w:t>共同控制、重大影响的判断标准</w:t>
      </w:r>
      <w:bookmarkEnd w:id="855"/>
      <w:bookmarkEnd w:id="856"/>
      <w:bookmarkEnd w:id="858"/>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共同控制，是指按照相关约定对某项安排所共有的控制，并且该安排的相关活动必须经过分享控 制权的参与方一致同意后才能决策。本公司与其他合营方一同对被投资单位实施共同控制且对被投资 单位净资产享有权利的，被投资单位为本公司的合营企业。</w:t>
      </w:r>
    </w:p>
    <w:p>
      <w:pPr>
        <w:pStyle w:val="Style5"/>
        <w:keepNext w:val="0"/>
        <w:keepLines w:val="0"/>
        <w:widowControl w:val="0"/>
        <w:shd w:val="clear" w:color="auto" w:fill="auto"/>
        <w:bidi w:val="0"/>
        <w:spacing w:before="0" w:after="140" w:line="403" w:lineRule="exact"/>
        <w:ind w:left="0" w:right="0" w:firstLine="440"/>
        <w:jc w:val="both"/>
      </w:pPr>
      <w:r>
        <w:rPr>
          <w:color w:val="000000"/>
          <w:spacing w:val="0"/>
          <w:w w:val="100"/>
          <w:position w:val="0"/>
        </w:rPr>
        <w:t>重大影响，是指对一个企业的财务和经营决策有参与决策的权力，但并不能够控制或者与其他方 一起共同控制这些政策的制定。本公司能够对被投资单位施加重大影响的，被投资单位为本公司联营 企业。</w:t>
      </w:r>
    </w:p>
    <w:p>
      <w:pPr>
        <w:pStyle w:val="Style35"/>
        <w:keepNext/>
        <w:keepLines/>
        <w:widowControl w:val="0"/>
        <w:numPr>
          <w:ilvl w:val="0"/>
          <w:numId w:val="37"/>
        </w:numPr>
        <w:shd w:val="clear" w:color="auto" w:fill="auto"/>
        <w:tabs>
          <w:tab w:pos="837" w:val="left"/>
        </w:tabs>
        <w:bidi w:val="0"/>
        <w:spacing w:before="0" w:after="0" w:line="407" w:lineRule="exact"/>
        <w:ind w:left="0" w:right="0" w:firstLine="440"/>
        <w:jc w:val="both"/>
      </w:pPr>
      <w:bookmarkStart w:id="859" w:name="bookmark859"/>
      <w:bookmarkStart w:id="860" w:name="bookmark860"/>
      <w:bookmarkStart w:id="861" w:name="bookmark861"/>
      <w:bookmarkStart w:id="862" w:name="bookmark862"/>
      <w:bookmarkEnd w:id="861"/>
      <w:r>
        <w:rPr>
          <w:color w:val="000000"/>
          <w:spacing w:val="0"/>
          <w:w w:val="100"/>
          <w:position w:val="0"/>
        </w:rPr>
        <w:t>初始投资成本的确定</w:t>
      </w:r>
      <w:bookmarkEnd w:id="859"/>
      <w:bookmarkEnd w:id="860"/>
      <w:bookmarkEnd w:id="862"/>
    </w:p>
    <w:p>
      <w:pPr>
        <w:pStyle w:val="Style5"/>
        <w:keepNext w:val="0"/>
        <w:keepLines w:val="0"/>
        <w:widowControl w:val="0"/>
        <w:shd w:val="clear" w:color="auto" w:fill="auto"/>
        <w:tabs>
          <w:tab w:pos="922" w:val="left"/>
        </w:tabs>
        <w:bidi w:val="0"/>
        <w:spacing w:before="0" w:after="0" w:line="407" w:lineRule="exact"/>
        <w:ind w:left="0" w:right="0" w:firstLine="440"/>
        <w:jc w:val="both"/>
      </w:pPr>
      <w:bookmarkStart w:id="863" w:name="bookmark863"/>
      <w:r>
        <w:rPr>
          <w:color w:val="000000"/>
          <w:spacing w:val="0"/>
          <w:w w:val="100"/>
          <w:position w:val="0"/>
        </w:rPr>
        <w:t>（</w:t>
      </w:r>
      <w:bookmarkEnd w:id="863"/>
      <w:r>
        <w:rPr>
          <w:rFonts w:ascii="Times New Roman" w:eastAsia="Times New Roman" w:hAnsi="Times New Roman" w:cs="Times New Roman"/>
          <w:color w:val="000000"/>
          <w:spacing w:val="0"/>
          <w:w w:val="100"/>
          <w:position w:val="0"/>
        </w:rPr>
        <w:t>1</w:t>
      </w:r>
      <w:r>
        <w:rPr>
          <w:color w:val="000000"/>
          <w:spacing w:val="0"/>
          <w:w w:val="100"/>
          <w:position w:val="0"/>
        </w:rPr>
        <w:t>）</w:t>
        <w:tab/>
        <w:t>企业合并形成的长期股权投资</w:t>
      </w:r>
    </w:p>
    <w:p>
      <w:pPr>
        <w:pStyle w:val="Style5"/>
        <w:keepNext w:val="0"/>
        <w:keepLines w:val="0"/>
        <w:widowControl w:val="0"/>
        <w:shd w:val="clear" w:color="auto" w:fill="auto"/>
        <w:bidi w:val="0"/>
        <w:spacing w:before="0" w:after="0" w:line="407" w:lineRule="exact"/>
        <w:ind w:left="0" w:right="0" w:firstLine="440"/>
        <w:jc w:val="both"/>
      </w:pPr>
      <w:r>
        <w:rPr>
          <w:color w:val="000000"/>
          <w:spacing w:val="0"/>
          <w:w w:val="100"/>
          <w:position w:val="0"/>
        </w:rPr>
        <w:t>同一控制下的企业合并：公司以支付现金、转让非现金资产或承担债务方式以及以发行权益性证券作 为合并对价的，在合并日按照取得被合并方所有者权益在最终控制方合并财务报表中的账面价值的份额作 为长期股权投资的初始投资成本。因追加投资等原因能够对同一控制下的被投资单位实施控制的，在合并 日根据合并后应享有被合并方净资产在最终控制方合并财务报表中的账面价值的份额，确定长期股权投资 的初始投资成本。合并日长期股权投资的初始投资成本，与达到合并前的长期股权投资账面价值加上合并 日进一步取得股份新支付对价的账面价值之和的差额，调整股本溢价，股本溢价不足冲减的，冲减留存收 益。</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非同一控制下的企业合并：公司按照购买日确定的合并成本作为长期股权投资的初始投资成本。因追 加投资等原因能够对非同一控制下的被投资单位实施控制的，按照原持有的股权投资账面价值加上新增投 资成本之和，作为改按成本法核算的初始投资成本。</w:t>
      </w:r>
    </w:p>
    <w:p>
      <w:pPr>
        <w:pStyle w:val="Style5"/>
        <w:keepNext w:val="0"/>
        <w:keepLines w:val="0"/>
        <w:widowControl w:val="0"/>
        <w:shd w:val="clear" w:color="auto" w:fill="auto"/>
        <w:tabs>
          <w:tab w:pos="922" w:val="left"/>
        </w:tabs>
        <w:bidi w:val="0"/>
        <w:spacing w:before="0" w:after="0" w:line="407" w:lineRule="exact"/>
        <w:ind w:left="0" w:right="0" w:firstLine="440"/>
        <w:jc w:val="both"/>
      </w:pPr>
      <w:bookmarkStart w:id="864" w:name="bookmark864"/>
      <w:r>
        <w:rPr>
          <w:color w:val="000000"/>
          <w:spacing w:val="0"/>
          <w:w w:val="100"/>
          <w:position w:val="0"/>
        </w:rPr>
        <w:t>（</w:t>
      </w:r>
      <w:bookmarkEnd w:id="864"/>
      <w:r>
        <w:rPr>
          <w:rFonts w:ascii="Times New Roman" w:eastAsia="Times New Roman" w:hAnsi="Times New Roman" w:cs="Times New Roman"/>
          <w:color w:val="000000"/>
          <w:spacing w:val="0"/>
          <w:w w:val="100"/>
          <w:position w:val="0"/>
        </w:rPr>
        <w:t>2</w:t>
      </w:r>
      <w:r>
        <w:rPr>
          <w:color w:val="000000"/>
          <w:spacing w:val="0"/>
          <w:w w:val="100"/>
          <w:position w:val="0"/>
        </w:rPr>
        <w:t>）</w:t>
        <w:tab/>
        <w:t>其他方式取得的长期股权投资</w:t>
      </w:r>
    </w:p>
    <w:p>
      <w:pPr>
        <w:pStyle w:val="Style5"/>
        <w:keepNext w:val="0"/>
        <w:keepLines w:val="0"/>
        <w:widowControl w:val="0"/>
        <w:shd w:val="clear" w:color="auto" w:fill="auto"/>
        <w:bidi w:val="0"/>
        <w:spacing w:before="0" w:after="0" w:line="407" w:lineRule="exact"/>
        <w:ind w:left="0" w:right="0" w:firstLine="440"/>
        <w:jc w:val="left"/>
      </w:pPr>
      <w:r>
        <w:rPr>
          <w:color w:val="000000"/>
          <w:spacing w:val="0"/>
          <w:w w:val="100"/>
          <w:position w:val="0"/>
        </w:rPr>
        <w:t>以支付现金方式取得的长期股权投资，按照实际支付的购买价款作为初始投资成本。</w:t>
      </w:r>
    </w:p>
    <w:p>
      <w:pPr>
        <w:pStyle w:val="Style5"/>
        <w:keepNext w:val="0"/>
        <w:keepLines w:val="0"/>
        <w:widowControl w:val="0"/>
        <w:shd w:val="clear" w:color="auto" w:fill="auto"/>
        <w:bidi w:val="0"/>
        <w:spacing w:before="0" w:after="0" w:line="407" w:lineRule="exact"/>
        <w:ind w:left="0" w:right="0" w:firstLine="440"/>
        <w:jc w:val="left"/>
      </w:pPr>
      <w:r>
        <w:rPr>
          <w:color w:val="000000"/>
          <w:spacing w:val="0"/>
          <w:w w:val="100"/>
          <w:position w:val="0"/>
        </w:rPr>
        <w:t>以发行权益性证券取得的长期股权投资，按照发行权益性证券的公允价值作为初始投资成本。</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性资产交换换入的长期股权投资以换出资产的公允价值和应支付的相关税费确定其初始投资成本，除非有 确凿证据表明换入资产的公允价值更加可靠；不满足上述前提的非货币性资产交换，以换出资产的账面价 值和应支付的相关税费作为换入长期股权投资的初始投资成本。</w:t>
      </w:r>
    </w:p>
    <w:p>
      <w:pPr>
        <w:pStyle w:val="Style5"/>
        <w:keepNext w:val="0"/>
        <w:keepLines w:val="0"/>
        <w:widowControl w:val="0"/>
        <w:shd w:val="clear" w:color="auto" w:fill="auto"/>
        <w:bidi w:val="0"/>
        <w:spacing w:before="0" w:after="280" w:line="408" w:lineRule="exact"/>
        <w:ind w:left="0" w:right="0" w:firstLine="440"/>
        <w:jc w:val="left"/>
      </w:pPr>
      <w:r>
        <w:rPr>
          <w:color w:val="000000"/>
          <w:spacing w:val="0"/>
          <w:w w:val="100"/>
          <w:position w:val="0"/>
        </w:rPr>
        <w:t>通过债务重组取得的长期股权投资，其初始投资成本按照公允价值为基础确定。</w:t>
      </w:r>
    </w:p>
    <w:p>
      <w:pPr>
        <w:pStyle w:val="Style35"/>
        <w:keepNext/>
        <w:keepLines/>
        <w:widowControl w:val="0"/>
        <w:numPr>
          <w:ilvl w:val="0"/>
          <w:numId w:val="37"/>
        </w:numPr>
        <w:shd w:val="clear" w:color="auto" w:fill="auto"/>
        <w:bidi w:val="0"/>
        <w:spacing w:before="0" w:after="0" w:line="427" w:lineRule="auto"/>
        <w:ind w:left="0" w:right="0" w:firstLine="440"/>
        <w:jc w:val="left"/>
      </w:pPr>
      <w:bookmarkStart w:id="865" w:name="bookmark865"/>
      <w:bookmarkStart w:id="866" w:name="bookmark866"/>
      <w:bookmarkStart w:id="867" w:name="bookmark867"/>
      <w:bookmarkStart w:id="868" w:name="bookmark868"/>
      <w:bookmarkEnd w:id="867"/>
      <w:r>
        <w:rPr>
          <w:color w:val="000000"/>
          <w:spacing w:val="0"/>
          <w:w w:val="100"/>
          <w:position w:val="0"/>
        </w:rPr>
        <w:t>后续计量及损益确认方法</w:t>
      </w:r>
      <w:bookmarkEnd w:id="865"/>
      <w:bookmarkEnd w:id="866"/>
      <w:bookmarkEnd w:id="868"/>
    </w:p>
    <w:p>
      <w:pPr>
        <w:pStyle w:val="Style5"/>
        <w:keepNext w:val="0"/>
        <w:keepLines w:val="0"/>
        <w:widowControl w:val="0"/>
        <w:numPr>
          <w:ilvl w:val="0"/>
          <w:numId w:val="39"/>
        </w:numPr>
        <w:shd w:val="clear" w:color="auto" w:fill="auto"/>
        <w:tabs>
          <w:tab w:pos="893" w:val="left"/>
        </w:tabs>
        <w:bidi w:val="0"/>
        <w:spacing w:before="0" w:after="40" w:line="408" w:lineRule="exact"/>
        <w:ind w:left="0" w:right="0" w:firstLine="440"/>
        <w:jc w:val="left"/>
      </w:pPr>
      <w:bookmarkStart w:id="869" w:name="bookmark869"/>
      <w:bookmarkEnd w:id="869"/>
      <w:r>
        <w:rPr>
          <w:color w:val="000000"/>
          <w:spacing w:val="0"/>
          <w:w w:val="100"/>
          <w:position w:val="0"/>
        </w:rPr>
        <w:t>成本法核算的长期股权投资</w:t>
      </w:r>
    </w:p>
    <w:p>
      <w:pPr>
        <w:pStyle w:val="Style5"/>
        <w:keepNext w:val="0"/>
        <w:keepLines w:val="0"/>
        <w:widowControl w:val="0"/>
        <w:shd w:val="clear" w:color="auto" w:fill="auto"/>
        <w:bidi w:val="0"/>
        <w:spacing w:before="0" w:after="40" w:line="406" w:lineRule="exact"/>
        <w:ind w:left="0" w:right="0" w:firstLine="440"/>
        <w:jc w:val="both"/>
      </w:pPr>
      <w:r>
        <w:rPr>
          <w:color w:val="000000"/>
          <w:spacing w:val="0"/>
          <w:w w:val="100"/>
          <w:position w:val="0"/>
        </w:rPr>
        <w:t>公司对子公司的长期股权投资，采用成本法核算。除取得投资时实际支付的价款或对价中包含的已宣 告但尚未发放的现金股利或利润外，公司按照享有被投资单位宣告发放的现金股利或利润确认当期投资收 益。</w:t>
      </w:r>
    </w:p>
    <w:p>
      <w:pPr>
        <w:pStyle w:val="Style5"/>
        <w:keepNext w:val="0"/>
        <w:keepLines w:val="0"/>
        <w:widowControl w:val="0"/>
        <w:numPr>
          <w:ilvl w:val="0"/>
          <w:numId w:val="39"/>
        </w:numPr>
        <w:shd w:val="clear" w:color="auto" w:fill="auto"/>
        <w:tabs>
          <w:tab w:pos="893" w:val="left"/>
        </w:tabs>
        <w:bidi w:val="0"/>
        <w:spacing w:before="0" w:after="40" w:line="408" w:lineRule="exact"/>
        <w:ind w:left="0" w:right="0" w:firstLine="440"/>
        <w:jc w:val="both"/>
      </w:pPr>
      <w:bookmarkStart w:id="870" w:name="bookmark870"/>
      <w:bookmarkEnd w:id="870"/>
      <w:r>
        <w:rPr>
          <w:color w:val="000000"/>
          <w:spacing w:val="0"/>
          <w:w w:val="100"/>
          <w:position w:val="0"/>
        </w:rPr>
        <w:t>权益法核算的长期股权投资</w:t>
      </w:r>
    </w:p>
    <w:p>
      <w:pPr>
        <w:pStyle w:val="Style5"/>
        <w:keepNext w:val="0"/>
        <w:keepLines w:val="0"/>
        <w:widowControl w:val="0"/>
        <w:shd w:val="clear" w:color="auto" w:fill="auto"/>
        <w:bidi w:val="0"/>
        <w:spacing w:before="0" w:after="40" w:line="408" w:lineRule="exact"/>
        <w:ind w:left="0" w:right="0" w:firstLine="440"/>
        <w:jc w:val="both"/>
      </w:pPr>
      <w:r>
        <w:rPr>
          <w:color w:val="000000"/>
          <w:spacing w:val="0"/>
          <w:w w:val="100"/>
          <w:position w:val="0"/>
        </w:rPr>
        <w:t>对联营企业和合营企业的长期股权投资，采用权益法核算。初始投资成本大于投资时应享有被投资单 位可辨认净资产公允价值份额的差额，不调整长期股权投资的初始投资成本；初始投资成本小于投资时应 享有被投资单位可辨认净资产公允价值份额的差额，计入当期损益。</w:t>
      </w:r>
    </w:p>
    <w:p>
      <w:pPr>
        <w:pStyle w:val="Style5"/>
        <w:keepNext w:val="0"/>
        <w:keepLines w:val="0"/>
        <w:widowControl w:val="0"/>
        <w:shd w:val="clear" w:color="auto" w:fill="auto"/>
        <w:bidi w:val="0"/>
        <w:spacing w:before="0" w:after="40" w:line="410" w:lineRule="exact"/>
        <w:ind w:left="0" w:right="0" w:firstLine="440"/>
        <w:jc w:val="both"/>
      </w:pPr>
      <w:r>
        <w:rPr>
          <w:color w:val="000000"/>
          <w:spacing w:val="0"/>
          <w:w w:val="100"/>
          <w:position w:val="0"/>
        </w:rPr>
        <w:t>公司按照应享有或应分担的被投资单位实现的净损益和其他综合收益的份额，分别确认投资收益和其 他综合收益，同时调整长期股权投资的账面价值；按照被投资单位宣告分派的利润或现金股利计算应享有 的部分，相应减少长期股权投资的账面价值；对于被投资单位除净损益、其他综合收益和利润分配以外所 有者权益的其他变动，调整长期股权投资的账面价值并计入所有者权益。</w:t>
      </w:r>
    </w:p>
    <w:p>
      <w:pPr>
        <w:pStyle w:val="Style5"/>
        <w:keepNext w:val="0"/>
        <w:keepLines w:val="0"/>
        <w:widowControl w:val="0"/>
        <w:shd w:val="clear" w:color="auto" w:fill="auto"/>
        <w:bidi w:val="0"/>
        <w:spacing w:before="0" w:after="40" w:line="410" w:lineRule="exact"/>
        <w:ind w:left="0" w:right="0" w:firstLine="440"/>
        <w:jc w:val="both"/>
      </w:pPr>
      <w:r>
        <w:rPr>
          <w:color w:val="000000"/>
          <w:spacing w:val="0"/>
          <w:w w:val="100"/>
          <w:position w:val="0"/>
        </w:rPr>
        <w:t>在确认应享有被投资单位净损益的份额时，以取得投资时被投资单位可辨认净资产的公允价值为基础， 并按照公司的会计政策及会计期间，对被投资单位的净利润进行调整后确认。在持有投资期间，被投资单 位编制合并财务报表的，以合并财务报表中的净利润、其他综合收益和其他所有者权益变动中归属于被投 资单位的金额为基础进行核算。</w:t>
      </w:r>
    </w:p>
    <w:p>
      <w:pPr>
        <w:pStyle w:val="Style5"/>
        <w:keepNext w:val="0"/>
        <w:keepLines w:val="0"/>
        <w:widowControl w:val="0"/>
        <w:shd w:val="clear" w:color="auto" w:fill="auto"/>
        <w:bidi w:val="0"/>
        <w:spacing w:before="0" w:after="40" w:line="408" w:lineRule="exact"/>
        <w:ind w:left="0" w:right="0" w:firstLine="440"/>
        <w:jc w:val="both"/>
      </w:pPr>
      <w:r>
        <w:rPr>
          <w:color w:val="000000"/>
          <w:spacing w:val="0"/>
          <w:w w:val="100"/>
          <w:position w:val="0"/>
        </w:rPr>
        <w:t>公司与联营企业、合营企业之间发生的未实现内部交易损益按照应享有的比例计算归属于公司的部分， 予以抵销，在此基础上确认投资收益。与被投资单位发生的未实现内部交易损失，属于资产减值损失的， 全额确认。</w:t>
      </w:r>
    </w:p>
    <w:p>
      <w:pPr>
        <w:pStyle w:val="Style5"/>
        <w:keepNext w:val="0"/>
        <w:keepLines w:val="0"/>
        <w:widowControl w:val="0"/>
        <w:shd w:val="clear" w:color="auto" w:fill="auto"/>
        <w:bidi w:val="0"/>
        <w:spacing w:before="0" w:after="40" w:line="410" w:lineRule="exact"/>
        <w:ind w:left="0" w:right="0" w:firstLine="440"/>
        <w:jc w:val="both"/>
      </w:pPr>
      <w:r>
        <w:rPr>
          <w:color w:val="000000"/>
          <w:spacing w:val="0"/>
          <w:w w:val="100"/>
          <w:position w:val="0"/>
        </w:rPr>
        <w:t>在公司确认应分担被投资单位发生的亏损时，按照以下顺序进行处理：首先，冲减长期股权投资的账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5"/>
        <w:keepNext w:val="0"/>
        <w:keepLines w:val="0"/>
        <w:widowControl w:val="0"/>
        <w:numPr>
          <w:ilvl w:val="0"/>
          <w:numId w:val="39"/>
        </w:numPr>
        <w:shd w:val="clear" w:color="auto" w:fill="auto"/>
        <w:tabs>
          <w:tab w:pos="893" w:val="left"/>
        </w:tabs>
        <w:bidi w:val="0"/>
        <w:spacing w:before="0" w:after="40" w:line="408" w:lineRule="exact"/>
        <w:ind w:left="0" w:right="0" w:firstLine="440"/>
        <w:jc w:val="both"/>
      </w:pPr>
      <w:bookmarkStart w:id="871" w:name="bookmark871"/>
      <w:bookmarkEnd w:id="871"/>
      <w:r>
        <w:rPr>
          <w:color w:val="000000"/>
          <w:spacing w:val="0"/>
          <w:w w:val="100"/>
          <w:position w:val="0"/>
        </w:rPr>
        <w:t>长期股权投资的处置</w:t>
      </w:r>
    </w:p>
    <w:p>
      <w:pPr>
        <w:pStyle w:val="Style5"/>
        <w:keepNext w:val="0"/>
        <w:keepLines w:val="0"/>
        <w:widowControl w:val="0"/>
        <w:shd w:val="clear" w:color="auto" w:fill="auto"/>
        <w:bidi w:val="0"/>
        <w:spacing w:before="0" w:after="40" w:line="408" w:lineRule="exact"/>
        <w:ind w:left="0" w:right="0" w:firstLine="440"/>
        <w:jc w:val="left"/>
      </w:pPr>
      <w:r>
        <w:rPr>
          <w:color w:val="000000"/>
          <w:spacing w:val="0"/>
          <w:w w:val="100"/>
          <w:position w:val="0"/>
        </w:rPr>
        <w:t>处置长期股权投资，其账面价值与实际取得价款的差额，计入当期损益。</w:t>
      </w:r>
    </w:p>
    <w:p>
      <w:pPr>
        <w:pStyle w:val="Style5"/>
        <w:keepNext w:val="0"/>
        <w:keepLines w:val="0"/>
        <w:widowControl w:val="0"/>
        <w:shd w:val="clear" w:color="auto" w:fill="auto"/>
        <w:bidi w:val="0"/>
        <w:spacing w:before="0" w:after="40" w:line="408" w:lineRule="exact"/>
        <w:ind w:left="0" w:right="0" w:firstLine="440"/>
        <w:jc w:val="both"/>
      </w:pPr>
      <w:r>
        <w:rPr>
          <w:color w:val="000000"/>
          <w:spacing w:val="0"/>
          <w:w w:val="100"/>
          <w:position w:val="0"/>
        </w:rPr>
        <w:t>采用权益法核算的长期股权投资，在处置该项投资时，采用与被投资单位直接处置相关资产或负债相 同的基础，按相应比例对原计入其他综合收益的部分进行会计处理。因被投资单位除净损益、其他综合收 益和利润分配以外的其他所有者权益变动而确认的所有者权益，按比例结转入当期损益，由于被投资方重 新计量设定受益计划净负债或净资产变动而产生的其他综合收益除外。</w:t>
      </w:r>
    </w:p>
    <w:p>
      <w:pPr>
        <w:pStyle w:val="Style5"/>
        <w:keepNext w:val="0"/>
        <w:keepLines w:val="0"/>
        <w:widowControl w:val="0"/>
        <w:shd w:val="clear" w:color="auto" w:fill="auto"/>
        <w:bidi w:val="0"/>
        <w:spacing w:before="0" w:after="0" w:line="403" w:lineRule="exact"/>
        <w:ind w:left="0" w:right="0" w:firstLine="440"/>
        <w:jc w:val="both"/>
      </w:pPr>
      <w:r>
        <w:rPr>
          <w:color w:val="000000"/>
          <w:spacing w:val="0"/>
          <w:w w:val="100"/>
          <w:position w:val="0"/>
        </w:rPr>
        <w:t xml:space="preserve">因处置部分股权投资等原因丧失了对被投资单位的共同控制或重大影响的，处置后的剩余股权改按金 融工具确认和计量准则核算，其在丧失共同控制或重大影响之日的公允价值与账面价值之间的差额计入当 </w:t>
      </w:r>
      <w:r>
        <w:rPr>
          <w:color w:val="000000"/>
          <w:spacing w:val="0"/>
          <w:w w:val="100"/>
          <w:position w:val="0"/>
        </w:rPr>
        <w:t>期损益。原股权投资因采用权益法核算而确认的其他综合收益，在终止采用权益法核算时采用与被投资单 位直接处置相关资产或负债相同的基础进行会计处理。因被投资方除净损益、其他综合收益和利润分配以 外的其他所有者权益变动而确认的所有者权益，在终止采用权益法核算时全部转入当期损益。</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因处置部分股权投资、因其他投资方对子公司增资而导致本公司持股比例下降等原因丧失了对被投资 单位控制权的，在编制个别财务报表时，剩余股权能够对被投资单位实施共同控制或重大影响的，改按权 益法核算，并对该剩余股权视同自取得时即采用权益法核算进行调整；剩余股权不能对被投资单位实施共 同控制或施加重大影响的，改按金融工具确认和计量准则的有关规定进行会计处理，其在丧失控制之日的 公允价值与账面价值间的差额计入当期损益。</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处置的股权是因追加投资等原因通过企业合并取得的，在编制个别财务报表时，处置后的剩余股权采 用成本法或权益法核算的，购买日之前持有的股权投资因采用权益法核算而确认的其他综合收益和其他所 有者权益按比例结转；处置后的剩余股权改按金融工具确认和计量准则进行会计处理的，其他综合收益和 其他所有者权益全部结转。</w:t>
      </w:r>
    </w:p>
    <w:p>
      <w:pPr>
        <w:pStyle w:val="Style26"/>
        <w:keepNext/>
        <w:keepLines/>
        <w:widowControl w:val="0"/>
        <w:shd w:val="clear" w:color="auto" w:fill="auto"/>
        <w:bidi w:val="0"/>
        <w:spacing w:before="0" w:after="0" w:line="410" w:lineRule="exact"/>
        <w:ind w:left="0" w:right="0" w:firstLine="440"/>
        <w:jc w:val="both"/>
        <w:rPr>
          <w:sz w:val="20"/>
          <w:szCs w:val="20"/>
        </w:rPr>
      </w:pPr>
      <w:bookmarkStart w:id="872" w:name="bookmark872"/>
      <w:bookmarkStart w:id="873" w:name="bookmark873"/>
      <w:bookmarkStart w:id="874" w:name="bookmark874"/>
      <w:r>
        <w:rPr>
          <w:color w:val="000000"/>
          <w:spacing w:val="0"/>
          <w:w w:val="100"/>
          <w:position w:val="0"/>
          <w:sz w:val="20"/>
          <w:szCs w:val="20"/>
        </w:rPr>
        <w:t>（十五）投资性房地产</w:t>
      </w:r>
      <w:bookmarkEnd w:id="872"/>
      <w:bookmarkEnd w:id="873"/>
      <w:bookmarkEnd w:id="874"/>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投资性房地产是指为赚取租金或资本增值，或两者兼有而持有的房地产，包括已出租的土地使用权、 持有并准备增值后转让的土地使用权、已出租的建筑物（含自行建造或开发活动完成后用于出租的建筑物 以及正在建造或开发过程中将来用于出租的建筑物）。</w:t>
      </w:r>
    </w:p>
    <w:p>
      <w:pPr>
        <w:pStyle w:val="Style5"/>
        <w:keepNext w:val="0"/>
        <w:keepLines w:val="0"/>
        <w:widowControl w:val="0"/>
        <w:shd w:val="clear" w:color="auto" w:fill="auto"/>
        <w:bidi w:val="0"/>
        <w:spacing w:before="0" w:after="0" w:line="379" w:lineRule="exact"/>
        <w:ind w:left="0" w:right="0" w:firstLine="440"/>
        <w:jc w:val="both"/>
      </w:pPr>
      <w:r>
        <w:rPr>
          <w:color w:val="000000"/>
          <w:spacing w:val="0"/>
          <w:w w:val="100"/>
          <w:position w:val="0"/>
        </w:rPr>
        <w:t>公司对现有投资性房地产采用成本模式计量。对按照成本模式计量的投资性房地产一出租用建筑物采 用与本公司固定资产相同的折旧政策，出租用土地使用权按与无形资产相同的摊销政策执行。</w:t>
      </w:r>
    </w:p>
    <w:p>
      <w:pPr>
        <w:pStyle w:val="Style26"/>
        <w:keepNext/>
        <w:keepLines/>
        <w:widowControl w:val="0"/>
        <w:shd w:val="clear" w:color="auto" w:fill="auto"/>
        <w:bidi w:val="0"/>
        <w:spacing w:before="0" w:after="300" w:line="410" w:lineRule="exact"/>
        <w:ind w:left="0" w:right="0" w:firstLine="440"/>
        <w:jc w:val="both"/>
        <w:rPr>
          <w:sz w:val="20"/>
          <w:szCs w:val="20"/>
        </w:rPr>
      </w:pPr>
      <w:bookmarkStart w:id="875" w:name="bookmark875"/>
      <w:bookmarkStart w:id="876" w:name="bookmark876"/>
      <w:bookmarkStart w:id="877" w:name="bookmark877"/>
      <w:r>
        <w:rPr>
          <w:color w:val="000000"/>
          <w:spacing w:val="0"/>
          <w:w w:val="100"/>
          <w:position w:val="0"/>
          <w:sz w:val="20"/>
          <w:szCs w:val="20"/>
        </w:rPr>
        <w:t>（十六）固定资产</w:t>
      </w:r>
      <w:bookmarkEnd w:id="875"/>
      <w:bookmarkEnd w:id="876"/>
      <w:bookmarkEnd w:id="877"/>
    </w:p>
    <w:p>
      <w:pPr>
        <w:pStyle w:val="Style35"/>
        <w:keepNext/>
        <w:keepLines/>
        <w:widowControl w:val="0"/>
        <w:numPr>
          <w:ilvl w:val="0"/>
          <w:numId w:val="41"/>
        </w:numPr>
        <w:shd w:val="clear" w:color="auto" w:fill="auto"/>
        <w:tabs>
          <w:tab w:pos="847" w:val="left"/>
        </w:tabs>
        <w:bidi w:val="0"/>
        <w:spacing w:before="0" w:after="0" w:line="430" w:lineRule="auto"/>
        <w:ind w:left="0" w:right="0" w:firstLine="440"/>
        <w:jc w:val="both"/>
      </w:pPr>
      <w:bookmarkStart w:id="878" w:name="bookmark878"/>
      <w:bookmarkStart w:id="879" w:name="bookmark879"/>
      <w:bookmarkStart w:id="880" w:name="bookmark880"/>
      <w:bookmarkStart w:id="881" w:name="bookmark881"/>
      <w:bookmarkEnd w:id="880"/>
      <w:r>
        <w:rPr>
          <w:color w:val="000000"/>
          <w:spacing w:val="0"/>
          <w:w w:val="100"/>
          <w:position w:val="0"/>
        </w:rPr>
        <w:t>固定资产确认条件</w:t>
      </w:r>
      <w:bookmarkEnd w:id="878"/>
      <w:bookmarkEnd w:id="879"/>
      <w:bookmarkEnd w:id="881"/>
    </w:p>
    <w:p>
      <w:pPr>
        <w:pStyle w:val="Style5"/>
        <w:keepNext w:val="0"/>
        <w:keepLines w:val="0"/>
        <w:widowControl w:val="0"/>
        <w:shd w:val="clear" w:color="auto" w:fill="auto"/>
        <w:bidi w:val="0"/>
        <w:spacing w:before="0" w:after="0" w:line="418" w:lineRule="exact"/>
        <w:ind w:left="0" w:right="0" w:firstLine="440"/>
        <w:jc w:val="both"/>
      </w:pPr>
      <w:r>
        <w:rPr>
          <w:color w:val="000000"/>
          <w:spacing w:val="0"/>
          <w:w w:val="100"/>
          <w:position w:val="0"/>
        </w:rPr>
        <w:t>固定资产指为生产商品、提供劳务、出租或经营管理而持有，并且使用寿命超过一个会计年度的有形 资产。固定资产在同时满足下列条件时予以确认：</w:t>
      </w:r>
    </w:p>
    <w:p>
      <w:pPr>
        <w:pStyle w:val="Style5"/>
        <w:keepNext w:val="0"/>
        <w:keepLines w:val="0"/>
        <w:widowControl w:val="0"/>
        <w:shd w:val="clear" w:color="auto" w:fill="auto"/>
        <w:tabs>
          <w:tab w:pos="928" w:val="left"/>
        </w:tabs>
        <w:bidi w:val="0"/>
        <w:spacing w:before="0" w:after="0" w:line="410" w:lineRule="exact"/>
        <w:ind w:left="0" w:right="0" w:firstLine="440"/>
        <w:jc w:val="both"/>
      </w:pPr>
      <w:bookmarkStart w:id="882" w:name="bookmark882"/>
      <w:r>
        <w:rPr>
          <w:color w:val="000000"/>
          <w:spacing w:val="0"/>
          <w:w w:val="100"/>
          <w:position w:val="0"/>
        </w:rPr>
        <w:t>（</w:t>
      </w:r>
      <w:bookmarkEnd w:id="882"/>
      <w:r>
        <w:rPr>
          <w:rFonts w:ascii="Times New Roman" w:eastAsia="Times New Roman" w:hAnsi="Times New Roman" w:cs="Times New Roman"/>
          <w:color w:val="000000"/>
          <w:spacing w:val="0"/>
          <w:w w:val="100"/>
          <w:position w:val="0"/>
        </w:rPr>
        <w:t>1</w:t>
      </w:r>
      <w:r>
        <w:rPr>
          <w:color w:val="000000"/>
          <w:spacing w:val="0"/>
          <w:w w:val="100"/>
          <w:position w:val="0"/>
        </w:rPr>
        <w:t>）</w:t>
        <w:tab/>
        <w:t>与该固定资产有关的经济利益很可能流入企业；</w:t>
      </w:r>
    </w:p>
    <w:p>
      <w:pPr>
        <w:pStyle w:val="Style5"/>
        <w:keepNext w:val="0"/>
        <w:keepLines w:val="0"/>
        <w:widowControl w:val="0"/>
        <w:shd w:val="clear" w:color="auto" w:fill="auto"/>
        <w:tabs>
          <w:tab w:pos="928" w:val="left"/>
        </w:tabs>
        <w:bidi w:val="0"/>
        <w:spacing w:before="0" w:after="300" w:line="410" w:lineRule="exact"/>
        <w:ind w:left="0" w:right="0" w:firstLine="440"/>
        <w:jc w:val="both"/>
      </w:pPr>
      <w:bookmarkStart w:id="883" w:name="bookmark883"/>
      <w:r>
        <w:rPr>
          <w:color w:val="000000"/>
          <w:spacing w:val="0"/>
          <w:w w:val="100"/>
          <w:position w:val="0"/>
        </w:rPr>
        <w:t>（</w:t>
      </w:r>
      <w:bookmarkEnd w:id="883"/>
      <w:r>
        <w:rPr>
          <w:rFonts w:ascii="Times New Roman" w:eastAsia="Times New Roman" w:hAnsi="Times New Roman" w:cs="Times New Roman"/>
          <w:color w:val="000000"/>
          <w:spacing w:val="0"/>
          <w:w w:val="100"/>
          <w:position w:val="0"/>
        </w:rPr>
        <w:t>2</w:t>
      </w:r>
      <w:r>
        <w:rPr>
          <w:color w:val="000000"/>
          <w:spacing w:val="0"/>
          <w:w w:val="100"/>
          <w:position w:val="0"/>
        </w:rPr>
        <w:t>）</w:t>
        <w:tab/>
        <w:t>该固定资产的成本能够可靠地计量。</w:t>
      </w:r>
    </w:p>
    <w:p>
      <w:pPr>
        <w:pStyle w:val="Style35"/>
        <w:keepNext/>
        <w:keepLines/>
        <w:widowControl w:val="0"/>
        <w:numPr>
          <w:ilvl w:val="0"/>
          <w:numId w:val="41"/>
        </w:numPr>
        <w:shd w:val="clear" w:color="auto" w:fill="auto"/>
        <w:tabs>
          <w:tab w:pos="847" w:val="left"/>
        </w:tabs>
        <w:bidi w:val="0"/>
        <w:spacing w:before="0" w:after="0" w:line="430" w:lineRule="auto"/>
        <w:ind w:left="0" w:right="0" w:firstLine="440"/>
        <w:jc w:val="both"/>
      </w:pPr>
      <w:bookmarkStart w:id="884" w:name="bookmark884"/>
      <w:bookmarkStart w:id="885" w:name="bookmark885"/>
      <w:bookmarkStart w:id="886" w:name="bookmark886"/>
      <w:bookmarkStart w:id="887" w:name="bookmark887"/>
      <w:bookmarkEnd w:id="886"/>
      <w:r>
        <w:rPr>
          <w:color w:val="000000"/>
          <w:spacing w:val="0"/>
          <w:w w:val="100"/>
          <w:position w:val="0"/>
        </w:rPr>
        <w:t>固定资产初始计量</w:t>
      </w:r>
      <w:bookmarkEnd w:id="884"/>
      <w:bookmarkEnd w:id="885"/>
      <w:bookmarkEnd w:id="887"/>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本公司固定资产按成本进行初始计量。</w:t>
      </w:r>
    </w:p>
    <w:p>
      <w:pPr>
        <w:pStyle w:val="Style5"/>
        <w:keepNext w:val="0"/>
        <w:keepLines w:val="0"/>
        <w:widowControl w:val="0"/>
        <w:shd w:val="clear" w:color="auto" w:fill="auto"/>
        <w:bidi w:val="0"/>
        <w:spacing w:before="0" w:after="0" w:line="413" w:lineRule="exact"/>
        <w:ind w:left="0" w:right="0" w:firstLine="440"/>
        <w:jc w:val="both"/>
      </w:pPr>
      <w:bookmarkStart w:id="888" w:name="bookmark888"/>
      <w:r>
        <w:rPr>
          <w:color w:val="000000"/>
          <w:spacing w:val="0"/>
          <w:w w:val="100"/>
          <w:position w:val="0"/>
        </w:rPr>
        <w:t>（</w:t>
      </w:r>
      <w:bookmarkEnd w:id="888"/>
      <w:r>
        <w:rPr>
          <w:rFonts w:ascii="Times New Roman" w:eastAsia="Times New Roman" w:hAnsi="Times New Roman" w:cs="Times New Roman"/>
          <w:color w:val="000000"/>
          <w:spacing w:val="0"/>
          <w:w w:val="100"/>
          <w:position w:val="0"/>
        </w:rPr>
        <w:t>1</w:t>
      </w:r>
      <w:r>
        <w:rPr>
          <w:color w:val="000000"/>
          <w:spacing w:val="0"/>
          <w:w w:val="100"/>
          <w:position w:val="0"/>
        </w:rPr>
        <w:t>） 外购的固定资产的成本包括买价、进口关税等相关税费，以及为使固定资产达到预定可使用状 态前所发生的可直接归属于该资产的其他支出。</w:t>
      </w:r>
    </w:p>
    <w:p>
      <w:pPr>
        <w:pStyle w:val="Style5"/>
        <w:keepNext w:val="0"/>
        <w:keepLines w:val="0"/>
        <w:widowControl w:val="0"/>
        <w:shd w:val="clear" w:color="auto" w:fill="auto"/>
        <w:tabs>
          <w:tab w:pos="908" w:val="left"/>
        </w:tabs>
        <w:bidi w:val="0"/>
        <w:spacing w:before="0" w:after="0" w:line="413" w:lineRule="exact"/>
        <w:ind w:left="0" w:right="0" w:firstLine="420"/>
        <w:jc w:val="left"/>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rPr>
        <w:t>2</w:t>
      </w:r>
      <w:r>
        <w:rPr>
          <w:color w:val="000000"/>
          <w:spacing w:val="0"/>
          <w:w w:val="100"/>
          <w:position w:val="0"/>
        </w:rPr>
        <w:t>）</w:t>
        <w:tab/>
        <w:t>自行建造固定资产的成本，由建造该项资产达到预定可使用状态前所发生的必要支出构成。</w:t>
      </w:r>
    </w:p>
    <w:p>
      <w:pPr>
        <w:pStyle w:val="Style5"/>
        <w:keepNext w:val="0"/>
        <w:keepLines w:val="0"/>
        <w:widowControl w:val="0"/>
        <w:shd w:val="clear" w:color="auto" w:fill="auto"/>
        <w:tabs>
          <w:tab w:pos="1021" w:val="left"/>
        </w:tabs>
        <w:bidi w:val="0"/>
        <w:spacing w:before="0" w:after="0" w:line="422" w:lineRule="exact"/>
        <w:ind w:left="0" w:right="0" w:firstLine="440"/>
        <w:jc w:val="both"/>
      </w:pPr>
      <w:bookmarkStart w:id="890" w:name="bookmark890"/>
      <w:r>
        <w:rPr>
          <w:color w:val="000000"/>
          <w:spacing w:val="0"/>
          <w:w w:val="100"/>
          <w:position w:val="0"/>
        </w:rPr>
        <w:t>（</w:t>
      </w:r>
      <w:bookmarkEnd w:id="890"/>
      <w:r>
        <w:rPr>
          <w:rFonts w:ascii="Times New Roman" w:eastAsia="Times New Roman" w:hAnsi="Times New Roman" w:cs="Times New Roman"/>
          <w:color w:val="000000"/>
          <w:spacing w:val="0"/>
          <w:w w:val="100"/>
          <w:position w:val="0"/>
        </w:rPr>
        <w:t>3</w:t>
      </w:r>
      <w:r>
        <w:rPr>
          <w:color w:val="000000"/>
          <w:spacing w:val="0"/>
          <w:w w:val="100"/>
          <w:position w:val="0"/>
        </w:rPr>
        <w:t>）</w:t>
        <w:tab/>
        <w:t>投资者投入的固定资产，按投资合同或协议约定的价值作为入账价值，但合同或协议约定价值 不公允的按公允价值入账。</w:t>
      </w:r>
    </w:p>
    <w:p>
      <w:pPr>
        <w:pStyle w:val="Style5"/>
        <w:keepNext w:val="0"/>
        <w:keepLines w:val="0"/>
        <w:widowControl w:val="0"/>
        <w:shd w:val="clear" w:color="auto" w:fill="auto"/>
        <w:bidi w:val="0"/>
        <w:spacing w:before="0" w:after="120" w:line="415" w:lineRule="exact"/>
        <w:ind w:left="0" w:right="0" w:firstLine="460"/>
        <w:jc w:val="both"/>
      </w:pPr>
      <w:bookmarkStart w:id="891" w:name="bookmark891"/>
      <w:r>
        <w:rPr>
          <w:color w:val="000000"/>
          <w:spacing w:val="0"/>
          <w:w w:val="100"/>
          <w:position w:val="0"/>
        </w:rPr>
        <w:t>（</w:t>
      </w:r>
      <w:bookmarkEnd w:id="891"/>
      <w:r>
        <w:rPr>
          <w:rFonts w:ascii="Times New Roman" w:eastAsia="Times New Roman" w:hAnsi="Times New Roman" w:cs="Times New Roman"/>
          <w:color w:val="000000"/>
          <w:spacing w:val="0"/>
          <w:w w:val="100"/>
          <w:position w:val="0"/>
        </w:rPr>
        <w:t>4</w:t>
      </w:r>
      <w:r>
        <w:rPr>
          <w:color w:val="000000"/>
          <w:spacing w:val="0"/>
          <w:w w:val="100"/>
          <w:position w:val="0"/>
        </w:rPr>
        <w:t>）购买固定资产的价款超过正常信用条件延期支付，实质上具有融资性质的，固定资产的成本以 购买价款的现值为基础确定。实际支付的价款与购买价款的现值之间的差额，除应予资本化的以外，在信 用期间内计入当期损益。</w:t>
      </w:r>
    </w:p>
    <w:p>
      <w:pPr>
        <w:pStyle w:val="Style35"/>
        <w:keepNext/>
        <w:keepLines/>
        <w:widowControl w:val="0"/>
        <w:numPr>
          <w:ilvl w:val="0"/>
          <w:numId w:val="41"/>
        </w:numPr>
        <w:shd w:val="clear" w:color="auto" w:fill="auto"/>
        <w:bidi w:val="0"/>
        <w:spacing w:before="0" w:after="0" w:line="410" w:lineRule="exact"/>
        <w:ind w:left="0" w:right="0" w:firstLine="460"/>
        <w:jc w:val="both"/>
      </w:pPr>
      <w:bookmarkStart w:id="892" w:name="bookmark892"/>
      <w:bookmarkStart w:id="893" w:name="bookmark893"/>
      <w:bookmarkStart w:id="894" w:name="bookmark894"/>
      <w:bookmarkStart w:id="895" w:name="bookmark895"/>
      <w:bookmarkEnd w:id="894"/>
      <w:r>
        <w:rPr>
          <w:color w:val="000000"/>
          <w:spacing w:val="0"/>
          <w:w w:val="100"/>
          <w:position w:val="0"/>
        </w:rPr>
        <w:t>固定资产后续计量</w:t>
      </w:r>
      <w:bookmarkEnd w:id="892"/>
      <w:bookmarkEnd w:id="893"/>
      <w:bookmarkEnd w:id="895"/>
    </w:p>
    <w:p>
      <w:pPr>
        <w:pStyle w:val="Style5"/>
        <w:keepNext w:val="0"/>
        <w:keepLines w:val="0"/>
        <w:widowControl w:val="0"/>
        <w:shd w:val="clear" w:color="auto" w:fill="auto"/>
        <w:bidi w:val="0"/>
        <w:spacing w:before="0" w:after="0" w:line="410" w:lineRule="exact"/>
        <w:ind w:left="0" w:right="0" w:firstLine="460"/>
        <w:jc w:val="both"/>
      </w:pPr>
      <w:bookmarkStart w:id="896" w:name="bookmark896"/>
      <w:r>
        <w:rPr>
          <w:color w:val="000000"/>
          <w:spacing w:val="0"/>
          <w:w w:val="100"/>
          <w:position w:val="0"/>
        </w:rPr>
        <w:t>（</w:t>
      </w:r>
      <w:bookmarkEnd w:id="896"/>
      <w:r>
        <w:rPr>
          <w:rFonts w:ascii="Times New Roman" w:eastAsia="Times New Roman" w:hAnsi="Times New Roman" w:cs="Times New Roman"/>
          <w:color w:val="000000"/>
          <w:spacing w:val="0"/>
          <w:w w:val="100"/>
          <w:position w:val="0"/>
        </w:rPr>
        <w:t>1</w:t>
      </w:r>
      <w:r>
        <w:rPr>
          <w:color w:val="000000"/>
          <w:spacing w:val="0"/>
          <w:w w:val="100"/>
          <w:position w:val="0"/>
        </w:rPr>
        <w:t>）固定资产折旧</w:t>
      </w:r>
    </w:p>
    <w:p>
      <w:pPr>
        <w:pStyle w:val="Style5"/>
        <w:keepNext w:val="0"/>
        <w:keepLines w:val="0"/>
        <w:widowControl w:val="0"/>
        <w:shd w:val="clear" w:color="auto" w:fill="auto"/>
        <w:bidi w:val="0"/>
        <w:spacing w:before="0" w:after="0" w:line="406" w:lineRule="exact"/>
        <w:ind w:left="0" w:right="0" w:firstLine="460"/>
        <w:jc w:val="both"/>
      </w:pPr>
      <w:r>
        <w:rPr>
          <w:color w:val="000000"/>
          <w:spacing w:val="0"/>
          <w:w w:val="100"/>
          <w:position w:val="0"/>
        </w:rPr>
        <w:t>固定资产折旧采用年限平均法分类计提，根据固定资产类别、预计使用寿命和预计净残值率确定折旧 率。如固定资产各组成部分的使用寿命不同或者以不同方式为企业提供经济利益，则选择不同折旧率或折 旧方法，分别计提折旧。</w:t>
      </w:r>
    </w:p>
    <w:p>
      <w:pPr>
        <w:pStyle w:val="Style5"/>
        <w:keepNext w:val="0"/>
        <w:keepLines w:val="0"/>
        <w:widowControl w:val="0"/>
        <w:shd w:val="clear" w:color="auto" w:fill="auto"/>
        <w:bidi w:val="0"/>
        <w:spacing w:before="0" w:after="180" w:line="410" w:lineRule="exact"/>
        <w:ind w:left="0" w:right="0" w:firstLine="460"/>
        <w:jc w:val="both"/>
      </w:pPr>
      <w:r>
        <w:rPr>
          <w:color w:val="000000"/>
          <w:spacing w:val="0"/>
          <w:w w:val="100"/>
          <w:position w:val="0"/>
        </w:rPr>
        <w:t>融资租赁方式租入的固定资产，能合理确定租赁期届满时将会取得租赁资产所有权的，在租赁资产尚 可使用年限内计提折旧；无法合理确定租赁期届满时能够取得租赁资产所有权的，在租赁期与租赁资产尚 可使用年限两者中较短的期间内计提折旧。</w:t>
      </w:r>
    </w:p>
    <w:p>
      <w:pPr>
        <w:pStyle w:val="Style29"/>
        <w:keepNext w:val="0"/>
        <w:keepLines w:val="0"/>
        <w:widowControl w:val="0"/>
        <w:shd w:val="clear" w:color="auto" w:fill="auto"/>
        <w:bidi w:val="0"/>
        <w:spacing w:before="0" w:after="0" w:line="240" w:lineRule="auto"/>
        <w:ind w:left="446" w:right="0" w:firstLine="0"/>
        <w:jc w:val="left"/>
        <w:rPr>
          <w:sz w:val="20"/>
          <w:szCs w:val="20"/>
        </w:rPr>
      </w:pPr>
      <w:r>
        <w:rPr>
          <w:color w:val="000000"/>
          <w:spacing w:val="0"/>
          <w:w w:val="100"/>
          <w:position w:val="0"/>
          <w:sz w:val="20"/>
          <w:szCs w:val="20"/>
        </w:rPr>
        <w:t>各类固定资产折旧方法、折旧年限、残值率和年折旧率如下:</w:t>
      </w:r>
    </w:p>
    <w:tbl>
      <w:tblPr>
        <w:tblOverlap w:val="never"/>
        <w:jc w:val="center"/>
        <w:tblLayout w:type="fixed"/>
      </w:tblPr>
      <w:tblGrid>
        <w:gridCol w:w="2458"/>
        <w:gridCol w:w="2414"/>
        <w:gridCol w:w="2419"/>
        <w:gridCol w:w="2443"/>
      </w:tblGrid>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6"/>
                <w:szCs w:val="16"/>
              </w:rPr>
            </w:pPr>
            <w:r>
              <w:rPr>
                <w:rFonts w:ascii="SimSun" w:eastAsia="SimSun" w:hAnsi="SimSun" w:cs="SimSun"/>
                <w:color w:val="000000"/>
                <w:spacing w:val="0"/>
                <w:w w:val="100"/>
                <w:position w:val="0"/>
                <w:sz w:val="16"/>
                <w:szCs w:val="16"/>
              </w:rPr>
              <w:t>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折旧年限（年）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残值率（</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年折旧率（</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2.25-4.85</w:t>
            </w:r>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11.25-19.40</w:t>
            </w:r>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电子及机器设备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9-32.33</w:t>
            </w:r>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检测设备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w:t>
            </w:r>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办公设备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7.50-19.40</w:t>
            </w:r>
          </w:p>
        </w:tc>
      </w:tr>
      <w:tr>
        <w:trPr>
          <w:trHeight w:val="38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工装模具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w:t>
            </w:r>
          </w:p>
        </w:tc>
      </w:tr>
    </w:tbl>
    <w:p>
      <w:pPr>
        <w:pStyle w:val="Style29"/>
        <w:keepNext w:val="0"/>
        <w:keepLines w:val="0"/>
        <w:widowControl w:val="0"/>
        <w:shd w:val="clear" w:color="auto" w:fill="auto"/>
        <w:bidi w:val="0"/>
        <w:spacing w:before="0" w:after="0" w:line="240" w:lineRule="auto"/>
        <w:ind w:left="466" w:right="0" w:firstLine="0"/>
        <w:jc w:val="left"/>
        <w:rPr>
          <w:sz w:val="20"/>
          <w:szCs w:val="20"/>
        </w:rPr>
      </w:pPr>
      <w:bookmarkStart w:id="897" w:name="bookmark897"/>
      <w:r>
        <w:rPr>
          <w:b/>
          <w:bCs/>
          <w:color w:val="000000"/>
          <w:spacing w:val="0"/>
          <w:w w:val="100"/>
          <w:position w:val="0"/>
          <w:sz w:val="20"/>
          <w:szCs w:val="20"/>
        </w:rPr>
        <w:t>（十七）在建工程</w:t>
      </w:r>
      <w:bookmarkEnd w:id="897"/>
    </w:p>
    <w:p>
      <w:pPr>
        <w:pStyle w:val="Style5"/>
        <w:keepNext w:val="0"/>
        <w:keepLines w:val="0"/>
        <w:widowControl w:val="0"/>
        <w:shd w:val="clear" w:color="auto" w:fill="auto"/>
        <w:bidi w:val="0"/>
        <w:spacing w:before="0" w:after="120" w:line="408" w:lineRule="exact"/>
        <w:ind w:left="0" w:right="0" w:firstLine="460"/>
        <w:jc w:val="both"/>
      </w:pPr>
      <w:r>
        <w:rPr>
          <w:color w:val="000000"/>
          <w:spacing w:val="0"/>
          <w:w w:val="100"/>
          <w:position w:val="0"/>
        </w:rPr>
        <w:t>在建工程项目按建造该项资产达到预定可使用状态前所发生的必要支出，作为固定资产的入账价值。 所建造的固定资产在工程已达到预定可使用状态，但尚未办理竣工决算的，自达到预定可使用状态之日起， 根据工程预算、造价或者工程实际成本等，按估计的价值转入固定资产，并按本公司固定资产折旧政策计 提固定资产的折旧，待办理竣工决算后，再按实际成本调整原来的暂估价值，但不调整原己计提的折旧额。</w:t>
      </w:r>
    </w:p>
    <w:p>
      <w:pPr>
        <w:pStyle w:val="Style26"/>
        <w:keepNext/>
        <w:keepLines/>
        <w:widowControl w:val="0"/>
        <w:shd w:val="clear" w:color="auto" w:fill="auto"/>
        <w:bidi w:val="0"/>
        <w:spacing w:before="0" w:after="300" w:line="408" w:lineRule="exact"/>
        <w:ind w:left="0" w:right="0" w:firstLine="460"/>
        <w:jc w:val="both"/>
        <w:rPr>
          <w:sz w:val="20"/>
          <w:szCs w:val="20"/>
        </w:rPr>
      </w:pPr>
      <w:bookmarkStart w:id="898" w:name="bookmark898"/>
      <w:bookmarkStart w:id="899" w:name="bookmark899"/>
      <w:bookmarkStart w:id="900" w:name="bookmark900"/>
      <w:r>
        <w:rPr>
          <w:color w:val="000000"/>
          <w:spacing w:val="0"/>
          <w:w w:val="100"/>
          <w:position w:val="0"/>
          <w:sz w:val="20"/>
          <w:szCs w:val="20"/>
        </w:rPr>
        <w:t>（十八）借款费用</w:t>
      </w:r>
      <w:bookmarkEnd w:id="898"/>
      <w:bookmarkEnd w:id="899"/>
      <w:bookmarkEnd w:id="900"/>
    </w:p>
    <w:p>
      <w:pPr>
        <w:pStyle w:val="Style35"/>
        <w:keepNext/>
        <w:keepLines/>
        <w:widowControl w:val="0"/>
        <w:numPr>
          <w:ilvl w:val="0"/>
          <w:numId w:val="43"/>
        </w:numPr>
        <w:shd w:val="clear" w:color="auto" w:fill="auto"/>
        <w:bidi w:val="0"/>
        <w:spacing w:before="0" w:after="0" w:line="427" w:lineRule="auto"/>
        <w:ind w:left="0" w:right="0" w:firstLine="460"/>
        <w:jc w:val="both"/>
      </w:pPr>
      <w:bookmarkStart w:id="901" w:name="bookmark901"/>
      <w:bookmarkStart w:id="902" w:name="bookmark902"/>
      <w:bookmarkStart w:id="903" w:name="bookmark903"/>
      <w:bookmarkStart w:id="904" w:name="bookmark904"/>
      <w:bookmarkEnd w:id="903"/>
      <w:r>
        <w:rPr>
          <w:color w:val="000000"/>
          <w:spacing w:val="0"/>
          <w:w w:val="100"/>
          <w:position w:val="0"/>
        </w:rPr>
        <w:t>借款费用资本化的确认原则</w:t>
      </w:r>
      <w:bookmarkEnd w:id="901"/>
      <w:bookmarkEnd w:id="902"/>
      <w:bookmarkEnd w:id="904"/>
    </w:p>
    <w:p>
      <w:pPr>
        <w:pStyle w:val="Style5"/>
        <w:keepNext w:val="0"/>
        <w:keepLines w:val="0"/>
        <w:widowControl w:val="0"/>
        <w:shd w:val="clear" w:color="auto" w:fill="auto"/>
        <w:bidi w:val="0"/>
        <w:spacing w:before="0" w:after="0" w:line="408" w:lineRule="exact"/>
        <w:ind w:left="0" w:right="0" w:firstLine="460"/>
        <w:jc w:val="both"/>
      </w:pPr>
      <w:r>
        <w:rPr>
          <w:color w:val="000000"/>
          <w:spacing w:val="0"/>
          <w:w w:val="100"/>
          <w:position w:val="0"/>
        </w:rPr>
        <w:t>本公司发生的借款费用，可直接归属于符合资本化条件的资产的购建或者生产的，予以资本化，计入 相关资产成本；其他借款费用，在发生时根据其发生额确认为费用，计入当期损益。</w:t>
      </w:r>
    </w:p>
    <w:p>
      <w:pPr>
        <w:pStyle w:val="Style5"/>
        <w:keepNext w:val="0"/>
        <w:keepLines w:val="0"/>
        <w:widowControl w:val="0"/>
        <w:shd w:val="clear" w:color="auto" w:fill="auto"/>
        <w:bidi w:val="0"/>
        <w:spacing w:before="0" w:after="0" w:line="408" w:lineRule="exact"/>
        <w:ind w:left="0" w:right="0" w:firstLine="46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5"/>
        <w:keepNext w:val="0"/>
        <w:keepLines w:val="0"/>
        <w:widowControl w:val="0"/>
        <w:shd w:val="clear" w:color="auto" w:fill="auto"/>
        <w:bidi w:val="0"/>
        <w:spacing w:before="0" w:after="0" w:line="408" w:lineRule="exact"/>
        <w:ind w:left="0" w:right="0" w:firstLine="460"/>
        <w:jc w:val="both"/>
      </w:pPr>
      <w:r>
        <w:rPr>
          <w:color w:val="000000"/>
          <w:spacing w:val="0"/>
          <w:w w:val="100"/>
          <w:position w:val="0"/>
        </w:rPr>
        <w:t>借款费用同时满足下列条件时开始资本化：</w:t>
      </w:r>
    </w:p>
    <w:p>
      <w:pPr>
        <w:pStyle w:val="Style5"/>
        <w:keepNext w:val="0"/>
        <w:keepLines w:val="0"/>
        <w:widowControl w:val="0"/>
        <w:shd w:val="clear" w:color="auto" w:fill="auto"/>
        <w:bidi w:val="0"/>
        <w:spacing w:before="0" w:after="0" w:line="408" w:lineRule="exact"/>
        <w:ind w:left="0" w:right="0" w:firstLine="460"/>
        <w:jc w:val="both"/>
      </w:pPr>
      <w:bookmarkStart w:id="905" w:name="bookmark905"/>
      <w:r>
        <w:rPr>
          <w:color w:val="000000"/>
          <w:spacing w:val="0"/>
          <w:w w:val="100"/>
          <w:position w:val="0"/>
        </w:rPr>
        <w:t>（</w:t>
      </w:r>
      <w:bookmarkEnd w:id="905"/>
      <w:r>
        <w:rPr>
          <w:rFonts w:ascii="Times New Roman" w:eastAsia="Times New Roman" w:hAnsi="Times New Roman" w:cs="Times New Roman"/>
          <w:color w:val="000000"/>
          <w:spacing w:val="0"/>
          <w:w w:val="100"/>
          <w:position w:val="0"/>
        </w:rPr>
        <w:t>1</w:t>
      </w:r>
      <w:r>
        <w:rPr>
          <w:color w:val="000000"/>
          <w:spacing w:val="0"/>
          <w:w w:val="100"/>
          <w:position w:val="0"/>
        </w:rPr>
        <w:t>）资产支出已经发生，资产支出包括为购建或者生产符合资本化条件的资产而以支付现金、转移 非现金资产或者承担带息债务形式发生的支出；</w:t>
      </w:r>
    </w:p>
    <w:p>
      <w:pPr>
        <w:pStyle w:val="Style5"/>
        <w:keepNext w:val="0"/>
        <w:keepLines w:val="0"/>
        <w:widowControl w:val="0"/>
        <w:numPr>
          <w:ilvl w:val="0"/>
          <w:numId w:val="45"/>
        </w:numPr>
        <w:shd w:val="clear" w:color="auto" w:fill="auto"/>
        <w:tabs>
          <w:tab w:pos="908" w:val="left"/>
        </w:tabs>
        <w:bidi w:val="0"/>
        <w:spacing w:before="0" w:after="0" w:line="410" w:lineRule="exact"/>
        <w:ind w:left="0" w:right="0" w:firstLine="420"/>
        <w:jc w:val="left"/>
      </w:pPr>
      <w:bookmarkStart w:id="906" w:name="bookmark906"/>
      <w:bookmarkEnd w:id="906"/>
      <w:r>
        <w:rPr>
          <w:color w:val="000000"/>
          <w:spacing w:val="0"/>
          <w:w w:val="100"/>
          <w:position w:val="0"/>
        </w:rPr>
        <w:t>借款费用已经发生；</w:t>
      </w:r>
    </w:p>
    <w:p>
      <w:pPr>
        <w:pStyle w:val="Style5"/>
        <w:keepNext w:val="0"/>
        <w:keepLines w:val="0"/>
        <w:widowControl w:val="0"/>
        <w:numPr>
          <w:ilvl w:val="0"/>
          <w:numId w:val="45"/>
        </w:numPr>
        <w:shd w:val="clear" w:color="auto" w:fill="auto"/>
        <w:tabs>
          <w:tab w:pos="908" w:val="left"/>
        </w:tabs>
        <w:bidi w:val="0"/>
        <w:spacing w:before="0" w:after="100" w:line="410" w:lineRule="exact"/>
        <w:ind w:left="0" w:right="0" w:firstLine="420"/>
        <w:jc w:val="left"/>
      </w:pPr>
      <w:bookmarkStart w:id="907" w:name="bookmark907"/>
      <w:bookmarkEnd w:id="907"/>
      <w:r>
        <w:rPr>
          <w:color w:val="000000"/>
          <w:spacing w:val="0"/>
          <w:w w:val="100"/>
          <w:position w:val="0"/>
        </w:rPr>
        <w:t>为使资产达到预定可使用或者可销售状态所必要的购建或者生产活动已经开始。</w:t>
      </w:r>
    </w:p>
    <w:p>
      <w:pPr>
        <w:pStyle w:val="Style35"/>
        <w:keepNext/>
        <w:keepLines/>
        <w:widowControl w:val="0"/>
        <w:numPr>
          <w:ilvl w:val="0"/>
          <w:numId w:val="47"/>
        </w:numPr>
        <w:shd w:val="clear" w:color="auto" w:fill="auto"/>
        <w:tabs>
          <w:tab w:pos="812" w:val="left"/>
        </w:tabs>
        <w:bidi w:val="0"/>
        <w:spacing w:before="0" w:after="0" w:line="410" w:lineRule="exact"/>
        <w:ind w:left="0" w:right="0" w:firstLine="420"/>
        <w:jc w:val="left"/>
      </w:pPr>
      <w:bookmarkStart w:id="908" w:name="bookmark908"/>
      <w:bookmarkStart w:id="909" w:name="bookmark909"/>
      <w:bookmarkStart w:id="910" w:name="bookmark910"/>
      <w:bookmarkStart w:id="911" w:name="bookmark911"/>
      <w:bookmarkEnd w:id="910"/>
      <w:r>
        <w:rPr>
          <w:color w:val="000000"/>
          <w:spacing w:val="0"/>
          <w:w w:val="100"/>
          <w:position w:val="0"/>
        </w:rPr>
        <w:t>借款费用资本化期间</w:t>
      </w:r>
      <w:bookmarkEnd w:id="908"/>
      <w:bookmarkEnd w:id="909"/>
      <w:bookmarkEnd w:id="911"/>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5"/>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当购建或者生产符合资本化条件的资产中部分项目分别完工且可单独使用时，该部分资产借款费用停 止资本化。</w:t>
      </w:r>
    </w:p>
    <w:p>
      <w:pPr>
        <w:pStyle w:val="Style5"/>
        <w:keepNext w:val="0"/>
        <w:keepLines w:val="0"/>
        <w:widowControl w:val="0"/>
        <w:shd w:val="clear" w:color="auto" w:fill="auto"/>
        <w:bidi w:val="0"/>
        <w:spacing w:before="0" w:after="100" w:line="413" w:lineRule="exact"/>
        <w:ind w:left="0" w:right="0" w:firstLine="44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35"/>
        <w:keepNext/>
        <w:keepLines/>
        <w:widowControl w:val="0"/>
        <w:numPr>
          <w:ilvl w:val="0"/>
          <w:numId w:val="47"/>
        </w:numPr>
        <w:shd w:val="clear" w:color="auto" w:fill="auto"/>
        <w:tabs>
          <w:tab w:pos="812" w:val="left"/>
        </w:tabs>
        <w:bidi w:val="0"/>
        <w:spacing w:before="0" w:after="0" w:line="410" w:lineRule="exact"/>
        <w:ind w:left="0" w:right="0" w:firstLine="420"/>
        <w:jc w:val="left"/>
      </w:pPr>
      <w:bookmarkStart w:id="912" w:name="bookmark912"/>
      <w:bookmarkStart w:id="913" w:name="bookmark913"/>
      <w:bookmarkStart w:id="914" w:name="bookmark914"/>
      <w:bookmarkStart w:id="915" w:name="bookmark915"/>
      <w:bookmarkEnd w:id="914"/>
      <w:r>
        <w:rPr>
          <w:color w:val="000000"/>
          <w:spacing w:val="0"/>
          <w:w w:val="100"/>
          <w:position w:val="0"/>
        </w:rPr>
        <w:t>暂停资本化期间</w:t>
      </w:r>
      <w:bookmarkEnd w:id="912"/>
      <w:bookmarkEnd w:id="913"/>
      <w:bookmarkEnd w:id="915"/>
    </w:p>
    <w:p>
      <w:pPr>
        <w:pStyle w:val="Style5"/>
        <w:keepNext w:val="0"/>
        <w:keepLines w:val="0"/>
        <w:widowControl w:val="0"/>
        <w:shd w:val="clear" w:color="auto" w:fill="auto"/>
        <w:bidi w:val="0"/>
        <w:spacing w:before="0" w:after="100" w:line="413" w:lineRule="exact"/>
        <w:ind w:left="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35"/>
        <w:keepNext/>
        <w:keepLines/>
        <w:widowControl w:val="0"/>
        <w:numPr>
          <w:ilvl w:val="0"/>
          <w:numId w:val="47"/>
        </w:numPr>
        <w:shd w:val="clear" w:color="auto" w:fill="auto"/>
        <w:tabs>
          <w:tab w:pos="812" w:val="left"/>
        </w:tabs>
        <w:bidi w:val="0"/>
        <w:spacing w:before="0" w:after="0" w:line="410" w:lineRule="exact"/>
        <w:ind w:left="0" w:right="0" w:firstLine="440"/>
        <w:jc w:val="both"/>
      </w:pPr>
      <w:bookmarkStart w:id="916" w:name="bookmark916"/>
      <w:bookmarkStart w:id="917" w:name="bookmark917"/>
      <w:bookmarkStart w:id="918" w:name="bookmark918"/>
      <w:bookmarkStart w:id="919" w:name="bookmark919"/>
      <w:bookmarkEnd w:id="918"/>
      <w:r>
        <w:rPr>
          <w:color w:val="000000"/>
          <w:spacing w:val="0"/>
          <w:w w:val="100"/>
          <w:position w:val="0"/>
        </w:rPr>
        <w:t>借款费用资本化金额的计算方法</w:t>
      </w:r>
      <w:bookmarkEnd w:id="916"/>
      <w:bookmarkEnd w:id="917"/>
      <w:bookmarkEnd w:id="919"/>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对于为购建或者生产符合资本化条件的资产而借入的专门借款，以专门借款当期实际发生的借款费用， 减去尚未动用的借款资金存入银行取得的利息收入或进行暂时性投资取得的投资收益后的金额，来确定借 款费用的资本化金额。</w:t>
      </w:r>
    </w:p>
    <w:p>
      <w:pPr>
        <w:pStyle w:val="Style5"/>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对于为购建或者生产符合资本化条件的资产而占用的一般借款，根据累计资产支出超过专门借款部分 的资产支出加权平均数乘以所占用一般借款的资本化率，计算确定一般借款应予资本化的借款费用金额。 资本化率根据一般借款加权平均利率计算确定。</w:t>
      </w:r>
    </w:p>
    <w:p>
      <w:pPr>
        <w:pStyle w:val="Style26"/>
        <w:keepNext/>
        <w:keepLines/>
        <w:widowControl w:val="0"/>
        <w:shd w:val="clear" w:color="auto" w:fill="auto"/>
        <w:bidi w:val="0"/>
        <w:spacing w:before="0" w:after="0" w:line="410" w:lineRule="exact"/>
        <w:ind w:left="0" w:right="0" w:firstLine="440"/>
        <w:jc w:val="both"/>
        <w:rPr>
          <w:sz w:val="20"/>
          <w:szCs w:val="20"/>
        </w:rPr>
      </w:pPr>
      <w:bookmarkStart w:id="920" w:name="bookmark920"/>
      <w:bookmarkStart w:id="921" w:name="bookmark921"/>
      <w:bookmarkStart w:id="922" w:name="bookmark922"/>
      <w:r>
        <w:rPr>
          <w:color w:val="000000"/>
          <w:spacing w:val="0"/>
          <w:w w:val="100"/>
          <w:position w:val="0"/>
          <w:sz w:val="20"/>
          <w:szCs w:val="20"/>
        </w:rPr>
        <w:t>(十九)使用权资产</w:t>
      </w:r>
      <w:bookmarkEnd w:id="920"/>
      <w:bookmarkEnd w:id="921"/>
      <w:bookmarkEnd w:id="922"/>
    </w:p>
    <w:p>
      <w:pPr>
        <w:pStyle w:val="Style5"/>
        <w:keepNext w:val="0"/>
        <w:keepLines w:val="0"/>
        <w:widowControl w:val="0"/>
        <w:shd w:val="clear" w:color="auto" w:fill="auto"/>
        <w:bidi w:val="0"/>
        <w:spacing w:before="0" w:after="0" w:line="410" w:lineRule="exact"/>
        <w:ind w:left="0" w:right="0" w:firstLine="420"/>
        <w:jc w:val="left"/>
      </w:pPr>
      <w:r>
        <w:rPr>
          <w:color w:val="000000"/>
          <w:spacing w:val="0"/>
          <w:w w:val="100"/>
          <w:position w:val="0"/>
        </w:rPr>
        <w:t>本公司对使用权资产按照成本进行初始计量，该成本包括：</w:t>
      </w:r>
    </w:p>
    <w:p>
      <w:pPr>
        <w:pStyle w:val="Style5"/>
        <w:keepNext w:val="0"/>
        <w:keepLines w:val="0"/>
        <w:widowControl w:val="0"/>
        <w:numPr>
          <w:ilvl w:val="0"/>
          <w:numId w:val="49"/>
        </w:numPr>
        <w:shd w:val="clear" w:color="auto" w:fill="auto"/>
        <w:tabs>
          <w:tab w:pos="908" w:val="left"/>
        </w:tabs>
        <w:bidi w:val="0"/>
        <w:spacing w:before="0" w:after="0" w:line="410" w:lineRule="exact"/>
        <w:ind w:left="0" w:right="0" w:firstLine="420"/>
        <w:jc w:val="left"/>
      </w:pPr>
      <w:bookmarkStart w:id="923" w:name="bookmark923"/>
      <w:bookmarkEnd w:id="923"/>
      <w:r>
        <w:rPr>
          <w:color w:val="000000"/>
          <w:spacing w:val="0"/>
          <w:w w:val="100"/>
          <w:position w:val="0"/>
        </w:rPr>
        <w:t>租赁负债的初始计量金额；</w:t>
      </w:r>
    </w:p>
    <w:p>
      <w:pPr>
        <w:pStyle w:val="Style5"/>
        <w:keepNext w:val="0"/>
        <w:keepLines w:val="0"/>
        <w:widowControl w:val="0"/>
        <w:numPr>
          <w:ilvl w:val="0"/>
          <w:numId w:val="49"/>
        </w:numPr>
        <w:shd w:val="clear" w:color="auto" w:fill="auto"/>
        <w:tabs>
          <w:tab w:pos="908" w:val="left"/>
        </w:tabs>
        <w:bidi w:val="0"/>
        <w:spacing w:before="0" w:after="0" w:line="410" w:lineRule="exact"/>
        <w:ind w:left="0" w:right="0" w:firstLine="420"/>
        <w:jc w:val="left"/>
      </w:pPr>
      <w:bookmarkStart w:id="924" w:name="bookmark924"/>
      <w:bookmarkEnd w:id="924"/>
      <w:r>
        <w:rPr>
          <w:color w:val="000000"/>
          <w:spacing w:val="0"/>
          <w:w w:val="100"/>
          <w:position w:val="0"/>
        </w:rPr>
        <w:t>在租赁期开始日或之前支付的租赁付款额，存在租赁激励的，扣除已享受的租赁激励相关金额；</w:t>
      </w:r>
    </w:p>
    <w:p>
      <w:pPr>
        <w:pStyle w:val="Style5"/>
        <w:keepNext w:val="0"/>
        <w:keepLines w:val="0"/>
        <w:widowControl w:val="0"/>
        <w:numPr>
          <w:ilvl w:val="0"/>
          <w:numId w:val="49"/>
        </w:numPr>
        <w:shd w:val="clear" w:color="auto" w:fill="auto"/>
        <w:tabs>
          <w:tab w:pos="908" w:val="left"/>
        </w:tabs>
        <w:bidi w:val="0"/>
        <w:spacing w:before="0" w:after="0" w:line="410" w:lineRule="exact"/>
        <w:ind w:left="0" w:right="0" w:firstLine="420"/>
        <w:jc w:val="left"/>
      </w:pPr>
      <w:bookmarkStart w:id="925" w:name="bookmark925"/>
      <w:bookmarkEnd w:id="925"/>
      <w:r>
        <w:rPr>
          <w:color w:val="000000"/>
          <w:spacing w:val="0"/>
          <w:w w:val="100"/>
          <w:position w:val="0"/>
        </w:rPr>
        <w:t>本公司发生的初始直接费用；</w:t>
      </w:r>
    </w:p>
    <w:p>
      <w:pPr>
        <w:pStyle w:val="Style5"/>
        <w:keepNext w:val="0"/>
        <w:keepLines w:val="0"/>
        <w:widowControl w:val="0"/>
        <w:numPr>
          <w:ilvl w:val="0"/>
          <w:numId w:val="49"/>
        </w:numPr>
        <w:shd w:val="clear" w:color="auto" w:fill="auto"/>
        <w:tabs>
          <w:tab w:pos="1021" w:val="left"/>
        </w:tabs>
        <w:bidi w:val="0"/>
        <w:spacing w:before="0" w:after="0" w:line="422" w:lineRule="exact"/>
        <w:ind w:left="0" w:right="0" w:firstLine="440"/>
        <w:jc w:val="both"/>
      </w:pPr>
      <w:bookmarkStart w:id="926" w:name="bookmark926"/>
      <w:bookmarkEnd w:id="926"/>
      <w:r>
        <w:rPr>
          <w:color w:val="000000"/>
          <w:spacing w:val="0"/>
          <w:w w:val="100"/>
          <w:position w:val="0"/>
        </w:rPr>
        <w:t>本公司为拆卸及移除租赁资产、复原租赁资产所在场地或将租赁资产恢复至租赁条款约定状态 预计将发生的成本(不包括为生产存货而发生的成本)。</w:t>
      </w:r>
    </w:p>
    <w:p>
      <w:pPr>
        <w:pStyle w:val="Style5"/>
        <w:keepNext w:val="0"/>
        <w:keepLines w:val="0"/>
        <w:widowControl w:val="0"/>
        <w:shd w:val="clear" w:color="auto" w:fill="auto"/>
        <w:bidi w:val="0"/>
        <w:spacing w:before="0" w:after="0" w:line="410" w:lineRule="exact"/>
        <w:ind w:left="0" w:right="0" w:firstLine="420"/>
        <w:jc w:val="left"/>
      </w:pPr>
      <w:r>
        <w:rPr>
          <w:color w:val="000000"/>
          <w:spacing w:val="0"/>
          <w:w w:val="100"/>
          <w:position w:val="0"/>
        </w:rPr>
        <w:t>在租赁期开始日后，本公司采用成本模式对使用权资产进行后续计量。</w:t>
      </w:r>
    </w:p>
    <w:p>
      <w:pPr>
        <w:pStyle w:val="Style5"/>
        <w:keepNext w:val="0"/>
        <w:keepLines w:val="0"/>
        <w:widowControl w:val="0"/>
        <w:shd w:val="clear" w:color="auto" w:fill="auto"/>
        <w:bidi w:val="0"/>
        <w:spacing w:before="0" w:after="100" w:line="410" w:lineRule="exact"/>
        <w:ind w:left="0" w:right="0" w:firstLine="420"/>
        <w:jc w:val="left"/>
      </w:pPr>
      <w:r>
        <w:rPr>
          <w:color w:val="000000"/>
          <w:spacing w:val="0"/>
          <w:w w:val="100"/>
          <w:position w:val="0"/>
        </w:rPr>
        <w:t xml:space="preserve">能够合理确定租赁期届满时取得租赁资产所有权的，本公司在租赁资产剩余使用寿命内计提折旧。无 </w:t>
      </w:r>
      <w:r>
        <w:rPr>
          <w:color w:val="000000"/>
          <w:spacing w:val="0"/>
          <w:w w:val="100"/>
          <w:position w:val="0"/>
        </w:rPr>
        <w:t>法合理确定租赁期届满时能够取得租赁资产所有权的，本公司在租赁期与租赁资产剩余使用寿命两者孰短 的期间内计提折旧。对计提了减值准备的使用权资产，则在未来期间按扣除减值准备后的账面价值参照上 述原则计提折旧。</w:t>
      </w:r>
    </w:p>
    <w:p>
      <w:pPr>
        <w:pStyle w:val="Style26"/>
        <w:keepNext/>
        <w:keepLines/>
        <w:widowControl w:val="0"/>
        <w:shd w:val="clear" w:color="auto" w:fill="auto"/>
        <w:bidi w:val="0"/>
        <w:spacing w:before="0" w:after="300" w:line="408" w:lineRule="exact"/>
        <w:ind w:left="0" w:right="0" w:firstLine="460"/>
        <w:jc w:val="both"/>
        <w:rPr>
          <w:sz w:val="20"/>
          <w:szCs w:val="20"/>
        </w:rPr>
      </w:pPr>
      <w:bookmarkStart w:id="927" w:name="bookmark927"/>
      <w:bookmarkStart w:id="928" w:name="bookmark928"/>
      <w:bookmarkStart w:id="929" w:name="bookmark929"/>
      <w:r>
        <w:rPr>
          <w:color w:val="000000"/>
          <w:spacing w:val="0"/>
          <w:w w:val="100"/>
          <w:position w:val="0"/>
          <w:sz w:val="20"/>
          <w:szCs w:val="20"/>
        </w:rPr>
        <w:t>（二十）无形资产</w:t>
      </w:r>
      <w:bookmarkEnd w:id="927"/>
      <w:bookmarkEnd w:id="928"/>
      <w:bookmarkEnd w:id="929"/>
    </w:p>
    <w:p>
      <w:pPr>
        <w:pStyle w:val="Style35"/>
        <w:keepNext/>
        <w:keepLines/>
        <w:widowControl w:val="0"/>
        <w:numPr>
          <w:ilvl w:val="0"/>
          <w:numId w:val="51"/>
        </w:numPr>
        <w:shd w:val="clear" w:color="auto" w:fill="auto"/>
        <w:tabs>
          <w:tab w:pos="809" w:val="left"/>
        </w:tabs>
        <w:bidi w:val="0"/>
        <w:spacing w:before="0" w:after="0" w:line="427" w:lineRule="auto"/>
        <w:ind w:left="0" w:right="0" w:firstLine="460"/>
        <w:jc w:val="left"/>
      </w:pPr>
      <w:bookmarkStart w:id="930" w:name="bookmark930"/>
      <w:bookmarkStart w:id="931" w:name="bookmark931"/>
      <w:bookmarkStart w:id="932" w:name="bookmark932"/>
      <w:bookmarkStart w:id="933" w:name="bookmark933"/>
      <w:bookmarkEnd w:id="932"/>
      <w:r>
        <w:rPr>
          <w:color w:val="000000"/>
          <w:spacing w:val="0"/>
          <w:w w:val="100"/>
          <w:position w:val="0"/>
        </w:rPr>
        <w:t>无形资产的初始计量</w:t>
      </w:r>
      <w:bookmarkEnd w:id="930"/>
      <w:bookmarkEnd w:id="931"/>
      <w:bookmarkEnd w:id="933"/>
    </w:p>
    <w:p>
      <w:pPr>
        <w:pStyle w:val="Style5"/>
        <w:keepNext w:val="0"/>
        <w:keepLines w:val="0"/>
        <w:widowControl w:val="0"/>
        <w:shd w:val="clear" w:color="auto" w:fill="auto"/>
        <w:bidi w:val="0"/>
        <w:spacing w:before="0" w:after="0" w:line="408" w:lineRule="exact"/>
        <w:ind w:left="0" w:right="0" w:firstLine="46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5"/>
        <w:keepNext w:val="0"/>
        <w:keepLines w:val="0"/>
        <w:widowControl w:val="0"/>
        <w:shd w:val="clear" w:color="auto" w:fill="auto"/>
        <w:bidi w:val="0"/>
        <w:spacing w:before="0" w:after="0" w:line="413" w:lineRule="exact"/>
        <w:ind w:left="0" w:right="0" w:firstLine="46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5"/>
        <w:keepNext w:val="0"/>
        <w:keepLines w:val="0"/>
        <w:widowControl w:val="0"/>
        <w:shd w:val="clear" w:color="auto" w:fill="auto"/>
        <w:bidi w:val="0"/>
        <w:spacing w:before="0" w:after="0" w:line="406" w:lineRule="exact"/>
        <w:ind w:left="0" w:right="0" w:firstLine="46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5"/>
        <w:keepNext w:val="0"/>
        <w:keepLines w:val="0"/>
        <w:widowControl w:val="0"/>
        <w:shd w:val="clear" w:color="auto" w:fill="auto"/>
        <w:bidi w:val="0"/>
        <w:spacing w:before="0" w:after="0" w:line="398" w:lineRule="exact"/>
        <w:ind w:left="0" w:right="0" w:firstLine="46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5"/>
        <w:keepNext w:val="0"/>
        <w:keepLines w:val="0"/>
        <w:widowControl w:val="0"/>
        <w:shd w:val="clear" w:color="auto" w:fill="auto"/>
        <w:bidi w:val="0"/>
        <w:spacing w:before="0" w:after="300" w:line="410" w:lineRule="exact"/>
        <w:ind w:left="0" w:right="0" w:firstLine="46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35"/>
        <w:keepNext/>
        <w:keepLines/>
        <w:widowControl w:val="0"/>
        <w:numPr>
          <w:ilvl w:val="0"/>
          <w:numId w:val="51"/>
        </w:numPr>
        <w:shd w:val="clear" w:color="auto" w:fill="auto"/>
        <w:tabs>
          <w:tab w:pos="818" w:val="left"/>
        </w:tabs>
        <w:bidi w:val="0"/>
        <w:spacing w:before="0" w:after="0" w:line="427" w:lineRule="auto"/>
        <w:ind w:left="0" w:right="0" w:firstLine="460"/>
        <w:jc w:val="both"/>
      </w:pPr>
      <w:bookmarkStart w:id="934" w:name="bookmark934"/>
      <w:bookmarkStart w:id="935" w:name="bookmark935"/>
      <w:bookmarkStart w:id="936" w:name="bookmark936"/>
      <w:bookmarkStart w:id="937" w:name="bookmark937"/>
      <w:bookmarkEnd w:id="936"/>
      <w:r>
        <w:rPr>
          <w:color w:val="000000"/>
          <w:spacing w:val="0"/>
          <w:w w:val="100"/>
          <w:position w:val="0"/>
        </w:rPr>
        <w:t>无形资产的后续计量</w:t>
      </w:r>
      <w:bookmarkEnd w:id="934"/>
      <w:bookmarkEnd w:id="935"/>
      <w:bookmarkEnd w:id="937"/>
    </w:p>
    <w:p>
      <w:pPr>
        <w:pStyle w:val="Style5"/>
        <w:keepNext w:val="0"/>
        <w:keepLines w:val="0"/>
        <w:widowControl w:val="0"/>
        <w:shd w:val="clear" w:color="auto" w:fill="auto"/>
        <w:bidi w:val="0"/>
        <w:spacing w:before="0" w:after="0" w:line="408" w:lineRule="exact"/>
        <w:ind w:left="0" w:right="0" w:firstLine="460"/>
        <w:jc w:val="left"/>
      </w:pPr>
      <w:r>
        <w:rPr>
          <w:color w:val="000000"/>
          <w:spacing w:val="0"/>
          <w:w w:val="100"/>
          <w:position w:val="0"/>
        </w:rPr>
        <w:t>本公司在取得无形资产时分析判断其使用寿命，划分为使用寿命有限和使用寿命不确定的无形资产。</w:t>
      </w:r>
    </w:p>
    <w:p>
      <w:pPr>
        <w:pStyle w:val="Style5"/>
        <w:keepNext w:val="0"/>
        <w:keepLines w:val="0"/>
        <w:widowControl w:val="0"/>
        <w:shd w:val="clear" w:color="auto" w:fill="auto"/>
        <w:bidi w:val="0"/>
        <w:spacing w:before="0" w:after="0" w:line="408"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）使用寿命有限的无形资产</w:t>
      </w:r>
    </w:p>
    <w:p>
      <w:pPr>
        <w:pStyle w:val="Style5"/>
        <w:keepNext w:val="0"/>
        <w:keepLines w:val="0"/>
        <w:widowControl w:val="0"/>
        <w:shd w:val="clear" w:color="auto" w:fill="auto"/>
        <w:bidi w:val="0"/>
        <w:spacing w:before="0" w:after="140" w:line="408" w:lineRule="exact"/>
        <w:ind w:left="0" w:right="0" w:firstLine="460"/>
        <w:jc w:val="both"/>
      </w:pPr>
      <w:r>
        <w:rPr>
          <w:color w:val="000000"/>
          <w:spacing w:val="0"/>
          <w:w w:val="100"/>
          <w:position w:val="0"/>
        </w:rPr>
        <w:t>对于使用寿命有限的无形资产，在为企业带来经济利益的期限内按直线法摊销。使用寿命有限的无形 资产预计寿命及依据如下：</w:t>
      </w:r>
    </w:p>
    <w:tbl>
      <w:tblPr>
        <w:tblOverlap w:val="never"/>
        <w:jc w:val="center"/>
        <w:tblLayout w:type="fixed"/>
      </w:tblPr>
      <w:tblGrid>
        <w:gridCol w:w="3245"/>
        <w:gridCol w:w="3206"/>
        <w:gridCol w:w="3235"/>
      </w:tblGrid>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预计使用寿命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rFonts w:ascii="SimSun" w:eastAsia="SimSun" w:hAnsi="SimSun" w:cs="SimSun"/>
                <w:color w:val="000000"/>
                <w:spacing w:val="0"/>
                <w:w w:val="100"/>
                <w:position w:val="0"/>
              </w:rPr>
              <w:t>依据</w:t>
            </w:r>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50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土地使用权证规定的使用年限</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商标注册费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w:t>
            </w:r>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合同、行业情况及企业历史经验</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特许经营权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w:t>
            </w:r>
          </w:p>
        </w:tc>
      </w:tr>
      <w:tr>
        <w:trPr>
          <w:trHeight w:val="39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w:t>
            </w:r>
          </w:p>
        </w:tc>
      </w:tr>
    </w:tbl>
    <w:p>
      <w:pPr>
        <w:pStyle w:val="Style5"/>
        <w:keepNext w:val="0"/>
        <w:keepLines w:val="0"/>
        <w:widowControl w:val="0"/>
        <w:shd w:val="clear" w:color="auto" w:fill="auto"/>
        <w:bidi w:val="0"/>
        <w:spacing w:before="0" w:after="200" w:line="408" w:lineRule="exact"/>
        <w:ind w:left="0" w:right="0" w:firstLine="460"/>
        <w:jc w:val="both"/>
      </w:pPr>
      <w:r>
        <w:rPr>
          <w:color w:val="000000"/>
          <w:spacing w:val="0"/>
          <w:w w:val="100"/>
          <w:position w:val="0"/>
        </w:rPr>
        <w:t>每年度终了，对使用寿命有限的无形资产的使用寿命及摊销方法进行复核。经复核，本年期末无形资 产的使用寿命及摊销方法与以前估计未有不同。</w:t>
      </w:r>
    </w:p>
    <w:p>
      <w:pPr>
        <w:pStyle w:val="Style5"/>
        <w:keepNext w:val="0"/>
        <w:keepLines w:val="0"/>
        <w:widowControl w:val="0"/>
        <w:shd w:val="clear" w:color="auto" w:fill="auto"/>
        <w:bidi w:val="0"/>
        <w:spacing w:before="0" w:after="60" w:line="240" w:lineRule="auto"/>
        <w:ind w:left="0" w:right="0" w:firstLine="460"/>
        <w:jc w:val="both"/>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rPr>
        <w:t>2</w:t>
      </w:r>
      <w:r>
        <w:rPr>
          <w:color w:val="000000"/>
          <w:spacing w:val="0"/>
          <w:w w:val="100"/>
          <w:position w:val="0"/>
        </w:rPr>
        <w:t>）使用寿命不确定的无形资产</w:t>
      </w:r>
    </w:p>
    <w:p>
      <w:pPr>
        <w:pStyle w:val="Style5"/>
        <w:keepNext w:val="0"/>
        <w:keepLines w:val="0"/>
        <w:widowControl w:val="0"/>
        <w:shd w:val="clear" w:color="auto" w:fill="auto"/>
        <w:bidi w:val="0"/>
        <w:spacing w:before="0" w:after="200" w:line="240" w:lineRule="auto"/>
        <w:ind w:left="0" w:right="0" w:firstLine="460"/>
        <w:jc w:val="both"/>
      </w:pPr>
      <w:r>
        <w:rPr>
          <w:color w:val="000000"/>
          <w:spacing w:val="0"/>
          <w:w w:val="100"/>
          <w:position w:val="0"/>
        </w:rPr>
        <w:t>每期末，对使用寿命不确定的无形资产的使用寿命进行复核。</w:t>
      </w:r>
    </w:p>
    <w:p>
      <w:pPr>
        <w:pStyle w:val="Style5"/>
        <w:keepNext w:val="0"/>
        <w:keepLines w:val="0"/>
        <w:widowControl w:val="0"/>
        <w:shd w:val="clear" w:color="auto" w:fill="auto"/>
        <w:bidi w:val="0"/>
        <w:spacing w:before="0" w:after="160" w:line="240" w:lineRule="auto"/>
        <w:ind w:left="0" w:right="0" w:firstLine="460"/>
        <w:jc w:val="both"/>
      </w:pPr>
      <w:r>
        <w:rPr>
          <w:color w:val="000000"/>
          <w:spacing w:val="0"/>
          <w:w w:val="100"/>
          <w:position w:val="0"/>
        </w:rPr>
        <w:t>经复核，该类无形资产的使用寿命仍为不确定，则在下一会计期间继续作为使用寿命不确定的无形资</w:t>
      </w:r>
    </w:p>
    <w:p>
      <w:pPr>
        <w:pStyle w:val="Style29"/>
        <w:keepNext w:val="0"/>
        <w:keepLines w:val="0"/>
        <w:widowControl w:val="0"/>
        <w:shd w:val="clear" w:color="auto" w:fill="auto"/>
        <w:bidi w:val="0"/>
        <w:spacing w:before="0" w:after="0" w:line="240" w:lineRule="auto"/>
        <w:ind w:left="24" w:right="0" w:firstLine="0"/>
        <w:jc w:val="left"/>
        <w:rPr>
          <w:sz w:val="20"/>
          <w:szCs w:val="20"/>
        </w:rPr>
      </w:pPr>
      <w:r>
        <w:rPr>
          <w:color w:val="000000"/>
          <w:spacing w:val="0"/>
          <w:w w:val="100"/>
          <w:position w:val="0"/>
          <w:sz w:val="20"/>
          <w:szCs w:val="20"/>
        </w:rPr>
        <w:t>产核算。</w:t>
      </w:r>
    </w:p>
    <w:tbl>
      <w:tblPr>
        <w:tblOverlap w:val="never"/>
        <w:jc w:val="center"/>
        <w:tblLayout w:type="fixed"/>
      </w:tblPr>
      <w:tblGrid>
        <w:gridCol w:w="4838"/>
        <w:gridCol w:w="4829"/>
      </w:tblGrid>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使用寿命不确定的依据</w:t>
            </w:r>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交易席位费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席位使用无期限的限制</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期货会员资格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会员资格使用无期限的限制</w:t>
            </w:r>
          </w:p>
        </w:tc>
      </w:tr>
      <w:tr>
        <w:trPr>
          <w:trHeight w:val="398" w:hRule="exact"/>
        </w:trPr>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bookmarkStart w:id="939" w:name="bookmark939"/>
            <w:r>
              <w:rPr>
                <w:rFonts w:ascii="SimSun" w:eastAsia="SimSun" w:hAnsi="SimSun" w:cs="SimSun"/>
                <w:b/>
                <w:bCs/>
                <w:color w:val="000000"/>
                <w:spacing w:val="0"/>
                <w:w w:val="100"/>
                <w:position w:val="0"/>
              </w:rPr>
              <w:t>（二十一）长期资产减值</w:t>
            </w:r>
            <w:bookmarkEnd w:id="939"/>
          </w:p>
        </w:tc>
      </w:tr>
    </w:tbl>
    <w:p>
      <w:pPr>
        <w:pStyle w:val="Style5"/>
        <w:keepNext w:val="0"/>
        <w:keepLines w:val="0"/>
        <w:widowControl w:val="0"/>
        <w:shd w:val="clear" w:color="auto" w:fill="auto"/>
        <w:bidi w:val="0"/>
        <w:spacing w:before="0" w:after="0" w:line="410" w:lineRule="exact"/>
        <w:ind w:left="0" w:right="0" w:firstLine="460"/>
        <w:jc w:val="both"/>
      </w:pPr>
      <w:r>
        <w:rPr>
          <w:color w:val="000000"/>
          <w:spacing w:val="0"/>
          <w:w w:val="100"/>
          <w:position w:val="0"/>
        </w:rPr>
        <w:t>股权投资、固定资产、在建工程、使用寿命有限的无形资产等长期资产，于资产负债表日存在减值迹 象的，进行减值测试。减值测试结果表明资产的可收回金额低于其账面价值的，按其差额计提减值准备并 计入减值损失。可收回金额为资产的公允价值减去处置费用后的净额与资产预计未来现金流量的现值两者 之间的较高者。资产减值准备按单项资产为基础计算并确认，如果难以对单项资产的可收回金额进行估计 的，以该资产所属的资产组确定资产组的可收回金额。资产组是能够独立产生现金流入的最小资产组合。</w:t>
      </w:r>
    </w:p>
    <w:p>
      <w:pPr>
        <w:pStyle w:val="Style5"/>
        <w:keepNext w:val="0"/>
        <w:keepLines w:val="0"/>
        <w:widowControl w:val="0"/>
        <w:shd w:val="clear" w:color="auto" w:fill="auto"/>
        <w:bidi w:val="0"/>
        <w:spacing w:before="0" w:after="0" w:line="410" w:lineRule="exact"/>
        <w:ind w:left="0" w:right="0" w:firstLine="460"/>
        <w:jc w:val="both"/>
      </w:pPr>
      <w:r>
        <w:rPr>
          <w:color w:val="000000"/>
          <w:spacing w:val="0"/>
          <w:w w:val="100"/>
          <w:position w:val="0"/>
        </w:rPr>
        <w:t>商誉和使用寿命不确定的无形资产至少在每年年度终了进行减值测试。</w:t>
      </w:r>
    </w:p>
    <w:p>
      <w:pPr>
        <w:pStyle w:val="Style5"/>
        <w:keepNext w:val="0"/>
        <w:keepLines w:val="0"/>
        <w:widowControl w:val="0"/>
        <w:shd w:val="clear" w:color="auto" w:fill="auto"/>
        <w:bidi w:val="0"/>
        <w:spacing w:before="0" w:after="0" w:line="408" w:lineRule="exact"/>
        <w:ind w:left="0" w:right="0" w:firstLine="460"/>
        <w:jc w:val="both"/>
      </w:pPr>
      <w:r>
        <w:rPr>
          <w:color w:val="000000"/>
          <w:spacing w:val="0"/>
          <w:w w:val="100"/>
          <w:position w:val="0"/>
        </w:rPr>
        <w:t>本公司进行商誉减值测试，对于因企业合并形成的商誉的账面价值，自购买日起按照合理的方法分摊 至相关的资产组；难以分摊至相关的资产组的，将其分摊至相关的资产组组合。在将商誉的账面价值分摊 至相关的资产组或者资产组组合时，按照各资产组或者资产组组合的公允价值占相关资产组或者资产组组 合公允价值总额的比例进行分摊。公允价值难以可靠计量的，按照各资产组或者资产组组合的账面价值占 相关资产组或者资产组组合账面价值总额的比例进行分摊。</w:t>
      </w:r>
    </w:p>
    <w:p>
      <w:pPr>
        <w:pStyle w:val="Style5"/>
        <w:keepNext w:val="0"/>
        <w:keepLines w:val="0"/>
        <w:widowControl w:val="0"/>
        <w:shd w:val="clear" w:color="auto" w:fill="auto"/>
        <w:bidi w:val="0"/>
        <w:spacing w:before="0" w:after="0" w:line="410" w:lineRule="exact"/>
        <w:ind w:left="0" w:right="0" w:firstLine="460"/>
        <w:jc w:val="both"/>
      </w:pPr>
      <w:r>
        <w:rPr>
          <w:color w:val="000000"/>
          <w:spacing w:val="0"/>
          <w:w w:val="100"/>
          <w:position w:val="0"/>
        </w:rPr>
        <w:t>在对包含商誉的相关资产组或者资产组组合进行减值测试时，如与商誉相关的资产组或者资产组组合 存在减值迹象的，先对不包含商誉的资产组或者资产组组合进行减值测试，计算可收回金额，并与相关账 面价值相比较，确认相应的减值损失。再对包含商誉的资产组或者资产组组合进行减值测试，比较这些相 关资产组或者资产组组合的账面价值（包括所分摊的商誉的账面价值部分）与其可收回金额，如相关资产 组或者资产组组合的可收回金额低于其账面价值的，确认商誉的减值损失。</w:t>
      </w:r>
    </w:p>
    <w:p>
      <w:pPr>
        <w:pStyle w:val="Style5"/>
        <w:keepNext w:val="0"/>
        <w:keepLines w:val="0"/>
        <w:widowControl w:val="0"/>
        <w:shd w:val="clear" w:color="auto" w:fill="auto"/>
        <w:bidi w:val="0"/>
        <w:spacing w:before="0" w:after="80" w:line="410" w:lineRule="exact"/>
        <w:ind w:left="0" w:right="0" w:firstLine="460"/>
        <w:jc w:val="both"/>
      </w:pPr>
      <w:r>
        <w:rPr>
          <w:color w:val="000000"/>
          <w:spacing w:val="0"/>
          <w:w w:val="100"/>
          <w:position w:val="0"/>
        </w:rPr>
        <w:t>上述资产减值损失一经确认，在以后会计期间不予转回。</w:t>
      </w:r>
    </w:p>
    <w:p>
      <w:pPr>
        <w:pStyle w:val="Style26"/>
        <w:keepNext/>
        <w:keepLines/>
        <w:widowControl w:val="0"/>
        <w:shd w:val="clear" w:color="auto" w:fill="auto"/>
        <w:bidi w:val="0"/>
        <w:spacing w:before="0" w:after="0" w:line="410" w:lineRule="exact"/>
        <w:ind w:left="0" w:right="0" w:firstLine="460"/>
        <w:jc w:val="both"/>
        <w:rPr>
          <w:sz w:val="20"/>
          <w:szCs w:val="20"/>
        </w:rPr>
      </w:pPr>
      <w:bookmarkStart w:id="940" w:name="bookmark940"/>
      <w:bookmarkStart w:id="941" w:name="bookmark941"/>
      <w:bookmarkStart w:id="942" w:name="bookmark942"/>
      <w:r>
        <w:rPr>
          <w:color w:val="000000"/>
          <w:spacing w:val="0"/>
          <w:w w:val="100"/>
          <w:position w:val="0"/>
          <w:sz w:val="20"/>
          <w:szCs w:val="20"/>
        </w:rPr>
        <w:t>（二十二）长期待摊费用</w:t>
      </w:r>
      <w:bookmarkEnd w:id="940"/>
      <w:bookmarkEnd w:id="941"/>
      <w:bookmarkEnd w:id="942"/>
    </w:p>
    <w:p>
      <w:pPr>
        <w:pStyle w:val="Style5"/>
        <w:keepNext w:val="0"/>
        <w:keepLines w:val="0"/>
        <w:widowControl w:val="0"/>
        <w:shd w:val="clear" w:color="auto" w:fill="auto"/>
        <w:bidi w:val="0"/>
        <w:spacing w:before="0" w:after="280" w:line="410" w:lineRule="exact"/>
        <w:ind w:left="0" w:right="0" w:firstLine="460"/>
        <w:jc w:val="left"/>
      </w:pPr>
      <w:r>
        <w:rPr>
          <w:color w:val="000000"/>
          <w:spacing w:val="0"/>
          <w:w w:val="100"/>
          <w:position w:val="0"/>
        </w:rPr>
        <w:t>长期待摊费用为已经发生但应由本期和以后各期负担的分摊期限在一年以上的各项费用。</w:t>
      </w:r>
    </w:p>
    <w:p>
      <w:pPr>
        <w:pStyle w:val="Style35"/>
        <w:keepNext/>
        <w:keepLines/>
        <w:widowControl w:val="0"/>
        <w:numPr>
          <w:ilvl w:val="0"/>
          <w:numId w:val="53"/>
        </w:numPr>
        <w:shd w:val="clear" w:color="auto" w:fill="auto"/>
        <w:tabs>
          <w:tab w:pos="809" w:val="left"/>
        </w:tabs>
        <w:bidi w:val="0"/>
        <w:spacing w:before="0" w:after="0" w:line="430" w:lineRule="auto"/>
        <w:ind w:left="0" w:right="0" w:firstLine="460"/>
        <w:jc w:val="both"/>
      </w:pPr>
      <w:bookmarkStart w:id="943" w:name="bookmark943"/>
      <w:bookmarkStart w:id="944" w:name="bookmark944"/>
      <w:bookmarkStart w:id="945" w:name="bookmark945"/>
      <w:bookmarkStart w:id="946" w:name="bookmark946"/>
      <w:bookmarkEnd w:id="945"/>
      <w:r>
        <w:rPr>
          <w:color w:val="000000"/>
          <w:spacing w:val="0"/>
          <w:w w:val="100"/>
          <w:position w:val="0"/>
        </w:rPr>
        <w:t>摊销方法</w:t>
      </w:r>
      <w:bookmarkEnd w:id="943"/>
      <w:bookmarkEnd w:id="944"/>
      <w:bookmarkEnd w:id="946"/>
    </w:p>
    <w:p>
      <w:pPr>
        <w:pStyle w:val="Style5"/>
        <w:keepNext w:val="0"/>
        <w:keepLines w:val="0"/>
        <w:widowControl w:val="0"/>
        <w:shd w:val="clear" w:color="auto" w:fill="auto"/>
        <w:bidi w:val="0"/>
        <w:spacing w:before="0" w:after="280" w:line="410" w:lineRule="exact"/>
        <w:ind w:left="0" w:right="0" w:firstLine="460"/>
        <w:jc w:val="both"/>
      </w:pPr>
      <w:r>
        <w:rPr>
          <w:color w:val="000000"/>
          <w:spacing w:val="0"/>
          <w:w w:val="100"/>
          <w:position w:val="0"/>
        </w:rPr>
        <w:t>长期待摊费用在受益期内平均摊销。</w:t>
      </w:r>
    </w:p>
    <w:p>
      <w:pPr>
        <w:pStyle w:val="Style35"/>
        <w:keepNext/>
        <w:keepLines/>
        <w:widowControl w:val="0"/>
        <w:numPr>
          <w:ilvl w:val="0"/>
          <w:numId w:val="53"/>
        </w:numPr>
        <w:shd w:val="clear" w:color="auto" w:fill="auto"/>
        <w:tabs>
          <w:tab w:pos="818" w:val="left"/>
        </w:tabs>
        <w:bidi w:val="0"/>
        <w:spacing w:before="0" w:after="0" w:line="442" w:lineRule="auto"/>
        <w:ind w:left="0" w:right="0" w:firstLine="460"/>
        <w:jc w:val="both"/>
      </w:pPr>
      <w:bookmarkStart w:id="947" w:name="bookmark947"/>
      <w:bookmarkStart w:id="948" w:name="bookmark948"/>
      <w:bookmarkStart w:id="949" w:name="bookmark949"/>
      <w:bookmarkStart w:id="950" w:name="bookmark950"/>
      <w:bookmarkEnd w:id="949"/>
      <w:r>
        <w:rPr>
          <w:color w:val="000000"/>
          <w:spacing w:val="0"/>
          <w:w w:val="100"/>
          <w:position w:val="0"/>
        </w:rPr>
        <w:t>摊销年限</w:t>
      </w:r>
      <w:bookmarkEnd w:id="947"/>
      <w:bookmarkEnd w:id="948"/>
      <w:bookmarkEnd w:id="950"/>
    </w:p>
    <w:p>
      <w:pPr>
        <w:pStyle w:val="Style5"/>
        <w:keepNext w:val="0"/>
        <w:keepLines w:val="0"/>
        <w:widowControl w:val="0"/>
        <w:shd w:val="clear" w:color="auto" w:fill="auto"/>
        <w:bidi w:val="0"/>
        <w:spacing w:before="0" w:after="80" w:line="422" w:lineRule="exact"/>
        <w:ind w:left="0" w:right="0" w:firstLine="460"/>
        <w:jc w:val="both"/>
      </w:pPr>
      <w:r>
        <w:rPr>
          <w:color w:val="000000"/>
          <w:spacing w:val="0"/>
          <w:w w:val="100"/>
          <w:position w:val="0"/>
        </w:rPr>
        <w:t>长期待摊费用摊销年限为</w:t>
      </w:r>
      <w:r>
        <w:rPr>
          <w:rFonts w:ascii="Times New Roman" w:eastAsia="Times New Roman" w:hAnsi="Times New Roman" w:cs="Times New Roman"/>
          <w:color w:val="000000"/>
          <w:spacing w:val="0"/>
          <w:w w:val="100"/>
          <w:position w:val="0"/>
        </w:rPr>
        <w:t>3-10</w:t>
      </w:r>
      <w:r>
        <w:rPr>
          <w:color w:val="000000"/>
          <w:spacing w:val="0"/>
          <w:w w:val="100"/>
          <w:position w:val="0"/>
        </w:rPr>
        <w:t>年，对不能使以后会计期间受益的长期待摊费用项目，其摊余价值全部 计入当期损益。</w:t>
      </w:r>
    </w:p>
    <w:p>
      <w:pPr>
        <w:pStyle w:val="Style26"/>
        <w:keepNext/>
        <w:keepLines/>
        <w:widowControl w:val="0"/>
        <w:shd w:val="clear" w:color="auto" w:fill="auto"/>
        <w:bidi w:val="0"/>
        <w:spacing w:before="0" w:after="60" w:line="410" w:lineRule="exact"/>
        <w:ind w:left="0" w:right="0" w:firstLine="460"/>
        <w:jc w:val="both"/>
        <w:rPr>
          <w:sz w:val="20"/>
          <w:szCs w:val="20"/>
        </w:rPr>
      </w:pPr>
      <w:bookmarkStart w:id="951" w:name="bookmark951"/>
      <w:bookmarkStart w:id="952" w:name="bookmark952"/>
      <w:bookmarkStart w:id="953" w:name="bookmark953"/>
      <w:r>
        <w:rPr>
          <w:color w:val="000000"/>
          <w:spacing w:val="0"/>
          <w:w w:val="100"/>
          <w:position w:val="0"/>
          <w:sz w:val="20"/>
          <w:szCs w:val="20"/>
        </w:rPr>
        <w:t>（二十三）合同负债</w:t>
      </w:r>
      <w:bookmarkEnd w:id="951"/>
      <w:bookmarkEnd w:id="952"/>
      <w:bookmarkEnd w:id="953"/>
    </w:p>
    <w:p>
      <w:pPr>
        <w:pStyle w:val="Style5"/>
        <w:keepNext w:val="0"/>
        <w:keepLines w:val="0"/>
        <w:widowControl w:val="0"/>
        <w:shd w:val="clear" w:color="auto" w:fill="auto"/>
        <w:bidi w:val="0"/>
        <w:spacing w:before="0" w:after="100" w:line="410" w:lineRule="exact"/>
        <w:ind w:left="0" w:right="0" w:firstLine="440"/>
        <w:jc w:val="left"/>
      </w:pPr>
      <w:r>
        <w:rPr>
          <w:color w:val="000000"/>
          <w:spacing w:val="0"/>
          <w:w w:val="100"/>
          <w:position w:val="0"/>
        </w:rPr>
        <w:t>本公司将已收或应收客户对价而应向客户转让商品的义务部分确认为合同负债。</w:t>
      </w:r>
    </w:p>
    <w:p>
      <w:pPr>
        <w:pStyle w:val="Style26"/>
        <w:keepNext/>
        <w:keepLines/>
        <w:widowControl w:val="0"/>
        <w:shd w:val="clear" w:color="auto" w:fill="auto"/>
        <w:bidi w:val="0"/>
        <w:spacing w:before="0" w:after="300" w:line="410" w:lineRule="exact"/>
        <w:ind w:left="0" w:right="0" w:firstLine="440"/>
        <w:jc w:val="both"/>
        <w:rPr>
          <w:sz w:val="20"/>
          <w:szCs w:val="20"/>
        </w:rPr>
      </w:pPr>
      <w:bookmarkStart w:id="954" w:name="bookmark954"/>
      <w:bookmarkStart w:id="955" w:name="bookmark955"/>
      <w:bookmarkStart w:id="956" w:name="bookmark956"/>
      <w:r>
        <w:rPr>
          <w:color w:val="000000"/>
          <w:spacing w:val="0"/>
          <w:w w:val="100"/>
          <w:position w:val="0"/>
          <w:sz w:val="20"/>
          <w:szCs w:val="20"/>
        </w:rPr>
        <w:t>（二十四）职工薪酬</w:t>
      </w:r>
      <w:bookmarkEnd w:id="954"/>
      <w:bookmarkEnd w:id="955"/>
      <w:bookmarkEnd w:id="956"/>
    </w:p>
    <w:p>
      <w:pPr>
        <w:pStyle w:val="Style26"/>
        <w:keepNext/>
        <w:keepLines/>
        <w:widowControl w:val="0"/>
        <w:numPr>
          <w:ilvl w:val="0"/>
          <w:numId w:val="55"/>
        </w:numPr>
        <w:shd w:val="clear" w:color="auto" w:fill="auto"/>
        <w:tabs>
          <w:tab w:pos="789" w:val="left"/>
        </w:tabs>
        <w:bidi w:val="0"/>
        <w:spacing w:before="0" w:after="0" w:line="430" w:lineRule="auto"/>
        <w:ind w:left="0" w:right="0" w:firstLine="440"/>
        <w:jc w:val="both"/>
        <w:rPr>
          <w:sz w:val="20"/>
          <w:szCs w:val="20"/>
        </w:rPr>
      </w:pPr>
      <w:bookmarkStart w:id="954" w:name="bookmark954"/>
      <w:bookmarkStart w:id="955" w:name="bookmark955"/>
      <w:bookmarkStart w:id="957" w:name="bookmark957"/>
      <w:bookmarkEnd w:id="957"/>
      <w:r>
        <w:rPr>
          <w:color w:val="000000"/>
          <w:spacing w:val="0"/>
          <w:w w:val="100"/>
          <w:position w:val="0"/>
          <w:sz w:val="20"/>
          <w:szCs w:val="20"/>
        </w:rPr>
        <w:t>短期薪酬的会计处理方法</w:t>
      </w:r>
      <w:bookmarkEnd w:id="954"/>
      <w:bookmarkEnd w:id="955"/>
    </w:p>
    <w:p>
      <w:pPr>
        <w:pStyle w:val="Style5"/>
        <w:keepNext w:val="0"/>
        <w:keepLines w:val="0"/>
        <w:widowControl w:val="0"/>
        <w:shd w:val="clear" w:color="auto" w:fill="auto"/>
        <w:bidi w:val="0"/>
        <w:spacing w:before="0" w:after="0" w:line="418" w:lineRule="exact"/>
        <w:ind w:left="0" w:right="0" w:firstLine="440"/>
        <w:jc w:val="both"/>
      </w:pPr>
      <w:r>
        <w:rPr>
          <w:color w:val="000000"/>
          <w:spacing w:val="0"/>
          <w:w w:val="100"/>
          <w:position w:val="0"/>
        </w:rPr>
        <w:t>本公司在职工为本公司提供服务的会计期间，将实际发生的短期薪酬确认为负债，并计入当期损益或 相关资产成本。</w:t>
      </w:r>
    </w:p>
    <w:p>
      <w:pPr>
        <w:pStyle w:val="Style5"/>
        <w:keepNext w:val="0"/>
        <w:keepLines w:val="0"/>
        <w:widowControl w:val="0"/>
        <w:shd w:val="clear" w:color="auto" w:fill="auto"/>
        <w:bidi w:val="0"/>
        <w:spacing w:before="0" w:after="300" w:line="410" w:lineRule="exact"/>
        <w:ind w:left="0" w:right="0" w:firstLine="440"/>
        <w:jc w:val="both"/>
      </w:pPr>
      <w:r>
        <w:rPr>
          <w:color w:val="000000"/>
          <w:spacing w:val="0"/>
          <w:w w:val="100"/>
          <w:position w:val="0"/>
        </w:rPr>
        <w:t>本公司为职工缴纳的社会保险费和住房公积金，以及按规定提取的工会经费和职工教育经费，在职工 为本公司提供服务的会计期间，根据规定的计提基础和计提比例计算确定相应的职工薪酬金额。职工福利 费为非货币性福利的，如能够可靠计量的，按照公允价值计量。</w:t>
      </w:r>
    </w:p>
    <w:p>
      <w:pPr>
        <w:pStyle w:val="Style5"/>
        <w:keepNext w:val="0"/>
        <w:keepLines w:val="0"/>
        <w:widowControl w:val="0"/>
        <w:numPr>
          <w:ilvl w:val="0"/>
          <w:numId w:val="55"/>
        </w:numPr>
        <w:shd w:val="clear" w:color="auto" w:fill="auto"/>
        <w:tabs>
          <w:tab w:pos="798" w:val="left"/>
        </w:tabs>
        <w:bidi w:val="0"/>
        <w:spacing w:before="0" w:after="0" w:line="430" w:lineRule="auto"/>
        <w:ind w:left="0" w:right="0" w:firstLine="440"/>
        <w:jc w:val="both"/>
      </w:pPr>
      <w:bookmarkStart w:id="958" w:name="bookmark958"/>
      <w:bookmarkEnd w:id="958"/>
      <w:r>
        <w:rPr>
          <w:b/>
          <w:bCs/>
          <w:color w:val="000000"/>
          <w:spacing w:val="0"/>
          <w:w w:val="100"/>
          <w:position w:val="0"/>
        </w:rPr>
        <w:t>离职后福利的会计处理方法</w:t>
      </w:r>
    </w:p>
    <w:p>
      <w:pPr>
        <w:pStyle w:val="Style5"/>
        <w:keepNext w:val="0"/>
        <w:keepLines w:val="0"/>
        <w:widowControl w:val="0"/>
        <w:shd w:val="clear" w:color="auto" w:fill="auto"/>
        <w:tabs>
          <w:tab w:pos="928" w:val="left"/>
        </w:tabs>
        <w:bidi w:val="0"/>
        <w:spacing w:before="0" w:after="0" w:line="410" w:lineRule="exact"/>
        <w:ind w:left="0" w:right="0" w:firstLine="440"/>
        <w:jc w:val="both"/>
      </w:pPr>
      <w:bookmarkStart w:id="959" w:name="bookmark959"/>
      <w:r>
        <w:rPr>
          <w:color w:val="000000"/>
          <w:spacing w:val="0"/>
          <w:w w:val="100"/>
          <w:position w:val="0"/>
        </w:rPr>
        <w:t>（</w:t>
      </w:r>
      <w:bookmarkEnd w:id="959"/>
      <w:r>
        <w:rPr>
          <w:rFonts w:ascii="Times New Roman" w:eastAsia="Times New Roman" w:hAnsi="Times New Roman" w:cs="Times New Roman"/>
          <w:color w:val="000000"/>
          <w:spacing w:val="0"/>
          <w:w w:val="100"/>
          <w:position w:val="0"/>
        </w:rPr>
        <w:t>1</w:t>
      </w:r>
      <w:r>
        <w:rPr>
          <w:color w:val="000000"/>
          <w:spacing w:val="0"/>
          <w:w w:val="100"/>
          <w:position w:val="0"/>
        </w:rPr>
        <w:t>）</w:t>
        <w:tab/>
        <w:t>设定提存计划</w:t>
      </w:r>
    </w:p>
    <w:p>
      <w:pPr>
        <w:pStyle w:val="Style5"/>
        <w:keepNext w:val="0"/>
        <w:keepLines w:val="0"/>
        <w:widowControl w:val="0"/>
        <w:shd w:val="clear" w:color="auto" w:fill="auto"/>
        <w:bidi w:val="0"/>
        <w:spacing w:before="0" w:after="0" w:line="419" w:lineRule="exact"/>
        <w:ind w:left="0" w:right="0" w:firstLine="440"/>
        <w:jc w:val="both"/>
      </w:pPr>
      <w:r>
        <w:rPr>
          <w:color w:val="000000"/>
          <w:spacing w:val="0"/>
          <w:w w:val="100"/>
          <w:position w:val="0"/>
        </w:rPr>
        <w:t>本公司按当地政府的相关规定为职工缴纳基本养老保险和失业保险，在职工为本公司提供服务的会计 期间，按以当地规定的缴纳基数和比例计算应缴纳金额，确认为负债，并计入当期损益或相关资产成本。</w:t>
      </w:r>
    </w:p>
    <w:p>
      <w:pPr>
        <w:pStyle w:val="Style5"/>
        <w:keepNext w:val="0"/>
        <w:keepLines w:val="0"/>
        <w:widowControl w:val="0"/>
        <w:shd w:val="clear" w:color="auto" w:fill="auto"/>
        <w:bidi w:val="0"/>
        <w:spacing w:before="0" w:after="0" w:line="419" w:lineRule="exact"/>
        <w:ind w:left="0" w:right="0" w:firstLine="440"/>
        <w:jc w:val="both"/>
      </w:pPr>
      <w:r>
        <w:rPr>
          <w:color w:val="000000"/>
          <w:spacing w:val="0"/>
          <w:w w:val="100"/>
          <w:position w:val="0"/>
        </w:rPr>
        <w:t>除基本养老保险外，本公司还依据国家企业年金制度的相关政策建立了企业年金缴费制度。（补充养 老保险）/企业年金计划。本公司按职工工资总额的一定比例向当地社会保险机构缴费/年金计划缴费，相 应支出计入当期损益或相关资产成本。</w:t>
      </w:r>
    </w:p>
    <w:p>
      <w:pPr>
        <w:pStyle w:val="Style5"/>
        <w:keepNext w:val="0"/>
        <w:keepLines w:val="0"/>
        <w:widowControl w:val="0"/>
        <w:shd w:val="clear" w:color="auto" w:fill="auto"/>
        <w:tabs>
          <w:tab w:pos="928" w:val="left"/>
        </w:tabs>
        <w:bidi w:val="0"/>
        <w:spacing w:before="0" w:after="0" w:line="419" w:lineRule="exact"/>
        <w:ind w:left="0" w:right="0" w:firstLine="440"/>
        <w:jc w:val="both"/>
      </w:pPr>
      <w:bookmarkStart w:id="960" w:name="bookmark960"/>
      <w:r>
        <w:rPr>
          <w:color w:val="000000"/>
          <w:spacing w:val="0"/>
          <w:w w:val="100"/>
          <w:position w:val="0"/>
        </w:rPr>
        <w:t>（</w:t>
      </w:r>
      <w:bookmarkEnd w:id="960"/>
      <w:r>
        <w:rPr>
          <w:rFonts w:ascii="Times New Roman" w:eastAsia="Times New Roman" w:hAnsi="Times New Roman" w:cs="Times New Roman"/>
          <w:color w:val="000000"/>
          <w:spacing w:val="0"/>
          <w:w w:val="100"/>
          <w:position w:val="0"/>
        </w:rPr>
        <w:t>2</w:t>
      </w:r>
      <w:r>
        <w:rPr>
          <w:color w:val="000000"/>
          <w:spacing w:val="0"/>
          <w:w w:val="100"/>
          <w:position w:val="0"/>
        </w:rPr>
        <w:t>）</w:t>
        <w:tab/>
        <w:t>设定受益计划</w:t>
      </w:r>
    </w:p>
    <w:p>
      <w:pPr>
        <w:pStyle w:val="Style5"/>
        <w:keepNext w:val="0"/>
        <w:keepLines w:val="0"/>
        <w:widowControl w:val="0"/>
        <w:shd w:val="clear" w:color="auto" w:fill="auto"/>
        <w:bidi w:val="0"/>
        <w:spacing w:before="0" w:after="0" w:line="418" w:lineRule="exact"/>
        <w:ind w:left="0" w:right="0" w:firstLine="440"/>
        <w:jc w:val="both"/>
      </w:pPr>
      <w:r>
        <w:rPr>
          <w:color w:val="000000"/>
          <w:spacing w:val="0"/>
          <w:w w:val="100"/>
          <w:position w:val="0"/>
        </w:rPr>
        <w:t>本公司根据预期累计福利单位法确定的公式将设定受益计划产生的福利义务归属于职工提供服务的 期间，并计入当期损益或相关资产成本。</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设定受益计划义务现值减去设定受益计划资产公允价值所形成的赤字或盈余确认为一项设定受益计 划净负债或净资产。设定受益计划存在盈余的，本公司以设定受益计划的盈余和资产上限两项的孰低者计 量设定受益计划净资产。</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所有设定受益计划义务，包括预期在职工提供服务的年度报告期间结束后的十二个月内支付的义务， 根据资产负债表日与设定受益计划义务期限和币种相匹配的国债或活跃市场上的高质量公司债券的市场 收益率予以折现。</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设定受益计划产生的服务成本和设定受益计划净负债或净资产的利息净额计入当期损益或相关资产 成本；重新计量设定受益计划净负债或净资产所产生的变动计入其他综合收益，并且在后续会计期间不转 回至损益，在原设定受益计划终止时在权益范围内将原计入其他综合收益的部分全部结转至未分配利润。</w:t>
      </w:r>
    </w:p>
    <w:p>
      <w:pPr>
        <w:pStyle w:val="Style5"/>
        <w:keepNext w:val="0"/>
        <w:keepLines w:val="0"/>
        <w:widowControl w:val="0"/>
        <w:shd w:val="clear" w:color="auto" w:fill="auto"/>
        <w:bidi w:val="0"/>
        <w:spacing w:before="0" w:after="100" w:line="413" w:lineRule="exact"/>
        <w:ind w:left="0" w:right="0" w:firstLine="440"/>
        <w:jc w:val="both"/>
      </w:pPr>
      <w:r>
        <w:rPr>
          <w:color w:val="000000"/>
          <w:spacing w:val="0"/>
          <w:w w:val="100"/>
          <w:position w:val="0"/>
        </w:rPr>
        <w:t>在设定受益计划结算时，按在结算日确定的设定受益计划义务现值和结算价格两者的差额，确认结算 利得或损失。</w:t>
      </w:r>
    </w:p>
    <w:p>
      <w:pPr>
        <w:pStyle w:val="Style35"/>
        <w:keepNext/>
        <w:keepLines/>
        <w:widowControl w:val="0"/>
        <w:numPr>
          <w:ilvl w:val="0"/>
          <w:numId w:val="55"/>
        </w:numPr>
        <w:shd w:val="clear" w:color="auto" w:fill="auto"/>
        <w:tabs>
          <w:tab w:pos="798" w:val="left"/>
        </w:tabs>
        <w:bidi w:val="0"/>
        <w:spacing w:before="0" w:after="0" w:line="408" w:lineRule="exact"/>
        <w:ind w:left="0" w:right="0" w:firstLine="440"/>
        <w:jc w:val="both"/>
      </w:pPr>
      <w:bookmarkStart w:id="961" w:name="bookmark961"/>
      <w:bookmarkStart w:id="962" w:name="bookmark962"/>
      <w:bookmarkStart w:id="963" w:name="bookmark963"/>
      <w:bookmarkStart w:id="964" w:name="bookmark964"/>
      <w:bookmarkEnd w:id="963"/>
      <w:r>
        <w:rPr>
          <w:color w:val="000000"/>
          <w:spacing w:val="0"/>
          <w:w w:val="100"/>
          <w:position w:val="0"/>
        </w:rPr>
        <w:t>辞退福利的会计处理方法</w:t>
      </w:r>
      <w:bookmarkEnd w:id="961"/>
      <w:bookmarkEnd w:id="962"/>
      <w:bookmarkEnd w:id="964"/>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本公司在不能单方面撤回因解除劳动关系计划或裁减建议所提供的辞退福利时，或确认与涉及支付辞 退福利的重组相关的成本或费用时（两者孰早），确认辞退福利产生的职工薪酬负债，并计入当期损益。</w:t>
      </w:r>
    </w:p>
    <w:p>
      <w:pPr>
        <w:pStyle w:val="Style26"/>
        <w:keepNext/>
        <w:keepLines/>
        <w:widowControl w:val="0"/>
        <w:shd w:val="clear" w:color="auto" w:fill="auto"/>
        <w:bidi w:val="0"/>
        <w:spacing w:before="0" w:after="0" w:line="408" w:lineRule="exact"/>
        <w:ind w:left="0" w:right="0" w:firstLine="440"/>
        <w:jc w:val="left"/>
        <w:rPr>
          <w:sz w:val="20"/>
          <w:szCs w:val="20"/>
        </w:rPr>
      </w:pPr>
      <w:bookmarkStart w:id="965" w:name="bookmark965"/>
      <w:bookmarkStart w:id="966" w:name="bookmark966"/>
      <w:bookmarkStart w:id="967" w:name="bookmark967"/>
      <w:r>
        <w:rPr>
          <w:color w:val="000000"/>
          <w:spacing w:val="0"/>
          <w:w w:val="100"/>
          <w:position w:val="0"/>
          <w:sz w:val="20"/>
          <w:szCs w:val="20"/>
        </w:rPr>
        <w:t>（二十五）预计负债</w:t>
      </w:r>
      <w:bookmarkEnd w:id="965"/>
      <w:bookmarkEnd w:id="966"/>
      <w:bookmarkEnd w:id="967"/>
    </w:p>
    <w:p>
      <w:pPr>
        <w:pStyle w:val="Style35"/>
        <w:keepNext/>
        <w:keepLines/>
        <w:widowControl w:val="0"/>
        <w:numPr>
          <w:ilvl w:val="0"/>
          <w:numId w:val="57"/>
        </w:numPr>
        <w:shd w:val="clear" w:color="auto" w:fill="auto"/>
        <w:tabs>
          <w:tab w:pos="844" w:val="left"/>
        </w:tabs>
        <w:bidi w:val="0"/>
        <w:spacing w:before="0" w:after="0" w:line="408" w:lineRule="exact"/>
        <w:ind w:left="0" w:right="0" w:firstLine="440"/>
        <w:jc w:val="left"/>
      </w:pPr>
      <w:bookmarkStart w:id="968" w:name="bookmark968"/>
      <w:bookmarkStart w:id="969" w:name="bookmark969"/>
      <w:bookmarkStart w:id="970" w:name="bookmark970"/>
      <w:bookmarkStart w:id="971" w:name="bookmark971"/>
      <w:bookmarkEnd w:id="970"/>
      <w:r>
        <w:rPr>
          <w:color w:val="000000"/>
          <w:spacing w:val="0"/>
          <w:w w:val="100"/>
          <w:position w:val="0"/>
        </w:rPr>
        <w:t>预计负债的确认标准</w:t>
      </w:r>
      <w:bookmarkEnd w:id="968"/>
      <w:bookmarkEnd w:id="969"/>
      <w:bookmarkEnd w:id="971"/>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与或有事项相关的义务同时满足下列条件时，本公司确认为预计负债：</w:t>
      </w:r>
    </w:p>
    <w:p>
      <w:pPr>
        <w:pStyle w:val="Style5"/>
        <w:keepNext w:val="0"/>
        <w:keepLines w:val="0"/>
        <w:widowControl w:val="0"/>
        <w:shd w:val="clear" w:color="auto" w:fill="auto"/>
        <w:tabs>
          <w:tab w:pos="928" w:val="left"/>
        </w:tabs>
        <w:bidi w:val="0"/>
        <w:spacing w:before="0" w:after="0" w:line="408" w:lineRule="exact"/>
        <w:ind w:left="0" w:right="0" w:firstLine="440"/>
        <w:jc w:val="left"/>
      </w:pPr>
      <w:bookmarkStart w:id="972" w:name="bookmark972"/>
      <w:r>
        <w:rPr>
          <w:color w:val="000000"/>
          <w:spacing w:val="0"/>
          <w:w w:val="100"/>
          <w:position w:val="0"/>
        </w:rPr>
        <w:t>（</w:t>
      </w:r>
      <w:bookmarkEnd w:id="972"/>
      <w:r>
        <w:rPr>
          <w:rFonts w:ascii="Times New Roman" w:eastAsia="Times New Roman" w:hAnsi="Times New Roman" w:cs="Times New Roman"/>
          <w:color w:val="000000"/>
          <w:spacing w:val="0"/>
          <w:w w:val="100"/>
          <w:position w:val="0"/>
        </w:rPr>
        <w:t>1</w:t>
      </w:r>
      <w:r>
        <w:rPr>
          <w:color w:val="000000"/>
          <w:spacing w:val="0"/>
          <w:w w:val="100"/>
          <w:position w:val="0"/>
        </w:rPr>
        <w:t>）</w:t>
        <w:tab/>
        <w:t>该义务是本公司承担的现时义务；</w:t>
      </w:r>
    </w:p>
    <w:p>
      <w:pPr>
        <w:pStyle w:val="Style5"/>
        <w:keepNext w:val="0"/>
        <w:keepLines w:val="0"/>
        <w:widowControl w:val="0"/>
        <w:shd w:val="clear" w:color="auto" w:fill="auto"/>
        <w:tabs>
          <w:tab w:pos="928" w:val="left"/>
        </w:tabs>
        <w:bidi w:val="0"/>
        <w:spacing w:before="0" w:after="0" w:line="408" w:lineRule="exact"/>
        <w:ind w:left="0" w:right="0" w:firstLine="440"/>
        <w:jc w:val="left"/>
      </w:pPr>
      <w:bookmarkStart w:id="973" w:name="bookmark973"/>
      <w:r>
        <w:rPr>
          <w:color w:val="000000"/>
          <w:spacing w:val="0"/>
          <w:w w:val="100"/>
          <w:position w:val="0"/>
        </w:rPr>
        <w:t>（</w:t>
      </w:r>
      <w:bookmarkEnd w:id="973"/>
      <w:r>
        <w:rPr>
          <w:rFonts w:ascii="Times New Roman" w:eastAsia="Times New Roman" w:hAnsi="Times New Roman" w:cs="Times New Roman"/>
          <w:color w:val="000000"/>
          <w:spacing w:val="0"/>
          <w:w w:val="100"/>
          <w:position w:val="0"/>
        </w:rPr>
        <w:t>2</w:t>
      </w:r>
      <w:r>
        <w:rPr>
          <w:color w:val="000000"/>
          <w:spacing w:val="0"/>
          <w:w w:val="100"/>
          <w:position w:val="0"/>
        </w:rPr>
        <w:t>）</w:t>
        <w:tab/>
        <w:t>履行该义务很可能导致经济利益流出本公司；</w:t>
      </w:r>
    </w:p>
    <w:p>
      <w:pPr>
        <w:pStyle w:val="Style5"/>
        <w:keepNext w:val="0"/>
        <w:keepLines w:val="0"/>
        <w:widowControl w:val="0"/>
        <w:shd w:val="clear" w:color="auto" w:fill="auto"/>
        <w:tabs>
          <w:tab w:pos="928" w:val="left"/>
        </w:tabs>
        <w:bidi w:val="0"/>
        <w:spacing w:before="0" w:after="0" w:line="408" w:lineRule="exact"/>
        <w:ind w:left="0" w:right="0" w:firstLine="440"/>
        <w:jc w:val="left"/>
      </w:pPr>
      <w:bookmarkStart w:id="974" w:name="bookmark974"/>
      <w:r>
        <w:rPr>
          <w:color w:val="000000"/>
          <w:spacing w:val="0"/>
          <w:w w:val="100"/>
          <w:position w:val="0"/>
        </w:rPr>
        <w:t>（</w:t>
      </w:r>
      <w:bookmarkEnd w:id="974"/>
      <w:r>
        <w:rPr>
          <w:rFonts w:ascii="Times New Roman" w:eastAsia="Times New Roman" w:hAnsi="Times New Roman" w:cs="Times New Roman"/>
          <w:color w:val="000000"/>
          <w:spacing w:val="0"/>
          <w:w w:val="100"/>
          <w:position w:val="0"/>
        </w:rPr>
        <w:t>3</w:t>
      </w:r>
      <w:r>
        <w:rPr>
          <w:color w:val="000000"/>
          <w:spacing w:val="0"/>
          <w:w w:val="100"/>
          <w:position w:val="0"/>
        </w:rPr>
        <w:t>）</w:t>
        <w:tab/>
        <w:t>该义务的金额能够可靠地计量。</w:t>
      </w:r>
    </w:p>
    <w:p>
      <w:pPr>
        <w:pStyle w:val="Style35"/>
        <w:keepNext/>
        <w:keepLines/>
        <w:widowControl w:val="0"/>
        <w:numPr>
          <w:ilvl w:val="0"/>
          <w:numId w:val="57"/>
        </w:numPr>
        <w:shd w:val="clear" w:color="auto" w:fill="auto"/>
        <w:tabs>
          <w:tab w:pos="844" w:val="left"/>
        </w:tabs>
        <w:bidi w:val="0"/>
        <w:spacing w:before="0" w:after="0" w:line="408" w:lineRule="exact"/>
        <w:ind w:left="0" w:right="0" w:firstLine="440"/>
        <w:jc w:val="left"/>
      </w:pPr>
      <w:bookmarkStart w:id="975" w:name="bookmark975"/>
      <w:bookmarkStart w:id="976" w:name="bookmark976"/>
      <w:bookmarkStart w:id="977" w:name="bookmark977"/>
      <w:bookmarkStart w:id="978" w:name="bookmark978"/>
      <w:bookmarkEnd w:id="977"/>
      <w:r>
        <w:rPr>
          <w:color w:val="000000"/>
          <w:spacing w:val="0"/>
          <w:w w:val="100"/>
          <w:position w:val="0"/>
        </w:rPr>
        <w:t>预计负债的计量方法</w:t>
      </w:r>
      <w:bookmarkEnd w:id="975"/>
      <w:bookmarkEnd w:id="976"/>
      <w:bookmarkEnd w:id="978"/>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本公司预计负债按履行相关现时义务所需的支出的最佳估计数进行初始计量。</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最佳估计数分别以下情况处理：</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5"/>
        <w:keepNext w:val="0"/>
        <w:keepLines w:val="0"/>
        <w:widowControl w:val="0"/>
        <w:shd w:val="clear" w:color="auto" w:fill="auto"/>
        <w:bidi w:val="0"/>
        <w:spacing w:before="0" w:after="100" w:line="408" w:lineRule="exact"/>
        <w:ind w:left="0" w:right="0" w:firstLine="44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26"/>
        <w:keepNext/>
        <w:keepLines/>
        <w:widowControl w:val="0"/>
        <w:shd w:val="clear" w:color="auto" w:fill="auto"/>
        <w:bidi w:val="0"/>
        <w:spacing w:before="0" w:after="0" w:line="408" w:lineRule="exact"/>
        <w:ind w:left="0" w:right="0" w:firstLine="440"/>
        <w:jc w:val="both"/>
        <w:rPr>
          <w:sz w:val="20"/>
          <w:szCs w:val="20"/>
        </w:rPr>
      </w:pPr>
      <w:bookmarkStart w:id="979" w:name="bookmark979"/>
      <w:bookmarkStart w:id="980" w:name="bookmark980"/>
      <w:bookmarkStart w:id="981" w:name="bookmark981"/>
      <w:r>
        <w:rPr>
          <w:color w:val="000000"/>
          <w:spacing w:val="0"/>
          <w:w w:val="100"/>
          <w:position w:val="0"/>
          <w:sz w:val="20"/>
          <w:szCs w:val="20"/>
        </w:rPr>
        <w:t>（二十六）租赁负债</w:t>
      </w:r>
      <w:bookmarkEnd w:id="979"/>
      <w:bookmarkEnd w:id="980"/>
      <w:bookmarkEnd w:id="981"/>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本公司对租赁负债按照租赁期开始日尚未支付的租赁付款额的现值进行初始计量。在计算租赁付款额 的现值时，本公司采用租赁内含利率作为折现率；无法确定租赁内含利率的，采用本公司增量借款利率作 为折现率。租赁付款额包括：</w:t>
      </w:r>
    </w:p>
    <w:p>
      <w:pPr>
        <w:pStyle w:val="Style5"/>
        <w:keepNext w:val="0"/>
        <w:keepLines w:val="0"/>
        <w:widowControl w:val="0"/>
        <w:shd w:val="clear" w:color="auto" w:fill="auto"/>
        <w:tabs>
          <w:tab w:pos="928" w:val="left"/>
        </w:tabs>
        <w:bidi w:val="0"/>
        <w:spacing w:before="0" w:after="0" w:line="408" w:lineRule="exact"/>
        <w:ind w:left="0" w:right="0" w:firstLine="440"/>
        <w:jc w:val="left"/>
      </w:pPr>
      <w:bookmarkStart w:id="982" w:name="bookmark982"/>
      <w:r>
        <w:rPr>
          <w:color w:val="000000"/>
          <w:spacing w:val="0"/>
          <w:w w:val="100"/>
          <w:position w:val="0"/>
        </w:rPr>
        <w:t>（</w:t>
      </w:r>
      <w:bookmarkEnd w:id="982"/>
      <w:r>
        <w:rPr>
          <w:rFonts w:ascii="Times New Roman" w:eastAsia="Times New Roman" w:hAnsi="Times New Roman" w:cs="Times New Roman"/>
          <w:color w:val="000000"/>
          <w:spacing w:val="0"/>
          <w:w w:val="100"/>
          <w:position w:val="0"/>
        </w:rPr>
        <w:t>1</w:t>
      </w:r>
      <w:r>
        <w:rPr>
          <w:color w:val="000000"/>
          <w:spacing w:val="0"/>
          <w:w w:val="100"/>
          <w:position w:val="0"/>
        </w:rPr>
        <w:t>）</w:t>
        <w:tab/>
        <w:t>扣除租赁激励相关金额后的固定付款额及实质固定付款额；</w:t>
      </w:r>
    </w:p>
    <w:p>
      <w:pPr>
        <w:pStyle w:val="Style5"/>
        <w:keepNext w:val="0"/>
        <w:keepLines w:val="0"/>
        <w:widowControl w:val="0"/>
        <w:shd w:val="clear" w:color="auto" w:fill="auto"/>
        <w:tabs>
          <w:tab w:pos="928" w:val="left"/>
        </w:tabs>
        <w:bidi w:val="0"/>
        <w:spacing w:before="0" w:after="0" w:line="408" w:lineRule="exact"/>
        <w:ind w:left="0" w:right="0" w:firstLine="440"/>
        <w:jc w:val="left"/>
      </w:pPr>
      <w:bookmarkStart w:id="983" w:name="bookmark983"/>
      <w:r>
        <w:rPr>
          <w:color w:val="000000"/>
          <w:spacing w:val="0"/>
          <w:w w:val="100"/>
          <w:position w:val="0"/>
        </w:rPr>
        <w:t>（</w:t>
      </w:r>
      <w:bookmarkEnd w:id="983"/>
      <w:r>
        <w:rPr>
          <w:rFonts w:ascii="Times New Roman" w:eastAsia="Times New Roman" w:hAnsi="Times New Roman" w:cs="Times New Roman"/>
          <w:color w:val="000000"/>
          <w:spacing w:val="0"/>
          <w:w w:val="100"/>
          <w:position w:val="0"/>
        </w:rPr>
        <w:t>2</w:t>
      </w:r>
      <w:r>
        <w:rPr>
          <w:color w:val="000000"/>
          <w:spacing w:val="0"/>
          <w:w w:val="100"/>
          <w:position w:val="0"/>
        </w:rPr>
        <w:t>）</w:t>
        <w:tab/>
        <w:t>取决于指数或比率的可变租赁付款额；</w:t>
      </w:r>
    </w:p>
    <w:p>
      <w:pPr>
        <w:pStyle w:val="Style5"/>
        <w:keepNext w:val="0"/>
        <w:keepLines w:val="0"/>
        <w:widowControl w:val="0"/>
        <w:shd w:val="clear" w:color="auto" w:fill="auto"/>
        <w:bidi w:val="0"/>
        <w:spacing w:before="0" w:after="0" w:line="408" w:lineRule="exact"/>
        <w:ind w:left="0" w:right="0" w:firstLine="440"/>
        <w:jc w:val="left"/>
      </w:pPr>
      <w:bookmarkStart w:id="984" w:name="bookmark984"/>
      <w:r>
        <w:rPr>
          <w:color w:val="000000"/>
          <w:spacing w:val="0"/>
          <w:w w:val="100"/>
          <w:position w:val="0"/>
        </w:rPr>
        <w:t>（</w:t>
      </w:r>
      <w:bookmarkEnd w:id="984"/>
      <w:r>
        <w:rPr>
          <w:rFonts w:ascii="Times New Roman" w:eastAsia="Times New Roman" w:hAnsi="Times New Roman" w:cs="Times New Roman"/>
          <w:color w:val="000000"/>
          <w:spacing w:val="0"/>
          <w:w w:val="100"/>
          <w:position w:val="0"/>
        </w:rPr>
        <w:t>3</w:t>
      </w:r>
      <w:r>
        <w:rPr>
          <w:color w:val="000000"/>
          <w:spacing w:val="0"/>
          <w:w w:val="100"/>
          <w:position w:val="0"/>
        </w:rPr>
        <w:t>） 在本公司合理确定将行使该选择权的情况下，租赁付款额包括购买选择权的行权价格；</w:t>
      </w:r>
    </w:p>
    <w:p>
      <w:pPr>
        <w:pStyle w:val="Style5"/>
        <w:keepNext w:val="0"/>
        <w:keepLines w:val="0"/>
        <w:widowControl w:val="0"/>
        <w:shd w:val="clear" w:color="auto" w:fill="auto"/>
        <w:tabs>
          <w:tab w:pos="1011" w:val="left"/>
        </w:tabs>
        <w:bidi w:val="0"/>
        <w:spacing w:before="0" w:after="0" w:line="408" w:lineRule="exact"/>
        <w:ind w:left="0" w:right="0" w:firstLine="440"/>
        <w:jc w:val="both"/>
      </w:pPr>
      <w:bookmarkStart w:id="985" w:name="bookmark985"/>
      <w:r>
        <w:rPr>
          <w:color w:val="000000"/>
          <w:spacing w:val="0"/>
          <w:w w:val="100"/>
          <w:position w:val="0"/>
        </w:rPr>
        <w:t>（</w:t>
      </w:r>
      <w:bookmarkEnd w:id="985"/>
      <w:r>
        <w:rPr>
          <w:rFonts w:ascii="Times New Roman" w:eastAsia="Times New Roman" w:hAnsi="Times New Roman" w:cs="Times New Roman"/>
          <w:color w:val="000000"/>
          <w:spacing w:val="0"/>
          <w:w w:val="100"/>
          <w:position w:val="0"/>
        </w:rPr>
        <w:t>4</w:t>
      </w:r>
      <w:r>
        <w:rPr>
          <w:color w:val="000000"/>
          <w:spacing w:val="0"/>
          <w:w w:val="100"/>
          <w:position w:val="0"/>
        </w:rPr>
        <w:t>）</w:t>
        <w:tab/>
        <w:t>在租赁期反映出本公司将行使终止租赁选择权的情况下，租赁付款额包括行使终止租赁选择权 需支付的款项；</w:t>
      </w:r>
    </w:p>
    <w:p>
      <w:pPr>
        <w:pStyle w:val="Style5"/>
        <w:keepNext w:val="0"/>
        <w:keepLines w:val="0"/>
        <w:widowControl w:val="0"/>
        <w:shd w:val="clear" w:color="auto" w:fill="auto"/>
        <w:tabs>
          <w:tab w:pos="928" w:val="left"/>
        </w:tabs>
        <w:bidi w:val="0"/>
        <w:spacing w:before="0" w:after="0" w:line="408" w:lineRule="exact"/>
        <w:ind w:left="0" w:right="0" w:firstLine="440"/>
        <w:jc w:val="left"/>
      </w:pPr>
      <w:bookmarkStart w:id="986" w:name="bookmark986"/>
      <w:r>
        <w:rPr>
          <w:color w:val="000000"/>
          <w:spacing w:val="0"/>
          <w:w w:val="100"/>
          <w:position w:val="0"/>
        </w:rPr>
        <w:t>（</w:t>
      </w:r>
      <w:bookmarkEnd w:id="986"/>
      <w:r>
        <w:rPr>
          <w:rFonts w:ascii="Times New Roman" w:eastAsia="Times New Roman" w:hAnsi="Times New Roman" w:cs="Times New Roman"/>
          <w:color w:val="000000"/>
          <w:spacing w:val="0"/>
          <w:w w:val="100"/>
          <w:position w:val="0"/>
        </w:rPr>
        <w:t>5</w:t>
      </w:r>
      <w:r>
        <w:rPr>
          <w:color w:val="000000"/>
          <w:spacing w:val="0"/>
          <w:w w:val="100"/>
          <w:position w:val="0"/>
        </w:rPr>
        <w:t>）</w:t>
        <w:tab/>
        <w:t>根据本公司提供的担保余值预计应支付的款项。</w:t>
      </w:r>
    </w:p>
    <w:p>
      <w:pPr>
        <w:pStyle w:val="Style5"/>
        <w:keepNext w:val="0"/>
        <w:keepLines w:val="0"/>
        <w:widowControl w:val="0"/>
        <w:shd w:val="clear" w:color="auto" w:fill="auto"/>
        <w:bidi w:val="0"/>
        <w:spacing w:before="0" w:after="0" w:line="398" w:lineRule="exact"/>
        <w:ind w:left="0" w:right="0" w:firstLine="440"/>
        <w:jc w:val="both"/>
      </w:pPr>
      <w:r>
        <w:rPr>
          <w:color w:val="000000"/>
          <w:spacing w:val="0"/>
          <w:w w:val="100"/>
          <w:position w:val="0"/>
        </w:rPr>
        <w:t>本公司按照固定的折现率计算租赁负债在租赁期内各期间的利息费用，并计入当期损益或相关资产成 本。</w:t>
      </w:r>
    </w:p>
    <w:p>
      <w:pPr>
        <w:pStyle w:val="Style5"/>
        <w:keepNext w:val="0"/>
        <w:keepLines w:val="0"/>
        <w:widowControl w:val="0"/>
        <w:shd w:val="clear" w:color="auto" w:fill="auto"/>
        <w:bidi w:val="0"/>
        <w:spacing w:before="0" w:after="100" w:line="408" w:lineRule="exact"/>
        <w:ind w:left="0" w:right="0" w:firstLine="440"/>
        <w:jc w:val="left"/>
      </w:pPr>
      <w:r>
        <w:rPr>
          <w:color w:val="000000"/>
          <w:spacing w:val="0"/>
          <w:w w:val="100"/>
          <w:position w:val="0"/>
        </w:rPr>
        <w:t>未纳入租赁负债计量的可变租赁付款额应当在实际发生时计入当期损益或相关资产成本。</w:t>
      </w:r>
    </w:p>
    <w:p>
      <w:pPr>
        <w:pStyle w:val="Style26"/>
        <w:keepNext/>
        <w:keepLines/>
        <w:widowControl w:val="0"/>
        <w:shd w:val="clear" w:color="auto" w:fill="auto"/>
        <w:bidi w:val="0"/>
        <w:spacing w:before="0" w:after="0" w:line="408" w:lineRule="exact"/>
        <w:ind w:left="0" w:right="0" w:firstLine="440"/>
        <w:jc w:val="both"/>
        <w:rPr>
          <w:sz w:val="20"/>
          <w:szCs w:val="20"/>
        </w:rPr>
      </w:pPr>
      <w:bookmarkStart w:id="987" w:name="bookmark987"/>
      <w:bookmarkStart w:id="988" w:name="bookmark988"/>
      <w:bookmarkStart w:id="989" w:name="bookmark989"/>
      <w:r>
        <w:rPr>
          <w:color w:val="000000"/>
          <w:spacing w:val="0"/>
          <w:w w:val="100"/>
          <w:position w:val="0"/>
          <w:sz w:val="20"/>
          <w:szCs w:val="20"/>
        </w:rPr>
        <w:t>（二十七）股份支付</w:t>
      </w:r>
      <w:bookmarkEnd w:id="987"/>
      <w:bookmarkEnd w:id="988"/>
      <w:bookmarkEnd w:id="989"/>
    </w:p>
    <w:p>
      <w:pPr>
        <w:pStyle w:val="Style35"/>
        <w:keepNext/>
        <w:keepLines/>
        <w:widowControl w:val="0"/>
        <w:numPr>
          <w:ilvl w:val="0"/>
          <w:numId w:val="59"/>
        </w:numPr>
        <w:shd w:val="clear" w:color="auto" w:fill="auto"/>
        <w:tabs>
          <w:tab w:pos="750" w:val="left"/>
        </w:tabs>
        <w:bidi w:val="0"/>
        <w:spacing w:before="0" w:after="0" w:line="409" w:lineRule="exact"/>
        <w:ind w:left="0" w:right="0" w:firstLine="420"/>
        <w:jc w:val="both"/>
      </w:pPr>
      <w:bookmarkStart w:id="990" w:name="bookmark990"/>
      <w:bookmarkStart w:id="991" w:name="bookmark991"/>
      <w:bookmarkStart w:id="992" w:name="bookmark992"/>
      <w:bookmarkStart w:id="993" w:name="bookmark993"/>
      <w:bookmarkEnd w:id="992"/>
      <w:r>
        <w:rPr>
          <w:color w:val="000000"/>
          <w:spacing w:val="0"/>
          <w:w w:val="100"/>
          <w:position w:val="0"/>
        </w:rPr>
        <w:t>股份支付的种类</w:t>
      </w:r>
      <w:bookmarkEnd w:id="990"/>
      <w:bookmarkEnd w:id="991"/>
      <w:bookmarkEnd w:id="993"/>
    </w:p>
    <w:p>
      <w:pPr>
        <w:pStyle w:val="Style5"/>
        <w:keepNext w:val="0"/>
        <w:keepLines w:val="0"/>
        <w:widowControl w:val="0"/>
        <w:shd w:val="clear" w:color="auto" w:fill="auto"/>
        <w:bidi w:val="0"/>
        <w:spacing w:before="0" w:after="120" w:line="409" w:lineRule="exact"/>
        <w:ind w:left="0" w:right="0" w:firstLine="420"/>
        <w:jc w:val="left"/>
      </w:pPr>
      <w:r>
        <w:rPr>
          <w:color w:val="000000"/>
          <w:spacing w:val="0"/>
          <w:w w:val="100"/>
          <w:position w:val="0"/>
        </w:rPr>
        <w:t>本公司的股份支付分为以权益结算的股份支付和以现金结算的股份支付。</w:t>
      </w:r>
    </w:p>
    <w:p>
      <w:pPr>
        <w:pStyle w:val="Style35"/>
        <w:keepNext/>
        <w:keepLines/>
        <w:widowControl w:val="0"/>
        <w:numPr>
          <w:ilvl w:val="0"/>
          <w:numId w:val="59"/>
        </w:numPr>
        <w:shd w:val="clear" w:color="auto" w:fill="auto"/>
        <w:tabs>
          <w:tab w:pos="750" w:val="left"/>
        </w:tabs>
        <w:bidi w:val="0"/>
        <w:spacing w:before="0" w:after="0" w:line="409" w:lineRule="exact"/>
        <w:ind w:left="0" w:right="0" w:firstLine="420"/>
        <w:jc w:val="left"/>
      </w:pPr>
      <w:bookmarkStart w:id="994" w:name="bookmark994"/>
      <w:bookmarkStart w:id="995" w:name="bookmark995"/>
      <w:bookmarkStart w:id="996" w:name="bookmark996"/>
      <w:bookmarkStart w:id="997" w:name="bookmark997"/>
      <w:bookmarkEnd w:id="996"/>
      <w:r>
        <w:rPr>
          <w:color w:val="000000"/>
          <w:spacing w:val="0"/>
          <w:w w:val="100"/>
          <w:position w:val="0"/>
        </w:rPr>
        <w:t>以权益结算的股份支付及权益工具</w:t>
      </w:r>
      <w:bookmarkEnd w:id="994"/>
      <w:bookmarkEnd w:id="995"/>
      <w:bookmarkEnd w:id="997"/>
    </w:p>
    <w:p>
      <w:pPr>
        <w:pStyle w:val="Style5"/>
        <w:keepNext w:val="0"/>
        <w:keepLines w:val="0"/>
        <w:widowControl w:val="0"/>
        <w:shd w:val="clear" w:color="auto" w:fill="auto"/>
        <w:bidi w:val="0"/>
        <w:spacing w:before="0" w:after="0" w:line="409" w:lineRule="exact"/>
        <w:ind w:left="0" w:right="0" w:firstLine="420"/>
        <w:jc w:val="both"/>
      </w:pPr>
      <w:r>
        <w:rPr>
          <w:color w:val="000000"/>
          <w:spacing w:val="0"/>
          <w:w w:val="100"/>
          <w:position w:val="0"/>
        </w:rPr>
        <w:t>以权益结算的股份支付换取职工提供服务的，以授予职工权益工具的公允价值计量。本公司以限制性 股票进行股份支付的，职工出资认购股票，股票在达到解锁条件并解锁前不得上市流通或转让；如果最终 股权激励计划规定的解锁条件未能达到，则本公司按照事先约定的价格回购股票。本公司取得职工认购限 制性股票支付的款项时，按照取得的认股款确认股本和资本公积（股本溢价），同时就回购义务全额确认 一项负债并确认库存股。在等待期内每个资产负债表日，本公司根据最新取得的可行权职工人数变动、是 否达到规定业绩条件等后续信息对可行权权益工具数量作出最佳估计，以此为基础，按照授予日的公允价 值，将当期取得的服务计入相关成本或费用，相应增加资本公积。在可行权日之后不再对已确认的相关成 本或费用和所有者权益总额进行调整。但授予后立即可行权的，在授予日按照公允价值计入相关成本或费 用，相应增加资本公积。</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对于最终未能行权的股份支付，不确认成本或费用，除非行权条件是市场条件或非可行权条件，此时 无论是否满足市场条件或非可行权条件，只要满足所有可行权条件中的非市场条件，即视为可行权。</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如果修改了以权益结算的股份支付的条款，至少按照未修改条款的情况确认取得的服务。此外，任何 增加所授予权益工具公允价值的修改，或在修改日对职工有利的变更，均确认取得服务的增加。</w:t>
      </w:r>
    </w:p>
    <w:p>
      <w:pPr>
        <w:pStyle w:val="Style5"/>
        <w:keepNext w:val="0"/>
        <w:keepLines w:val="0"/>
        <w:widowControl w:val="0"/>
        <w:shd w:val="clear" w:color="auto" w:fill="auto"/>
        <w:bidi w:val="0"/>
        <w:spacing w:before="0" w:after="120" w:line="411" w:lineRule="exact"/>
        <w:ind w:left="0" w:right="0" w:firstLine="420"/>
        <w:jc w:val="both"/>
      </w:pPr>
      <w:r>
        <w:rPr>
          <w:color w:val="000000"/>
          <w:spacing w:val="0"/>
          <w:w w:val="100"/>
          <w:position w:val="0"/>
        </w:rPr>
        <w:t>如果取消了以权益结算的股份支付，则于取消日作为加速行权处理，立即确认尚未确认的金额。职工 或其他方能够选择满足非可行权条件但在等待期内未满足的，作为取消以权益结算的股份支付处理。但是， 如果授予新的权益工具，并在新权益工具授予日认定所授予的新权益工具是用于替代被取消的权益工具的， 则以与处理原权益工具条款和条件修改相同的方式，对所授予的替代权益工具进行处理。</w:t>
      </w:r>
    </w:p>
    <w:p>
      <w:pPr>
        <w:pStyle w:val="Style35"/>
        <w:keepNext/>
        <w:keepLines/>
        <w:widowControl w:val="0"/>
        <w:numPr>
          <w:ilvl w:val="0"/>
          <w:numId w:val="59"/>
        </w:numPr>
        <w:shd w:val="clear" w:color="auto" w:fill="auto"/>
        <w:tabs>
          <w:tab w:pos="750" w:val="left"/>
        </w:tabs>
        <w:bidi w:val="0"/>
        <w:spacing w:before="0" w:after="0" w:line="409" w:lineRule="exact"/>
        <w:ind w:left="0" w:right="0" w:firstLine="420"/>
        <w:jc w:val="both"/>
      </w:pPr>
      <w:bookmarkStart w:id="1000" w:name="bookmark1000"/>
      <w:bookmarkStart w:id="1001" w:name="bookmark1001"/>
      <w:bookmarkStart w:id="998" w:name="bookmark998"/>
      <w:bookmarkStart w:id="999" w:name="bookmark999"/>
      <w:bookmarkEnd w:id="1000"/>
      <w:r>
        <w:rPr>
          <w:color w:val="000000"/>
          <w:spacing w:val="0"/>
          <w:w w:val="100"/>
          <w:position w:val="0"/>
        </w:rPr>
        <w:t>以现金结算的股份支付及权益工具</w:t>
      </w:r>
      <w:bookmarkEnd w:id="1001"/>
      <w:bookmarkEnd w:id="998"/>
      <w:bookmarkEnd w:id="999"/>
    </w:p>
    <w:p>
      <w:pPr>
        <w:pStyle w:val="Style5"/>
        <w:keepNext w:val="0"/>
        <w:keepLines w:val="0"/>
        <w:widowControl w:val="0"/>
        <w:shd w:val="clear" w:color="auto" w:fill="auto"/>
        <w:bidi w:val="0"/>
        <w:spacing w:before="0" w:after="120" w:line="409" w:lineRule="exact"/>
        <w:ind w:left="0" w:right="0" w:firstLine="420"/>
        <w:jc w:val="both"/>
      </w:pPr>
      <w:r>
        <w:rPr>
          <w:color w:val="000000"/>
          <w:spacing w:val="0"/>
          <w:w w:val="100"/>
          <w:position w:val="0"/>
        </w:rPr>
        <w:t>以现金结算的股份支付，按照本公司承担的以股份或其他权益工具为基础计算确定的负债的公允价值计 量。授予后立即可行权的，在授予日以承担负债的公允价值计入成本或费用，相应增加负债；完成等待期内 的服务或达到规定业绩条件才可行权的，在等待期内以对可行权情况的最佳估计为基础，按照承担负债的公允 价值，将当期取得的服务计入相关成本或费用，增加相应负债。在相关负债结算前的每个资产负债表日以及结 算日，对负债的公允价值重新计量，其变动计入当期损益。</w:t>
      </w:r>
    </w:p>
    <w:p>
      <w:pPr>
        <w:pStyle w:val="Style26"/>
        <w:keepNext/>
        <w:keepLines/>
        <w:widowControl w:val="0"/>
        <w:shd w:val="clear" w:color="auto" w:fill="auto"/>
        <w:bidi w:val="0"/>
        <w:spacing w:before="0" w:after="0" w:line="409" w:lineRule="exact"/>
        <w:ind w:left="0" w:right="0" w:firstLine="420"/>
        <w:jc w:val="both"/>
        <w:rPr>
          <w:sz w:val="20"/>
          <w:szCs w:val="20"/>
        </w:rPr>
      </w:pPr>
      <w:bookmarkStart w:id="1002" w:name="bookmark1002"/>
      <w:bookmarkStart w:id="1003" w:name="bookmark1003"/>
      <w:bookmarkStart w:id="1004" w:name="bookmark1004"/>
      <w:r>
        <w:rPr>
          <w:color w:val="000000"/>
          <w:spacing w:val="0"/>
          <w:w w:val="100"/>
          <w:position w:val="0"/>
          <w:sz w:val="20"/>
          <w:szCs w:val="20"/>
        </w:rPr>
        <w:t>（二十八）收入</w:t>
      </w:r>
      <w:bookmarkEnd w:id="1002"/>
      <w:bookmarkEnd w:id="1003"/>
      <w:bookmarkEnd w:id="1004"/>
    </w:p>
    <w:p>
      <w:pPr>
        <w:pStyle w:val="Style5"/>
        <w:keepNext w:val="0"/>
        <w:keepLines w:val="0"/>
        <w:widowControl w:val="0"/>
        <w:shd w:val="clear" w:color="auto" w:fill="auto"/>
        <w:bidi w:val="0"/>
        <w:spacing w:before="0" w:after="0" w:line="409" w:lineRule="exact"/>
        <w:ind w:left="0" w:right="0" w:firstLine="420"/>
        <w:jc w:val="left"/>
      </w:pPr>
      <w:r>
        <w:rPr>
          <w:color w:val="000000"/>
          <w:spacing w:val="0"/>
          <w:w w:val="100"/>
          <w:position w:val="0"/>
        </w:rPr>
        <w:t>收入是本公司在日常活动中形成的、会导致股东权益增加且与股东投入资本无关的经济利益的总流入。</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本公司在履行了合同中的履约义务，即在客户取得相关商品或服务控制权时确认收入。取得相关商品或 服务的控制权，是指能够主导该商品的使用或该服务的提供并从中获得几乎全部的经济利益。</w:t>
      </w:r>
    </w:p>
    <w:p>
      <w:pPr>
        <w:pStyle w:val="Style5"/>
        <w:keepNext w:val="0"/>
        <w:keepLines w:val="0"/>
        <w:widowControl w:val="0"/>
        <w:shd w:val="clear" w:color="auto" w:fill="auto"/>
        <w:bidi w:val="0"/>
        <w:spacing w:before="0" w:after="0" w:line="409" w:lineRule="exact"/>
        <w:ind w:left="0" w:right="0" w:firstLine="420"/>
        <w:jc w:val="left"/>
      </w:pPr>
      <w:r>
        <w:rPr>
          <w:color w:val="000000"/>
          <w:spacing w:val="0"/>
          <w:w w:val="100"/>
          <w:position w:val="0"/>
        </w:rPr>
        <w:t>企业与客户之间的合同同时满足下列条件时，公司在客户取得相关商品控制权时确认收入：</w:t>
      </w:r>
    </w:p>
    <w:p>
      <w:pPr>
        <w:pStyle w:val="Style5"/>
        <w:keepNext w:val="0"/>
        <w:keepLines w:val="0"/>
        <w:widowControl w:val="0"/>
        <w:shd w:val="clear" w:color="auto" w:fill="auto"/>
        <w:bidi w:val="0"/>
        <w:spacing w:before="0" w:after="0" w:line="409" w:lineRule="exact"/>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）合同各方已批准合同并承诺将履行各自义务；</w:t>
      </w:r>
    </w:p>
    <w:p>
      <w:pPr>
        <w:pStyle w:val="Style5"/>
        <w:keepNext w:val="0"/>
        <w:keepLines w:val="0"/>
        <w:widowControl w:val="0"/>
        <w:shd w:val="clear" w:color="auto" w:fill="auto"/>
        <w:tabs>
          <w:tab w:pos="898" w:val="left"/>
        </w:tabs>
        <w:bidi w:val="0"/>
        <w:spacing w:before="0" w:after="0" w:line="410" w:lineRule="exact"/>
        <w:ind w:left="0" w:right="0" w:firstLine="420"/>
        <w:jc w:val="both"/>
      </w:pPr>
      <w:bookmarkStart w:id="1005" w:name="bookmark1005"/>
      <w:r>
        <w:rPr>
          <w:color w:val="000000"/>
          <w:spacing w:val="0"/>
          <w:w w:val="100"/>
          <w:position w:val="0"/>
        </w:rPr>
        <w:t>（</w:t>
      </w:r>
      <w:bookmarkEnd w:id="1005"/>
      <w:r>
        <w:rPr>
          <w:rFonts w:ascii="Times New Roman" w:eastAsia="Times New Roman" w:hAnsi="Times New Roman" w:cs="Times New Roman"/>
          <w:color w:val="000000"/>
          <w:spacing w:val="0"/>
          <w:w w:val="100"/>
          <w:position w:val="0"/>
        </w:rPr>
        <w:t>2</w:t>
      </w:r>
      <w:r>
        <w:rPr>
          <w:color w:val="000000"/>
          <w:spacing w:val="0"/>
          <w:w w:val="100"/>
          <w:position w:val="0"/>
        </w:rPr>
        <w:t>）</w:t>
        <w:tab/>
        <w:t>该合同明确了合同各方与所转让商品或提供劳务相关的权力和义务；</w:t>
      </w:r>
    </w:p>
    <w:p>
      <w:pPr>
        <w:pStyle w:val="Style5"/>
        <w:keepNext w:val="0"/>
        <w:keepLines w:val="0"/>
        <w:widowControl w:val="0"/>
        <w:shd w:val="clear" w:color="auto" w:fill="auto"/>
        <w:tabs>
          <w:tab w:pos="898" w:val="left"/>
        </w:tabs>
        <w:bidi w:val="0"/>
        <w:spacing w:before="0" w:after="0" w:line="410" w:lineRule="exact"/>
        <w:ind w:left="0" w:right="0" w:firstLine="420"/>
        <w:jc w:val="both"/>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rPr>
        <w:t>3</w:t>
      </w:r>
      <w:r>
        <w:rPr>
          <w:color w:val="000000"/>
          <w:spacing w:val="0"/>
          <w:w w:val="100"/>
          <w:position w:val="0"/>
        </w:rPr>
        <w:t>）</w:t>
        <w:tab/>
        <w:t>该合同有明确的与转让商品或提供劳务相关的支付条款；</w:t>
      </w:r>
    </w:p>
    <w:p>
      <w:pPr>
        <w:pStyle w:val="Style5"/>
        <w:keepNext w:val="0"/>
        <w:keepLines w:val="0"/>
        <w:widowControl w:val="0"/>
        <w:shd w:val="clear" w:color="auto" w:fill="auto"/>
        <w:tabs>
          <w:tab w:pos="898" w:val="left"/>
        </w:tabs>
        <w:bidi w:val="0"/>
        <w:spacing w:before="0" w:after="0" w:line="410" w:lineRule="exact"/>
        <w:ind w:left="0" w:right="0" w:firstLine="420"/>
        <w:jc w:val="both"/>
      </w:pPr>
      <w:bookmarkStart w:id="1007" w:name="bookmark1007"/>
      <w:r>
        <w:rPr>
          <w:color w:val="000000"/>
          <w:spacing w:val="0"/>
          <w:w w:val="100"/>
          <w:position w:val="0"/>
        </w:rPr>
        <w:t>（</w:t>
      </w:r>
      <w:bookmarkEnd w:id="1007"/>
      <w:r>
        <w:rPr>
          <w:rFonts w:ascii="Times New Roman" w:eastAsia="Times New Roman" w:hAnsi="Times New Roman" w:cs="Times New Roman"/>
          <w:color w:val="000000"/>
          <w:spacing w:val="0"/>
          <w:w w:val="100"/>
          <w:position w:val="0"/>
        </w:rPr>
        <w:t>4</w:t>
      </w:r>
      <w:r>
        <w:rPr>
          <w:color w:val="000000"/>
          <w:spacing w:val="0"/>
          <w:w w:val="100"/>
          <w:position w:val="0"/>
        </w:rPr>
        <w:t>）</w:t>
        <w:tab/>
        <w:t>该合同具有商业实质，即履行该合同将改变企业未来现金流量的风险、时间分布或金额；</w:t>
      </w:r>
    </w:p>
    <w:p>
      <w:pPr>
        <w:pStyle w:val="Style5"/>
        <w:keepNext w:val="0"/>
        <w:keepLines w:val="0"/>
        <w:widowControl w:val="0"/>
        <w:shd w:val="clear" w:color="auto" w:fill="auto"/>
        <w:tabs>
          <w:tab w:pos="898" w:val="left"/>
        </w:tabs>
        <w:bidi w:val="0"/>
        <w:spacing w:before="0" w:after="0" w:line="410" w:lineRule="exact"/>
        <w:ind w:left="0" w:right="0" w:firstLine="420"/>
        <w:jc w:val="both"/>
      </w:pPr>
      <w:bookmarkStart w:id="1008" w:name="bookmark1008"/>
      <w:r>
        <w:rPr>
          <w:color w:val="000000"/>
          <w:spacing w:val="0"/>
          <w:w w:val="100"/>
          <w:position w:val="0"/>
        </w:rPr>
        <w:t>（</w:t>
      </w:r>
      <w:bookmarkEnd w:id="1008"/>
      <w:r>
        <w:rPr>
          <w:rFonts w:ascii="Times New Roman" w:eastAsia="Times New Roman" w:hAnsi="Times New Roman" w:cs="Times New Roman"/>
          <w:color w:val="000000"/>
          <w:spacing w:val="0"/>
          <w:w w:val="100"/>
          <w:position w:val="0"/>
        </w:rPr>
        <w:t>5</w:t>
      </w:r>
      <w:r>
        <w:rPr>
          <w:color w:val="000000"/>
          <w:spacing w:val="0"/>
          <w:w w:val="100"/>
          <w:position w:val="0"/>
        </w:rPr>
        <w:t>）</w:t>
        <w:tab/>
        <w:t>本公司因向客户转让商品或提供劳务而有权取得的对价很可能收回。</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对于不符合上述条件的，只有在不再负有向客户转让商品或提供劳务的剩余义务，且已向客户收取的对 价无需退回时，才能将以收取的对价确认为收入；否则，应将已收取的对价作为负债处理。没有商业实质的 非货币性资产交换，不确认收入。</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满足下列条件之一的，本公司按照履约进度，在一段时间内确认收入：</w:t>
      </w:r>
    </w:p>
    <w:p>
      <w:pPr>
        <w:pStyle w:val="Style5"/>
        <w:keepNext w:val="0"/>
        <w:keepLines w:val="0"/>
        <w:widowControl w:val="0"/>
        <w:shd w:val="clear" w:color="auto" w:fill="auto"/>
        <w:tabs>
          <w:tab w:pos="898" w:val="left"/>
        </w:tabs>
        <w:bidi w:val="0"/>
        <w:spacing w:before="0" w:after="0" w:line="410" w:lineRule="exact"/>
        <w:ind w:left="0" w:right="0" w:firstLine="420"/>
        <w:jc w:val="both"/>
      </w:pPr>
      <w:bookmarkStart w:id="1009" w:name="bookmark1009"/>
      <w:r>
        <w:rPr>
          <w:color w:val="000000"/>
          <w:spacing w:val="0"/>
          <w:w w:val="100"/>
          <w:position w:val="0"/>
        </w:rPr>
        <w:t>（</w:t>
      </w:r>
      <w:bookmarkEnd w:id="1009"/>
      <w:r>
        <w:rPr>
          <w:rFonts w:ascii="Times New Roman" w:eastAsia="Times New Roman" w:hAnsi="Times New Roman" w:cs="Times New Roman"/>
          <w:color w:val="000000"/>
          <w:spacing w:val="0"/>
          <w:w w:val="100"/>
          <w:position w:val="0"/>
        </w:rPr>
        <w:t>1</w:t>
      </w:r>
      <w:r>
        <w:rPr>
          <w:color w:val="000000"/>
          <w:spacing w:val="0"/>
          <w:w w:val="100"/>
          <w:position w:val="0"/>
        </w:rPr>
        <w:t>）</w:t>
        <w:tab/>
        <w:t>客户在企业履约的同时即取得并消耗企业履约所带来的经济利益。</w:t>
      </w:r>
    </w:p>
    <w:p>
      <w:pPr>
        <w:pStyle w:val="Style5"/>
        <w:keepNext w:val="0"/>
        <w:keepLines w:val="0"/>
        <w:widowControl w:val="0"/>
        <w:shd w:val="clear" w:color="auto" w:fill="auto"/>
        <w:tabs>
          <w:tab w:pos="898" w:val="left"/>
        </w:tabs>
        <w:bidi w:val="0"/>
        <w:spacing w:before="0" w:after="0" w:line="410" w:lineRule="exact"/>
        <w:ind w:left="0" w:right="0" w:firstLine="420"/>
        <w:jc w:val="both"/>
      </w:pPr>
      <w:bookmarkStart w:id="1010" w:name="bookmark1010"/>
      <w:r>
        <w:rPr>
          <w:color w:val="000000"/>
          <w:spacing w:val="0"/>
          <w:w w:val="100"/>
          <w:position w:val="0"/>
        </w:rPr>
        <w:t>（</w:t>
      </w:r>
      <w:bookmarkEnd w:id="1010"/>
      <w:r>
        <w:rPr>
          <w:rFonts w:ascii="Times New Roman" w:eastAsia="Times New Roman" w:hAnsi="Times New Roman" w:cs="Times New Roman"/>
          <w:color w:val="000000"/>
          <w:spacing w:val="0"/>
          <w:w w:val="100"/>
          <w:position w:val="0"/>
        </w:rPr>
        <w:t>2</w:t>
      </w:r>
      <w:r>
        <w:rPr>
          <w:color w:val="000000"/>
          <w:spacing w:val="0"/>
          <w:w w:val="100"/>
          <w:position w:val="0"/>
        </w:rPr>
        <w:t>）</w:t>
        <w:tab/>
        <w:t>客户能够控制企业履约过程中在建的商品。</w:t>
      </w:r>
    </w:p>
    <w:p>
      <w:pPr>
        <w:pStyle w:val="Style5"/>
        <w:keepNext w:val="0"/>
        <w:keepLines w:val="0"/>
        <w:widowControl w:val="0"/>
        <w:shd w:val="clear" w:color="auto" w:fill="auto"/>
        <w:tabs>
          <w:tab w:pos="1002" w:val="left"/>
        </w:tabs>
        <w:bidi w:val="0"/>
        <w:spacing w:before="0" w:after="0" w:line="418" w:lineRule="exact"/>
        <w:ind w:left="0" w:right="0" w:firstLine="420"/>
        <w:jc w:val="both"/>
      </w:pPr>
      <w:bookmarkStart w:id="1011" w:name="bookmark1011"/>
      <w:r>
        <w:rPr>
          <w:color w:val="000000"/>
          <w:spacing w:val="0"/>
          <w:w w:val="100"/>
          <w:position w:val="0"/>
        </w:rPr>
        <w:t>（</w:t>
      </w:r>
      <w:bookmarkEnd w:id="1011"/>
      <w:r>
        <w:rPr>
          <w:rFonts w:ascii="Times New Roman" w:eastAsia="Times New Roman" w:hAnsi="Times New Roman" w:cs="Times New Roman"/>
          <w:color w:val="000000"/>
          <w:spacing w:val="0"/>
          <w:w w:val="100"/>
          <w:position w:val="0"/>
        </w:rPr>
        <w:t>3</w:t>
      </w:r>
      <w:r>
        <w:rPr>
          <w:color w:val="000000"/>
          <w:spacing w:val="0"/>
          <w:w w:val="100"/>
          <w:position w:val="0"/>
        </w:rPr>
        <w:t>）</w:t>
        <w:tab/>
        <w:t>企业履约过程中所产出的商品具有不可替代用途，且该企业在整个合同期间内有权就累计至今已 完成的履约部分收取款项。</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否则，本公司在客户取得相关商品或服务控制权的时点确认收入。</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对于在某一时点履行的履约义务，在判断客户是否已取得商品或服务控制权时，本公司会考虑下列迹象:</w:t>
      </w:r>
    </w:p>
    <w:p>
      <w:pPr>
        <w:pStyle w:val="Style5"/>
        <w:keepNext w:val="0"/>
        <w:keepLines w:val="0"/>
        <w:widowControl w:val="0"/>
        <w:shd w:val="clear" w:color="auto" w:fill="auto"/>
        <w:tabs>
          <w:tab w:pos="898" w:val="left"/>
        </w:tabs>
        <w:bidi w:val="0"/>
        <w:spacing w:before="0" w:after="0" w:line="410" w:lineRule="exact"/>
        <w:ind w:left="0" w:right="0" w:firstLine="420"/>
        <w:jc w:val="both"/>
      </w:pPr>
      <w:bookmarkStart w:id="1012" w:name="bookmark1012"/>
      <w:r>
        <w:rPr>
          <w:color w:val="000000"/>
          <w:spacing w:val="0"/>
          <w:w w:val="100"/>
          <w:position w:val="0"/>
        </w:rPr>
        <w:t>（</w:t>
      </w:r>
      <w:bookmarkEnd w:id="1012"/>
      <w:r>
        <w:rPr>
          <w:rFonts w:ascii="Times New Roman" w:eastAsia="Times New Roman" w:hAnsi="Times New Roman" w:cs="Times New Roman"/>
          <w:color w:val="000000"/>
          <w:spacing w:val="0"/>
          <w:w w:val="100"/>
          <w:position w:val="0"/>
        </w:rPr>
        <w:t>1</w:t>
      </w:r>
      <w:r>
        <w:rPr>
          <w:color w:val="000000"/>
          <w:spacing w:val="0"/>
          <w:w w:val="100"/>
          <w:position w:val="0"/>
        </w:rPr>
        <w:t>）</w:t>
        <w:tab/>
        <w:t>本公司就该商品或服务事项享有现时收款权利，即客户就该商品或服务负有现时付款义务；</w:t>
      </w:r>
    </w:p>
    <w:p>
      <w:pPr>
        <w:pStyle w:val="Style5"/>
        <w:keepNext w:val="0"/>
        <w:keepLines w:val="0"/>
        <w:widowControl w:val="0"/>
        <w:shd w:val="clear" w:color="auto" w:fill="auto"/>
        <w:tabs>
          <w:tab w:pos="898" w:val="left"/>
        </w:tabs>
        <w:bidi w:val="0"/>
        <w:spacing w:before="0" w:after="0" w:line="410" w:lineRule="exact"/>
        <w:ind w:left="0" w:right="0" w:firstLine="420"/>
        <w:jc w:val="both"/>
      </w:pPr>
      <w:bookmarkStart w:id="1013" w:name="bookmark1013"/>
      <w:r>
        <w:rPr>
          <w:color w:val="000000"/>
          <w:spacing w:val="0"/>
          <w:w w:val="100"/>
          <w:position w:val="0"/>
        </w:rPr>
        <w:t>（</w:t>
      </w:r>
      <w:bookmarkEnd w:id="1013"/>
      <w:r>
        <w:rPr>
          <w:rFonts w:ascii="Times New Roman" w:eastAsia="Times New Roman" w:hAnsi="Times New Roman" w:cs="Times New Roman"/>
          <w:color w:val="000000"/>
          <w:spacing w:val="0"/>
          <w:w w:val="100"/>
          <w:position w:val="0"/>
        </w:rPr>
        <w:t>2</w:t>
      </w:r>
      <w:r>
        <w:rPr>
          <w:color w:val="000000"/>
          <w:spacing w:val="0"/>
          <w:w w:val="100"/>
          <w:position w:val="0"/>
        </w:rPr>
        <w:t>）</w:t>
        <w:tab/>
        <w:t>本公司已将该商品实物转移给客户，即客户已实际占有该商品；</w:t>
      </w:r>
    </w:p>
    <w:p>
      <w:pPr>
        <w:pStyle w:val="Style5"/>
        <w:keepNext w:val="0"/>
        <w:keepLines w:val="0"/>
        <w:widowControl w:val="0"/>
        <w:shd w:val="clear" w:color="auto" w:fill="auto"/>
        <w:bidi w:val="0"/>
        <w:spacing w:before="0" w:after="0" w:line="410" w:lineRule="exact"/>
        <w:ind w:left="0" w:right="0" w:firstLine="420"/>
        <w:jc w:val="both"/>
      </w:pPr>
      <w:bookmarkStart w:id="1014" w:name="bookmark1014"/>
      <w:r>
        <w:rPr>
          <w:color w:val="000000"/>
          <w:spacing w:val="0"/>
          <w:w w:val="100"/>
          <w:position w:val="0"/>
        </w:rPr>
        <w:t>（</w:t>
      </w:r>
      <w:bookmarkEnd w:id="1014"/>
      <w:r>
        <w:rPr>
          <w:rFonts w:ascii="Times New Roman" w:eastAsia="Times New Roman" w:hAnsi="Times New Roman" w:cs="Times New Roman"/>
          <w:color w:val="000000"/>
          <w:spacing w:val="0"/>
          <w:w w:val="100"/>
          <w:position w:val="0"/>
        </w:rPr>
        <w:t>3</w:t>
      </w:r>
      <w:r>
        <w:rPr>
          <w:color w:val="000000"/>
          <w:spacing w:val="0"/>
          <w:w w:val="100"/>
          <w:position w:val="0"/>
        </w:rPr>
        <w:t>） 本公司已按合同条款提供全部或阶段性服务，客户已接受该服务；</w:t>
      </w:r>
    </w:p>
    <w:p>
      <w:pPr>
        <w:pStyle w:val="Style5"/>
        <w:keepNext w:val="0"/>
        <w:keepLines w:val="0"/>
        <w:widowControl w:val="0"/>
        <w:shd w:val="clear" w:color="auto" w:fill="auto"/>
        <w:tabs>
          <w:tab w:pos="898" w:val="left"/>
        </w:tabs>
        <w:bidi w:val="0"/>
        <w:spacing w:before="0" w:after="0" w:line="410" w:lineRule="exact"/>
        <w:ind w:left="0" w:right="0" w:firstLine="420"/>
        <w:jc w:val="both"/>
      </w:pPr>
      <w:bookmarkStart w:id="1015" w:name="bookmark1015"/>
      <w:r>
        <w:rPr>
          <w:color w:val="000000"/>
          <w:spacing w:val="0"/>
          <w:w w:val="100"/>
          <w:position w:val="0"/>
        </w:rPr>
        <w:t>（</w:t>
      </w:r>
      <w:bookmarkEnd w:id="1015"/>
      <w:r>
        <w:rPr>
          <w:rFonts w:ascii="Times New Roman" w:eastAsia="Times New Roman" w:hAnsi="Times New Roman" w:cs="Times New Roman"/>
          <w:color w:val="000000"/>
          <w:spacing w:val="0"/>
          <w:w w:val="100"/>
          <w:position w:val="0"/>
        </w:rPr>
        <w:t>4</w:t>
      </w:r>
      <w:r>
        <w:rPr>
          <w:color w:val="000000"/>
          <w:spacing w:val="0"/>
          <w:w w:val="100"/>
          <w:position w:val="0"/>
        </w:rPr>
        <w:t>）</w:t>
        <w:tab/>
        <w:t>其他表明客户已取得商品控制权已实质获得服务的迹象。</w:t>
      </w:r>
    </w:p>
    <w:p>
      <w:pPr>
        <w:pStyle w:val="Style5"/>
        <w:keepNext w:val="0"/>
        <w:keepLines w:val="0"/>
        <w:widowControl w:val="0"/>
        <w:shd w:val="clear" w:color="auto" w:fill="auto"/>
        <w:bidi w:val="0"/>
        <w:spacing w:before="0" w:after="80" w:line="410" w:lineRule="exact"/>
        <w:ind w:left="0" w:right="0" w:firstLine="420"/>
        <w:jc w:val="both"/>
      </w:pPr>
      <w:r>
        <w:rPr>
          <w:color w:val="000000"/>
          <w:spacing w:val="0"/>
          <w:w w:val="100"/>
          <w:position w:val="0"/>
        </w:rPr>
        <w:t>本公司已经取得无条件收款权的部分，确认为应收账款，其余部分确认为合同资产，并对应收账款和 合同资产以预期信用损失为基础确认损失准备；如果本公司已收或应收的合同价款超过已完成的劳务，则 将超过部分确认为合同负债。</w:t>
      </w:r>
    </w:p>
    <w:p>
      <w:pPr>
        <w:pStyle w:val="Style26"/>
        <w:keepNext/>
        <w:keepLines/>
        <w:widowControl w:val="0"/>
        <w:shd w:val="clear" w:color="auto" w:fill="auto"/>
        <w:bidi w:val="0"/>
        <w:spacing w:before="0" w:after="0" w:line="410" w:lineRule="exact"/>
        <w:ind w:left="0" w:right="0" w:firstLine="420"/>
        <w:jc w:val="both"/>
        <w:rPr>
          <w:sz w:val="20"/>
          <w:szCs w:val="20"/>
        </w:rPr>
      </w:pPr>
      <w:bookmarkStart w:id="1016" w:name="bookmark1016"/>
      <w:bookmarkStart w:id="1017" w:name="bookmark1017"/>
      <w:bookmarkStart w:id="1018" w:name="bookmark1018"/>
      <w:r>
        <w:rPr>
          <w:color w:val="000000"/>
          <w:spacing w:val="0"/>
          <w:w w:val="100"/>
          <w:position w:val="0"/>
          <w:sz w:val="20"/>
          <w:szCs w:val="20"/>
        </w:rPr>
        <w:t>（二十九）政府补助</w:t>
      </w:r>
      <w:bookmarkEnd w:id="1016"/>
      <w:bookmarkEnd w:id="1017"/>
      <w:bookmarkEnd w:id="1018"/>
    </w:p>
    <w:p>
      <w:pPr>
        <w:pStyle w:val="Style26"/>
        <w:keepNext/>
        <w:keepLines/>
        <w:widowControl w:val="0"/>
        <w:numPr>
          <w:ilvl w:val="0"/>
          <w:numId w:val="61"/>
        </w:numPr>
        <w:shd w:val="clear" w:color="auto" w:fill="auto"/>
        <w:bidi w:val="0"/>
        <w:spacing w:before="0" w:after="0" w:line="410" w:lineRule="exact"/>
        <w:ind w:left="0" w:right="0" w:firstLine="420"/>
        <w:jc w:val="both"/>
        <w:rPr>
          <w:sz w:val="20"/>
          <w:szCs w:val="20"/>
        </w:rPr>
      </w:pPr>
      <w:bookmarkStart w:id="1016" w:name="bookmark1016"/>
      <w:bookmarkStart w:id="1017" w:name="bookmark1017"/>
      <w:bookmarkStart w:id="1019" w:name="bookmark1019"/>
      <w:bookmarkStart w:id="1020" w:name="bookmark1020"/>
      <w:bookmarkEnd w:id="1019"/>
      <w:r>
        <w:rPr>
          <w:color w:val="000000"/>
          <w:spacing w:val="0"/>
          <w:w w:val="100"/>
          <w:position w:val="0"/>
          <w:sz w:val="20"/>
          <w:szCs w:val="20"/>
        </w:rPr>
        <w:t>类型</w:t>
      </w:r>
      <w:bookmarkEnd w:id="1016"/>
      <w:bookmarkEnd w:id="1017"/>
      <w:bookmarkEnd w:id="1020"/>
    </w:p>
    <w:p>
      <w:pPr>
        <w:pStyle w:val="Style5"/>
        <w:keepNext w:val="0"/>
        <w:keepLines w:val="0"/>
        <w:widowControl w:val="0"/>
        <w:shd w:val="clear" w:color="auto" w:fill="auto"/>
        <w:bidi w:val="0"/>
        <w:spacing w:before="0" w:after="0" w:line="413" w:lineRule="exact"/>
        <w:ind w:left="0" w:right="0" w:firstLine="420"/>
        <w:jc w:val="both"/>
      </w:pPr>
      <w:r>
        <w:rPr>
          <w:color w:val="000000"/>
          <w:spacing w:val="0"/>
          <w:w w:val="100"/>
          <w:position w:val="0"/>
        </w:rPr>
        <w:t>政府补助，是本公司从政府无偿取得的货币性资产与非货币性资产，分为与资产相关的政府补助和与 收益相关的政府补助。</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5"/>
        <w:keepNext w:val="0"/>
        <w:keepLines w:val="0"/>
        <w:widowControl w:val="0"/>
        <w:shd w:val="clear" w:color="auto" w:fill="auto"/>
        <w:bidi w:val="0"/>
        <w:spacing w:before="0" w:after="0" w:line="398" w:lineRule="exact"/>
        <w:ind w:left="0" w:right="0" w:firstLine="420"/>
        <w:jc w:val="both"/>
      </w:pPr>
      <w:r>
        <w:rPr>
          <w:color w:val="000000"/>
          <w:spacing w:val="0"/>
          <w:w w:val="100"/>
          <w:position w:val="0"/>
        </w:rPr>
        <w:t>本公司将政府补助划分为与资产相关的具体标准为：企业取得的，用于购建或以其他方式形成长期资 产的政府补助；</w:t>
      </w:r>
    </w:p>
    <w:p>
      <w:pPr>
        <w:pStyle w:val="Style5"/>
        <w:keepNext w:val="0"/>
        <w:keepLines w:val="0"/>
        <w:widowControl w:val="0"/>
        <w:shd w:val="clear" w:color="auto" w:fill="auto"/>
        <w:bidi w:val="0"/>
        <w:spacing w:before="0" w:after="0" w:line="410" w:lineRule="exact"/>
        <w:ind w:left="0" w:right="0" w:firstLine="420"/>
        <w:jc w:val="both"/>
      </w:pPr>
      <w:r>
        <w:rPr>
          <w:color w:val="000000"/>
          <w:spacing w:val="0"/>
          <w:w w:val="100"/>
          <w:position w:val="0"/>
        </w:rPr>
        <w:t>本公司将政府补助划分为与收益相关的具体标准为：除与资产相关的政府补助之外的政府补助；</w:t>
      </w:r>
    </w:p>
    <w:p>
      <w:pPr>
        <w:pStyle w:val="Style5"/>
        <w:keepNext w:val="0"/>
        <w:keepLines w:val="0"/>
        <w:widowControl w:val="0"/>
        <w:shd w:val="clear" w:color="auto" w:fill="auto"/>
        <w:bidi w:val="0"/>
        <w:spacing w:before="0" w:after="0" w:line="408" w:lineRule="exact"/>
        <w:ind w:left="0" w:right="0" w:firstLine="420"/>
        <w:jc w:val="both"/>
      </w:pPr>
      <w:r>
        <w:rPr>
          <w:color w:val="000000"/>
          <w:spacing w:val="0"/>
          <w:w w:val="100"/>
          <w:position w:val="0"/>
        </w:rPr>
        <w:t>对于政府文件未明确规定补助对象的，本公司将该政府补助划分为与资产相关或与收益相关的判断依 据为：是否用于购建或以其他方式形成长期资产。</w:t>
      </w:r>
    </w:p>
    <w:p>
      <w:pPr>
        <w:pStyle w:val="Style35"/>
        <w:keepNext/>
        <w:keepLines/>
        <w:widowControl w:val="0"/>
        <w:numPr>
          <w:ilvl w:val="0"/>
          <w:numId w:val="61"/>
        </w:numPr>
        <w:shd w:val="clear" w:color="auto" w:fill="auto"/>
        <w:tabs>
          <w:tab w:pos="778" w:val="left"/>
        </w:tabs>
        <w:bidi w:val="0"/>
        <w:spacing w:before="0" w:after="0" w:line="408" w:lineRule="exact"/>
        <w:ind w:left="0" w:right="0" w:firstLine="420"/>
        <w:jc w:val="left"/>
      </w:pPr>
      <w:bookmarkStart w:id="1021" w:name="bookmark1021"/>
      <w:bookmarkStart w:id="1022" w:name="bookmark1022"/>
      <w:bookmarkStart w:id="1023" w:name="bookmark1023"/>
      <w:bookmarkStart w:id="1024" w:name="bookmark1024"/>
      <w:bookmarkEnd w:id="1023"/>
      <w:r>
        <w:rPr>
          <w:color w:val="000000"/>
          <w:spacing w:val="0"/>
          <w:w w:val="100"/>
          <w:position w:val="0"/>
        </w:rPr>
        <w:t>政府补助的确认</w:t>
      </w:r>
      <w:bookmarkEnd w:id="1021"/>
      <w:bookmarkEnd w:id="1022"/>
      <w:bookmarkEnd w:id="1024"/>
    </w:p>
    <w:p>
      <w:pPr>
        <w:pStyle w:val="Style5"/>
        <w:keepNext w:val="0"/>
        <w:keepLines w:val="0"/>
        <w:widowControl w:val="0"/>
        <w:shd w:val="clear" w:color="auto" w:fill="auto"/>
        <w:bidi w:val="0"/>
        <w:spacing w:before="0" w:after="0" w:line="408" w:lineRule="exact"/>
        <w:ind w:left="0" w:right="0" w:firstLine="420"/>
        <w:jc w:val="left"/>
      </w:pPr>
      <w:r>
        <w:rPr>
          <w:color w:val="000000"/>
          <w:spacing w:val="0"/>
          <w:w w:val="100"/>
          <w:position w:val="0"/>
        </w:rPr>
        <w:t>企业实际取得政府补助款项作为确认时点。</w:t>
      </w:r>
    </w:p>
    <w:p>
      <w:pPr>
        <w:pStyle w:val="Style35"/>
        <w:keepNext/>
        <w:keepLines/>
        <w:widowControl w:val="0"/>
        <w:numPr>
          <w:ilvl w:val="0"/>
          <w:numId w:val="61"/>
        </w:numPr>
        <w:shd w:val="clear" w:color="auto" w:fill="auto"/>
        <w:tabs>
          <w:tab w:pos="778" w:val="left"/>
        </w:tabs>
        <w:bidi w:val="0"/>
        <w:spacing w:before="0" w:after="0" w:line="408" w:lineRule="exact"/>
        <w:ind w:left="0" w:right="0" w:firstLine="420"/>
        <w:jc w:val="both"/>
      </w:pPr>
      <w:bookmarkStart w:id="1025" w:name="bookmark1025"/>
      <w:bookmarkStart w:id="1026" w:name="bookmark1026"/>
      <w:bookmarkStart w:id="1027" w:name="bookmark1027"/>
      <w:bookmarkStart w:id="1028" w:name="bookmark1028"/>
      <w:bookmarkEnd w:id="1027"/>
      <w:r>
        <w:rPr>
          <w:color w:val="000000"/>
          <w:spacing w:val="0"/>
          <w:w w:val="100"/>
          <w:position w:val="0"/>
        </w:rPr>
        <w:t>会计处理方法</w:t>
      </w:r>
      <w:bookmarkEnd w:id="1025"/>
      <w:bookmarkEnd w:id="1026"/>
      <w:bookmarkEnd w:id="1028"/>
    </w:p>
    <w:p>
      <w:pPr>
        <w:pStyle w:val="Style5"/>
        <w:keepNext w:val="0"/>
        <w:keepLines w:val="0"/>
        <w:widowControl w:val="0"/>
        <w:shd w:val="clear" w:color="auto" w:fill="auto"/>
        <w:bidi w:val="0"/>
        <w:spacing w:before="0" w:after="0" w:line="410" w:lineRule="exact"/>
        <w:ind w:left="240" w:right="0" w:firstLine="420"/>
        <w:jc w:val="both"/>
      </w:pPr>
      <w:r>
        <w:rPr>
          <w:color w:val="000000"/>
          <w:spacing w:val="0"/>
          <w:w w:val="100"/>
          <w:position w:val="0"/>
        </w:rPr>
        <w:t>与资产相关的政府补助，冲减相关资产账面价值或确认为递延收益。确认为递延收益的，在相 关资产使用寿命内按照合理、系统的方法分期计入当期损益（与本公司日常活动相关的，计入其他 收益；与本公司日常活动无关的，计入营业外收入）；</w:t>
      </w:r>
    </w:p>
    <w:p>
      <w:pPr>
        <w:pStyle w:val="Style5"/>
        <w:keepNext w:val="0"/>
        <w:keepLines w:val="0"/>
        <w:widowControl w:val="0"/>
        <w:shd w:val="clear" w:color="auto" w:fill="auto"/>
        <w:bidi w:val="0"/>
        <w:spacing w:before="0" w:after="0" w:line="409" w:lineRule="exact"/>
        <w:ind w:left="240" w:right="0" w:firstLine="420"/>
        <w:jc w:val="both"/>
      </w:pPr>
      <w:r>
        <w:rPr>
          <w:color w:val="000000"/>
          <w:spacing w:val="0"/>
          <w:w w:val="100"/>
          <w:position w:val="0"/>
        </w:rPr>
        <w:t>与收益相关的政府补助，用于补偿本公司以后期间的相关成本费用或损失的，确认为递延收益， 并在确认相关成本费用或损失的期间，计入当期损益（与本公司日常活动相关的，计入其他收益； 与本公司日常活动无关的，计入营业外收入）或冲减相关成本费用或损失；用于补偿本公司已发生 的相关成本费用或损失的，直接计入当期损益（与本公司日常活动相关的，计入其他收益；与本公 司日常活动无关的，计入营业外收入）或冲减相关成本费用或损失。</w:t>
      </w:r>
    </w:p>
    <w:p>
      <w:pPr>
        <w:pStyle w:val="Style5"/>
        <w:keepNext w:val="0"/>
        <w:keepLines w:val="0"/>
        <w:widowControl w:val="0"/>
        <w:shd w:val="clear" w:color="auto" w:fill="auto"/>
        <w:bidi w:val="0"/>
        <w:spacing w:before="0" w:after="0" w:line="408" w:lineRule="exact"/>
        <w:ind w:left="0" w:right="0" w:firstLine="420"/>
        <w:jc w:val="left"/>
      </w:pPr>
      <w:r>
        <w:rPr>
          <w:color w:val="000000"/>
          <w:spacing w:val="0"/>
          <w:w w:val="100"/>
          <w:position w:val="0"/>
        </w:rPr>
        <w:t>本公司取得的政策性优惠贷款贴息，区分以下两种情况，分别进行会计处理：</w:t>
      </w:r>
    </w:p>
    <w:p>
      <w:pPr>
        <w:pStyle w:val="Style5"/>
        <w:keepNext w:val="0"/>
        <w:keepLines w:val="0"/>
        <w:widowControl w:val="0"/>
        <w:shd w:val="clear" w:color="auto" w:fill="auto"/>
        <w:bidi w:val="0"/>
        <w:spacing w:before="0" w:after="0" w:line="408" w:lineRule="exact"/>
        <w:ind w:left="0" w:right="0" w:firstLine="440"/>
        <w:jc w:val="both"/>
      </w:pPr>
      <w:bookmarkStart w:id="1029" w:name="bookmark1029"/>
      <w:r>
        <w:rPr>
          <w:color w:val="000000"/>
          <w:spacing w:val="0"/>
          <w:w w:val="100"/>
          <w:position w:val="0"/>
        </w:rPr>
        <w:t>（</w:t>
      </w:r>
      <w:bookmarkEnd w:id="1029"/>
      <w:r>
        <w:rPr>
          <w:rFonts w:ascii="Times New Roman" w:eastAsia="Times New Roman" w:hAnsi="Times New Roman" w:cs="Times New Roman"/>
          <w:color w:val="000000"/>
          <w:spacing w:val="0"/>
          <w:w w:val="100"/>
          <w:position w:val="0"/>
        </w:rPr>
        <w:t>1</w:t>
      </w:r>
      <w:r>
        <w:rPr>
          <w:color w:val="000000"/>
          <w:spacing w:val="0"/>
          <w:w w:val="100"/>
          <w:position w:val="0"/>
        </w:rPr>
        <w:t>） 财政将贴息资金拨付给贷款银行，由贷款银行以政策性优惠利率向本公司提供贷款的，本公 司以实际收到的借款金额作为借款的入账价值，按照借款本金和该政策性优惠利率计算相关借款费用。</w:t>
      </w:r>
    </w:p>
    <w:p>
      <w:pPr>
        <w:pStyle w:val="Style5"/>
        <w:keepNext w:val="0"/>
        <w:keepLines w:val="0"/>
        <w:widowControl w:val="0"/>
        <w:shd w:val="clear" w:color="auto" w:fill="auto"/>
        <w:bidi w:val="0"/>
        <w:spacing w:before="0" w:after="120" w:line="408" w:lineRule="exact"/>
        <w:ind w:left="0" w:right="0" w:firstLine="440"/>
        <w:jc w:val="both"/>
      </w:pPr>
      <w:bookmarkStart w:id="1030" w:name="bookmark1030"/>
      <w:r>
        <w:rPr>
          <w:color w:val="000000"/>
          <w:spacing w:val="0"/>
          <w:w w:val="100"/>
          <w:position w:val="0"/>
        </w:rPr>
        <w:t>（</w:t>
      </w:r>
      <w:bookmarkEnd w:id="1030"/>
      <w:r>
        <w:rPr>
          <w:rFonts w:ascii="Times New Roman" w:eastAsia="Times New Roman" w:hAnsi="Times New Roman" w:cs="Times New Roman"/>
          <w:color w:val="000000"/>
          <w:spacing w:val="0"/>
          <w:w w:val="100"/>
          <w:position w:val="0"/>
        </w:rPr>
        <w:t>2</w:t>
      </w:r>
      <w:r>
        <w:rPr>
          <w:color w:val="000000"/>
          <w:spacing w:val="0"/>
          <w:w w:val="100"/>
          <w:position w:val="0"/>
        </w:rPr>
        <w:t>） 财政将贴息资金直接拨付给本公司的，本公司将对应的贴息冲减相关借款费用。</w:t>
      </w:r>
    </w:p>
    <w:p>
      <w:pPr>
        <w:pStyle w:val="Style26"/>
        <w:keepNext/>
        <w:keepLines/>
        <w:widowControl w:val="0"/>
        <w:shd w:val="clear" w:color="auto" w:fill="auto"/>
        <w:bidi w:val="0"/>
        <w:spacing w:before="0" w:after="0" w:line="408" w:lineRule="exact"/>
        <w:ind w:left="0" w:right="0" w:firstLine="440"/>
        <w:jc w:val="both"/>
        <w:rPr>
          <w:sz w:val="20"/>
          <w:szCs w:val="20"/>
        </w:rPr>
      </w:pPr>
      <w:bookmarkStart w:id="1031" w:name="bookmark1031"/>
      <w:bookmarkStart w:id="1032" w:name="bookmark1032"/>
      <w:bookmarkStart w:id="1033" w:name="bookmark1033"/>
      <w:r>
        <w:rPr>
          <w:color w:val="000000"/>
          <w:spacing w:val="0"/>
          <w:w w:val="100"/>
          <w:position w:val="0"/>
          <w:sz w:val="20"/>
          <w:szCs w:val="20"/>
        </w:rPr>
        <w:t>（三十）递延所得税资产和递延所得税负债</w:t>
      </w:r>
      <w:bookmarkEnd w:id="1031"/>
      <w:bookmarkEnd w:id="1032"/>
      <w:bookmarkEnd w:id="1033"/>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对于可抵扣暂时性差异确认递延所得税资产，以未来期间很可能取得的用来抵扣可抵扣暂时性差异的 应纳税所得额为限。对于能够结转以后年度的可抵扣亏损和税款抵减，以很可能获得用来抵扣可抵扣亏损 和税款抵减的未来应纳税所得额为限，确认相应的递延所得税资产。</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对于应纳税暂时性差异，除特殊情况外，确认递延所得税负债。</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不确认递延所得税资产或递延所得税负债的特殊情况包括：商誉的初始确认；除企业合并以外的发生 时既不影响会计利润也不影响应纳税所得额（或可抵扣亏损）的其他交易或事项。</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当拥有以净额结算的法定权利，且意图以净额结算或取得资产、清偿负债同时进行时，当期所得税资 产及当期所得税负债以抵销后的净额列报。</w:t>
      </w:r>
    </w:p>
    <w:p>
      <w:pPr>
        <w:pStyle w:val="Style5"/>
        <w:keepNext w:val="0"/>
        <w:keepLines w:val="0"/>
        <w:widowControl w:val="0"/>
        <w:shd w:val="clear" w:color="auto" w:fill="auto"/>
        <w:bidi w:val="0"/>
        <w:spacing w:before="0" w:after="120" w:line="408" w:lineRule="exact"/>
        <w:ind w:left="0" w:right="0" w:firstLine="440"/>
        <w:jc w:val="both"/>
      </w:pPr>
      <w:r>
        <w:rPr>
          <w:color w:val="000000"/>
          <w:spacing w:val="0"/>
          <w:w w:val="100"/>
          <w:position w:val="0"/>
        </w:rPr>
        <w:t>当拥有以净额结算当期所得税资产及当期所得税负债的法定权利，且递延所得税资产及递延所得税负 债是与同一税收征管部门对同一纳税主体征收的所得税相关或者是对不同的纳税主体相关，但在未来每一 具有重要性的递延所得税资产及负债转回的期间内，涉及的纳税主体意图以净额结算当期所得税资产和负 债或是同时取得资产、清偿负债时，递延所得税资产及递延所得税负债以抵销后的净额列报。</w:t>
      </w:r>
    </w:p>
    <w:p>
      <w:pPr>
        <w:pStyle w:val="Style26"/>
        <w:keepNext/>
        <w:keepLines/>
        <w:widowControl w:val="0"/>
        <w:shd w:val="clear" w:color="auto" w:fill="auto"/>
        <w:bidi w:val="0"/>
        <w:spacing w:before="0" w:after="120" w:line="408" w:lineRule="exact"/>
        <w:ind w:left="0" w:right="0" w:firstLine="420"/>
        <w:jc w:val="left"/>
        <w:rPr>
          <w:sz w:val="20"/>
          <w:szCs w:val="20"/>
        </w:rPr>
      </w:pPr>
      <w:bookmarkStart w:id="1034" w:name="bookmark1034"/>
      <w:bookmarkStart w:id="1035" w:name="bookmark1035"/>
      <w:bookmarkStart w:id="1036" w:name="bookmark1036"/>
      <w:r>
        <w:rPr>
          <w:color w:val="000000"/>
          <w:spacing w:val="0"/>
          <w:w w:val="100"/>
          <w:position w:val="0"/>
          <w:sz w:val="20"/>
          <w:szCs w:val="20"/>
        </w:rPr>
        <w:t>（三十一）租赁</w:t>
      </w:r>
      <w:bookmarkEnd w:id="1034"/>
      <w:bookmarkEnd w:id="1035"/>
      <w:bookmarkEnd w:id="1036"/>
    </w:p>
    <w:p>
      <w:pPr>
        <w:pStyle w:val="Style26"/>
        <w:keepNext/>
        <w:keepLines/>
        <w:widowControl w:val="0"/>
        <w:shd w:val="clear" w:color="auto" w:fill="auto"/>
        <w:bidi w:val="0"/>
        <w:spacing w:before="0" w:after="0" w:line="408" w:lineRule="exact"/>
        <w:ind w:left="0" w:right="0" w:firstLine="420"/>
        <w:jc w:val="left"/>
        <w:rPr>
          <w:sz w:val="20"/>
          <w:szCs w:val="20"/>
        </w:rPr>
      </w:pPr>
      <w:bookmarkStart w:id="1034" w:name="bookmark1034"/>
      <w:bookmarkStart w:id="1035" w:name="bookmark1035"/>
      <w:r>
        <w:rPr>
          <w:color w:val="000000"/>
          <w:spacing w:val="0"/>
          <w:w w:val="100"/>
          <w:position w:val="0"/>
          <w:sz w:val="20"/>
          <w:szCs w:val="20"/>
        </w:rPr>
        <w:t>自</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日起适用的会计政策：</w:t>
      </w:r>
      <w:bookmarkEnd w:id="1034"/>
      <w:bookmarkEnd w:id="1035"/>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在合同开始日，本公司评估合同是否为租赁或者包含租赁。如果合同中一方让渡了在一定期间内控制 一项或多项已识别资产使用的权利以换取对价，则该合同为租赁或者包含租赁。</w:t>
      </w:r>
    </w:p>
    <w:p>
      <w:pPr>
        <w:pStyle w:val="Style35"/>
        <w:keepNext/>
        <w:keepLines/>
        <w:widowControl w:val="0"/>
        <w:numPr>
          <w:ilvl w:val="0"/>
          <w:numId w:val="63"/>
        </w:numPr>
        <w:shd w:val="clear" w:color="auto" w:fill="auto"/>
        <w:tabs>
          <w:tab w:pos="774" w:val="left"/>
        </w:tabs>
        <w:bidi w:val="0"/>
        <w:spacing w:before="0" w:after="0" w:line="413" w:lineRule="exact"/>
        <w:ind w:left="0" w:right="0" w:firstLine="440"/>
        <w:jc w:val="both"/>
      </w:pPr>
      <w:bookmarkStart w:id="1037" w:name="bookmark1037"/>
      <w:bookmarkStart w:id="1038" w:name="bookmark1038"/>
      <w:bookmarkStart w:id="1039" w:name="bookmark1039"/>
      <w:bookmarkStart w:id="1040" w:name="bookmark1040"/>
      <w:bookmarkEnd w:id="1039"/>
      <w:r>
        <w:rPr>
          <w:color w:val="000000"/>
          <w:spacing w:val="0"/>
          <w:w w:val="100"/>
          <w:position w:val="0"/>
        </w:rPr>
        <w:t>租赁合同的分拆</w:t>
      </w:r>
      <w:bookmarkEnd w:id="1037"/>
      <w:bookmarkEnd w:id="1038"/>
      <w:bookmarkEnd w:id="1040"/>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当合同中同时包含多项单独租赁的，本公司将合同予以分拆，并分别各项单独租赁进行会计处理。</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当合同中同时包含租赁和非租赁部分的，本公司将租赁和非租赁部分进行分拆，租赁部分按照租赁准 则进行会计处理，非租赁部分应当按照其他适用的企业会计准则进行会计处理。</w:t>
      </w:r>
    </w:p>
    <w:p>
      <w:pPr>
        <w:pStyle w:val="Style35"/>
        <w:keepNext/>
        <w:keepLines/>
        <w:widowControl w:val="0"/>
        <w:numPr>
          <w:ilvl w:val="0"/>
          <w:numId w:val="63"/>
        </w:numPr>
        <w:shd w:val="clear" w:color="auto" w:fill="auto"/>
        <w:tabs>
          <w:tab w:pos="784" w:val="left"/>
        </w:tabs>
        <w:bidi w:val="0"/>
        <w:spacing w:before="0" w:after="0" w:line="413" w:lineRule="exact"/>
        <w:ind w:left="0" w:right="0" w:firstLine="440"/>
        <w:jc w:val="both"/>
      </w:pPr>
      <w:bookmarkStart w:id="1041" w:name="bookmark1041"/>
      <w:bookmarkStart w:id="1042" w:name="bookmark1042"/>
      <w:bookmarkStart w:id="1043" w:name="bookmark1043"/>
      <w:bookmarkStart w:id="1044" w:name="bookmark1044"/>
      <w:bookmarkEnd w:id="1043"/>
      <w:r>
        <w:rPr>
          <w:color w:val="000000"/>
          <w:spacing w:val="0"/>
          <w:w w:val="100"/>
          <w:position w:val="0"/>
        </w:rPr>
        <w:t>租赁合同的合并</w:t>
      </w:r>
      <w:bookmarkEnd w:id="1041"/>
      <w:bookmarkEnd w:id="1042"/>
      <w:bookmarkEnd w:id="1044"/>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本公司与同一交易方或其关联方在同一时间或相近时间订立的两份或多份包含租赁的合同符合下列 条件之一时，合并为一份合同进行会计处理：</w:t>
      </w:r>
    </w:p>
    <w:p>
      <w:pPr>
        <w:pStyle w:val="Style5"/>
        <w:keepNext w:val="0"/>
        <w:keepLines w:val="0"/>
        <w:widowControl w:val="0"/>
        <w:shd w:val="clear" w:color="auto" w:fill="auto"/>
        <w:tabs>
          <w:tab w:pos="1021" w:val="left"/>
        </w:tabs>
        <w:bidi w:val="0"/>
        <w:spacing w:before="0" w:after="0" w:line="408" w:lineRule="exact"/>
        <w:ind w:left="0" w:right="0" w:firstLine="440"/>
        <w:jc w:val="both"/>
      </w:pPr>
      <w:bookmarkStart w:id="1045" w:name="bookmark1045"/>
      <w:r>
        <w:rPr>
          <w:color w:val="000000"/>
          <w:spacing w:val="0"/>
          <w:w w:val="100"/>
          <w:position w:val="0"/>
        </w:rPr>
        <w:t>（</w:t>
      </w:r>
      <w:bookmarkEnd w:id="1045"/>
      <w:r>
        <w:rPr>
          <w:rFonts w:ascii="Times New Roman" w:eastAsia="Times New Roman" w:hAnsi="Times New Roman" w:cs="Times New Roman"/>
          <w:color w:val="000000"/>
          <w:spacing w:val="0"/>
          <w:w w:val="100"/>
          <w:position w:val="0"/>
        </w:rPr>
        <w:t>1</w:t>
      </w:r>
      <w:r>
        <w:rPr>
          <w:color w:val="000000"/>
          <w:spacing w:val="0"/>
          <w:w w:val="100"/>
          <w:position w:val="0"/>
        </w:rPr>
        <w:t>）</w:t>
        <w:tab/>
        <w:t>该两份或多份合同基于总体商业目的而订立并构成一揽子交易，若不作为整体考虑则无法理解 其总体商业目的。</w:t>
      </w:r>
    </w:p>
    <w:p>
      <w:pPr>
        <w:pStyle w:val="Style5"/>
        <w:keepNext w:val="0"/>
        <w:keepLines w:val="0"/>
        <w:widowControl w:val="0"/>
        <w:shd w:val="clear" w:color="auto" w:fill="auto"/>
        <w:tabs>
          <w:tab w:pos="928" w:val="left"/>
        </w:tabs>
        <w:bidi w:val="0"/>
        <w:spacing w:before="0" w:after="0" w:line="413" w:lineRule="exact"/>
        <w:ind w:left="0" w:right="0" w:firstLine="440"/>
        <w:jc w:val="left"/>
      </w:pPr>
      <w:bookmarkStart w:id="1046" w:name="bookmark1046"/>
      <w:r>
        <w:rPr>
          <w:color w:val="000000"/>
          <w:spacing w:val="0"/>
          <w:w w:val="100"/>
          <w:position w:val="0"/>
        </w:rPr>
        <w:t>（</w:t>
      </w:r>
      <w:bookmarkEnd w:id="1046"/>
      <w:r>
        <w:rPr>
          <w:rFonts w:ascii="Times New Roman" w:eastAsia="Times New Roman" w:hAnsi="Times New Roman" w:cs="Times New Roman"/>
          <w:color w:val="000000"/>
          <w:spacing w:val="0"/>
          <w:w w:val="100"/>
          <w:position w:val="0"/>
        </w:rPr>
        <w:t>2</w:t>
      </w:r>
      <w:r>
        <w:rPr>
          <w:color w:val="000000"/>
          <w:spacing w:val="0"/>
          <w:w w:val="100"/>
          <w:position w:val="0"/>
        </w:rPr>
        <w:t>）</w:t>
        <w:tab/>
        <w:t>该两份或多份合同中的某份合同的对价金额取决于其他合同的定价或履行情况。</w:t>
      </w:r>
    </w:p>
    <w:p>
      <w:pPr>
        <w:pStyle w:val="Style5"/>
        <w:keepNext w:val="0"/>
        <w:keepLines w:val="0"/>
        <w:widowControl w:val="0"/>
        <w:shd w:val="clear" w:color="auto" w:fill="auto"/>
        <w:tabs>
          <w:tab w:pos="928" w:val="left"/>
        </w:tabs>
        <w:bidi w:val="0"/>
        <w:spacing w:before="0" w:after="0" w:line="413" w:lineRule="exact"/>
        <w:ind w:left="0" w:right="0" w:firstLine="440"/>
        <w:jc w:val="left"/>
      </w:pPr>
      <w:bookmarkStart w:id="1047" w:name="bookmark1047"/>
      <w:r>
        <w:rPr>
          <w:color w:val="000000"/>
          <w:spacing w:val="0"/>
          <w:w w:val="100"/>
          <w:position w:val="0"/>
        </w:rPr>
        <w:t>（</w:t>
      </w:r>
      <w:bookmarkEnd w:id="1047"/>
      <w:r>
        <w:rPr>
          <w:rFonts w:ascii="Times New Roman" w:eastAsia="Times New Roman" w:hAnsi="Times New Roman" w:cs="Times New Roman"/>
          <w:color w:val="000000"/>
          <w:spacing w:val="0"/>
          <w:w w:val="100"/>
          <w:position w:val="0"/>
        </w:rPr>
        <w:t>3</w:t>
      </w:r>
      <w:r>
        <w:rPr>
          <w:color w:val="000000"/>
          <w:spacing w:val="0"/>
          <w:w w:val="100"/>
          <w:position w:val="0"/>
        </w:rPr>
        <w:t>）</w:t>
        <w:tab/>
        <w:t>该两份或多份合同让渡的资产使用权合起来构成一项单独租赁。</w:t>
      </w:r>
    </w:p>
    <w:p>
      <w:pPr>
        <w:pStyle w:val="Style35"/>
        <w:keepNext/>
        <w:keepLines/>
        <w:widowControl w:val="0"/>
        <w:numPr>
          <w:ilvl w:val="0"/>
          <w:numId w:val="63"/>
        </w:numPr>
        <w:shd w:val="clear" w:color="auto" w:fill="auto"/>
        <w:tabs>
          <w:tab w:pos="784" w:val="left"/>
        </w:tabs>
        <w:bidi w:val="0"/>
        <w:spacing w:before="0" w:after="0" w:line="413" w:lineRule="exact"/>
        <w:ind w:left="0" w:right="0" w:firstLine="440"/>
        <w:jc w:val="both"/>
      </w:pPr>
      <w:bookmarkStart w:id="1048" w:name="bookmark1048"/>
      <w:bookmarkStart w:id="1049" w:name="bookmark1049"/>
      <w:bookmarkStart w:id="1050" w:name="bookmark1050"/>
      <w:bookmarkStart w:id="1051" w:name="bookmark1051"/>
      <w:bookmarkEnd w:id="1050"/>
      <w:r>
        <w:rPr>
          <w:color w:val="000000"/>
          <w:spacing w:val="0"/>
          <w:w w:val="100"/>
          <w:position w:val="0"/>
        </w:rPr>
        <w:t>本公司作为承租人的会计处理</w:t>
      </w:r>
      <w:bookmarkEnd w:id="1048"/>
      <w:bookmarkEnd w:id="1049"/>
      <w:bookmarkEnd w:id="1051"/>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在租赁期开始日，除应用简化处理的短期租赁和低价值资产租赁外，本公司对租赁确认使用权资产和 租赁负债。</w:t>
      </w:r>
    </w:p>
    <w:p>
      <w:pPr>
        <w:pStyle w:val="Style5"/>
        <w:keepNext w:val="0"/>
        <w:keepLines w:val="0"/>
        <w:widowControl w:val="0"/>
        <w:shd w:val="clear" w:color="auto" w:fill="auto"/>
        <w:tabs>
          <w:tab w:pos="928" w:val="left"/>
        </w:tabs>
        <w:bidi w:val="0"/>
        <w:spacing w:before="0" w:after="0" w:line="413" w:lineRule="exact"/>
        <w:ind w:left="0" w:right="0" w:firstLine="440"/>
        <w:jc w:val="both"/>
      </w:pPr>
      <w:bookmarkStart w:id="1052" w:name="bookmark1052"/>
      <w:r>
        <w:rPr>
          <w:color w:val="000000"/>
          <w:spacing w:val="0"/>
          <w:w w:val="100"/>
          <w:position w:val="0"/>
        </w:rPr>
        <w:t>（</w:t>
      </w:r>
      <w:bookmarkEnd w:id="1052"/>
      <w:r>
        <w:rPr>
          <w:rFonts w:ascii="Times New Roman" w:eastAsia="Times New Roman" w:hAnsi="Times New Roman" w:cs="Times New Roman"/>
          <w:color w:val="000000"/>
          <w:spacing w:val="0"/>
          <w:w w:val="100"/>
          <w:position w:val="0"/>
        </w:rPr>
        <w:t>1</w:t>
      </w:r>
      <w:r>
        <w:rPr>
          <w:color w:val="000000"/>
          <w:spacing w:val="0"/>
          <w:w w:val="100"/>
          <w:position w:val="0"/>
        </w:rPr>
        <w:t>）</w:t>
        <w:tab/>
        <w:t>短期租赁和低价值资产租赁</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短期租赁是指不包含购买选择权且租赁期不超过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个月的租赁。低价值资产租赁是指单项租赁资产 为全新资产时价值较低的租赁。</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本公司对短期租赁和低价值资产租赁不确认使用权资产和租赁负债，相关租赁付款额在租赁期内各个 期间按照直线法或其他系统合理的方法计入相关资产成本或当期损益。</w:t>
      </w:r>
    </w:p>
    <w:p>
      <w:pPr>
        <w:pStyle w:val="Style5"/>
        <w:keepNext w:val="0"/>
        <w:keepLines w:val="0"/>
        <w:widowControl w:val="0"/>
        <w:shd w:val="clear" w:color="auto" w:fill="auto"/>
        <w:bidi w:val="0"/>
        <w:spacing w:before="0" w:after="0" w:line="413" w:lineRule="exact"/>
        <w:ind w:left="0" w:right="0" w:firstLine="440"/>
        <w:jc w:val="left"/>
      </w:pPr>
      <w:r>
        <w:rPr>
          <w:color w:val="000000"/>
          <w:spacing w:val="0"/>
          <w:w w:val="100"/>
          <w:position w:val="0"/>
        </w:rPr>
        <w:t>本公司对除上述以外的短期租赁和低价值资产租赁确认使用权资产和租赁负债。</w:t>
      </w:r>
    </w:p>
    <w:p>
      <w:pPr>
        <w:pStyle w:val="Style5"/>
        <w:keepNext w:val="0"/>
        <w:keepLines w:val="0"/>
        <w:widowControl w:val="0"/>
        <w:shd w:val="clear" w:color="auto" w:fill="auto"/>
        <w:tabs>
          <w:tab w:pos="928" w:val="left"/>
        </w:tabs>
        <w:bidi w:val="0"/>
        <w:spacing w:before="0" w:after="0" w:line="413" w:lineRule="exact"/>
        <w:ind w:left="0" w:right="0" w:firstLine="440"/>
        <w:jc w:val="left"/>
      </w:pPr>
      <w:bookmarkStart w:id="1053" w:name="bookmark1053"/>
      <w:r>
        <w:rPr>
          <w:color w:val="000000"/>
          <w:spacing w:val="0"/>
          <w:w w:val="100"/>
          <w:position w:val="0"/>
        </w:rPr>
        <w:t>（</w:t>
      </w:r>
      <w:bookmarkEnd w:id="1053"/>
      <w:r>
        <w:rPr>
          <w:rFonts w:ascii="Times New Roman" w:eastAsia="Times New Roman" w:hAnsi="Times New Roman" w:cs="Times New Roman"/>
          <w:color w:val="000000"/>
          <w:spacing w:val="0"/>
          <w:w w:val="100"/>
          <w:position w:val="0"/>
        </w:rPr>
        <w:t>2</w:t>
      </w:r>
      <w:r>
        <w:rPr>
          <w:color w:val="000000"/>
          <w:spacing w:val="0"/>
          <w:w w:val="100"/>
          <w:position w:val="0"/>
        </w:rPr>
        <w:t>）</w:t>
        <w:tab/>
        <w:t>使用权资产和租赁负债的会计政策详见附注四、（十九）及附注四、（二十六）。</w:t>
      </w:r>
    </w:p>
    <w:p>
      <w:pPr>
        <w:pStyle w:val="Style35"/>
        <w:keepNext/>
        <w:keepLines/>
        <w:widowControl w:val="0"/>
        <w:numPr>
          <w:ilvl w:val="0"/>
          <w:numId w:val="63"/>
        </w:numPr>
        <w:shd w:val="clear" w:color="auto" w:fill="auto"/>
        <w:tabs>
          <w:tab w:pos="784" w:val="left"/>
        </w:tabs>
        <w:bidi w:val="0"/>
        <w:spacing w:before="0" w:after="0" w:line="413" w:lineRule="exact"/>
        <w:ind w:left="0" w:right="0" w:firstLine="440"/>
        <w:jc w:val="left"/>
      </w:pPr>
      <w:bookmarkStart w:id="1054" w:name="bookmark1054"/>
      <w:bookmarkStart w:id="1055" w:name="bookmark1055"/>
      <w:bookmarkStart w:id="1056" w:name="bookmark1056"/>
      <w:bookmarkStart w:id="1057" w:name="bookmark1057"/>
      <w:bookmarkEnd w:id="1056"/>
      <w:r>
        <w:rPr>
          <w:color w:val="000000"/>
          <w:spacing w:val="0"/>
          <w:w w:val="100"/>
          <w:position w:val="0"/>
        </w:rPr>
        <w:t>本公司作为出租人的会计处理</w:t>
      </w:r>
      <w:bookmarkEnd w:id="1054"/>
      <w:bookmarkEnd w:id="1055"/>
      <w:bookmarkEnd w:id="1057"/>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）租赁的分类</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本公司在租赁开始日将租赁分为融资租赁和经营租赁。融资租赁是指实质上转移了与租赁资产所有权 有关的几乎全部风险和报酬的租赁，其所有权最终可能转移，也可能不转移。经营租赁是指除融资租赁以 外的其他租赁。</w:t>
      </w:r>
    </w:p>
    <w:p>
      <w:pPr>
        <w:pStyle w:val="Style5"/>
        <w:keepNext w:val="0"/>
        <w:keepLines w:val="0"/>
        <w:widowControl w:val="0"/>
        <w:shd w:val="clear" w:color="auto" w:fill="auto"/>
        <w:bidi w:val="0"/>
        <w:spacing w:before="0" w:after="0" w:line="413" w:lineRule="exact"/>
        <w:ind w:left="0" w:right="0" w:firstLine="440"/>
        <w:jc w:val="left"/>
      </w:pPr>
      <w:r>
        <w:rPr>
          <w:color w:val="000000"/>
          <w:spacing w:val="0"/>
          <w:w w:val="100"/>
          <w:position w:val="0"/>
        </w:rPr>
        <w:t>一项租赁存在下列一种或多种情形的，本公司通常分类为融资租赁：</w:t>
      </w:r>
    </w:p>
    <w:p>
      <w:pPr>
        <w:pStyle w:val="Style5"/>
        <w:keepNext w:val="0"/>
        <w:keepLines w:val="0"/>
        <w:widowControl w:val="0"/>
        <w:shd w:val="clear" w:color="auto" w:fill="auto"/>
        <w:bidi w:val="0"/>
        <w:spacing w:before="0" w:after="0" w:line="413" w:lineRule="exact"/>
        <w:ind w:left="0" w:right="0" w:firstLine="440"/>
        <w:jc w:val="left"/>
      </w:pPr>
      <w:bookmarkStart w:id="1058" w:name="bookmark1058"/>
      <w:r>
        <w:rPr>
          <w:rFonts w:ascii="Times New Roman" w:eastAsia="Times New Roman" w:hAnsi="Times New Roman" w:cs="Times New Roman"/>
          <w:color w:val="000000"/>
          <w:spacing w:val="0"/>
          <w:w w:val="100"/>
          <w:position w:val="0"/>
        </w:rPr>
        <w:t>1</w:t>
      </w:r>
      <w:bookmarkEnd w:id="1058"/>
      <w:r>
        <w:rPr>
          <w:color w:val="000000"/>
          <w:spacing w:val="0"/>
          <w:w w:val="100"/>
          <w:position w:val="0"/>
        </w:rPr>
        <w:t>） 在租赁期届满时，租赁资产的所有权转移给承租人。</w:t>
      </w:r>
    </w:p>
    <w:p>
      <w:pPr>
        <w:pStyle w:val="Style5"/>
        <w:keepNext w:val="0"/>
        <w:keepLines w:val="0"/>
        <w:widowControl w:val="0"/>
        <w:shd w:val="clear" w:color="auto" w:fill="auto"/>
        <w:bidi w:val="0"/>
        <w:spacing w:before="0" w:after="0" w:line="418" w:lineRule="exact"/>
        <w:ind w:left="0" w:right="0" w:firstLine="440"/>
        <w:jc w:val="both"/>
      </w:pPr>
      <w:bookmarkStart w:id="1059" w:name="bookmark1059"/>
      <w:r>
        <w:rPr>
          <w:rFonts w:ascii="Times New Roman" w:eastAsia="Times New Roman" w:hAnsi="Times New Roman" w:cs="Times New Roman"/>
          <w:color w:val="000000"/>
          <w:spacing w:val="0"/>
          <w:w w:val="100"/>
          <w:position w:val="0"/>
        </w:rPr>
        <w:t>2</w:t>
      </w:r>
      <w:bookmarkEnd w:id="1059"/>
      <w:r>
        <w:rPr>
          <w:color w:val="000000"/>
          <w:spacing w:val="0"/>
          <w:w w:val="100"/>
          <w:position w:val="0"/>
        </w:rPr>
        <w:t>） 承租人有购买租赁资产的选择权，所订立的购买价款与预计行使选择权时租赁资产的公允价值相 比足够低，因而在租赁开始日就可以合理确定承租人将行使该选择权。</w:t>
      </w:r>
    </w:p>
    <w:p>
      <w:pPr>
        <w:pStyle w:val="Style5"/>
        <w:keepNext w:val="0"/>
        <w:keepLines w:val="0"/>
        <w:widowControl w:val="0"/>
        <w:shd w:val="clear" w:color="auto" w:fill="auto"/>
        <w:tabs>
          <w:tab w:pos="848" w:val="left"/>
        </w:tabs>
        <w:bidi w:val="0"/>
        <w:spacing w:before="0" w:after="0" w:line="413" w:lineRule="exact"/>
        <w:ind w:left="0" w:right="0" w:firstLine="440"/>
        <w:jc w:val="left"/>
      </w:pPr>
      <w:bookmarkStart w:id="1060" w:name="bookmark1060"/>
      <w:r>
        <w:rPr>
          <w:rFonts w:ascii="Times New Roman" w:eastAsia="Times New Roman" w:hAnsi="Times New Roman" w:cs="Times New Roman"/>
          <w:color w:val="000000"/>
          <w:spacing w:val="0"/>
          <w:w w:val="100"/>
          <w:position w:val="0"/>
        </w:rPr>
        <w:t>3</w:t>
      </w:r>
      <w:bookmarkEnd w:id="1060"/>
      <w:r>
        <w:rPr>
          <w:color w:val="000000"/>
          <w:spacing w:val="0"/>
          <w:w w:val="100"/>
          <w:position w:val="0"/>
        </w:rPr>
        <w:t>）</w:t>
        <w:tab/>
        <w:t>资产的所有权虽然不转移，但租赁期占租赁资产使用寿命的大部分。</w:t>
      </w:r>
    </w:p>
    <w:p>
      <w:pPr>
        <w:pStyle w:val="Style5"/>
        <w:keepNext w:val="0"/>
        <w:keepLines w:val="0"/>
        <w:widowControl w:val="0"/>
        <w:shd w:val="clear" w:color="auto" w:fill="auto"/>
        <w:tabs>
          <w:tab w:pos="848" w:val="left"/>
        </w:tabs>
        <w:bidi w:val="0"/>
        <w:spacing w:before="0" w:after="0" w:line="413" w:lineRule="exact"/>
        <w:ind w:left="0" w:right="0" w:firstLine="440"/>
        <w:jc w:val="left"/>
      </w:pPr>
      <w:bookmarkStart w:id="1061" w:name="bookmark1061"/>
      <w:r>
        <w:rPr>
          <w:rFonts w:ascii="Times New Roman" w:eastAsia="Times New Roman" w:hAnsi="Times New Roman" w:cs="Times New Roman"/>
          <w:color w:val="000000"/>
          <w:spacing w:val="0"/>
          <w:w w:val="100"/>
          <w:position w:val="0"/>
        </w:rPr>
        <w:t>4</w:t>
      </w:r>
      <w:bookmarkEnd w:id="1061"/>
      <w:r>
        <w:rPr>
          <w:color w:val="000000"/>
          <w:spacing w:val="0"/>
          <w:w w:val="100"/>
          <w:position w:val="0"/>
        </w:rPr>
        <w:t>）</w:t>
        <w:tab/>
        <w:t>在租赁开始日，租赁收款额的现值几乎相当于租赁资产的公允价值。</w:t>
      </w:r>
    </w:p>
    <w:p>
      <w:pPr>
        <w:pStyle w:val="Style5"/>
        <w:keepNext w:val="0"/>
        <w:keepLines w:val="0"/>
        <w:widowControl w:val="0"/>
        <w:shd w:val="clear" w:color="auto" w:fill="auto"/>
        <w:bidi w:val="0"/>
        <w:spacing w:before="0" w:after="0" w:line="413" w:lineRule="exact"/>
        <w:ind w:left="0" w:right="0" w:firstLine="440"/>
        <w:jc w:val="both"/>
      </w:pPr>
      <w:bookmarkStart w:id="1062" w:name="bookmark1062"/>
      <w:r>
        <w:rPr>
          <w:rFonts w:ascii="Times New Roman" w:eastAsia="Times New Roman" w:hAnsi="Times New Roman" w:cs="Times New Roman"/>
          <w:color w:val="000000"/>
          <w:spacing w:val="0"/>
          <w:w w:val="100"/>
          <w:position w:val="0"/>
        </w:rPr>
        <w:t>5</w:t>
      </w:r>
      <w:bookmarkEnd w:id="1062"/>
      <w:r>
        <w:rPr>
          <w:color w:val="000000"/>
          <w:spacing w:val="0"/>
          <w:w w:val="100"/>
          <w:position w:val="0"/>
        </w:rPr>
        <w:t>）租赁资产性质特殊，如果不作较大改造，只有承租人才能使用。</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一项租赁存在下列一项或多项迹象的，本公司也可能分类为融资租赁：</w:t>
      </w:r>
    </w:p>
    <w:p>
      <w:pPr>
        <w:pStyle w:val="Style5"/>
        <w:keepNext w:val="0"/>
        <w:keepLines w:val="0"/>
        <w:widowControl w:val="0"/>
        <w:shd w:val="clear" w:color="auto" w:fill="auto"/>
        <w:tabs>
          <w:tab w:pos="813" w:val="left"/>
        </w:tabs>
        <w:bidi w:val="0"/>
        <w:spacing w:before="0" w:after="0" w:line="413" w:lineRule="exact"/>
        <w:ind w:left="0" w:right="0" w:firstLine="440"/>
        <w:jc w:val="both"/>
      </w:pPr>
      <w:bookmarkStart w:id="1063" w:name="bookmark1063"/>
      <w:r>
        <w:rPr>
          <w:rFonts w:ascii="Times New Roman" w:eastAsia="Times New Roman" w:hAnsi="Times New Roman" w:cs="Times New Roman"/>
          <w:color w:val="000000"/>
          <w:spacing w:val="0"/>
          <w:w w:val="100"/>
          <w:position w:val="0"/>
        </w:rPr>
        <w:t>1</w:t>
      </w:r>
      <w:bookmarkEnd w:id="1063"/>
      <w:r>
        <w:rPr>
          <w:color w:val="000000"/>
          <w:spacing w:val="0"/>
          <w:w w:val="100"/>
          <w:position w:val="0"/>
        </w:rPr>
        <w:t>）</w:t>
        <w:tab/>
        <w:t>若承租人撤销租赁，撤销租赁对出租人造成的损失由承租人承担。</w:t>
      </w:r>
    </w:p>
    <w:p>
      <w:pPr>
        <w:pStyle w:val="Style5"/>
        <w:keepNext w:val="0"/>
        <w:keepLines w:val="0"/>
        <w:widowControl w:val="0"/>
        <w:shd w:val="clear" w:color="auto" w:fill="auto"/>
        <w:tabs>
          <w:tab w:pos="832" w:val="left"/>
        </w:tabs>
        <w:bidi w:val="0"/>
        <w:spacing w:before="0" w:after="0" w:line="413" w:lineRule="exact"/>
        <w:ind w:left="0" w:right="0" w:firstLine="440"/>
        <w:jc w:val="both"/>
      </w:pPr>
      <w:bookmarkStart w:id="1064" w:name="bookmark1064"/>
      <w:r>
        <w:rPr>
          <w:rFonts w:ascii="Times New Roman" w:eastAsia="Times New Roman" w:hAnsi="Times New Roman" w:cs="Times New Roman"/>
          <w:color w:val="000000"/>
          <w:spacing w:val="0"/>
          <w:w w:val="100"/>
          <w:position w:val="0"/>
        </w:rPr>
        <w:t>2</w:t>
      </w:r>
      <w:bookmarkEnd w:id="1064"/>
      <w:r>
        <w:rPr>
          <w:color w:val="000000"/>
          <w:spacing w:val="0"/>
          <w:w w:val="100"/>
          <w:position w:val="0"/>
        </w:rPr>
        <w:t>）</w:t>
        <w:tab/>
        <w:t>资产余值的公允价值波动所产生的利得或损失归属于承租人。</w:t>
      </w:r>
    </w:p>
    <w:p>
      <w:pPr>
        <w:pStyle w:val="Style5"/>
        <w:keepNext w:val="0"/>
        <w:keepLines w:val="0"/>
        <w:widowControl w:val="0"/>
        <w:shd w:val="clear" w:color="auto" w:fill="auto"/>
        <w:tabs>
          <w:tab w:pos="832" w:val="left"/>
        </w:tabs>
        <w:bidi w:val="0"/>
        <w:spacing w:before="0" w:after="0" w:line="413" w:lineRule="exact"/>
        <w:ind w:left="0" w:right="0" w:firstLine="440"/>
        <w:jc w:val="both"/>
      </w:pPr>
      <w:bookmarkStart w:id="1065" w:name="bookmark1065"/>
      <w:r>
        <w:rPr>
          <w:rFonts w:ascii="Times New Roman" w:eastAsia="Times New Roman" w:hAnsi="Times New Roman" w:cs="Times New Roman"/>
          <w:color w:val="000000"/>
          <w:spacing w:val="0"/>
          <w:w w:val="100"/>
          <w:position w:val="0"/>
        </w:rPr>
        <w:t>3</w:t>
      </w:r>
      <w:bookmarkEnd w:id="1065"/>
      <w:r>
        <w:rPr>
          <w:color w:val="000000"/>
          <w:spacing w:val="0"/>
          <w:w w:val="100"/>
          <w:position w:val="0"/>
        </w:rPr>
        <w:t>）</w:t>
        <w:tab/>
        <w:t>承租人有能力以远低于市场水平的租金继续租赁至下一期间。</w:t>
      </w:r>
    </w:p>
    <w:p>
      <w:pPr>
        <w:pStyle w:val="Style5"/>
        <w:keepNext w:val="0"/>
        <w:keepLines w:val="0"/>
        <w:widowControl w:val="0"/>
        <w:shd w:val="clear" w:color="auto" w:fill="auto"/>
        <w:tabs>
          <w:tab w:pos="928" w:val="left"/>
        </w:tabs>
        <w:bidi w:val="0"/>
        <w:spacing w:before="0" w:after="0" w:line="413" w:lineRule="exact"/>
        <w:ind w:left="0" w:right="0" w:firstLine="440"/>
        <w:jc w:val="both"/>
      </w:pPr>
      <w:bookmarkStart w:id="1066" w:name="bookmark1066"/>
      <w:r>
        <w:rPr>
          <w:color w:val="000000"/>
          <w:spacing w:val="0"/>
          <w:w w:val="100"/>
          <w:position w:val="0"/>
        </w:rPr>
        <w:t>（</w:t>
      </w:r>
      <w:bookmarkEnd w:id="1066"/>
      <w:r>
        <w:rPr>
          <w:rFonts w:ascii="Times New Roman" w:eastAsia="Times New Roman" w:hAnsi="Times New Roman" w:cs="Times New Roman"/>
          <w:color w:val="000000"/>
          <w:spacing w:val="0"/>
          <w:w w:val="100"/>
          <w:position w:val="0"/>
        </w:rPr>
        <w:t>2</w:t>
      </w:r>
      <w:r>
        <w:rPr>
          <w:color w:val="000000"/>
          <w:spacing w:val="0"/>
          <w:w w:val="100"/>
          <w:position w:val="0"/>
        </w:rPr>
        <w:t>）</w:t>
        <w:tab/>
        <w:t>对融资租赁的会计处理</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在租赁期开始日，本公司对融资租赁确认应收融资租赁款，并终止确认融资租赁资产。</w:t>
      </w:r>
    </w:p>
    <w:p>
      <w:pPr>
        <w:pStyle w:val="Style5"/>
        <w:keepNext w:val="0"/>
        <w:keepLines w:val="0"/>
        <w:widowControl w:val="0"/>
        <w:shd w:val="clear" w:color="auto" w:fill="auto"/>
        <w:bidi w:val="0"/>
        <w:spacing w:before="0" w:after="0" w:line="403" w:lineRule="exact"/>
        <w:ind w:left="0" w:right="0" w:firstLine="440"/>
        <w:jc w:val="both"/>
      </w:pPr>
      <w:r>
        <w:rPr>
          <w:color w:val="000000"/>
          <w:spacing w:val="0"/>
          <w:w w:val="100"/>
          <w:position w:val="0"/>
        </w:rPr>
        <w:t>应收融资租赁款初始计量时，以未担保余值和租赁期开始日尚未收到的租赁收款额按照租赁内含利率 折现的现值之和作为应收融资租赁款的入账价值。租赁收款额包括：</w:t>
      </w:r>
    </w:p>
    <w:p>
      <w:pPr>
        <w:pStyle w:val="Style5"/>
        <w:keepNext w:val="0"/>
        <w:keepLines w:val="0"/>
        <w:widowControl w:val="0"/>
        <w:shd w:val="clear" w:color="auto" w:fill="auto"/>
        <w:tabs>
          <w:tab w:pos="813" w:val="left"/>
        </w:tabs>
        <w:bidi w:val="0"/>
        <w:spacing w:before="0" w:after="0" w:line="413" w:lineRule="exact"/>
        <w:ind w:left="0" w:right="0" w:firstLine="440"/>
        <w:jc w:val="both"/>
      </w:pPr>
      <w:bookmarkStart w:id="1067" w:name="bookmark1067"/>
      <w:r>
        <w:rPr>
          <w:rFonts w:ascii="Times New Roman" w:eastAsia="Times New Roman" w:hAnsi="Times New Roman" w:cs="Times New Roman"/>
          <w:color w:val="000000"/>
          <w:spacing w:val="0"/>
          <w:w w:val="100"/>
          <w:position w:val="0"/>
        </w:rPr>
        <w:t>1</w:t>
      </w:r>
      <w:bookmarkEnd w:id="1067"/>
      <w:r>
        <w:rPr>
          <w:color w:val="000000"/>
          <w:spacing w:val="0"/>
          <w:w w:val="100"/>
          <w:position w:val="0"/>
        </w:rPr>
        <w:t>）</w:t>
        <w:tab/>
        <w:t>扣除租赁激励相关金额后的固定付款额及实质固定付款额；</w:t>
      </w:r>
    </w:p>
    <w:p>
      <w:pPr>
        <w:pStyle w:val="Style5"/>
        <w:keepNext w:val="0"/>
        <w:keepLines w:val="0"/>
        <w:widowControl w:val="0"/>
        <w:shd w:val="clear" w:color="auto" w:fill="auto"/>
        <w:tabs>
          <w:tab w:pos="832" w:val="left"/>
        </w:tabs>
        <w:bidi w:val="0"/>
        <w:spacing w:before="0" w:after="0" w:line="413" w:lineRule="exact"/>
        <w:ind w:left="0" w:right="0" w:firstLine="440"/>
        <w:jc w:val="both"/>
      </w:pPr>
      <w:bookmarkStart w:id="1068" w:name="bookmark1068"/>
      <w:r>
        <w:rPr>
          <w:rFonts w:ascii="Times New Roman" w:eastAsia="Times New Roman" w:hAnsi="Times New Roman" w:cs="Times New Roman"/>
          <w:color w:val="000000"/>
          <w:spacing w:val="0"/>
          <w:w w:val="100"/>
          <w:position w:val="0"/>
        </w:rPr>
        <w:t>2</w:t>
      </w:r>
      <w:bookmarkEnd w:id="1068"/>
      <w:r>
        <w:rPr>
          <w:color w:val="000000"/>
          <w:spacing w:val="0"/>
          <w:w w:val="100"/>
          <w:position w:val="0"/>
        </w:rPr>
        <w:t>）</w:t>
        <w:tab/>
        <w:t>取决于指数或比率的可变租赁付款额；</w:t>
      </w:r>
    </w:p>
    <w:p>
      <w:pPr>
        <w:pStyle w:val="Style5"/>
        <w:keepNext w:val="0"/>
        <w:keepLines w:val="0"/>
        <w:widowControl w:val="0"/>
        <w:shd w:val="clear" w:color="auto" w:fill="auto"/>
        <w:bidi w:val="0"/>
        <w:spacing w:before="0" w:after="0" w:line="413" w:lineRule="exact"/>
        <w:ind w:left="0" w:right="0" w:firstLine="440"/>
        <w:jc w:val="both"/>
      </w:pPr>
      <w:bookmarkStart w:id="1069" w:name="bookmark1069"/>
      <w:r>
        <w:rPr>
          <w:rFonts w:ascii="Times New Roman" w:eastAsia="Times New Roman" w:hAnsi="Times New Roman" w:cs="Times New Roman"/>
          <w:color w:val="000000"/>
          <w:spacing w:val="0"/>
          <w:w w:val="100"/>
          <w:position w:val="0"/>
        </w:rPr>
        <w:t>3</w:t>
      </w:r>
      <w:bookmarkEnd w:id="1069"/>
      <w:r>
        <w:rPr>
          <w:color w:val="000000"/>
          <w:spacing w:val="0"/>
          <w:w w:val="100"/>
          <w:position w:val="0"/>
        </w:rPr>
        <w:t>） 合理确定承租人将行使购买选择权的情况下，租赁收款额包括购买选择权的行权价格；</w:t>
      </w:r>
    </w:p>
    <w:p>
      <w:pPr>
        <w:pStyle w:val="Style5"/>
        <w:keepNext w:val="0"/>
        <w:keepLines w:val="0"/>
        <w:widowControl w:val="0"/>
        <w:shd w:val="clear" w:color="auto" w:fill="auto"/>
        <w:bidi w:val="0"/>
        <w:spacing w:before="0" w:after="0" w:line="422" w:lineRule="exact"/>
        <w:ind w:left="0" w:right="0" w:firstLine="440"/>
        <w:jc w:val="both"/>
      </w:pPr>
      <w:bookmarkStart w:id="1070" w:name="bookmark1070"/>
      <w:r>
        <w:rPr>
          <w:rFonts w:ascii="Times New Roman" w:eastAsia="Times New Roman" w:hAnsi="Times New Roman" w:cs="Times New Roman"/>
          <w:color w:val="000000"/>
          <w:spacing w:val="0"/>
          <w:w w:val="100"/>
          <w:position w:val="0"/>
        </w:rPr>
        <w:t>4</w:t>
      </w:r>
      <w:bookmarkEnd w:id="1070"/>
      <w:r>
        <w:rPr>
          <w:color w:val="000000"/>
          <w:spacing w:val="0"/>
          <w:w w:val="100"/>
          <w:position w:val="0"/>
        </w:rPr>
        <w:t>） 租赁期反映出承租人将行使终止租赁选择权的情况下，租赁收款额包括承租人行使终止租赁选择 权需支付的款项；</w:t>
      </w:r>
    </w:p>
    <w:p>
      <w:pPr>
        <w:pStyle w:val="Style5"/>
        <w:keepNext w:val="0"/>
        <w:keepLines w:val="0"/>
        <w:widowControl w:val="0"/>
        <w:shd w:val="clear" w:color="auto" w:fill="auto"/>
        <w:tabs>
          <w:tab w:pos="810" w:val="left"/>
        </w:tabs>
        <w:bidi w:val="0"/>
        <w:spacing w:before="0" w:after="0" w:line="422" w:lineRule="exact"/>
        <w:ind w:left="0" w:right="0" w:firstLine="440"/>
        <w:jc w:val="both"/>
      </w:pPr>
      <w:bookmarkStart w:id="1071" w:name="bookmark1071"/>
      <w:r>
        <w:rPr>
          <w:rFonts w:ascii="Times New Roman" w:eastAsia="Times New Roman" w:hAnsi="Times New Roman" w:cs="Times New Roman"/>
          <w:color w:val="000000"/>
          <w:spacing w:val="0"/>
          <w:w w:val="100"/>
          <w:position w:val="0"/>
        </w:rPr>
        <w:t>5</w:t>
      </w:r>
      <w:bookmarkEnd w:id="1071"/>
      <w:r>
        <w:rPr>
          <w:color w:val="000000"/>
          <w:spacing w:val="0"/>
          <w:w w:val="100"/>
          <w:position w:val="0"/>
        </w:rPr>
        <w:t>）</w:t>
        <w:tab/>
        <w:t>由承租人、与承租人有关的一方以及有经济能力履行担保义务的独立第三方向出租人提供的担保 余值。</w:t>
      </w:r>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本公司按照固定的租赁内含利率计算并确认租赁期内各个期间的利息收入，所取得的未纳入租赁投资 净额计量的可变租赁付款额在实际发生时计入当期损益。</w:t>
      </w:r>
    </w:p>
    <w:p>
      <w:pPr>
        <w:pStyle w:val="Style5"/>
        <w:keepNext w:val="0"/>
        <w:keepLines w:val="0"/>
        <w:widowControl w:val="0"/>
        <w:shd w:val="clear" w:color="auto" w:fill="auto"/>
        <w:tabs>
          <w:tab w:pos="928" w:val="left"/>
        </w:tabs>
        <w:bidi w:val="0"/>
        <w:spacing w:before="0" w:after="0" w:line="413" w:lineRule="exact"/>
        <w:ind w:left="0" w:right="0" w:firstLine="440"/>
        <w:jc w:val="both"/>
      </w:pPr>
      <w:bookmarkStart w:id="1072" w:name="bookmark1072"/>
      <w:r>
        <w:rPr>
          <w:color w:val="000000"/>
          <w:spacing w:val="0"/>
          <w:w w:val="100"/>
          <w:position w:val="0"/>
        </w:rPr>
        <w:t>（</w:t>
      </w:r>
      <w:bookmarkEnd w:id="1072"/>
      <w:r>
        <w:rPr>
          <w:rFonts w:ascii="Times New Roman" w:eastAsia="Times New Roman" w:hAnsi="Times New Roman" w:cs="Times New Roman"/>
          <w:color w:val="000000"/>
          <w:spacing w:val="0"/>
          <w:w w:val="100"/>
          <w:position w:val="0"/>
        </w:rPr>
        <w:t>3</w:t>
      </w:r>
      <w:r>
        <w:rPr>
          <w:color w:val="000000"/>
          <w:spacing w:val="0"/>
          <w:w w:val="100"/>
          <w:position w:val="0"/>
        </w:rPr>
        <w:t>）</w:t>
        <w:tab/>
        <w:t>对经营租赁的会计处理</w:t>
      </w:r>
    </w:p>
    <w:p>
      <w:pPr>
        <w:pStyle w:val="Style5"/>
        <w:keepNext w:val="0"/>
        <w:keepLines w:val="0"/>
        <w:widowControl w:val="0"/>
        <w:shd w:val="clear" w:color="auto" w:fill="auto"/>
        <w:bidi w:val="0"/>
        <w:spacing w:before="0" w:after="300" w:line="410" w:lineRule="exact"/>
        <w:ind w:left="0" w:right="0" w:firstLine="440"/>
        <w:jc w:val="both"/>
      </w:pPr>
      <w:r>
        <w:rPr>
          <w:color w:val="000000"/>
          <w:spacing w:val="0"/>
          <w:w w:val="100"/>
          <w:position w:val="0"/>
        </w:rPr>
        <w:t>本公司在租赁期内各个期间采用直线法或其他系统合理的方法，将经营租赁的租赁收款额确认为租金 收入；发生的与经营租赁有关的初始直接费用资本化，在租赁期内按照与租金收入确认相同的基础进行分 摊，分期计入当期损益；取得的与经营租赁有关的未计入租赁收款额的可变租赁付款额，在实际发生时计 入当期损益。</w:t>
      </w:r>
    </w:p>
    <w:p>
      <w:pPr>
        <w:pStyle w:val="Style5"/>
        <w:keepNext w:val="0"/>
        <w:keepLines w:val="0"/>
        <w:widowControl w:val="0"/>
        <w:shd w:val="clear" w:color="auto" w:fill="auto"/>
        <w:bidi w:val="0"/>
        <w:spacing w:before="0" w:after="0" w:line="437" w:lineRule="auto"/>
        <w:ind w:left="0" w:right="0" w:firstLine="440"/>
        <w:jc w:val="both"/>
      </w:pPr>
      <w:r>
        <w:rPr>
          <w:rFonts w:ascii="Times New Roman" w:eastAsia="Times New Roman" w:hAnsi="Times New Roman" w:cs="Times New Roman"/>
          <w:b/>
          <w:bCs/>
          <w:color w:val="000000"/>
          <w:spacing w:val="0"/>
          <w:w w:val="100"/>
          <w:position w:val="0"/>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日前适用的会计政策：</w:t>
      </w:r>
    </w:p>
    <w:p>
      <w:pPr>
        <w:pStyle w:val="Style5"/>
        <w:keepNext w:val="0"/>
        <w:keepLines w:val="0"/>
        <w:widowControl w:val="0"/>
        <w:shd w:val="clear" w:color="auto" w:fill="auto"/>
        <w:bidi w:val="0"/>
        <w:spacing w:before="0" w:after="0" w:line="418" w:lineRule="exact"/>
        <w:ind w:left="0" w:right="0" w:firstLine="440"/>
        <w:jc w:val="both"/>
      </w:pPr>
      <w:r>
        <w:rPr>
          <w:color w:val="000000"/>
          <w:spacing w:val="0"/>
          <w:w w:val="100"/>
          <w:position w:val="0"/>
        </w:rPr>
        <w:t>如果租赁条款在实质上将与租赁资产所有权有关的全部风险和报酬转移给承租人，该租赁为融资租赁， 其他租赁则为经营租赁。</w:t>
      </w:r>
    </w:p>
    <w:p>
      <w:pPr>
        <w:pStyle w:val="Style35"/>
        <w:keepNext/>
        <w:keepLines/>
        <w:widowControl w:val="0"/>
        <w:numPr>
          <w:ilvl w:val="0"/>
          <w:numId w:val="65"/>
        </w:numPr>
        <w:shd w:val="clear" w:color="auto" w:fill="auto"/>
        <w:bidi w:val="0"/>
        <w:spacing w:before="0" w:after="0" w:line="418" w:lineRule="exact"/>
        <w:ind w:left="0" w:right="0" w:firstLine="440"/>
        <w:jc w:val="left"/>
      </w:pPr>
      <w:bookmarkStart w:id="1073" w:name="bookmark1073"/>
      <w:bookmarkStart w:id="1074" w:name="bookmark1074"/>
      <w:bookmarkStart w:id="1075" w:name="bookmark1075"/>
      <w:bookmarkStart w:id="1076" w:name="bookmark1076"/>
      <w:bookmarkEnd w:id="1075"/>
      <w:r>
        <w:rPr>
          <w:color w:val="000000"/>
          <w:spacing w:val="0"/>
          <w:w w:val="100"/>
          <w:position w:val="0"/>
        </w:rPr>
        <w:t>经营租赁会计处理</w:t>
      </w:r>
      <w:bookmarkEnd w:id="1073"/>
      <w:bookmarkEnd w:id="1074"/>
      <w:bookmarkEnd w:id="1076"/>
    </w:p>
    <w:p>
      <w:pPr>
        <w:pStyle w:val="Style5"/>
        <w:keepNext w:val="0"/>
        <w:keepLines w:val="0"/>
        <w:widowControl w:val="0"/>
        <w:shd w:val="clear" w:color="auto" w:fill="auto"/>
        <w:tabs>
          <w:tab w:pos="1016" w:val="left"/>
        </w:tabs>
        <w:bidi w:val="0"/>
        <w:spacing w:before="0" w:after="0" w:line="408" w:lineRule="exact"/>
        <w:ind w:left="0" w:right="0" w:firstLine="440"/>
        <w:jc w:val="left"/>
      </w:pPr>
      <w:bookmarkStart w:id="1077" w:name="bookmark1077"/>
      <w:r>
        <w:rPr>
          <w:color w:val="000000"/>
          <w:spacing w:val="0"/>
          <w:w w:val="100"/>
          <w:position w:val="0"/>
        </w:rPr>
        <w:t>（</w:t>
      </w:r>
      <w:bookmarkEnd w:id="1077"/>
      <w:r>
        <w:rPr>
          <w:rFonts w:ascii="Times New Roman" w:eastAsia="Times New Roman" w:hAnsi="Times New Roman" w:cs="Times New Roman"/>
          <w:color w:val="000000"/>
          <w:spacing w:val="0"/>
          <w:w w:val="100"/>
          <w:position w:val="0"/>
        </w:rPr>
        <w:t>1</w:t>
      </w:r>
      <w:r>
        <w:rPr>
          <w:color w:val="000000"/>
          <w:spacing w:val="0"/>
          <w:w w:val="100"/>
          <w:position w:val="0"/>
        </w:rPr>
        <w:t>）</w:t>
        <w:tab/>
        <w:t>公司租入资产所支付的租赁费，在不扣除免租期的整个租赁期内，按直线法进行分摊，计入当 期费用。公司支付的与租赁交易相关的初始直接费用，计入当期费用。</w:t>
      </w:r>
    </w:p>
    <w:p>
      <w:pPr>
        <w:pStyle w:val="Style5"/>
        <w:keepNext w:val="0"/>
        <w:keepLines w:val="0"/>
        <w:widowControl w:val="0"/>
        <w:shd w:val="clear" w:color="auto" w:fill="auto"/>
        <w:bidi w:val="0"/>
        <w:spacing w:before="0" w:after="0" w:line="413" w:lineRule="exact"/>
        <w:ind w:left="0" w:right="0" w:firstLine="440"/>
        <w:jc w:val="left"/>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5"/>
        <w:keepNext w:val="0"/>
        <w:keepLines w:val="0"/>
        <w:widowControl w:val="0"/>
        <w:shd w:val="clear" w:color="auto" w:fill="auto"/>
        <w:tabs>
          <w:tab w:pos="488" w:val="left"/>
        </w:tabs>
        <w:bidi w:val="0"/>
        <w:spacing w:before="0" w:after="0" w:line="413" w:lineRule="exact"/>
        <w:ind w:left="0" w:right="0" w:firstLine="440"/>
        <w:jc w:val="left"/>
      </w:pPr>
      <w:bookmarkStart w:id="1078" w:name="bookmark1078"/>
      <w:r>
        <w:rPr>
          <w:color w:val="000000"/>
          <w:spacing w:val="0"/>
          <w:w w:val="100"/>
          <w:position w:val="0"/>
        </w:rPr>
        <w:t>（</w:t>
      </w:r>
      <w:bookmarkEnd w:id="1078"/>
      <w:r>
        <w:rPr>
          <w:rFonts w:ascii="Times New Roman" w:eastAsia="Times New Roman" w:hAnsi="Times New Roman" w:cs="Times New Roman"/>
          <w:color w:val="000000"/>
          <w:spacing w:val="0"/>
          <w:w w:val="100"/>
          <w:position w:val="0"/>
        </w:rPr>
        <w:t>2</w:t>
      </w:r>
      <w:r>
        <w:rPr>
          <w:color w:val="000000"/>
          <w:spacing w:val="0"/>
          <w:w w:val="100"/>
          <w:position w:val="0"/>
        </w:rPr>
        <w:t>）</w:t>
        <w:tab/>
        <w:t xml:space="preserve">公司出租资产所收取的租赁费，在不扣除免租期的整个租赁期内，按直线法进行分摊，确认为 </w:t>
      </w:r>
      <w:r>
        <w:rPr>
          <w:color w:val="000000"/>
          <w:spacing w:val="0"/>
          <w:w w:val="100"/>
          <w:position w:val="0"/>
        </w:rPr>
        <w:t>租赁相关收入。公司支付的与租赁交易相关的初始直接费用，计入当期费用；如金额较大的，则予以资本 化，在整个租赁期间内按照与租赁相关收入确认相同的基础分期计入当期收益。</w:t>
      </w:r>
    </w:p>
    <w:p>
      <w:pPr>
        <w:pStyle w:val="Style5"/>
        <w:keepNext w:val="0"/>
        <w:keepLines w:val="0"/>
        <w:widowControl w:val="0"/>
        <w:shd w:val="clear" w:color="auto" w:fill="auto"/>
        <w:bidi w:val="0"/>
        <w:spacing w:before="0" w:after="220" w:line="413" w:lineRule="exact"/>
        <w:ind w:left="0" w:right="0" w:firstLine="44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35"/>
        <w:keepNext/>
        <w:keepLines/>
        <w:widowControl w:val="0"/>
        <w:numPr>
          <w:ilvl w:val="0"/>
          <w:numId w:val="65"/>
        </w:numPr>
        <w:shd w:val="clear" w:color="auto" w:fill="auto"/>
        <w:bidi w:val="0"/>
        <w:spacing w:before="0" w:after="0" w:line="427" w:lineRule="auto"/>
        <w:ind w:left="0" w:right="0" w:firstLine="440"/>
        <w:jc w:val="both"/>
      </w:pPr>
      <w:bookmarkStart w:id="1079" w:name="bookmark1079"/>
      <w:bookmarkStart w:id="1080" w:name="bookmark1080"/>
      <w:bookmarkStart w:id="1081" w:name="bookmark1081"/>
      <w:bookmarkStart w:id="1082" w:name="bookmark1082"/>
      <w:bookmarkEnd w:id="1081"/>
      <w:r>
        <w:rPr>
          <w:color w:val="000000"/>
          <w:spacing w:val="0"/>
          <w:w w:val="100"/>
          <w:position w:val="0"/>
        </w:rPr>
        <w:t>融资租赁会计处理</w:t>
      </w:r>
      <w:bookmarkEnd w:id="1079"/>
      <w:bookmarkEnd w:id="1080"/>
      <w:bookmarkEnd w:id="1082"/>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本报告期未发生融资租赁事项。</w:t>
      </w:r>
    </w:p>
    <w:p>
      <w:pPr>
        <w:pStyle w:val="Style26"/>
        <w:keepNext/>
        <w:keepLines/>
        <w:widowControl w:val="0"/>
        <w:shd w:val="clear" w:color="auto" w:fill="auto"/>
        <w:bidi w:val="0"/>
        <w:spacing w:before="0" w:after="0" w:line="409" w:lineRule="exact"/>
        <w:ind w:left="0" w:right="0" w:firstLine="440"/>
        <w:jc w:val="both"/>
        <w:rPr>
          <w:sz w:val="20"/>
          <w:szCs w:val="20"/>
        </w:rPr>
      </w:pPr>
      <w:bookmarkStart w:id="1083" w:name="bookmark1083"/>
      <w:bookmarkStart w:id="1084" w:name="bookmark1084"/>
      <w:bookmarkStart w:id="1085" w:name="bookmark1085"/>
      <w:r>
        <w:rPr>
          <w:color w:val="000000"/>
          <w:spacing w:val="0"/>
          <w:w w:val="100"/>
          <w:position w:val="0"/>
          <w:sz w:val="20"/>
          <w:szCs w:val="20"/>
        </w:rPr>
        <w:t>（三十二）期货风险准备金</w:t>
      </w:r>
      <w:bookmarkEnd w:id="1083"/>
      <w:bookmarkEnd w:id="1084"/>
      <w:bookmarkEnd w:id="1085"/>
    </w:p>
    <w:p>
      <w:pPr>
        <w:pStyle w:val="Style5"/>
        <w:keepNext w:val="0"/>
        <w:keepLines w:val="0"/>
        <w:widowControl w:val="0"/>
        <w:shd w:val="clear" w:color="auto" w:fill="auto"/>
        <w:bidi w:val="0"/>
        <w:spacing w:before="0" w:after="220" w:line="409" w:lineRule="exact"/>
        <w:ind w:left="0" w:right="0" w:firstLine="440"/>
        <w:jc w:val="left"/>
      </w:pPr>
      <w:r>
        <w:rPr>
          <w:color w:val="000000"/>
          <w:spacing w:val="0"/>
          <w:w w:val="100"/>
          <w:position w:val="0"/>
        </w:rPr>
        <w:t>本公司控股子公司国盛期货有限责任公司按下列政策计提期货风险准备金：</w:t>
      </w:r>
    </w:p>
    <w:p>
      <w:pPr>
        <w:pStyle w:val="Style5"/>
        <w:keepNext w:val="0"/>
        <w:keepLines w:val="0"/>
        <w:widowControl w:val="0"/>
        <w:numPr>
          <w:ilvl w:val="0"/>
          <w:numId w:val="67"/>
        </w:numPr>
        <w:shd w:val="clear" w:color="auto" w:fill="auto"/>
        <w:bidi w:val="0"/>
        <w:spacing w:before="0" w:after="0" w:line="427" w:lineRule="auto"/>
        <w:ind w:left="0" w:right="0" w:firstLine="440"/>
        <w:jc w:val="left"/>
      </w:pPr>
      <w:bookmarkStart w:id="1086" w:name="bookmark1086"/>
      <w:bookmarkEnd w:id="1086"/>
      <w:r>
        <w:rPr>
          <w:rFonts w:ascii="Times New Roman" w:eastAsia="Times New Roman" w:hAnsi="Times New Roman" w:cs="Times New Roman"/>
          <w:color w:val="000000"/>
          <w:spacing w:val="0"/>
          <w:w w:val="100"/>
          <w:position w:val="0"/>
        </w:rPr>
        <w:t xml:space="preserve"> </w:t>
      </w:r>
      <w:r>
        <w:rPr>
          <w:color w:val="000000"/>
          <w:spacing w:val="0"/>
          <w:w w:val="100"/>
          <w:position w:val="0"/>
        </w:rPr>
        <w:t>期货风险准备金指按手续费净收入</w:t>
      </w:r>
      <w:r>
        <w:rPr>
          <w:rFonts w:ascii="Times New Roman" w:eastAsia="Times New Roman" w:hAnsi="Times New Roman" w:cs="Times New Roman"/>
          <w:color w:val="000000"/>
          <w:spacing w:val="0"/>
          <w:w w:val="100"/>
          <w:position w:val="0"/>
        </w:rPr>
        <w:t>5%</w:t>
      </w:r>
      <w:r>
        <w:rPr>
          <w:color w:val="000000"/>
          <w:spacing w:val="0"/>
          <w:w w:val="100"/>
          <w:position w:val="0"/>
        </w:rPr>
        <w:t>计提的期货风险准备金，计入当期损益。</w:t>
      </w:r>
    </w:p>
    <w:p>
      <w:pPr>
        <w:pStyle w:val="Style5"/>
        <w:keepNext w:val="0"/>
        <w:keepLines w:val="0"/>
        <w:widowControl w:val="0"/>
        <w:numPr>
          <w:ilvl w:val="0"/>
          <w:numId w:val="67"/>
        </w:numPr>
        <w:shd w:val="clear" w:color="auto" w:fill="auto"/>
        <w:tabs>
          <w:tab w:pos="774" w:val="left"/>
        </w:tabs>
        <w:bidi w:val="0"/>
        <w:spacing w:before="0" w:after="0" w:line="427" w:lineRule="auto"/>
        <w:ind w:left="0" w:right="0" w:firstLine="440"/>
        <w:jc w:val="left"/>
      </w:pPr>
      <w:bookmarkStart w:id="1087" w:name="bookmark1087"/>
      <w:bookmarkEnd w:id="1087"/>
      <w:r>
        <w:rPr>
          <w:color w:val="000000"/>
          <w:spacing w:val="0"/>
          <w:w w:val="100"/>
          <w:position w:val="0"/>
        </w:rPr>
        <w:t>风险损失的确认标准为：</w:t>
      </w:r>
    </w:p>
    <w:p>
      <w:pPr>
        <w:pStyle w:val="Style5"/>
        <w:keepNext w:val="0"/>
        <w:keepLines w:val="0"/>
        <w:widowControl w:val="0"/>
        <w:shd w:val="clear" w:color="auto" w:fill="auto"/>
        <w:tabs>
          <w:tab w:pos="928" w:val="left"/>
        </w:tabs>
        <w:bidi w:val="0"/>
        <w:spacing w:before="0" w:after="0" w:line="409" w:lineRule="exact"/>
        <w:ind w:left="0" w:right="0" w:firstLine="440"/>
        <w:jc w:val="left"/>
      </w:pPr>
      <w:bookmarkStart w:id="1088" w:name="bookmark1088"/>
      <w:r>
        <w:rPr>
          <w:color w:val="000000"/>
          <w:spacing w:val="0"/>
          <w:w w:val="100"/>
          <w:position w:val="0"/>
        </w:rPr>
        <w:t>（</w:t>
      </w:r>
      <w:bookmarkEnd w:id="1088"/>
      <w:r>
        <w:rPr>
          <w:rFonts w:ascii="Times New Roman" w:eastAsia="Times New Roman" w:hAnsi="Times New Roman" w:cs="Times New Roman"/>
          <w:color w:val="000000"/>
          <w:spacing w:val="0"/>
          <w:w w:val="100"/>
          <w:position w:val="0"/>
        </w:rPr>
        <w:t>1</w:t>
      </w:r>
      <w:r>
        <w:rPr>
          <w:color w:val="000000"/>
          <w:spacing w:val="0"/>
          <w:w w:val="100"/>
          <w:position w:val="0"/>
        </w:rPr>
        <w:t>）</w:t>
        <w:tab/>
        <w:t>因管理不严、错单交易等造成的应由公司承担的客户交易损失；</w:t>
      </w:r>
    </w:p>
    <w:p>
      <w:pPr>
        <w:pStyle w:val="Style5"/>
        <w:keepNext w:val="0"/>
        <w:keepLines w:val="0"/>
        <w:widowControl w:val="0"/>
        <w:shd w:val="clear" w:color="auto" w:fill="auto"/>
        <w:tabs>
          <w:tab w:pos="928" w:val="left"/>
        </w:tabs>
        <w:bidi w:val="0"/>
        <w:spacing w:before="0" w:after="0" w:line="409" w:lineRule="exact"/>
        <w:ind w:left="0" w:right="0" w:firstLine="440"/>
        <w:jc w:val="left"/>
      </w:pPr>
      <w:bookmarkStart w:id="1089" w:name="bookmark1089"/>
      <w:r>
        <w:rPr>
          <w:color w:val="000000"/>
          <w:spacing w:val="0"/>
          <w:w w:val="100"/>
          <w:position w:val="0"/>
        </w:rPr>
        <w:t>（</w:t>
      </w:r>
      <w:bookmarkEnd w:id="1089"/>
      <w:r>
        <w:rPr>
          <w:rFonts w:ascii="Times New Roman" w:eastAsia="Times New Roman" w:hAnsi="Times New Roman" w:cs="Times New Roman"/>
          <w:color w:val="000000"/>
          <w:spacing w:val="0"/>
          <w:w w:val="100"/>
          <w:position w:val="0"/>
        </w:rPr>
        <w:t>2</w:t>
      </w:r>
      <w:r>
        <w:rPr>
          <w:color w:val="000000"/>
          <w:spacing w:val="0"/>
          <w:w w:val="100"/>
          <w:position w:val="0"/>
        </w:rPr>
        <w:t>）</w:t>
        <w:tab/>
        <w:t>因穿仓等原因形成难以收回的风险损失款。</w:t>
      </w:r>
    </w:p>
    <w:p>
      <w:pPr>
        <w:pStyle w:val="Style5"/>
        <w:keepNext w:val="0"/>
        <w:keepLines w:val="0"/>
        <w:widowControl w:val="0"/>
        <w:shd w:val="clear" w:color="auto" w:fill="auto"/>
        <w:bidi w:val="0"/>
        <w:spacing w:before="0" w:after="0" w:line="409" w:lineRule="exact"/>
        <w:ind w:left="0" w:right="0" w:firstLine="440"/>
        <w:jc w:val="left"/>
      </w:pPr>
      <w:r>
        <w:rPr>
          <w:color w:val="000000"/>
          <w:spacing w:val="0"/>
          <w:w w:val="100"/>
          <w:position w:val="0"/>
        </w:rPr>
        <w:t>计提的期货风险准备金余额不足以弥补的损失金额计入当期损益。</w:t>
      </w:r>
    </w:p>
    <w:p>
      <w:pPr>
        <w:pStyle w:val="Style26"/>
        <w:keepNext/>
        <w:keepLines/>
        <w:widowControl w:val="0"/>
        <w:shd w:val="clear" w:color="auto" w:fill="auto"/>
        <w:bidi w:val="0"/>
        <w:spacing w:before="0" w:after="0" w:line="409" w:lineRule="exact"/>
        <w:ind w:left="0" w:right="0" w:firstLine="440"/>
        <w:jc w:val="both"/>
        <w:rPr>
          <w:sz w:val="20"/>
          <w:szCs w:val="20"/>
        </w:rPr>
      </w:pPr>
      <w:bookmarkStart w:id="1090" w:name="bookmark1090"/>
      <w:bookmarkStart w:id="1091" w:name="bookmark1091"/>
      <w:bookmarkStart w:id="1092" w:name="bookmark1092"/>
      <w:r>
        <w:rPr>
          <w:color w:val="000000"/>
          <w:spacing w:val="0"/>
          <w:w w:val="100"/>
          <w:position w:val="0"/>
          <w:sz w:val="20"/>
          <w:szCs w:val="20"/>
        </w:rPr>
        <w:t>（三十三）买入返售及卖出回购业务</w:t>
      </w:r>
      <w:bookmarkEnd w:id="1090"/>
      <w:bookmarkEnd w:id="1091"/>
      <w:bookmarkEnd w:id="1092"/>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本公司对买入返售交易，按照合同或协议的约定，以一定的价格向交易对手买入相关资产（包括股票、 债券和票据），同时约定本公司于未来某确定日期再以约定价格返售相同之金融产品。买入返售按买入返 售相关资产时实际支付的款项入账。</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本公司对于卖出回购交易，按照合同或协议的约定，以一定的价格将相关的资产（包括股票、债券和 票据）出售给交易对手，同时约定本公司于未来某确定日期再以约定价格回购相同之金融产品。卖出回购 按卖出回购相关资产时实际收到的款项入账。卖出的金融产品仍按原分类列示于本公司的资产负债表内， 并按照相关的会计政策核算。</w:t>
      </w:r>
    </w:p>
    <w:p>
      <w:pPr>
        <w:pStyle w:val="Style5"/>
        <w:keepNext w:val="0"/>
        <w:keepLines w:val="0"/>
        <w:widowControl w:val="0"/>
        <w:shd w:val="clear" w:color="auto" w:fill="auto"/>
        <w:bidi w:val="0"/>
        <w:spacing w:before="0" w:after="0" w:line="398" w:lineRule="exact"/>
        <w:ind w:left="0" w:right="0" w:firstLine="440"/>
        <w:jc w:val="both"/>
      </w:pPr>
      <w:r>
        <w:rPr>
          <w:color w:val="000000"/>
          <w:spacing w:val="0"/>
          <w:w w:val="100"/>
          <w:position w:val="0"/>
        </w:rPr>
        <w:t>买入返售金融资产中，涉及向客户融出资金的，以预期信用损失为基础计提减值准备。详见本附注四、 “（十）金融工具”之“</w:t>
      </w:r>
      <w:r>
        <w:rPr>
          <w:rFonts w:ascii="Times New Roman" w:eastAsia="Times New Roman" w:hAnsi="Times New Roman" w:cs="Times New Roman"/>
          <w:color w:val="000000"/>
          <w:spacing w:val="0"/>
          <w:w w:val="100"/>
          <w:position w:val="0"/>
        </w:rPr>
        <w:t>6</w:t>
      </w:r>
      <w:r>
        <w:rPr>
          <w:color w:val="000000"/>
          <w:spacing w:val="0"/>
          <w:w w:val="100"/>
          <w:position w:val="0"/>
        </w:rPr>
        <w:t>、金融资产减值的测试方法及会计处理方法”。</w:t>
      </w:r>
    </w:p>
    <w:p>
      <w:pPr>
        <w:pStyle w:val="Style26"/>
        <w:keepNext/>
        <w:keepLines/>
        <w:widowControl w:val="0"/>
        <w:shd w:val="clear" w:color="auto" w:fill="auto"/>
        <w:bidi w:val="0"/>
        <w:spacing w:before="0" w:after="0" w:line="409" w:lineRule="exact"/>
        <w:ind w:left="0" w:right="0" w:firstLine="440"/>
        <w:jc w:val="both"/>
        <w:rPr>
          <w:sz w:val="20"/>
          <w:szCs w:val="20"/>
        </w:rPr>
      </w:pPr>
      <w:bookmarkStart w:id="1093" w:name="bookmark1093"/>
      <w:bookmarkStart w:id="1094" w:name="bookmark1094"/>
      <w:bookmarkStart w:id="1095" w:name="bookmark1095"/>
      <w:r>
        <w:rPr>
          <w:color w:val="000000"/>
          <w:spacing w:val="0"/>
          <w:w w:val="100"/>
          <w:position w:val="0"/>
          <w:sz w:val="20"/>
          <w:szCs w:val="20"/>
        </w:rPr>
        <w:t>（三十四）证券承销业务</w:t>
      </w:r>
      <w:bookmarkEnd w:id="1093"/>
      <w:bookmarkEnd w:id="1094"/>
      <w:bookmarkEnd w:id="1095"/>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公司证券承销业务分为全额包销、余额包销、代销方式。公司以全额包销方式进行承销业务的，在按 承销价格购入待发售的证券时，确认为一项资产；公司将证券转让给投资者时，按承销价格确认为证券承 销收入，按已承销证券的承销价格结转承销证券的成本。承销期结束后，如有未售出的证券，按承购价转 为公司的交易性金融资产、债权投资、其他债权投资等。公司以余额包销方式进行承销业务的，在收到委 托单位发售的证券时，只在专设的备查账簿中登记承销证券的情况，承销期结束后，如有未售出的证券， 按约定的承购价格转为公司的交易性金融资产、债权投资、其他债权投资等。公司以代销方式进行承销业 务的，在收到委托单位发售的证券时，只在专设的备查账簿中登记承销证券的情况。公司承销证券的手续 费收入，在承销业务提供的相关服务完成时确认为收入。</w:t>
      </w:r>
    </w:p>
    <w:p>
      <w:pPr>
        <w:pStyle w:val="Style26"/>
        <w:keepNext/>
        <w:keepLines/>
        <w:widowControl w:val="0"/>
        <w:shd w:val="clear" w:color="auto" w:fill="auto"/>
        <w:bidi w:val="0"/>
        <w:spacing w:before="0" w:after="0" w:line="413" w:lineRule="exact"/>
        <w:ind w:left="0" w:right="0" w:firstLine="440"/>
        <w:jc w:val="both"/>
        <w:rPr>
          <w:sz w:val="20"/>
          <w:szCs w:val="20"/>
        </w:rPr>
      </w:pPr>
      <w:bookmarkStart w:id="1096" w:name="bookmark1096"/>
      <w:bookmarkStart w:id="1097" w:name="bookmark1097"/>
      <w:bookmarkStart w:id="1098" w:name="bookmark1098"/>
      <w:r>
        <w:rPr>
          <w:color w:val="000000"/>
          <w:spacing w:val="0"/>
          <w:w w:val="100"/>
          <w:position w:val="0"/>
          <w:sz w:val="20"/>
          <w:szCs w:val="20"/>
        </w:rPr>
        <w:t>（三十五）受托投资管理业务</w:t>
      </w:r>
      <w:bookmarkEnd w:id="1096"/>
      <w:bookmarkEnd w:id="1097"/>
      <w:bookmarkEnd w:id="1098"/>
    </w:p>
    <w:p>
      <w:pPr>
        <w:pStyle w:val="Style5"/>
        <w:keepNext w:val="0"/>
        <w:keepLines w:val="0"/>
        <w:widowControl w:val="0"/>
        <w:shd w:val="clear" w:color="auto" w:fill="auto"/>
        <w:bidi w:val="0"/>
        <w:spacing w:before="0" w:after="0" w:line="418" w:lineRule="exact"/>
        <w:ind w:left="0" w:right="0" w:firstLine="440"/>
        <w:jc w:val="both"/>
      </w:pPr>
      <w:r>
        <w:rPr>
          <w:color w:val="000000"/>
          <w:spacing w:val="0"/>
          <w:w w:val="100"/>
          <w:position w:val="0"/>
        </w:rPr>
        <w:t>本公司受托投资管理业务，按受托的款项同时确认为资产和负债，在表外进行核算。使用受托资金进 行证券买卖时，通过受托资产科目进行会计核算。</w:t>
      </w:r>
    </w:p>
    <w:p>
      <w:pPr>
        <w:pStyle w:val="Style5"/>
        <w:keepNext w:val="0"/>
        <w:keepLines w:val="0"/>
        <w:widowControl w:val="0"/>
        <w:shd w:val="clear" w:color="auto" w:fill="auto"/>
        <w:bidi w:val="0"/>
        <w:spacing w:before="0" w:after="0" w:line="406" w:lineRule="exact"/>
        <w:ind w:left="0" w:right="0" w:firstLine="440"/>
        <w:jc w:val="both"/>
      </w:pPr>
      <w:r>
        <w:rPr>
          <w:color w:val="000000"/>
          <w:spacing w:val="0"/>
          <w:w w:val="100"/>
          <w:position w:val="0"/>
        </w:rPr>
        <w:t>本公司开展的受托投资管理业务包括集合资产管理业务和专项资产管理业务。为满足集合资产管理业 务和专项资产管理业务信息披露要求，本公司参照证券投资基金会计核算办法，对本公司开展集合资产管 理业务和专项资产管理业务单独进行财务核算和编制财务报表。</w:t>
      </w:r>
    </w:p>
    <w:p>
      <w:pPr>
        <w:pStyle w:val="Style26"/>
        <w:keepNext/>
        <w:keepLines/>
        <w:widowControl w:val="0"/>
        <w:shd w:val="clear" w:color="auto" w:fill="auto"/>
        <w:bidi w:val="0"/>
        <w:spacing w:before="0" w:after="0" w:line="413" w:lineRule="exact"/>
        <w:ind w:left="0" w:right="0" w:firstLine="440"/>
        <w:jc w:val="both"/>
        <w:rPr>
          <w:sz w:val="20"/>
          <w:szCs w:val="20"/>
        </w:rPr>
      </w:pPr>
      <w:bookmarkStart w:id="1099" w:name="bookmark1099"/>
      <w:bookmarkStart w:id="1100" w:name="bookmark1100"/>
      <w:bookmarkStart w:id="1101" w:name="bookmark1101"/>
      <w:r>
        <w:rPr>
          <w:color w:val="000000"/>
          <w:spacing w:val="0"/>
          <w:w w:val="100"/>
          <w:position w:val="0"/>
          <w:sz w:val="20"/>
          <w:szCs w:val="20"/>
        </w:rPr>
        <w:t>（三十六）融资融券业务</w:t>
      </w:r>
      <w:bookmarkEnd w:id="1099"/>
      <w:bookmarkEnd w:id="1100"/>
      <w:bookmarkEnd w:id="1101"/>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融资融券业务，分为融资业务和融券业务两类。</w:t>
      </w:r>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本公司对融出的资金确认应收债权，并确认相应利息收入；对融出的自有证券，不终止确认该证券， 并确认相应利息收入；对客户融资融券并代客户买卖证券时，作为证券经纪业务进行会计处理。</w:t>
      </w:r>
    </w:p>
    <w:p>
      <w:pPr>
        <w:pStyle w:val="Style5"/>
        <w:keepNext w:val="0"/>
        <w:keepLines w:val="0"/>
        <w:widowControl w:val="0"/>
        <w:shd w:val="clear" w:color="auto" w:fill="auto"/>
        <w:bidi w:val="0"/>
        <w:spacing w:before="0" w:after="0" w:line="418" w:lineRule="exact"/>
        <w:ind w:left="0" w:right="0" w:firstLine="440"/>
        <w:jc w:val="both"/>
      </w:pPr>
      <w:r>
        <w:rPr>
          <w:color w:val="000000"/>
          <w:spacing w:val="0"/>
          <w:w w:val="100"/>
          <w:position w:val="0"/>
        </w:rPr>
        <w:t>公司对融资类业务以预期信用损失为基础计提减值准备。详见本附注四、"</w:t>
      </w:r>
      <w:r>
        <w:rPr>
          <w:rFonts w:ascii="Times New Roman" w:eastAsia="Times New Roman" w:hAnsi="Times New Roman" w:cs="Times New Roman"/>
          <w:color w:val="000000"/>
          <w:spacing w:val="0"/>
          <w:w w:val="100"/>
          <w:position w:val="0"/>
        </w:rPr>
        <w:t>（</w:t>
      </w:r>
      <w:r>
        <w:rPr>
          <w:color w:val="000000"/>
          <w:spacing w:val="0"/>
          <w:w w:val="100"/>
          <w:position w:val="0"/>
        </w:rPr>
        <w:t>十</w:t>
      </w:r>
      <w:r>
        <w:rPr>
          <w:rFonts w:ascii="Times New Roman" w:eastAsia="Times New Roman" w:hAnsi="Times New Roman" w:cs="Times New Roman"/>
          <w:color w:val="000000"/>
          <w:spacing w:val="0"/>
          <w:w w:val="100"/>
          <w:position w:val="0"/>
        </w:rPr>
        <w:t>）</w:t>
      </w:r>
      <w:r>
        <w:rPr>
          <w:color w:val="000000"/>
          <w:spacing w:val="0"/>
          <w:w w:val="100"/>
          <w:position w:val="0"/>
        </w:rPr>
        <w:t>金融工具”之“</w:t>
      </w:r>
      <w:r>
        <w:rPr>
          <w:rFonts w:ascii="Times New Roman" w:eastAsia="Times New Roman" w:hAnsi="Times New Roman" w:cs="Times New Roman"/>
          <w:color w:val="000000"/>
          <w:spacing w:val="0"/>
          <w:w w:val="100"/>
          <w:position w:val="0"/>
        </w:rPr>
        <w:t>6</w:t>
      </w:r>
      <w:r>
        <w:rPr>
          <w:color w:val="000000"/>
          <w:spacing w:val="0"/>
          <w:w w:val="100"/>
          <w:position w:val="0"/>
        </w:rPr>
        <w:t>、金 融资产减值的测试方法及会计处理方法”。</w:t>
      </w:r>
    </w:p>
    <w:p>
      <w:pPr>
        <w:pStyle w:val="Style26"/>
        <w:keepNext/>
        <w:keepLines/>
        <w:widowControl w:val="0"/>
        <w:shd w:val="clear" w:color="auto" w:fill="auto"/>
        <w:bidi w:val="0"/>
        <w:spacing w:before="0" w:after="0" w:line="413" w:lineRule="exact"/>
        <w:ind w:left="0" w:right="0" w:firstLine="440"/>
        <w:jc w:val="both"/>
        <w:rPr>
          <w:sz w:val="20"/>
          <w:szCs w:val="20"/>
        </w:rPr>
      </w:pPr>
      <w:bookmarkStart w:id="1102" w:name="bookmark1102"/>
      <w:bookmarkStart w:id="1103" w:name="bookmark1103"/>
      <w:bookmarkStart w:id="1104" w:name="bookmark1104"/>
      <w:r>
        <w:rPr>
          <w:color w:val="000000"/>
          <w:spacing w:val="0"/>
          <w:w w:val="100"/>
          <w:position w:val="0"/>
          <w:sz w:val="20"/>
          <w:szCs w:val="20"/>
        </w:rPr>
        <w:t>（三十七）转融通业务</w:t>
      </w:r>
      <w:bookmarkEnd w:id="1102"/>
      <w:bookmarkEnd w:id="1103"/>
      <w:bookmarkEnd w:id="1104"/>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转融通业务，是指证券金融公司将自有或者依法筹集的资金和证券出借给本公司，以供本公司办理融 资融券业务的经营活动。转融通业务分为转融资业务和转融券业务。</w:t>
      </w:r>
    </w:p>
    <w:p>
      <w:pPr>
        <w:pStyle w:val="Style5"/>
        <w:keepNext w:val="0"/>
        <w:keepLines w:val="0"/>
        <w:widowControl w:val="0"/>
        <w:shd w:val="clear" w:color="auto" w:fill="auto"/>
        <w:bidi w:val="0"/>
        <w:spacing w:before="0" w:after="0" w:line="413" w:lineRule="exact"/>
        <w:ind w:left="0" w:right="0" w:firstLine="440"/>
        <w:jc w:val="left"/>
      </w:pPr>
      <w:r>
        <w:rPr>
          <w:color w:val="000000"/>
          <w:spacing w:val="0"/>
          <w:w w:val="100"/>
          <w:position w:val="0"/>
        </w:rPr>
        <w:t>本公司对于融入的资金确认一项对出借方的负债，并确认相应的利息费用。</w:t>
      </w:r>
    </w:p>
    <w:p>
      <w:pPr>
        <w:pStyle w:val="Style5"/>
        <w:keepNext w:val="0"/>
        <w:keepLines w:val="0"/>
        <w:widowControl w:val="0"/>
        <w:shd w:val="clear" w:color="auto" w:fill="auto"/>
        <w:bidi w:val="0"/>
        <w:spacing w:before="0" w:after="0" w:line="418" w:lineRule="exact"/>
        <w:ind w:left="0" w:right="0" w:firstLine="440"/>
        <w:jc w:val="both"/>
      </w:pPr>
      <w:r>
        <w:rPr>
          <w:color w:val="000000"/>
          <w:spacing w:val="0"/>
          <w:w w:val="100"/>
          <w:position w:val="0"/>
        </w:rPr>
        <w:t>本公司对于融入的证券，由于其主要收益或风险不由本公司享有或承担，不确认该证券，但确认相应 的利息费用。</w:t>
      </w:r>
    </w:p>
    <w:p>
      <w:pPr>
        <w:pStyle w:val="Style26"/>
        <w:keepNext/>
        <w:keepLines/>
        <w:widowControl w:val="0"/>
        <w:shd w:val="clear" w:color="auto" w:fill="auto"/>
        <w:bidi w:val="0"/>
        <w:spacing w:before="0" w:after="0" w:line="418" w:lineRule="exact"/>
        <w:ind w:left="0" w:right="0" w:firstLine="440"/>
        <w:jc w:val="both"/>
        <w:rPr>
          <w:sz w:val="20"/>
          <w:szCs w:val="20"/>
        </w:rPr>
      </w:pPr>
      <w:bookmarkStart w:id="1105" w:name="bookmark1105"/>
      <w:bookmarkStart w:id="1106" w:name="bookmark1106"/>
      <w:bookmarkStart w:id="1107" w:name="bookmark1107"/>
      <w:r>
        <w:rPr>
          <w:color w:val="000000"/>
          <w:spacing w:val="0"/>
          <w:w w:val="100"/>
          <w:position w:val="0"/>
          <w:sz w:val="20"/>
          <w:szCs w:val="20"/>
        </w:rPr>
        <w:t>（三十八）期货业务核算方法</w:t>
      </w:r>
      <w:bookmarkEnd w:id="1105"/>
      <w:bookmarkEnd w:id="1106"/>
      <w:bookmarkEnd w:id="1107"/>
    </w:p>
    <w:p>
      <w:pPr>
        <w:pStyle w:val="Style5"/>
        <w:keepNext w:val="0"/>
        <w:keepLines w:val="0"/>
        <w:widowControl w:val="0"/>
        <w:shd w:val="clear" w:color="auto" w:fill="auto"/>
        <w:bidi w:val="0"/>
        <w:spacing w:before="0" w:after="0" w:line="408" w:lineRule="exact"/>
        <w:ind w:left="0" w:right="0" w:firstLine="440"/>
        <w:jc w:val="both"/>
      </w:pPr>
      <w:r>
        <w:rPr>
          <w:color w:val="000000"/>
          <w:spacing w:val="0"/>
          <w:w w:val="100"/>
          <w:position w:val="0"/>
        </w:rPr>
        <w:t>客户下达期货交易指令并成交之后，公司根据代理合同书拟定的收费标准，确认手续费收入，并直接 在客户保证金账户中结算扣除。</w:t>
      </w:r>
    </w:p>
    <w:p>
      <w:pPr>
        <w:pStyle w:val="Style26"/>
        <w:keepNext/>
        <w:keepLines/>
        <w:widowControl w:val="0"/>
        <w:shd w:val="clear" w:color="auto" w:fill="auto"/>
        <w:bidi w:val="0"/>
        <w:spacing w:before="0" w:after="0" w:line="413" w:lineRule="exact"/>
        <w:ind w:left="0" w:right="0" w:firstLine="440"/>
        <w:jc w:val="both"/>
        <w:rPr>
          <w:sz w:val="20"/>
          <w:szCs w:val="20"/>
        </w:rPr>
      </w:pPr>
      <w:bookmarkStart w:id="1108" w:name="bookmark1108"/>
      <w:bookmarkStart w:id="1109" w:name="bookmark1109"/>
      <w:bookmarkStart w:id="1110" w:name="bookmark1110"/>
      <w:r>
        <w:rPr>
          <w:color w:val="000000"/>
          <w:spacing w:val="0"/>
          <w:w w:val="100"/>
          <w:position w:val="0"/>
          <w:sz w:val="20"/>
          <w:szCs w:val="20"/>
        </w:rPr>
        <w:t>（三十九）客户交易结算资金的核算方法</w:t>
      </w:r>
      <w:bookmarkEnd w:id="1108"/>
      <w:bookmarkEnd w:id="1109"/>
      <w:bookmarkEnd w:id="1110"/>
    </w:p>
    <w:p>
      <w:pPr>
        <w:pStyle w:val="Style5"/>
        <w:keepNext w:val="0"/>
        <w:keepLines w:val="0"/>
        <w:widowControl w:val="0"/>
        <w:shd w:val="clear" w:color="auto" w:fill="auto"/>
        <w:tabs>
          <w:tab w:pos="1021" w:val="left"/>
        </w:tabs>
        <w:bidi w:val="0"/>
        <w:spacing w:before="0" w:after="0" w:line="408" w:lineRule="exact"/>
        <w:ind w:left="0" w:right="0" w:firstLine="440"/>
        <w:jc w:val="both"/>
      </w:pPr>
      <w:bookmarkStart w:id="1111" w:name="bookmark1111"/>
      <w:r>
        <w:rPr>
          <w:color w:val="000000"/>
          <w:spacing w:val="0"/>
          <w:w w:val="100"/>
          <w:position w:val="0"/>
        </w:rPr>
        <w:t>（</w:t>
      </w:r>
      <w:bookmarkEnd w:id="1111"/>
      <w:r>
        <w:rPr>
          <w:rFonts w:ascii="Times New Roman" w:eastAsia="Times New Roman" w:hAnsi="Times New Roman" w:cs="Times New Roman"/>
          <w:color w:val="000000"/>
          <w:spacing w:val="0"/>
          <w:w w:val="100"/>
          <w:position w:val="0"/>
        </w:rPr>
        <w:t>1</w:t>
      </w:r>
      <w:r>
        <w:rPr>
          <w:color w:val="000000"/>
          <w:spacing w:val="0"/>
          <w:w w:val="100"/>
          <w:position w:val="0"/>
        </w:rPr>
        <w:t>）</w:t>
        <w:tab/>
        <w:t>公司代理客户买卖收到的代理买卖证券款，全额存入公司指定的银行账户，同时确认为一项负 债，与客户进行相关的结算。</w:t>
      </w:r>
    </w:p>
    <w:p>
      <w:pPr>
        <w:pStyle w:val="Style5"/>
        <w:keepNext w:val="0"/>
        <w:keepLines w:val="0"/>
        <w:widowControl w:val="0"/>
        <w:shd w:val="clear" w:color="auto" w:fill="auto"/>
        <w:tabs>
          <w:tab w:pos="1021" w:val="left"/>
        </w:tabs>
        <w:bidi w:val="0"/>
        <w:spacing w:before="0" w:after="0" w:line="413" w:lineRule="exact"/>
        <w:ind w:left="0" w:right="0" w:firstLine="440"/>
        <w:jc w:val="both"/>
      </w:pPr>
      <w:bookmarkStart w:id="1112" w:name="bookmark1112"/>
      <w:r>
        <w:rPr>
          <w:color w:val="000000"/>
          <w:spacing w:val="0"/>
          <w:w w:val="100"/>
          <w:position w:val="0"/>
        </w:rPr>
        <w:t>（</w:t>
      </w:r>
      <w:bookmarkEnd w:id="1112"/>
      <w:r>
        <w:rPr>
          <w:rFonts w:ascii="Times New Roman" w:eastAsia="Times New Roman" w:hAnsi="Times New Roman" w:cs="Times New Roman"/>
          <w:color w:val="000000"/>
          <w:spacing w:val="0"/>
          <w:w w:val="100"/>
          <w:position w:val="0"/>
        </w:rPr>
        <w:t>2</w:t>
      </w:r>
      <w:r>
        <w:rPr>
          <w:color w:val="000000"/>
          <w:spacing w:val="0"/>
          <w:w w:val="100"/>
          <w:position w:val="0"/>
        </w:rPr>
        <w:t>）</w:t>
        <w:tab/>
        <w:t>公司接受客户委托通过证券交易所代理买卖证券，与客户清算时如买入证券成交总额大于卖出 证券成交总额，按清算日买卖证券成交价的差额，加代扣代缴的印花税和应向客户收取的佣金等手续费减 少客户交易结算资金；如买入证券成交总额小于卖出证券成交总额，按清算日买卖证券成交价的差额，减 代扣代缴的印花税和应向客户收取的佣金等手续费增加客户交易结算资金。</w:t>
      </w:r>
    </w:p>
    <w:p>
      <w:pPr>
        <w:pStyle w:val="Style5"/>
        <w:keepNext w:val="0"/>
        <w:keepLines w:val="0"/>
        <w:widowControl w:val="0"/>
        <w:shd w:val="clear" w:color="auto" w:fill="auto"/>
        <w:bidi w:val="0"/>
        <w:spacing w:before="0" w:after="0" w:line="413" w:lineRule="exact"/>
        <w:ind w:left="0" w:right="0" w:firstLine="440"/>
        <w:jc w:val="left"/>
      </w:pPr>
      <w:r>
        <w:rPr>
          <w:color w:val="000000"/>
          <w:spacing w:val="0"/>
          <w:w w:val="100"/>
          <w:position w:val="0"/>
        </w:rPr>
        <w:t>公司代理客户买卖证券的手续费收入，在证券买卖的交易日确认收入。</w:t>
      </w:r>
    </w:p>
    <w:p>
      <w:pPr>
        <w:pStyle w:val="Style26"/>
        <w:keepNext/>
        <w:keepLines/>
        <w:widowControl w:val="0"/>
        <w:shd w:val="clear" w:color="auto" w:fill="auto"/>
        <w:bidi w:val="0"/>
        <w:spacing w:before="0" w:after="220" w:line="413" w:lineRule="exact"/>
        <w:ind w:left="0" w:right="0" w:firstLine="440"/>
        <w:jc w:val="left"/>
        <w:rPr>
          <w:sz w:val="20"/>
          <w:szCs w:val="20"/>
        </w:rPr>
      </w:pPr>
      <w:bookmarkStart w:id="1113" w:name="bookmark1113"/>
      <w:bookmarkStart w:id="1114" w:name="bookmark1114"/>
      <w:bookmarkStart w:id="1115" w:name="bookmark1115"/>
      <w:r>
        <w:rPr>
          <w:color w:val="000000"/>
          <w:spacing w:val="0"/>
          <w:w w:val="100"/>
          <w:position w:val="0"/>
          <w:sz w:val="20"/>
          <w:szCs w:val="20"/>
        </w:rPr>
        <w:t>（四十）一般风险准备金和交易风险准备金</w:t>
      </w:r>
      <w:bookmarkEnd w:id="1113"/>
      <w:bookmarkEnd w:id="1114"/>
      <w:bookmarkEnd w:id="1115"/>
    </w:p>
    <w:p>
      <w:pPr>
        <w:pStyle w:val="Style5"/>
        <w:keepNext w:val="0"/>
        <w:keepLines w:val="0"/>
        <w:widowControl w:val="0"/>
        <w:numPr>
          <w:ilvl w:val="0"/>
          <w:numId w:val="69"/>
        </w:numPr>
        <w:shd w:val="clear" w:color="auto" w:fill="auto"/>
        <w:bidi w:val="0"/>
        <w:spacing w:before="0" w:after="0" w:line="432" w:lineRule="auto"/>
        <w:ind w:left="0" w:right="0" w:firstLine="440"/>
        <w:jc w:val="left"/>
      </w:pPr>
      <w:bookmarkStart w:id="1116" w:name="bookmark1116"/>
      <w:bookmarkEnd w:id="1116"/>
      <w:r>
        <w:rPr>
          <w:color w:val="000000"/>
          <w:spacing w:val="0"/>
          <w:w w:val="100"/>
          <w:position w:val="0"/>
        </w:rPr>
        <w:t>一般风险准备金</w:t>
      </w:r>
    </w:p>
    <w:p>
      <w:pPr>
        <w:pStyle w:val="Style5"/>
        <w:keepNext w:val="0"/>
        <w:keepLines w:val="0"/>
        <w:widowControl w:val="0"/>
        <w:shd w:val="clear" w:color="auto" w:fill="auto"/>
        <w:bidi w:val="0"/>
        <w:spacing w:before="0" w:after="0" w:line="413" w:lineRule="exact"/>
        <w:ind w:left="0" w:right="0" w:firstLine="440"/>
        <w:jc w:val="left"/>
      </w:pPr>
      <w:r>
        <w:rPr>
          <w:color w:val="000000"/>
          <w:spacing w:val="0"/>
          <w:w w:val="100"/>
          <w:position w:val="0"/>
        </w:rPr>
        <w:t xml:space="preserve">本公司根据财政部颁布的《金融企业财务规则》及其实施指南和中国证券监督管理委员会有关规定， </w:t>
      </w:r>
      <w:r>
        <w:rPr>
          <w:color w:val="000000"/>
          <w:spacing w:val="0"/>
          <w:w w:val="100"/>
          <w:position w:val="0"/>
        </w:rPr>
        <w:t>按相关公司当年税后利润的</w:t>
      </w:r>
      <w:r>
        <w:rPr>
          <w:rFonts w:ascii="Times New Roman" w:eastAsia="Times New Roman" w:hAnsi="Times New Roman" w:cs="Times New Roman"/>
          <w:color w:val="000000"/>
          <w:spacing w:val="0"/>
          <w:w w:val="100"/>
          <w:position w:val="0"/>
        </w:rPr>
        <w:t>10%</w:t>
      </w:r>
      <w:r>
        <w:rPr>
          <w:color w:val="000000"/>
          <w:spacing w:val="0"/>
          <w:w w:val="100"/>
          <w:position w:val="0"/>
        </w:rPr>
        <w:t>提取。</w:t>
      </w:r>
    </w:p>
    <w:p>
      <w:pPr>
        <w:pStyle w:val="Style5"/>
        <w:keepNext w:val="0"/>
        <w:keepLines w:val="0"/>
        <w:widowControl w:val="0"/>
        <w:shd w:val="clear" w:color="auto" w:fill="auto"/>
        <w:bidi w:val="0"/>
        <w:spacing w:before="0" w:after="200" w:line="413" w:lineRule="exact"/>
        <w:ind w:left="0" w:right="0" w:firstLine="440"/>
        <w:jc w:val="both"/>
      </w:pPr>
      <w:r>
        <w:rPr>
          <w:color w:val="000000"/>
          <w:spacing w:val="0"/>
          <w:w w:val="100"/>
          <w:position w:val="0"/>
        </w:rPr>
        <w:t>本公司根据《证券投资基金法》《证券投资基金管理公司管理办法》及中国证券监督管理委员会《关 于基金管理公司提取风险准备金有关问题的通知》及修改决定（证监会公告</w:t>
      </w:r>
      <w:r>
        <w:rPr>
          <w:rFonts w:ascii="Times New Roman" w:eastAsia="Times New Roman" w:hAnsi="Times New Roman" w:cs="Times New Roman"/>
          <w:color w:val="000000"/>
          <w:spacing w:val="0"/>
          <w:w w:val="100"/>
          <w:position w:val="0"/>
        </w:rPr>
        <w:t>[2013]94</w:t>
      </w:r>
      <w:r>
        <w:rPr>
          <w:color w:val="000000"/>
          <w:spacing w:val="0"/>
          <w:w w:val="100"/>
          <w:position w:val="0"/>
        </w:rPr>
        <w:t>号），按相关基金管 理公司每月基金管理费收入的</w:t>
      </w:r>
      <w:r>
        <w:rPr>
          <w:rFonts w:ascii="Times New Roman" w:eastAsia="Times New Roman" w:hAnsi="Times New Roman" w:cs="Times New Roman"/>
          <w:color w:val="000000"/>
          <w:spacing w:val="0"/>
          <w:w w:val="100"/>
          <w:position w:val="0"/>
        </w:rPr>
        <w:t>10%</w:t>
      </w:r>
      <w:r>
        <w:rPr>
          <w:color w:val="000000"/>
          <w:spacing w:val="0"/>
          <w:w w:val="100"/>
          <w:position w:val="0"/>
        </w:rPr>
        <w:t>计提一般风险准备金。</w:t>
      </w:r>
    </w:p>
    <w:p>
      <w:pPr>
        <w:pStyle w:val="Style5"/>
        <w:keepNext w:val="0"/>
        <w:keepLines w:val="0"/>
        <w:widowControl w:val="0"/>
        <w:numPr>
          <w:ilvl w:val="0"/>
          <w:numId w:val="69"/>
        </w:numPr>
        <w:shd w:val="clear" w:color="auto" w:fill="auto"/>
        <w:bidi w:val="0"/>
        <w:spacing w:before="0" w:after="0" w:line="432" w:lineRule="auto"/>
        <w:ind w:left="0" w:right="0" w:firstLine="440"/>
        <w:jc w:val="both"/>
      </w:pPr>
      <w:bookmarkStart w:id="1117" w:name="bookmark1117"/>
      <w:bookmarkEnd w:id="1117"/>
      <w:r>
        <w:rPr>
          <w:color w:val="000000"/>
          <w:spacing w:val="0"/>
          <w:w w:val="100"/>
          <w:position w:val="0"/>
        </w:rPr>
        <w:t>交易风险准备金</w:t>
      </w:r>
    </w:p>
    <w:p>
      <w:pPr>
        <w:pStyle w:val="Style5"/>
        <w:keepNext w:val="0"/>
        <w:keepLines w:val="0"/>
        <w:widowControl w:val="0"/>
        <w:shd w:val="clear" w:color="auto" w:fill="auto"/>
        <w:bidi w:val="0"/>
        <w:spacing w:before="0" w:after="0" w:line="411" w:lineRule="exact"/>
        <w:ind w:left="0" w:right="0" w:firstLine="420"/>
        <w:jc w:val="left"/>
      </w:pPr>
      <w:r>
        <w:rPr>
          <w:color w:val="000000"/>
          <w:spacing w:val="0"/>
          <w:w w:val="100"/>
          <w:position w:val="0"/>
        </w:rPr>
        <w:t>本公司根据《证券法》和中国证券监督管理委员会有关规定，按相关公司当年税后利润的</w:t>
      </w:r>
      <w:r>
        <w:rPr>
          <w:rFonts w:ascii="Times New Roman" w:eastAsia="Times New Roman" w:hAnsi="Times New Roman" w:cs="Times New Roman"/>
          <w:color w:val="000000"/>
          <w:spacing w:val="0"/>
          <w:w w:val="100"/>
          <w:position w:val="0"/>
        </w:rPr>
        <w:t>10%</w:t>
      </w:r>
      <w:r>
        <w:rPr>
          <w:color w:val="000000"/>
          <w:spacing w:val="0"/>
          <w:w w:val="100"/>
          <w:position w:val="0"/>
        </w:rPr>
        <w:t>提取。</w:t>
      </w:r>
    </w:p>
    <w:p>
      <w:pPr>
        <w:pStyle w:val="Style26"/>
        <w:keepNext/>
        <w:keepLines/>
        <w:widowControl w:val="0"/>
        <w:shd w:val="clear" w:color="auto" w:fill="auto"/>
        <w:bidi w:val="0"/>
        <w:spacing w:before="0" w:after="0" w:line="411" w:lineRule="exact"/>
        <w:ind w:left="0" w:right="0" w:firstLine="440"/>
        <w:jc w:val="both"/>
        <w:rPr>
          <w:sz w:val="20"/>
          <w:szCs w:val="20"/>
        </w:rPr>
      </w:pPr>
      <w:bookmarkStart w:id="1118" w:name="bookmark1118"/>
      <w:bookmarkStart w:id="1119" w:name="bookmark1119"/>
      <w:bookmarkStart w:id="1120" w:name="bookmark1120"/>
      <w:r>
        <w:rPr>
          <w:color w:val="000000"/>
          <w:spacing w:val="0"/>
          <w:w w:val="100"/>
          <w:position w:val="0"/>
          <w:sz w:val="20"/>
          <w:szCs w:val="20"/>
        </w:rPr>
        <w:t>（四十一）终止经营</w:t>
      </w:r>
      <w:bookmarkEnd w:id="1118"/>
      <w:bookmarkEnd w:id="1119"/>
      <w:bookmarkEnd w:id="1120"/>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本公司将满足下列条件之一的，且该组成部分已经处置或划归为持有待售类别的、能够单独区分的组 成部分确认为终止经营组成部分：</w:t>
      </w:r>
    </w:p>
    <w:p>
      <w:pPr>
        <w:pStyle w:val="Style5"/>
        <w:keepNext w:val="0"/>
        <w:keepLines w:val="0"/>
        <w:widowControl w:val="0"/>
        <w:shd w:val="clear" w:color="auto" w:fill="auto"/>
        <w:tabs>
          <w:tab w:pos="908" w:val="left"/>
        </w:tabs>
        <w:bidi w:val="0"/>
        <w:spacing w:before="0" w:after="0" w:line="432" w:lineRule="exact"/>
        <w:ind w:left="0" w:right="0" w:firstLine="420"/>
        <w:jc w:val="left"/>
      </w:pPr>
      <w:bookmarkStart w:id="1121" w:name="bookmark1121"/>
      <w:r>
        <w:rPr>
          <w:color w:val="000000"/>
          <w:spacing w:val="0"/>
          <w:w w:val="100"/>
          <w:position w:val="0"/>
        </w:rPr>
        <w:t>（</w:t>
      </w:r>
      <w:bookmarkEnd w:id="1121"/>
      <w:r>
        <w:rPr>
          <w:rFonts w:ascii="Times New Roman" w:eastAsia="Times New Roman" w:hAnsi="Times New Roman" w:cs="Times New Roman"/>
          <w:color w:val="000000"/>
          <w:spacing w:val="0"/>
          <w:w w:val="100"/>
          <w:position w:val="0"/>
        </w:rPr>
        <w:t>1</w:t>
      </w:r>
      <w:r>
        <w:rPr>
          <w:color w:val="000000"/>
          <w:spacing w:val="0"/>
          <w:w w:val="100"/>
          <w:position w:val="0"/>
        </w:rPr>
        <w:t>）</w:t>
        <w:tab/>
        <w:t>该组成部分代表一项独立的主要业务或一个单独的主要经营地区；</w:t>
      </w:r>
    </w:p>
    <w:p>
      <w:pPr>
        <w:pStyle w:val="Style5"/>
        <w:keepNext w:val="0"/>
        <w:keepLines w:val="0"/>
        <w:widowControl w:val="0"/>
        <w:shd w:val="clear" w:color="auto" w:fill="auto"/>
        <w:tabs>
          <w:tab w:pos="1006" w:val="left"/>
        </w:tabs>
        <w:bidi w:val="0"/>
        <w:spacing w:before="0" w:after="0" w:line="432" w:lineRule="exact"/>
        <w:ind w:left="0" w:right="0" w:firstLine="440"/>
        <w:jc w:val="both"/>
      </w:pPr>
      <w:bookmarkStart w:id="1122" w:name="bookmark1122"/>
      <w:r>
        <w:rPr>
          <w:color w:val="000000"/>
          <w:spacing w:val="0"/>
          <w:w w:val="100"/>
          <w:position w:val="0"/>
        </w:rPr>
        <w:t>（</w:t>
      </w:r>
      <w:bookmarkEnd w:id="1122"/>
      <w:r>
        <w:rPr>
          <w:rFonts w:ascii="Times New Roman" w:eastAsia="Times New Roman" w:hAnsi="Times New Roman" w:cs="Times New Roman"/>
          <w:color w:val="000000"/>
          <w:spacing w:val="0"/>
          <w:w w:val="100"/>
          <w:position w:val="0"/>
        </w:rPr>
        <w:t>2</w:t>
      </w:r>
      <w:r>
        <w:rPr>
          <w:color w:val="000000"/>
          <w:spacing w:val="0"/>
          <w:w w:val="100"/>
          <w:position w:val="0"/>
        </w:rPr>
        <w:t>）</w:t>
        <w:tab/>
        <w:t>该组成部分是拟对一项独立的主要业务或一个单独的主要经营地区进行处置的一项相关联计划 的一部分；</w:t>
      </w:r>
    </w:p>
    <w:p>
      <w:pPr>
        <w:pStyle w:val="Style5"/>
        <w:keepNext w:val="0"/>
        <w:keepLines w:val="0"/>
        <w:widowControl w:val="0"/>
        <w:shd w:val="clear" w:color="auto" w:fill="auto"/>
        <w:tabs>
          <w:tab w:pos="928" w:val="left"/>
        </w:tabs>
        <w:bidi w:val="0"/>
        <w:spacing w:before="0" w:after="0" w:line="432" w:lineRule="exact"/>
        <w:ind w:left="0" w:right="0" w:firstLine="440"/>
        <w:jc w:val="both"/>
      </w:pPr>
      <w:bookmarkStart w:id="1123" w:name="bookmark1123"/>
      <w:r>
        <w:rPr>
          <w:color w:val="000000"/>
          <w:spacing w:val="0"/>
          <w:w w:val="100"/>
          <w:position w:val="0"/>
        </w:rPr>
        <w:t>（</w:t>
      </w:r>
      <w:bookmarkEnd w:id="1123"/>
      <w:r>
        <w:rPr>
          <w:rFonts w:ascii="Times New Roman" w:eastAsia="Times New Roman" w:hAnsi="Times New Roman" w:cs="Times New Roman"/>
          <w:color w:val="000000"/>
          <w:spacing w:val="0"/>
          <w:w w:val="100"/>
          <w:position w:val="0"/>
        </w:rPr>
        <w:t>3</w:t>
      </w:r>
      <w:r>
        <w:rPr>
          <w:color w:val="000000"/>
          <w:spacing w:val="0"/>
          <w:w w:val="100"/>
          <w:position w:val="0"/>
        </w:rPr>
        <w:t>）</w:t>
        <w:tab/>
        <w:t>该组成部分是专为转售而取得的子公司。</w:t>
      </w:r>
    </w:p>
    <w:p>
      <w:pPr>
        <w:pStyle w:val="Style5"/>
        <w:keepNext w:val="0"/>
        <w:keepLines w:val="0"/>
        <w:widowControl w:val="0"/>
        <w:shd w:val="clear" w:color="auto" w:fill="auto"/>
        <w:bidi w:val="0"/>
        <w:spacing w:before="0" w:after="0" w:line="411" w:lineRule="exact"/>
        <w:ind w:left="0" w:right="0" w:firstLine="420"/>
        <w:jc w:val="left"/>
      </w:pPr>
      <w:r>
        <w:rPr>
          <w:color w:val="000000"/>
          <w:spacing w:val="0"/>
          <w:w w:val="100"/>
          <w:position w:val="0"/>
        </w:rPr>
        <w:t>终止经营的减值损失和转回金额等经营损益及处置损益作为终止经营损益在利润表中列示。</w:t>
      </w:r>
    </w:p>
    <w:p>
      <w:pPr>
        <w:pStyle w:val="Style26"/>
        <w:keepNext/>
        <w:keepLines/>
        <w:widowControl w:val="0"/>
        <w:shd w:val="clear" w:color="auto" w:fill="auto"/>
        <w:bidi w:val="0"/>
        <w:spacing w:before="0" w:after="0" w:line="411" w:lineRule="exact"/>
        <w:ind w:left="0" w:right="0" w:firstLine="420"/>
        <w:jc w:val="left"/>
        <w:rPr>
          <w:sz w:val="20"/>
          <w:szCs w:val="20"/>
        </w:rPr>
      </w:pPr>
      <w:bookmarkStart w:id="1124" w:name="bookmark1124"/>
      <w:bookmarkStart w:id="1125" w:name="bookmark1125"/>
      <w:bookmarkStart w:id="1126" w:name="bookmark1126"/>
      <w:r>
        <w:rPr>
          <w:color w:val="000000"/>
          <w:spacing w:val="0"/>
          <w:w w:val="100"/>
          <w:position w:val="0"/>
          <w:sz w:val="20"/>
          <w:szCs w:val="20"/>
        </w:rPr>
        <w:t>（四十二）分部报告</w:t>
      </w:r>
      <w:bookmarkEnd w:id="1124"/>
      <w:bookmarkEnd w:id="1125"/>
      <w:bookmarkEnd w:id="1126"/>
    </w:p>
    <w:p>
      <w:pPr>
        <w:pStyle w:val="Style5"/>
        <w:keepNext w:val="0"/>
        <w:keepLines w:val="0"/>
        <w:widowControl w:val="0"/>
        <w:shd w:val="clear" w:color="auto" w:fill="auto"/>
        <w:bidi w:val="0"/>
        <w:spacing w:before="0" w:after="0" w:line="411" w:lineRule="exact"/>
        <w:ind w:left="0" w:right="0" w:firstLine="440"/>
        <w:jc w:val="both"/>
      </w:pPr>
      <w:r>
        <w:rPr>
          <w:color w:val="000000"/>
          <w:spacing w:val="0"/>
          <w:w w:val="100"/>
          <w:position w:val="0"/>
        </w:rPr>
        <w:t>本公司以内部组织结构、管理要求、内部报告制度为依据确定经营分部，以经营分部为基础确定报告 分部。经营分部，是指公司内同时满足下列条件的组成部分：该组成部分能够在日常活动中产生收入、发 生费用；公司管理层能够定期评价该组成部分的经营成果，以决定向其配置资源、评价其业绩；公司能够 取得该组成部分的财务状况、经营成果和现金流量等有关会计信息。</w:t>
      </w:r>
    </w:p>
    <w:p>
      <w:pPr>
        <w:pStyle w:val="Style26"/>
        <w:keepNext/>
        <w:keepLines/>
        <w:widowControl w:val="0"/>
        <w:shd w:val="clear" w:color="auto" w:fill="auto"/>
        <w:bidi w:val="0"/>
        <w:spacing w:before="0" w:after="0" w:line="411" w:lineRule="exact"/>
        <w:ind w:left="0" w:right="0" w:firstLine="440"/>
        <w:jc w:val="both"/>
        <w:rPr>
          <w:sz w:val="20"/>
          <w:szCs w:val="20"/>
        </w:rPr>
      </w:pPr>
      <w:bookmarkStart w:id="1127" w:name="bookmark1127"/>
      <w:bookmarkStart w:id="1128" w:name="bookmark1128"/>
      <w:bookmarkStart w:id="1129" w:name="bookmark1129"/>
      <w:r>
        <w:rPr>
          <w:color w:val="000000"/>
          <w:spacing w:val="0"/>
          <w:w w:val="100"/>
          <w:position w:val="0"/>
          <w:sz w:val="20"/>
          <w:szCs w:val="20"/>
        </w:rPr>
        <w:t>（四十三）其他重要会计政策和会计估计</w:t>
      </w:r>
      <w:bookmarkEnd w:id="1127"/>
      <w:bookmarkEnd w:id="1128"/>
      <w:bookmarkEnd w:id="1129"/>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本公司在运用会计政策过程中，由于经营活动内在的不确定性，本公司需要对无法准确计量的报表项 目的账面价值进行判断、估计和假设。这些判断、估计和假设是基于本公司过去的历史经验和其他因素。 这些判断、估计和假设会影响收入、费用、资产和负债的报告金额以及资产负债表日或有负债的披露。然 而，这些估计的不确定性所导致的结果可能造成对未来受影响的资产或负债的账面金额进行重大调整。</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本公司对于上述判断、估计和假设在持续经营的基础上进行定期复核，会计估计的变更仅影响变更当 期的，其影响数在变更当期予以确认；即影响变更当期又影响未来期间的，其影响数在变更当期和未来期 间予以确认。</w:t>
      </w:r>
    </w:p>
    <w:p>
      <w:pPr>
        <w:pStyle w:val="Style5"/>
        <w:keepNext w:val="0"/>
        <w:keepLines w:val="0"/>
        <w:widowControl w:val="0"/>
        <w:shd w:val="clear" w:color="auto" w:fill="auto"/>
        <w:bidi w:val="0"/>
        <w:spacing w:before="0" w:after="200" w:line="394" w:lineRule="exact"/>
        <w:ind w:left="0" w:right="0" w:firstLine="440"/>
        <w:jc w:val="both"/>
      </w:pPr>
      <w:r>
        <w:rPr>
          <w:color w:val="000000"/>
          <w:spacing w:val="0"/>
          <w:w w:val="100"/>
          <w:position w:val="0"/>
        </w:rPr>
        <w:t>资产负债表日，会计估计中很可能导致未来期间资产、负债账面价值作出重大调整的关键假设和不确 定性主要有：</w:t>
      </w:r>
    </w:p>
    <w:p>
      <w:pPr>
        <w:pStyle w:val="Style5"/>
        <w:keepNext w:val="0"/>
        <w:keepLines w:val="0"/>
        <w:widowControl w:val="0"/>
        <w:numPr>
          <w:ilvl w:val="0"/>
          <w:numId w:val="71"/>
        </w:numPr>
        <w:shd w:val="clear" w:color="auto" w:fill="auto"/>
        <w:bidi w:val="0"/>
        <w:spacing w:before="0" w:after="0" w:line="430" w:lineRule="auto"/>
        <w:ind w:left="0" w:right="0" w:firstLine="440"/>
        <w:jc w:val="both"/>
      </w:pPr>
      <w:bookmarkStart w:id="1130" w:name="bookmark1130"/>
      <w:bookmarkEnd w:id="1130"/>
      <w:r>
        <w:rPr>
          <w:color w:val="000000"/>
          <w:spacing w:val="0"/>
          <w:w w:val="100"/>
          <w:position w:val="0"/>
        </w:rPr>
        <w:t>金融资产的公允价值</w:t>
      </w:r>
    </w:p>
    <w:p>
      <w:pPr>
        <w:pStyle w:val="Style5"/>
        <w:keepNext w:val="0"/>
        <w:keepLines w:val="0"/>
        <w:widowControl w:val="0"/>
        <w:shd w:val="clear" w:color="auto" w:fill="auto"/>
        <w:bidi w:val="0"/>
        <w:spacing w:before="0" w:after="220" w:line="408" w:lineRule="exact"/>
        <w:ind w:left="0" w:right="0" w:firstLine="440"/>
        <w:jc w:val="both"/>
      </w:pPr>
      <w:r>
        <w:rPr>
          <w:color w:val="000000"/>
          <w:spacing w:val="0"/>
          <w:w w:val="100"/>
          <w:position w:val="0"/>
        </w:rPr>
        <w:t xml:space="preserve">本公司对没有活跃市场的金融工具，采用包括现金流量折现法、市场乘数法等在内的各种估值技术确 定其公允价值。估值模型的相关假设、参数、数据来源和计量程序均需要本公司的判断，本公司需根据可 </w:t>
      </w:r>
      <w:r>
        <w:rPr>
          <w:color w:val="000000"/>
          <w:spacing w:val="0"/>
          <w:w w:val="100"/>
          <w:position w:val="0"/>
        </w:rPr>
        <w:t>获得的市场数据和其他信息，选择更为恰当的估值技术，评估估值技术中使用的输入值是否更容易在市场 上观察到或者只需作更少的调整，对诸如可比公司、流动性折扣率、自身和交易对手的信用风险、市场波 动率和相关性等方面进行估计，这些相关因素假设的变化会对金融工具的公允价值产生影响。</w:t>
      </w:r>
    </w:p>
    <w:p>
      <w:pPr>
        <w:pStyle w:val="Style5"/>
        <w:keepNext w:val="0"/>
        <w:keepLines w:val="0"/>
        <w:widowControl w:val="0"/>
        <w:numPr>
          <w:ilvl w:val="0"/>
          <w:numId w:val="71"/>
        </w:numPr>
        <w:shd w:val="clear" w:color="auto" w:fill="auto"/>
        <w:tabs>
          <w:tab w:pos="757" w:val="left"/>
        </w:tabs>
        <w:bidi w:val="0"/>
        <w:spacing w:before="0" w:after="0" w:line="430" w:lineRule="auto"/>
        <w:ind w:left="0" w:right="0" w:firstLine="420"/>
        <w:jc w:val="left"/>
      </w:pPr>
      <w:bookmarkStart w:id="1131" w:name="bookmark1131"/>
      <w:bookmarkEnd w:id="1131"/>
      <w:r>
        <w:rPr>
          <w:color w:val="000000"/>
          <w:spacing w:val="0"/>
          <w:w w:val="100"/>
          <w:position w:val="0"/>
        </w:rPr>
        <w:t>商誉减值</w:t>
      </w:r>
    </w:p>
    <w:p>
      <w:pPr>
        <w:pStyle w:val="Style5"/>
        <w:keepNext w:val="0"/>
        <w:keepLines w:val="0"/>
        <w:widowControl w:val="0"/>
        <w:shd w:val="clear" w:color="auto" w:fill="auto"/>
        <w:bidi w:val="0"/>
        <w:spacing w:before="0" w:after="220" w:line="413" w:lineRule="exact"/>
        <w:ind w:left="0" w:right="0" w:firstLine="440"/>
        <w:jc w:val="left"/>
      </w:pPr>
      <w:r>
        <w:rPr>
          <w:color w:val="000000"/>
          <w:spacing w:val="0"/>
          <w:w w:val="100"/>
          <w:position w:val="0"/>
        </w:rPr>
        <w:t>本公司至少每年测试商誉是否发生减值。在进行减值测试时，需要将商誉分配到相应的资产组，并预 计资产组的可收回金额。可收回金额根据资产组的公允价值减去处置费用后的净额与资产预计未来现金流 量的现值两者之间较高者确定。</w:t>
      </w:r>
    </w:p>
    <w:p>
      <w:pPr>
        <w:pStyle w:val="Style5"/>
        <w:keepNext w:val="0"/>
        <w:keepLines w:val="0"/>
        <w:widowControl w:val="0"/>
        <w:numPr>
          <w:ilvl w:val="0"/>
          <w:numId w:val="71"/>
        </w:numPr>
        <w:shd w:val="clear" w:color="auto" w:fill="auto"/>
        <w:tabs>
          <w:tab w:pos="769" w:val="left"/>
        </w:tabs>
        <w:bidi w:val="0"/>
        <w:spacing w:before="0" w:after="0" w:line="430" w:lineRule="auto"/>
        <w:ind w:left="0" w:right="0" w:firstLine="440"/>
        <w:jc w:val="left"/>
      </w:pPr>
      <w:bookmarkStart w:id="1132" w:name="bookmark1132"/>
      <w:bookmarkEnd w:id="1132"/>
      <w:r>
        <w:rPr>
          <w:color w:val="000000"/>
          <w:spacing w:val="0"/>
          <w:w w:val="100"/>
          <w:position w:val="0"/>
        </w:rPr>
        <w:t>金融工具的减值</w:t>
      </w:r>
    </w:p>
    <w:p>
      <w:pPr>
        <w:pStyle w:val="Style5"/>
        <w:keepNext w:val="0"/>
        <w:keepLines w:val="0"/>
        <w:widowControl w:val="0"/>
        <w:shd w:val="clear" w:color="auto" w:fill="auto"/>
        <w:bidi w:val="0"/>
        <w:spacing w:before="0" w:after="220" w:line="408" w:lineRule="exact"/>
        <w:ind w:left="0" w:right="0" w:firstLine="440"/>
        <w:jc w:val="left"/>
      </w:pPr>
      <w:r>
        <w:rPr>
          <w:color w:val="000000"/>
          <w:spacing w:val="0"/>
          <w:w w:val="100"/>
          <w:position w:val="0"/>
        </w:rPr>
        <w:t>本公司采用预期信用损失模型对金融工具的减值进行评估，应用预期信用损失模型需要做出判断和估 计，需考虑所有合理且有依据的信息，包括前瞻性信息。在做出该等判断和估计时，本公司根据历史还款 数据结合经济政策、宏观经济指标、行业风险等因素推断债务人信用风险的预期变动。</w:t>
      </w:r>
    </w:p>
    <w:p>
      <w:pPr>
        <w:pStyle w:val="Style5"/>
        <w:keepNext w:val="0"/>
        <w:keepLines w:val="0"/>
        <w:widowControl w:val="0"/>
        <w:numPr>
          <w:ilvl w:val="0"/>
          <w:numId w:val="71"/>
        </w:numPr>
        <w:shd w:val="clear" w:color="auto" w:fill="auto"/>
        <w:tabs>
          <w:tab w:pos="769" w:val="left"/>
        </w:tabs>
        <w:bidi w:val="0"/>
        <w:spacing w:before="0" w:after="0" w:line="430" w:lineRule="auto"/>
        <w:ind w:left="0" w:right="0" w:firstLine="440"/>
        <w:jc w:val="left"/>
      </w:pPr>
      <w:bookmarkStart w:id="1133" w:name="bookmark1133"/>
      <w:bookmarkEnd w:id="1133"/>
      <w:r>
        <w:rPr>
          <w:color w:val="000000"/>
          <w:spacing w:val="0"/>
          <w:w w:val="100"/>
          <w:position w:val="0"/>
        </w:rPr>
        <w:t>所得税以及递延所得税</w:t>
      </w:r>
    </w:p>
    <w:p>
      <w:pPr>
        <w:pStyle w:val="Style5"/>
        <w:keepNext w:val="0"/>
        <w:keepLines w:val="0"/>
        <w:widowControl w:val="0"/>
        <w:shd w:val="clear" w:color="auto" w:fill="auto"/>
        <w:bidi w:val="0"/>
        <w:spacing w:before="0" w:after="220" w:line="415" w:lineRule="exact"/>
        <w:ind w:left="0" w:right="0" w:firstLine="440"/>
        <w:jc w:val="left"/>
      </w:pPr>
      <w:r>
        <w:rPr>
          <w:color w:val="000000"/>
          <w:spacing w:val="0"/>
          <w:w w:val="100"/>
          <w:position w:val="0"/>
        </w:rPr>
        <w:t>本公司在正常的经营活动中，有部分交易其最终的税务处理和计算存在一定的不确定性。如果这些税 务事项的最终认定结果同最初确认的金额存在差异，则该差异将对其最终认定期间的当期所得税和递延所 得税产生影响。</w:t>
      </w:r>
    </w:p>
    <w:p>
      <w:pPr>
        <w:pStyle w:val="Style5"/>
        <w:keepNext w:val="0"/>
        <w:keepLines w:val="0"/>
        <w:widowControl w:val="0"/>
        <w:numPr>
          <w:ilvl w:val="0"/>
          <w:numId w:val="71"/>
        </w:numPr>
        <w:shd w:val="clear" w:color="auto" w:fill="auto"/>
        <w:tabs>
          <w:tab w:pos="769" w:val="left"/>
        </w:tabs>
        <w:bidi w:val="0"/>
        <w:spacing w:before="0" w:after="0" w:line="430" w:lineRule="auto"/>
        <w:ind w:left="0" w:right="0" w:firstLine="440"/>
        <w:jc w:val="left"/>
      </w:pPr>
      <w:bookmarkStart w:id="1134" w:name="bookmark1134"/>
      <w:bookmarkEnd w:id="1134"/>
      <w:r>
        <w:rPr>
          <w:color w:val="000000"/>
          <w:spacing w:val="0"/>
          <w:w w:val="100"/>
          <w:position w:val="0"/>
        </w:rPr>
        <w:t>合并范围的确定</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评估本公司是否作为投资者控制被投资企业时须考虑所有事实及情况。控制的定义包含以下三项要素: （</w:t>
      </w:r>
      <w:r>
        <w:rPr>
          <w:rFonts w:ascii="Times New Roman" w:eastAsia="Times New Roman" w:hAnsi="Times New Roman" w:cs="Times New Roman"/>
          <w:color w:val="000000"/>
          <w:spacing w:val="0"/>
          <w:w w:val="100"/>
          <w:position w:val="0"/>
        </w:rPr>
        <w:t>1</w:t>
      </w:r>
      <w:r>
        <w:rPr>
          <w:color w:val="000000"/>
          <w:spacing w:val="0"/>
          <w:w w:val="100"/>
          <w:position w:val="0"/>
        </w:rPr>
        <w:t>）拥有对被投资者的权力；（</w:t>
      </w:r>
      <w:r>
        <w:rPr>
          <w:rFonts w:ascii="Times New Roman" w:eastAsia="Times New Roman" w:hAnsi="Times New Roman" w:cs="Times New Roman"/>
          <w:color w:val="000000"/>
          <w:spacing w:val="0"/>
          <w:w w:val="100"/>
          <w:position w:val="0"/>
        </w:rPr>
        <w:t>2</w:t>
      </w:r>
      <w:r>
        <w:rPr>
          <w:color w:val="000000"/>
          <w:spacing w:val="0"/>
          <w:w w:val="100"/>
          <w:position w:val="0"/>
        </w:rPr>
        <w:t>）通过参与被投资者的相关活动而享有可变回报；（</w:t>
      </w:r>
      <w:r>
        <w:rPr>
          <w:rFonts w:ascii="Times New Roman" w:eastAsia="Times New Roman" w:hAnsi="Times New Roman" w:cs="Times New Roman"/>
          <w:color w:val="000000"/>
          <w:spacing w:val="0"/>
          <w:w w:val="100"/>
          <w:position w:val="0"/>
        </w:rPr>
        <w:t>3</w:t>
      </w:r>
      <w:r>
        <w:rPr>
          <w:color w:val="000000"/>
          <w:spacing w:val="0"/>
          <w:w w:val="100"/>
          <w:position w:val="0"/>
        </w:rPr>
        <w:t>）有能力运用对 被投资者的权力影响其回报的金额。倘若有事实及情况显示上述一项或多项要素发生了变化，则本公司需 要重新评估其是否对被投资企业构成控制。</w:t>
      </w:r>
    </w:p>
    <w:p>
      <w:pPr>
        <w:pStyle w:val="Style5"/>
        <w:keepNext w:val="0"/>
        <w:keepLines w:val="0"/>
        <w:widowControl w:val="0"/>
        <w:shd w:val="clear" w:color="auto" w:fill="auto"/>
        <w:bidi w:val="0"/>
        <w:spacing w:before="0" w:after="0" w:line="410" w:lineRule="exact"/>
        <w:ind w:left="0" w:right="0" w:firstLine="440"/>
        <w:jc w:val="left"/>
      </w:pPr>
      <w:r>
        <w:rPr>
          <w:color w:val="000000"/>
          <w:spacing w:val="0"/>
          <w:w w:val="100"/>
          <w:position w:val="0"/>
        </w:rPr>
        <w:t>对于本公司管理并投资的结构化主体（如资产管理计划等），本公司会评估其所持有结构化主体连同 其管理人报酬所产生的可变回报的最大风险敞口是否足够重大以致表明本公司对结构化主体拥有控制权。 若本公司对管理的结构化主体拥有控制权，则将结构化主体纳入合并财务报表的合并范围。对于本公司以 外各方持有的结构化主体份额，因本公司作为发行人具有合约义务以现金回购其发售的份额，本公司将其 确认为以公允价值计量且其变动计入当期损益的金融负债。</w:t>
      </w:r>
    </w:p>
    <w:p>
      <w:pPr>
        <w:pStyle w:val="Style26"/>
        <w:keepNext/>
        <w:keepLines/>
        <w:widowControl w:val="0"/>
        <w:shd w:val="clear" w:color="auto" w:fill="auto"/>
        <w:bidi w:val="0"/>
        <w:spacing w:before="0" w:after="220" w:line="410" w:lineRule="exact"/>
        <w:ind w:left="0" w:right="0" w:firstLine="440"/>
        <w:jc w:val="left"/>
        <w:rPr>
          <w:sz w:val="20"/>
          <w:szCs w:val="20"/>
        </w:rPr>
      </w:pPr>
      <w:bookmarkStart w:id="1135" w:name="bookmark1135"/>
      <w:bookmarkStart w:id="1136" w:name="bookmark1136"/>
      <w:bookmarkStart w:id="1137" w:name="bookmark1137"/>
      <w:r>
        <w:rPr>
          <w:color w:val="000000"/>
          <w:spacing w:val="0"/>
          <w:w w:val="100"/>
          <w:position w:val="0"/>
          <w:sz w:val="20"/>
          <w:szCs w:val="20"/>
        </w:rPr>
        <w:t>（四十四）重要会计政策、会计估计的变更</w:t>
      </w:r>
      <w:bookmarkEnd w:id="1135"/>
      <w:bookmarkEnd w:id="1136"/>
      <w:bookmarkEnd w:id="1137"/>
    </w:p>
    <w:p>
      <w:pPr>
        <w:pStyle w:val="Style29"/>
        <w:keepNext w:val="0"/>
        <w:keepLines w:val="0"/>
        <w:widowControl w:val="0"/>
        <w:shd w:val="clear" w:color="auto" w:fill="auto"/>
        <w:bidi w:val="0"/>
        <w:spacing w:before="0" w:after="0" w:line="240" w:lineRule="auto"/>
        <w:ind w:left="413" w:right="0" w:firstLine="0"/>
        <w:jc w:val="left"/>
        <w:rPr>
          <w:sz w:val="20"/>
          <w:szCs w:val="20"/>
        </w:rPr>
      </w:pPr>
      <w:bookmarkStart w:id="1138" w:name="bookmark1138"/>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r>
      <w:r>
        <w:rPr>
          <w:b/>
          <w:bCs/>
          <w:color w:val="000000"/>
          <w:spacing w:val="0"/>
          <w:w w:val="100"/>
          <w:position w:val="0"/>
          <w:sz w:val="20"/>
          <w:szCs w:val="20"/>
        </w:rPr>
        <w:t>会计政策变更</w:t>
      </w:r>
      <w:bookmarkEnd w:id="1138"/>
    </w:p>
    <w:tbl>
      <w:tblPr>
        <w:tblOverlap w:val="never"/>
        <w:jc w:val="center"/>
        <w:tblLayout w:type="fixed"/>
      </w:tblPr>
      <w:tblGrid>
        <w:gridCol w:w="4579"/>
        <w:gridCol w:w="3998"/>
        <w:gridCol w:w="1066"/>
      </w:tblGrid>
      <w:tr>
        <w:trPr>
          <w:trHeight w:val="446"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会计政策变更的内容和原因</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审批程序</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备注</w:t>
            </w:r>
          </w:p>
        </w:tc>
      </w:tr>
      <w:tr>
        <w:trPr>
          <w:trHeight w:val="1147"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55" w:lineRule="exact"/>
              <w:ind w:left="0" w:right="0" w:firstLine="0"/>
              <w:jc w:val="both"/>
              <w:rPr>
                <w:sz w:val="16"/>
                <w:szCs w:val="16"/>
              </w:rPr>
            </w:pPr>
            <w:r>
              <w:rPr>
                <w:rFonts w:ascii="SimSun" w:eastAsia="SimSun" w:hAnsi="SimSun" w:cs="SimSun"/>
                <w:color w:val="000000"/>
                <w:spacing w:val="0"/>
                <w:w w:val="100"/>
                <w:position w:val="0"/>
                <w:sz w:val="16"/>
                <w:szCs w:val="16"/>
              </w:rPr>
              <w:t>本公司作为境内上市企业，自</w:t>
            </w: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1</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日起执行财政 部</w:t>
            </w:r>
            <w:r>
              <w:rPr>
                <w:color w:val="000000"/>
                <w:spacing w:val="0"/>
                <w:w w:val="100"/>
                <w:position w:val="0"/>
                <w:sz w:val="18"/>
                <w:szCs w:val="18"/>
              </w:rPr>
              <w:t>2018</w:t>
            </w:r>
            <w:r>
              <w:rPr>
                <w:rFonts w:ascii="SimSun" w:eastAsia="SimSun" w:hAnsi="SimSun" w:cs="SimSun"/>
                <w:color w:val="000000"/>
                <w:spacing w:val="0"/>
                <w:w w:val="100"/>
                <w:position w:val="0"/>
                <w:sz w:val="16"/>
                <w:szCs w:val="16"/>
              </w:rPr>
              <w:t>年修订的《企业会计准则第</w:t>
            </w:r>
            <w:r>
              <w:rPr>
                <w:color w:val="000000"/>
                <w:spacing w:val="0"/>
                <w:w w:val="100"/>
                <w:position w:val="0"/>
                <w:sz w:val="18"/>
                <w:szCs w:val="18"/>
              </w:rPr>
              <w:t>21</w:t>
            </w:r>
            <w:r>
              <w:rPr>
                <w:rFonts w:ascii="SimSun" w:eastAsia="SimSun" w:hAnsi="SimSun" w:cs="SimSun"/>
                <w:color w:val="000000"/>
                <w:spacing w:val="0"/>
                <w:w w:val="100"/>
                <w:position w:val="0"/>
                <w:sz w:val="16"/>
                <w:szCs w:val="16"/>
              </w:rPr>
              <w:t>号</w:t>
            </w:r>
            <w:r>
              <w:rPr>
                <w:rFonts w:ascii="SimSun" w:eastAsia="SimSun" w:hAnsi="SimSun" w:cs="SimSun"/>
                <w:color w:val="000000"/>
                <w:spacing w:val="0"/>
                <w:w w:val="100"/>
                <w:position w:val="0"/>
                <w:sz w:val="16"/>
                <w:szCs w:val="16"/>
              </w:rPr>
              <w:t>一一</w:t>
            </w:r>
            <w:r>
              <w:rPr>
                <w:rFonts w:ascii="SimSun" w:eastAsia="SimSun" w:hAnsi="SimSun" w:cs="SimSun"/>
                <w:color w:val="000000"/>
                <w:spacing w:val="0"/>
                <w:w w:val="100"/>
                <w:position w:val="0"/>
                <w:sz w:val="16"/>
                <w:szCs w:val="16"/>
              </w:rPr>
              <w:t>租赁》，变 更后的会计政策详见附注四。</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355" w:lineRule="exact"/>
              <w:ind w:left="0" w:right="0" w:firstLine="0"/>
              <w:jc w:val="left"/>
              <w:rPr>
                <w:sz w:val="16"/>
                <w:szCs w:val="16"/>
              </w:rPr>
            </w:pPr>
            <w:r>
              <w:rPr>
                <w:rFonts w:ascii="SimSun" w:eastAsia="SimSun" w:hAnsi="SimSun" w:cs="SimSun"/>
                <w:color w:val="000000"/>
                <w:spacing w:val="0"/>
                <w:w w:val="100"/>
                <w:position w:val="0"/>
                <w:sz w:val="16"/>
                <w:szCs w:val="16"/>
              </w:rPr>
              <w:t>第四届董事会第十三次会议暨</w:t>
            </w:r>
            <w:r>
              <w:rPr>
                <w:color w:val="000000"/>
                <w:spacing w:val="0"/>
                <w:w w:val="100"/>
                <w:position w:val="0"/>
                <w:sz w:val="18"/>
                <w:szCs w:val="18"/>
              </w:rPr>
              <w:t>2020</w:t>
            </w:r>
            <w:r>
              <w:rPr>
                <w:rFonts w:ascii="SimSun" w:eastAsia="SimSun" w:hAnsi="SimSun" w:cs="SimSun"/>
                <w:color w:val="000000"/>
                <w:spacing w:val="0"/>
                <w:w w:val="100"/>
                <w:position w:val="0"/>
                <w:sz w:val="16"/>
                <w:szCs w:val="16"/>
              </w:rPr>
              <w:t>年度董事会会 议审议通过了《关于会计政策变更的议案》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408" w:right="0" w:firstLine="0"/>
        <w:jc w:val="left"/>
        <w:rPr>
          <w:sz w:val="20"/>
          <w:szCs w:val="20"/>
        </w:rPr>
      </w:pPr>
      <w:r>
        <w:rPr>
          <w:color w:val="000000"/>
          <w:spacing w:val="0"/>
          <w:w w:val="100"/>
          <w:position w:val="0"/>
          <w:sz w:val="20"/>
          <w:szCs w:val="20"/>
        </w:rPr>
        <w:t>会计政策变更说明：</w:t>
      </w:r>
    </w:p>
    <w:p>
      <w:pPr>
        <w:widowControl w:val="0"/>
        <w:spacing w:after="219" w:line="1" w:lineRule="exact"/>
      </w:pPr>
    </w:p>
    <w:p>
      <w:pPr>
        <w:pStyle w:val="Style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 xml:space="preserve">号一租赁》，变更后 </w:t>
      </w:r>
      <w:r>
        <w:rPr>
          <w:color w:val="000000"/>
          <w:spacing w:val="0"/>
          <w:w w:val="100"/>
          <w:position w:val="0"/>
        </w:rPr>
        <w:t>的会计政策详见附注四。执行新租赁准则对本公司的影响：</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在首次执行日，本公司选择不重新评估此前已存在的合同是否为租赁或是否包含租赁。</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本公司对上述租赁合同采用简化的追溯调整法进行衔接会计处理，即调整首次执行本准则当年年初留 存收益及财务报表其他相关项目金额，不调整可比期间信息，并对其中的经营租赁根据每项租赁选择使用 权资产计量方法和采用相关简化处理，具体如下：本公司对低价值资产租赁的会计政策为不确认使用权资 产和租赁负债。根据新租赁准则的衔接规定，本公司在首次执行日前的低价值资产租赁，自首次执行日起 按照新租赁准则进行会计处理，不对低价值资产租赁进行追溯调整。</w:t>
      </w:r>
    </w:p>
    <w:p>
      <w:pPr>
        <w:pStyle w:val="Style5"/>
        <w:keepNext w:val="0"/>
        <w:keepLines w:val="0"/>
        <w:widowControl w:val="0"/>
        <w:shd w:val="clear" w:color="auto" w:fill="auto"/>
        <w:bidi w:val="0"/>
        <w:spacing w:before="0" w:after="300" w:line="403" w:lineRule="exact"/>
        <w:ind w:left="0" w:right="0" w:firstLine="440"/>
        <w:jc w:val="both"/>
      </w:pPr>
      <w:r>
        <w:rPr>
          <w:color w:val="000000"/>
          <w:spacing w:val="0"/>
          <w:w w:val="100"/>
          <w:position w:val="0"/>
        </w:rPr>
        <w:t>执行新租赁准则对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日合并资产负债表的影响，详见本附注四、“（四十四）重要会计 政策和会计估计变更”之“</w:t>
      </w: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p>
    <w:p>
      <w:pPr>
        <w:pStyle w:val="Style35"/>
        <w:keepNext/>
        <w:keepLines/>
        <w:widowControl w:val="0"/>
        <w:numPr>
          <w:ilvl w:val="0"/>
          <w:numId w:val="73"/>
        </w:numPr>
        <w:shd w:val="clear" w:color="auto" w:fill="auto"/>
        <w:tabs>
          <w:tab w:pos="798" w:val="left"/>
        </w:tabs>
        <w:bidi w:val="0"/>
        <w:spacing w:before="0" w:after="0" w:line="430" w:lineRule="auto"/>
        <w:ind w:left="0" w:right="0" w:firstLine="440"/>
        <w:jc w:val="both"/>
      </w:pPr>
      <w:bookmarkStart w:id="1139" w:name="bookmark1139"/>
      <w:bookmarkStart w:id="1140" w:name="bookmark1140"/>
      <w:bookmarkStart w:id="1141" w:name="bookmark1141"/>
      <w:bookmarkStart w:id="1142" w:name="bookmark1142"/>
      <w:bookmarkEnd w:id="1141"/>
      <w:r>
        <w:rPr>
          <w:color w:val="000000"/>
          <w:spacing w:val="0"/>
          <w:w w:val="100"/>
          <w:position w:val="0"/>
        </w:rPr>
        <w:t>会计估计变更</w:t>
      </w:r>
      <w:bookmarkEnd w:id="1139"/>
      <w:bookmarkEnd w:id="1140"/>
      <w:bookmarkEnd w:id="1142"/>
    </w:p>
    <w:p>
      <w:pPr>
        <w:pStyle w:val="Style5"/>
        <w:keepNext w:val="0"/>
        <w:keepLines w:val="0"/>
        <w:widowControl w:val="0"/>
        <w:shd w:val="clear" w:color="auto" w:fill="auto"/>
        <w:bidi w:val="0"/>
        <w:spacing w:before="0" w:after="300" w:line="410" w:lineRule="exact"/>
        <w:ind w:left="0" w:right="0" w:firstLine="440"/>
        <w:jc w:val="both"/>
      </w:pPr>
      <w:r>
        <w:rPr>
          <w:color w:val="000000"/>
          <w:spacing w:val="0"/>
          <w:w w:val="100"/>
          <w:position w:val="0"/>
        </w:rPr>
        <w:t>本报告期主要会计估计未发生变更。</w:t>
      </w:r>
    </w:p>
    <w:p>
      <w:pPr>
        <w:pStyle w:val="Style35"/>
        <w:keepNext/>
        <w:keepLines/>
        <w:widowControl w:val="0"/>
        <w:numPr>
          <w:ilvl w:val="0"/>
          <w:numId w:val="73"/>
        </w:numPr>
        <w:shd w:val="clear" w:color="auto" w:fill="auto"/>
        <w:tabs>
          <w:tab w:pos="803" w:val="left"/>
        </w:tabs>
        <w:bidi w:val="0"/>
        <w:spacing w:before="0" w:after="0" w:line="430" w:lineRule="auto"/>
        <w:ind w:left="0" w:right="0" w:firstLine="440"/>
        <w:jc w:val="both"/>
      </w:pPr>
      <w:bookmarkStart w:id="1143" w:name="bookmark1143"/>
      <w:bookmarkStart w:id="1144" w:name="bookmark1144"/>
      <w:bookmarkStart w:id="1145" w:name="bookmark1145"/>
      <w:bookmarkStart w:id="1146" w:name="bookmark1146"/>
      <w:bookmarkEnd w:id="1145"/>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143"/>
      <w:bookmarkEnd w:id="1144"/>
      <w:bookmarkEnd w:id="1146"/>
    </w:p>
    <w:p>
      <w:pPr>
        <w:pStyle w:val="Style35"/>
        <w:keepNext/>
        <w:keepLines/>
        <w:widowControl w:val="0"/>
        <w:shd w:val="clear" w:color="auto" w:fill="auto"/>
        <w:bidi w:val="0"/>
        <w:spacing w:before="0" w:after="180" w:line="410" w:lineRule="exact"/>
        <w:ind w:left="0" w:right="0" w:firstLine="0"/>
        <w:jc w:val="center"/>
      </w:pPr>
      <w:bookmarkStart w:id="1143" w:name="bookmark1143"/>
      <w:bookmarkStart w:id="1144" w:name="bookmark1144"/>
      <w:r>
        <w:rPr>
          <w:color w:val="000000"/>
          <w:spacing w:val="0"/>
          <w:w w:val="100"/>
          <w:position w:val="0"/>
        </w:rPr>
        <w:t>合并资产负债表</w:t>
      </w:r>
      <w:bookmarkEnd w:id="1143"/>
      <w:bookmarkEnd w:id="1144"/>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单位：元</w:t>
      </w:r>
    </w:p>
    <w:tbl>
      <w:tblPr>
        <w:tblOverlap w:val="never"/>
        <w:jc w:val="center"/>
        <w:tblLayout w:type="fixed"/>
      </w:tblPr>
      <w:tblGrid>
        <w:gridCol w:w="3312"/>
        <w:gridCol w:w="2328"/>
        <w:gridCol w:w="2328"/>
        <w:gridCol w:w="1742"/>
      </w:tblGrid>
      <w:tr>
        <w:trPr>
          <w:trHeight w:val="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调整数</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10,126,762,188.50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10,126,762,188.50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结算备付金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1,210,485,046.27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1,210,485,046.27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融出资金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5,142,775,852.89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5,142,775,852.89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5,606,262,095.72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5,606,262,095.72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衍生金融资产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9,440.00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存出保证金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1,404,970,638.22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1,404,970,638.22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268,793,631.61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268,793,631.61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39,057,280.31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30,682,788.49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-8,374,491.82</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12,001,760.12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12,001,760.12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49,999,039.95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49,999,039.95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买入返售金融资产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1,684,946,375.42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1,684,946,375.42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持有待售资产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12"/>
        <w:gridCol w:w="2328"/>
        <w:gridCol w:w="2328"/>
        <w:gridCol w:w="1742"/>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调整数</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21,243,387.14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21,243,387.14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25,567,306,736.15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25,558,932,244.33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-8,374,491.82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其他债权投资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884,288,400.00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884,288,400.00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891,406,851.45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891,406,851.45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247,627,854.35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247,627,854.35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121,530,538.79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121,530,538.79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183,098,838.87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183,098,838.87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86,134,896.40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86,134,896.40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5,050,795.40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5,050,795.40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3,079,912,345.55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3,079,912,345.55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48,131,071.61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48,131,071.61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113,416,052.60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113,416,052.60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174,313,991.46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174,313,991.46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5,751,812,797.61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5,934,911,636.48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183,098,838.87</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31,319,119,533.76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31,493,843,880.81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174,724,347.05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应付短期融资款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1,398,424,893.12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1,398,424,893.12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拆入资金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2,358,753,888.89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2,358,753,888.89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衍生金融负债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168,119,842.33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168,119,842.33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227,168,850.57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227,168,850.57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6,740,139.29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6,740,139.29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卖出回购金融资产款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2,609,954,650.18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2,609,954,650.18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代理买卖证券款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9,403,805,298.87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9,403,805,298.87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347,404,932.99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347,404,932.99</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6"/>
                <w:szCs w:val="16"/>
              </w:rPr>
            </w:pPr>
            <w:r>
              <w:rPr>
                <w:rFonts w:ascii="SimSun" w:eastAsia="SimSun" w:hAnsi="SimSun" w:cs="SimSun"/>
                <w:color w:val="000000"/>
                <w:spacing w:val="0"/>
                <w:w w:val="100"/>
                <w:position w:val="0"/>
                <w:sz w:val="16"/>
                <w:szCs w:val="16"/>
              </w:rPr>
              <w:t>应交税费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69,077,843.17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69,077,843.17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12"/>
        <w:gridCol w:w="2328"/>
        <w:gridCol w:w="2328"/>
        <w:gridCol w:w="1742"/>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调整数</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232,643,552.60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230,505,276.74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-2,138,275.86</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3,178,995,915.10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3,254,431,488.99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75,435,573.89</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6,441,928.54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6,441,928.54</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20,007,531,735.65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20,080,829,033.68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73,297,298.03</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101,427,049.02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101,427,049.02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预计负债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118,681.32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118,681.32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13,380,503.42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13,380,503.42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957,649.21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957,649.21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14,456,833.95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115,883,882.97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101,427,049.02</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20,021,988,569.60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20,196,712,916.65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174,724,347.05</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1,935,084,653.00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1,935,084,653.00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8,884,407,758.99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8,884,407,758.99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-4,467,725.55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-4,467,725.55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44,253,651.01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44,253,651.01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一般风险准备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339,636,639.87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339,636,639.87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95,839,568.26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95,839,568.26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11,294,754,545.58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11,294,754,545.58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少数股东权益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2,376,418.58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2,376,418.58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11,297,130,964.16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11,297,130,964.16</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31,319,119,533.76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31,493,843,880.81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174,724,347.05</w:t>
            </w:r>
          </w:p>
        </w:tc>
      </w:tr>
    </w:tbl>
    <w:p>
      <w:pPr>
        <w:spacing w:lineRule="exact" w:line="1"/>
        <w:rPr>
          <w:sz w:val="2"/>
          <w:szCs w:val="2"/>
        </w:rPr>
      </w:pPr>
      <w:r>
        <w:br w:type="page"/>
      </w:r>
    </w:p>
    <w:p>
      <w:pPr>
        <w:pStyle w:val="Style5"/>
        <w:keepNext w:val="0"/>
        <w:keepLines w:val="0"/>
        <w:widowControl w:val="0"/>
        <w:shd w:val="clear" w:color="auto" w:fill="auto"/>
        <w:bidi w:val="0"/>
        <w:spacing w:before="0" w:after="180" w:line="240" w:lineRule="auto"/>
        <w:ind w:left="0" w:right="0" w:firstLine="0"/>
        <w:jc w:val="center"/>
      </w:pPr>
      <w:r>
        <w:rPr>
          <w:b/>
          <w:bCs/>
          <w:color w:val="000000"/>
          <w:spacing w:val="0"/>
          <w:w w:val="100"/>
          <w:position w:val="0"/>
        </w:rPr>
        <w:t>母公司资产负债表</w:t>
      </w:r>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单位：元</w:t>
      </w:r>
    </w:p>
    <w:tbl>
      <w:tblPr>
        <w:tblOverlap w:val="never"/>
        <w:jc w:val="center"/>
        <w:tblLayout w:type="fixed"/>
      </w:tblPr>
      <w:tblGrid>
        <w:gridCol w:w="3341"/>
        <w:gridCol w:w="2227"/>
        <w:gridCol w:w="2222"/>
        <w:gridCol w:w="1920"/>
      </w:tblGrid>
      <w:tr>
        <w:trPr>
          <w:trHeight w:val="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调整数</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10,796,279.43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10,796,279.43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108,385,218.00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108,385,218.00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1,010,276.45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624,916.45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-385,360.00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846,973,076.40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846,973,076.40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8,710,169.32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8,710,169.32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975,875,019.60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975,489,659.60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-385,360.00</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12,533,001,187.89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12,533,001,187.89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20,511,225.35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20,511,225.35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807,955.10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807,955.10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8,578,563.00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8,578,563.00</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835,192.71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835,192.71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2,004,297.88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2,004,297.88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12,557,159,858.93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12,565,738,421.93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8,578,563.00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13,533,034,878.53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13,541,228,081.53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8,193,203.00</w:t>
            </w: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41"/>
        <w:gridCol w:w="2227"/>
        <w:gridCol w:w="2222"/>
        <w:gridCol w:w="1920"/>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调整数</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SimSun" w:eastAsia="SimSun" w:hAnsi="SimSun" w:cs="SimSun"/>
                <w:color w:val="000000"/>
                <w:spacing w:val="0"/>
                <w:w w:val="100"/>
                <w:position w:val="0"/>
                <w:sz w:val="16"/>
                <w:szCs w:val="16"/>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SimSun" w:eastAsia="SimSun" w:hAnsi="SimSun" w:cs="SimSun"/>
                <w:color w:val="000000"/>
                <w:spacing w:val="0"/>
                <w:w w:val="100"/>
                <w:position w:val="0"/>
                <w:sz w:val="16"/>
                <w:szCs w:val="16"/>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SimSun" w:eastAsia="SimSun" w:hAnsi="SimSun" w:cs="SimSun"/>
                <w:color w:val="000000"/>
                <w:spacing w:val="0"/>
                <w:w w:val="100"/>
                <w:position w:val="0"/>
                <w:sz w:val="16"/>
                <w:szCs w:val="16"/>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SimSun" w:eastAsia="SimSun" w:hAnsi="SimSun" w:cs="SimSun"/>
                <w:color w:val="000000"/>
                <w:spacing w:val="0"/>
                <w:w w:val="100"/>
                <w:position w:val="0"/>
                <w:sz w:val="16"/>
                <w:szCs w:val="16"/>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33,386.80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33,386.80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SimSun" w:eastAsia="SimSun" w:hAnsi="SimSun" w:cs="SimSun"/>
                <w:color w:val="000000"/>
                <w:spacing w:val="0"/>
                <w:w w:val="100"/>
                <w:position w:val="0"/>
                <w:sz w:val="16"/>
                <w:szCs w:val="16"/>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3,308,162.27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3,308,162.27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267,651.70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267,651.70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265,375,143.16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265,375,143.16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2,603,037,885.77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2,610,467,695.25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7,429,809.48</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2,872,022,229.70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2,879,452,039.18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7,429,809.48</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SimSun" w:eastAsia="SimSun" w:hAnsi="SimSun" w:cs="SimSun"/>
                <w:color w:val="000000"/>
                <w:spacing w:val="0"/>
                <w:w w:val="100"/>
                <w:position w:val="0"/>
                <w:sz w:val="16"/>
                <w:szCs w:val="16"/>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6"/>
                <w:szCs w:val="16"/>
              </w:rPr>
            </w:pPr>
            <w:r>
              <w:rPr>
                <w:rFonts w:ascii="SimSun" w:eastAsia="SimSun" w:hAnsi="SimSun" w:cs="SimSun"/>
                <w:color w:val="000000"/>
                <w:spacing w:val="0"/>
                <w:w w:val="100"/>
                <w:position w:val="0"/>
                <w:sz w:val="16"/>
                <w:szCs w:val="16"/>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763,393.52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763,393.52</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rPr>
                <w:sz w:val="18"/>
                <w:szCs w:val="18"/>
              </w:rPr>
            </w:pPr>
            <w:r>
              <w:rPr>
                <w:color w:val="000000"/>
                <w:spacing w:val="0"/>
                <w:w w:val="100"/>
                <w:position w:val="0"/>
                <w:sz w:val="18"/>
                <w:szCs w:val="18"/>
              </w:rPr>
              <w:t>763,393.52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763,393.52</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2,872,022,229.70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2,880,215,432.70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8,193,203.00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1,935,084,653.00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1,935,084,653.00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6"/>
                <w:szCs w:val="16"/>
              </w:rPr>
            </w:pPr>
            <w:r>
              <w:rPr>
                <w:rFonts w:ascii="SimSun" w:eastAsia="SimSun" w:hAnsi="SimSun" w:cs="SimSun"/>
                <w:color w:val="000000"/>
                <w:spacing w:val="0"/>
                <w:w w:val="100"/>
                <w:position w:val="0"/>
                <w:sz w:val="16"/>
                <w:szCs w:val="16"/>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8,861,452,546.01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8,861,452,546.01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44,253,651.01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44,253,651.01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-179,778,201.19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-179,778,201.19</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所有者权益合计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10,661,012,648.83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10,661,012,648.83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41"/>
        <w:gridCol w:w="2227"/>
        <w:gridCol w:w="2222"/>
        <w:gridCol w:w="1920"/>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调整数</w:t>
            </w: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13,533,034,878.53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13,541,228,081.53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8,193,203.00</w:t>
            </w:r>
          </w:p>
        </w:tc>
      </w:tr>
    </w:tbl>
    <w:p>
      <w:pPr>
        <w:widowControl w:val="0"/>
        <w:spacing w:after="139" w:line="1" w:lineRule="exact"/>
      </w:pPr>
    </w:p>
    <w:p>
      <w:pPr>
        <w:pStyle w:val="Style35"/>
        <w:keepNext/>
        <w:keepLines/>
        <w:widowControl w:val="0"/>
        <w:numPr>
          <w:ilvl w:val="0"/>
          <w:numId w:val="73"/>
        </w:numPr>
        <w:shd w:val="clear" w:color="auto" w:fill="auto"/>
        <w:tabs>
          <w:tab w:pos="923" w:val="left"/>
        </w:tabs>
        <w:bidi w:val="0"/>
        <w:spacing w:before="0" w:after="140" w:line="240" w:lineRule="auto"/>
        <w:ind w:left="0" w:right="0" w:firstLine="560"/>
        <w:jc w:val="left"/>
      </w:pPr>
      <w:bookmarkStart w:id="1147" w:name="bookmark1147"/>
      <w:bookmarkStart w:id="1148" w:name="bookmark1148"/>
      <w:bookmarkStart w:id="1149" w:name="bookmark1149"/>
      <w:bookmarkStart w:id="1150" w:name="bookmark1150"/>
      <w:bookmarkEnd w:id="1149"/>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47"/>
      <w:bookmarkEnd w:id="1148"/>
      <w:bookmarkEnd w:id="1150"/>
    </w:p>
    <w:p>
      <w:pPr>
        <w:pStyle w:val="Style35"/>
        <w:keepNext/>
        <w:keepLines/>
        <w:widowControl w:val="0"/>
        <w:shd w:val="clear" w:color="auto" w:fill="auto"/>
        <w:bidi w:val="0"/>
        <w:spacing w:before="0" w:after="140" w:line="240" w:lineRule="auto"/>
        <w:ind w:left="0" w:right="0" w:firstLine="560"/>
        <w:jc w:val="left"/>
      </w:pPr>
      <w:bookmarkStart w:id="1147" w:name="bookmark1147"/>
      <w:bookmarkStart w:id="1148" w:name="bookmark1148"/>
      <w:r>
        <w:rPr>
          <w:color w:val="000000"/>
          <w:spacing w:val="0"/>
          <w:w w:val="100"/>
          <w:position w:val="0"/>
        </w:rPr>
        <w:t>执行新租赁准则对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日合并资产负债表的影响如下:</w:t>
      </w:r>
      <w:bookmarkEnd w:id="1147"/>
      <w:bookmarkEnd w:id="1148"/>
    </w:p>
    <w:tbl>
      <w:tblPr>
        <w:tblOverlap w:val="never"/>
        <w:jc w:val="center"/>
        <w:tblLayout w:type="fixed"/>
      </w:tblPr>
      <w:tblGrid>
        <w:gridCol w:w="3307"/>
        <w:gridCol w:w="3269"/>
        <w:gridCol w:w="3293"/>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日（变更后）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日（变更前）</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30,682,788.49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39,057,280.31</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183,098,838.87</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230,505,276.74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232,643,552.60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3,254,431,488.99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3,178,995,915.10</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101,427,049.02</w:t>
            </w: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20"/>
              <w:jc w:val="left"/>
            </w:pPr>
            <w:r>
              <w:rPr>
                <w:rFonts w:ascii="SimSun" w:eastAsia="SimSun" w:hAnsi="SimSun" w:cs="SimSun"/>
                <w:b/>
                <w:bCs/>
                <w:color w:val="000000"/>
                <w:spacing w:val="0"/>
                <w:w w:val="100"/>
                <w:position w:val="0"/>
              </w:rPr>
              <w:t>执行新租赁准则对</w:t>
            </w:r>
            <w:r>
              <w:rPr>
                <w:b/>
                <w:bCs/>
                <w:color w:val="000000"/>
                <w:spacing w:val="0"/>
                <w:w w:val="100"/>
                <w:position w:val="0"/>
              </w:rPr>
              <w:t>2021</w:t>
            </w:r>
            <w:r>
              <w:rPr>
                <w:rFonts w:ascii="SimSun" w:eastAsia="SimSun" w:hAnsi="SimSun" w:cs="SimSun"/>
                <w:b/>
                <w:bCs/>
                <w:color w:val="000000"/>
                <w:spacing w:val="0"/>
                <w:w w:val="100"/>
                <w:position w:val="0"/>
              </w:rPr>
              <w:t>年</w:t>
            </w:r>
            <w:r>
              <w:rPr>
                <w:b/>
                <w:bCs/>
                <w:color w:val="000000"/>
                <w:spacing w:val="0"/>
                <w:w w:val="100"/>
                <w:position w:val="0"/>
              </w:rPr>
              <w:t>1</w:t>
            </w:r>
            <w:r>
              <w:rPr>
                <w:rFonts w:ascii="SimSun" w:eastAsia="SimSun" w:hAnsi="SimSun" w:cs="SimSun"/>
                <w:b/>
                <w:bCs/>
                <w:color w:val="000000"/>
                <w:spacing w:val="0"/>
                <w:w w:val="100"/>
                <w:position w:val="0"/>
              </w:rPr>
              <w:t>月</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rFonts w:ascii="SimSun" w:eastAsia="SimSun" w:hAnsi="SimSun" w:cs="SimSun"/>
                <w:b/>
                <w:bCs/>
                <w:color w:val="000000"/>
                <w:spacing w:val="0"/>
                <w:w w:val="100"/>
                <w:position w:val="0"/>
              </w:rPr>
              <w:t>日母公司资产负债表的影响如下：</w:t>
            </w:r>
          </w:p>
        </w:tc>
      </w:tr>
    </w:tbl>
    <w:p>
      <w:pPr>
        <w:widowControl w:val="0"/>
        <w:spacing w:after="139" w:line="1" w:lineRule="exact"/>
      </w:pPr>
    </w:p>
    <w:p>
      <w:pPr>
        <w:widowControl w:val="0"/>
        <w:spacing w:line="1" w:lineRule="exact"/>
      </w:pPr>
    </w:p>
    <w:tbl>
      <w:tblPr>
        <w:tblOverlap w:val="never"/>
        <w:jc w:val="center"/>
        <w:tblLayout w:type="fixed"/>
      </w:tblPr>
      <w:tblGrid>
        <w:gridCol w:w="3293"/>
        <w:gridCol w:w="3283"/>
        <w:gridCol w:w="3293"/>
      </w:tblGrid>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2021</w:t>
            </w:r>
            <w:r>
              <w:rPr>
                <w:rFonts w:ascii="SimSun" w:eastAsia="SimSun" w:hAnsi="SimSun" w:cs="SimSun"/>
                <w:color w:val="000000"/>
                <w:spacing w:val="0"/>
                <w:w w:val="100"/>
                <w:position w:val="0"/>
                <w:sz w:val="16"/>
                <w:szCs w:val="16"/>
              </w:rPr>
              <w:t>年</w:t>
            </w:r>
            <w:r>
              <w:rPr>
                <w:color w:val="000000"/>
                <w:spacing w:val="0"/>
                <w:w w:val="100"/>
                <w:position w:val="0"/>
                <w:sz w:val="18"/>
                <w:szCs w:val="18"/>
              </w:rPr>
              <w:t>01</w:t>
            </w:r>
            <w:r>
              <w:rPr>
                <w:rFonts w:ascii="SimSun" w:eastAsia="SimSun" w:hAnsi="SimSun" w:cs="SimSun"/>
                <w:color w:val="000000"/>
                <w:spacing w:val="0"/>
                <w:w w:val="100"/>
                <w:position w:val="0"/>
                <w:sz w:val="16"/>
                <w:szCs w:val="16"/>
              </w:rPr>
              <w:t>月</w:t>
            </w:r>
            <w:r>
              <w:rPr>
                <w:color w:val="000000"/>
                <w:spacing w:val="0"/>
                <w:w w:val="100"/>
                <w:position w:val="0"/>
                <w:sz w:val="18"/>
                <w:szCs w:val="18"/>
              </w:rPr>
              <w:t>01</w:t>
            </w:r>
            <w:r>
              <w:rPr>
                <w:rFonts w:ascii="SimSun" w:eastAsia="SimSun" w:hAnsi="SimSun" w:cs="SimSun"/>
                <w:color w:val="000000"/>
                <w:spacing w:val="0"/>
                <w:w w:val="100"/>
                <w:position w:val="0"/>
                <w:sz w:val="16"/>
                <w:szCs w:val="16"/>
              </w:rPr>
              <w:t>日（变更后）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31</w:t>
            </w:r>
            <w:r>
              <w:rPr>
                <w:rFonts w:ascii="SimSun" w:eastAsia="SimSun" w:hAnsi="SimSun" w:cs="SimSun"/>
                <w:color w:val="000000"/>
                <w:spacing w:val="0"/>
                <w:w w:val="100"/>
                <w:position w:val="0"/>
                <w:sz w:val="16"/>
                <w:szCs w:val="16"/>
              </w:rPr>
              <w:t>日（变更前）</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624,916.45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1,010,276.45</w:t>
            </w:r>
          </w:p>
        </w:tc>
      </w:tr>
      <w:tr>
        <w:trPr>
          <w:trHeight w:val="32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使用权资产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8,578,563.00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2,610,467,695.25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2,603,037,885.77</w:t>
            </w:r>
          </w:p>
        </w:tc>
      </w:tr>
      <w:tr>
        <w:trPr>
          <w:trHeight w:val="33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租赁负债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763,393.52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pStyle w:val="Style26"/>
        <w:keepNext/>
        <w:keepLines/>
        <w:widowControl w:val="0"/>
        <w:shd w:val="clear" w:color="auto" w:fill="auto"/>
        <w:bidi w:val="0"/>
        <w:spacing w:before="0" w:line="240" w:lineRule="auto"/>
        <w:ind w:left="0" w:right="0" w:firstLine="560"/>
        <w:jc w:val="left"/>
      </w:pPr>
      <w:bookmarkStart w:id="1151" w:name="bookmark1151"/>
      <w:bookmarkStart w:id="1152" w:name="bookmark1152"/>
      <w:bookmarkStart w:id="1153" w:name="bookmark1153"/>
      <w:bookmarkStart w:id="1154" w:name="bookmark1154"/>
      <w:r>
        <w:rPr>
          <w:color w:val="000000"/>
          <w:spacing w:val="0"/>
          <w:w w:val="100"/>
          <w:position w:val="0"/>
        </w:rPr>
        <w:t>五</w:t>
      </w:r>
      <w:bookmarkEnd w:id="1153"/>
      <w:r>
        <w:rPr>
          <w:color w:val="000000"/>
          <w:spacing w:val="0"/>
          <w:w w:val="100"/>
          <w:position w:val="0"/>
        </w:rPr>
        <w:t>、税项</w:t>
      </w:r>
      <w:bookmarkEnd w:id="1151"/>
      <w:bookmarkEnd w:id="1152"/>
      <w:bookmarkEnd w:id="1154"/>
    </w:p>
    <w:p>
      <w:pPr>
        <w:pStyle w:val="Style35"/>
        <w:keepNext/>
        <w:keepLines/>
        <w:widowControl w:val="0"/>
        <w:shd w:val="clear" w:color="auto" w:fill="auto"/>
        <w:bidi w:val="0"/>
        <w:spacing w:before="0" w:after="140" w:line="240" w:lineRule="auto"/>
        <w:ind w:left="0" w:right="0" w:firstLine="560"/>
        <w:jc w:val="left"/>
      </w:pPr>
      <w:bookmarkStart w:id="1155" w:name="bookmark1155"/>
      <w:bookmarkStart w:id="1156" w:name="bookmark1156"/>
      <w:bookmarkStart w:id="1157" w:name="bookmark1157"/>
      <w:bookmarkStart w:id="1158" w:name="bookmark1158"/>
      <w:r>
        <w:rPr>
          <w:color w:val="000000"/>
          <w:spacing w:val="0"/>
          <w:w w:val="100"/>
          <w:position w:val="0"/>
        </w:rPr>
        <w:t>（</w:t>
      </w:r>
      <w:bookmarkEnd w:id="1157"/>
      <w:r>
        <w:rPr>
          <w:color w:val="000000"/>
          <w:spacing w:val="0"/>
          <w:w w:val="100"/>
          <w:position w:val="0"/>
        </w:rPr>
        <w:t>一）公司主要税种和税率</w:t>
      </w:r>
      <w:bookmarkEnd w:id="1155"/>
      <w:bookmarkEnd w:id="1156"/>
      <w:bookmarkEnd w:id="1158"/>
    </w:p>
    <w:tbl>
      <w:tblPr>
        <w:tblOverlap w:val="never"/>
        <w:jc w:val="center"/>
        <w:tblLayout w:type="fixed"/>
      </w:tblPr>
      <w:tblGrid>
        <w:gridCol w:w="2261"/>
        <w:gridCol w:w="2866"/>
        <w:gridCol w:w="1272"/>
        <w:gridCol w:w="3634"/>
      </w:tblGrid>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税种</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计税依据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税率</w:t>
            </w:r>
          </w:p>
        </w:tc>
      </w:tr>
      <w:tr>
        <w:trPr>
          <w:trHeight w:val="79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增值税</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按税法规定计算的销售货物和应税劳务收入为基 础计算销项税额，在扣除当期允许抵扣的进项税额 后，差额部分为应交增值税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w:t>
            </w:r>
            <w:r>
              <w:rPr>
                <w:rFonts w:ascii="SimSun" w:eastAsia="SimSun" w:hAnsi="SimSun" w:cs="SimSun"/>
                <w:color w:val="000000"/>
                <w:spacing w:val="0"/>
                <w:w w:val="100"/>
                <w:position w:val="0"/>
                <w:sz w:val="16"/>
                <w:szCs w:val="16"/>
              </w:rPr>
              <w:t>、</w:t>
            </w:r>
            <w:r>
              <w:rPr>
                <w:color w:val="000000"/>
                <w:spacing w:val="0"/>
                <w:w w:val="100"/>
                <w:position w:val="0"/>
                <w:sz w:val="18"/>
                <w:szCs w:val="18"/>
              </w:rPr>
              <w:t>9%</w:t>
            </w:r>
            <w:r>
              <w:rPr>
                <w:rFonts w:ascii="SimSun" w:eastAsia="SimSun" w:hAnsi="SimSun" w:cs="SimSun"/>
                <w:color w:val="000000"/>
                <w:spacing w:val="0"/>
                <w:w w:val="100"/>
                <w:position w:val="0"/>
                <w:sz w:val="16"/>
                <w:szCs w:val="16"/>
              </w:rPr>
              <w:t>、</w:t>
            </w:r>
            <w:r>
              <w:rPr>
                <w:color w:val="000000"/>
                <w:spacing w:val="0"/>
                <w:w w:val="100"/>
                <w:position w:val="0"/>
                <w:sz w:val="18"/>
                <w:szCs w:val="18"/>
              </w:rPr>
              <w:t>6%</w:t>
            </w:r>
            <w:r>
              <w:rPr>
                <w:rFonts w:ascii="SimSun" w:eastAsia="SimSun" w:hAnsi="SimSun" w:cs="SimSun"/>
                <w:color w:val="000000"/>
                <w:spacing w:val="0"/>
                <w:w w:val="100"/>
                <w:position w:val="0"/>
                <w:sz w:val="16"/>
                <w:szCs w:val="16"/>
              </w:rPr>
              <w:t>、</w:t>
            </w:r>
            <w:r>
              <w:rPr>
                <w:color w:val="000000"/>
                <w:spacing w:val="0"/>
                <w:w w:val="100"/>
                <w:position w:val="0"/>
                <w:sz w:val="18"/>
                <w:szCs w:val="18"/>
              </w:rPr>
              <w:t>3%</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城市维护建设税</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按实际缴纳的增值税及消费税计缴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w:t>
            </w:r>
            <w:r>
              <w:rPr>
                <w:rFonts w:ascii="SimSun" w:eastAsia="SimSun" w:hAnsi="SimSun" w:cs="SimSun"/>
                <w:color w:val="000000"/>
                <w:spacing w:val="0"/>
                <w:w w:val="100"/>
                <w:position w:val="0"/>
                <w:sz w:val="16"/>
                <w:szCs w:val="16"/>
              </w:rPr>
              <w:t>、</w:t>
            </w:r>
            <w:r>
              <w:rPr>
                <w:color w:val="000000"/>
                <w:spacing w:val="0"/>
                <w:w w:val="100"/>
                <w:position w:val="0"/>
                <w:sz w:val="18"/>
                <w:szCs w:val="18"/>
              </w:rPr>
              <w:t>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教育费附加</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按实际缴纳的增值税及消费税计缴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地方教育费附加</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按实际缴纳的增值税及消费税计缴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企业所得税</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按应纳税所得额计缴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8"/>
                <w:szCs w:val="18"/>
              </w:rPr>
              <w:t>25%</w:t>
            </w:r>
            <w:r>
              <w:rPr>
                <w:rFonts w:ascii="SimSun" w:eastAsia="SimSun" w:hAnsi="SimSun" w:cs="SimSun"/>
                <w:color w:val="000000"/>
                <w:spacing w:val="0"/>
                <w:w w:val="100"/>
                <w:position w:val="0"/>
                <w:sz w:val="16"/>
                <w:szCs w:val="16"/>
              </w:rPr>
              <w:t>、</w:t>
            </w:r>
            <w:r>
              <w:rPr>
                <w:color w:val="000000"/>
                <w:spacing w:val="0"/>
                <w:w w:val="100"/>
                <w:position w:val="0"/>
                <w:sz w:val="18"/>
                <w:szCs w:val="18"/>
              </w:rPr>
              <w:t>20%</w:t>
            </w:r>
            <w:r>
              <w:rPr>
                <w:rFonts w:ascii="SimSun" w:eastAsia="SimSun" w:hAnsi="SimSun" w:cs="SimSun"/>
                <w:color w:val="000000"/>
                <w:spacing w:val="0"/>
                <w:w w:val="100"/>
                <w:position w:val="0"/>
                <w:sz w:val="16"/>
                <w:szCs w:val="16"/>
              </w:rPr>
              <w:t>、</w:t>
            </w:r>
            <w:r>
              <w:rPr>
                <w:color w:val="000000"/>
                <w:spacing w:val="0"/>
                <w:w w:val="100"/>
                <w:position w:val="0"/>
                <w:sz w:val="18"/>
                <w:szCs w:val="18"/>
              </w:rPr>
              <w:t>16.5%</w:t>
            </w:r>
            <w:r>
              <w:rPr>
                <w:rFonts w:ascii="SimSun" w:eastAsia="SimSun" w:hAnsi="SimSun" w:cs="SimSun"/>
                <w:color w:val="000000"/>
                <w:spacing w:val="0"/>
                <w:w w:val="100"/>
                <w:position w:val="0"/>
                <w:sz w:val="16"/>
                <w:szCs w:val="16"/>
              </w:rPr>
              <w:t>、</w:t>
            </w:r>
            <w:r>
              <w:rPr>
                <w:color w:val="000000"/>
                <w:spacing w:val="0"/>
                <w:w w:val="100"/>
                <w:position w:val="0"/>
                <w:sz w:val="18"/>
                <w:szCs w:val="18"/>
              </w:rPr>
              <w:t>15%</w:t>
            </w:r>
            <w:r>
              <w:rPr>
                <w:rFonts w:ascii="SimSun" w:eastAsia="SimSun" w:hAnsi="SimSun" w:cs="SimSun"/>
                <w:color w:val="000000"/>
                <w:spacing w:val="0"/>
                <w:w w:val="100"/>
                <w:position w:val="0"/>
                <w:sz w:val="16"/>
                <w:szCs w:val="16"/>
              </w:rPr>
              <w:t>、</w:t>
            </w:r>
            <w:r>
              <w:rPr>
                <w:color w:val="000000"/>
                <w:spacing w:val="0"/>
                <w:w w:val="100"/>
                <w:position w:val="0"/>
                <w:sz w:val="18"/>
                <w:szCs w:val="18"/>
              </w:rPr>
              <w:t>0%</w:t>
            </w:r>
            <w:r>
              <w:rPr>
                <w:rFonts w:ascii="SimSun" w:eastAsia="SimSun" w:hAnsi="SimSun" w:cs="SimSun"/>
                <w:color w:val="000000"/>
                <w:spacing w:val="0"/>
                <w:w w:val="100"/>
                <w:position w:val="0"/>
                <w:sz w:val="16"/>
                <w:szCs w:val="16"/>
              </w:rPr>
              <w:t xml:space="preserve">【注 </w:t>
            </w:r>
            <w:r>
              <w:rPr>
                <w:color w:val="000000"/>
                <w:spacing w:val="0"/>
                <w:w w:val="100"/>
                <w:position w:val="0"/>
                <w:sz w:val="18"/>
                <w:szCs w:val="18"/>
              </w:rPr>
              <w:t>1</w:t>
            </w:r>
            <w:r>
              <w:rPr>
                <w:rFonts w:ascii="SimSun" w:eastAsia="SimSun" w:hAnsi="SimSun" w:cs="SimSun"/>
                <w:color w:val="000000"/>
                <w:spacing w:val="0"/>
                <w:w w:val="100"/>
                <w:position w:val="0"/>
                <w:sz w:val="16"/>
                <w:szCs w:val="16"/>
              </w:rPr>
              <w:t>】</w:t>
            </w:r>
          </w:p>
        </w:tc>
      </w:tr>
      <w:tr>
        <w:trPr>
          <w:trHeight w:val="514" w:hRule="exact"/>
        </w:trPr>
        <w:tc>
          <w:tcPr>
            <w:gridSpan w:val="4"/>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注</w:t>
            </w:r>
            <w:r>
              <w:rPr>
                <w:color w:val="000000"/>
                <w:spacing w:val="0"/>
                <w:w w:val="100"/>
                <w:position w:val="0"/>
              </w:rPr>
              <w:t>1</w:t>
            </w:r>
            <w:r>
              <w:rPr>
                <w:rFonts w:ascii="SimSun" w:eastAsia="SimSun" w:hAnsi="SimSun" w:cs="SimSun"/>
                <w:color w:val="000000"/>
                <w:spacing w:val="0"/>
                <w:w w:val="100"/>
                <w:position w:val="0"/>
              </w:rPr>
              <w:t>:不同纳税主体所得税税率说明：</w:t>
            </w:r>
          </w:p>
        </w:tc>
      </w:tr>
      <w:tr>
        <w:trPr>
          <w:trHeight w:val="36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纳税主体名称</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所得税税率</w:t>
            </w:r>
          </w:p>
        </w:tc>
      </w:tr>
      <w:tr>
        <w:trPr>
          <w:trHeight w:val="35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国盛证券有限责任公司</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20" w:right="0" w:firstLine="0"/>
              <w:jc w:val="left"/>
              <w:rPr>
                <w:sz w:val="18"/>
                <w:szCs w:val="18"/>
              </w:rPr>
            </w:pPr>
            <w:r>
              <w:rPr>
                <w:color w:val="000000"/>
                <w:spacing w:val="0"/>
                <w:w w:val="100"/>
                <w:position w:val="0"/>
                <w:sz w:val="18"/>
                <w:szCs w:val="18"/>
              </w:rPr>
              <w:t>25%</w:t>
            </w:r>
          </w:p>
        </w:tc>
      </w:tr>
      <w:tr>
        <w:trPr>
          <w:trHeight w:val="35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国盛期货有限责任公司</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20" w:right="0" w:firstLine="0"/>
              <w:jc w:val="left"/>
              <w:rPr>
                <w:sz w:val="18"/>
                <w:szCs w:val="18"/>
              </w:rPr>
            </w:pPr>
            <w:r>
              <w:rPr>
                <w:color w:val="000000"/>
                <w:spacing w:val="0"/>
                <w:w w:val="100"/>
                <w:position w:val="0"/>
                <w:sz w:val="18"/>
                <w:szCs w:val="18"/>
              </w:rPr>
              <w:t>25%</w:t>
            </w:r>
          </w:p>
        </w:tc>
      </w:tr>
      <w:tr>
        <w:trPr>
          <w:trHeight w:val="35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国盛证券资产管理有限公司</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20" w:right="0" w:firstLine="0"/>
              <w:jc w:val="left"/>
              <w:rPr>
                <w:sz w:val="18"/>
                <w:szCs w:val="18"/>
              </w:rPr>
            </w:pPr>
            <w:r>
              <w:rPr>
                <w:color w:val="000000"/>
                <w:spacing w:val="0"/>
                <w:w w:val="100"/>
                <w:position w:val="0"/>
                <w:sz w:val="18"/>
                <w:szCs w:val="18"/>
              </w:rPr>
              <w:t>25%</w:t>
            </w:r>
          </w:p>
        </w:tc>
      </w:tr>
      <w:tr>
        <w:trPr>
          <w:trHeight w:val="35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国盛弘远（上海）投资有限公司</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20" w:right="0" w:firstLine="0"/>
              <w:jc w:val="left"/>
              <w:rPr>
                <w:sz w:val="18"/>
                <w:szCs w:val="18"/>
              </w:rPr>
            </w:pPr>
            <w:r>
              <w:rPr>
                <w:color w:val="000000"/>
                <w:spacing w:val="0"/>
                <w:w w:val="100"/>
                <w:position w:val="0"/>
                <w:sz w:val="18"/>
                <w:szCs w:val="18"/>
              </w:rPr>
              <w:t>25%</w:t>
            </w:r>
          </w:p>
        </w:tc>
      </w:tr>
      <w:tr>
        <w:trPr>
          <w:trHeight w:val="35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深圳国盛前海投资有限公司</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20" w:right="0" w:firstLine="0"/>
              <w:jc w:val="left"/>
              <w:rPr>
                <w:sz w:val="18"/>
                <w:szCs w:val="18"/>
              </w:rPr>
            </w:pPr>
            <w:r>
              <w:rPr>
                <w:color w:val="000000"/>
                <w:spacing w:val="0"/>
                <w:w w:val="100"/>
                <w:position w:val="0"/>
                <w:sz w:val="18"/>
                <w:szCs w:val="18"/>
              </w:rPr>
              <w:t>25%</w:t>
            </w:r>
          </w:p>
        </w:tc>
      </w:tr>
      <w:tr>
        <w:trPr>
          <w:trHeight w:val="35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Guosheng </w:t>
            </w:r>
            <w:r>
              <w:rPr>
                <w:rFonts w:ascii="SimSun" w:eastAsia="SimSun" w:hAnsi="SimSun" w:cs="SimSun"/>
                <w:color w:val="000000"/>
                <w:spacing w:val="0"/>
                <w:w w:val="100"/>
                <w:position w:val="0"/>
                <w:sz w:val="16"/>
                <w:szCs w:val="16"/>
              </w:rPr>
              <w:t>(</w:t>
            </w:r>
            <w:r>
              <w:rPr>
                <w:color w:val="000000"/>
                <w:spacing w:val="0"/>
                <w:w w:val="100"/>
                <w:position w:val="0"/>
                <w:sz w:val="18"/>
                <w:szCs w:val="18"/>
              </w:rPr>
              <w:t>HongKong) Investment Limited</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16.5%</w:t>
            </w:r>
          </w:p>
        </w:tc>
      </w:tr>
      <w:tr>
        <w:trPr>
          <w:trHeight w:val="35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Guosheng International Investment Limited</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20" w:right="0" w:firstLine="0"/>
              <w:jc w:val="left"/>
              <w:rPr>
                <w:sz w:val="18"/>
                <w:szCs w:val="18"/>
              </w:rPr>
            </w:pPr>
            <w:r>
              <w:rPr>
                <w:color w:val="000000"/>
                <w:spacing w:val="0"/>
                <w:w w:val="100"/>
                <w:position w:val="0"/>
                <w:sz w:val="18"/>
                <w:szCs w:val="18"/>
              </w:rPr>
              <w:t>0%</w:t>
            </w:r>
          </w:p>
        </w:tc>
      </w:tr>
      <w:tr>
        <w:trPr>
          <w:trHeight w:val="35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Guosheng Internet Investment Management Limited</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20" w:right="0" w:firstLine="0"/>
              <w:jc w:val="left"/>
              <w:rPr>
                <w:sz w:val="18"/>
                <w:szCs w:val="18"/>
              </w:rPr>
            </w:pPr>
            <w:r>
              <w:rPr>
                <w:color w:val="000000"/>
                <w:spacing w:val="0"/>
                <w:w w:val="100"/>
                <w:position w:val="0"/>
                <w:sz w:val="18"/>
                <w:szCs w:val="18"/>
              </w:rPr>
              <w:t>0%</w:t>
            </w:r>
          </w:p>
        </w:tc>
      </w:tr>
      <w:tr>
        <w:trPr>
          <w:trHeight w:val="35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Kingley Ying Fat Paper Products &amp; Printing Limited</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20" w:firstLine="0"/>
              <w:jc w:val="right"/>
              <w:rPr>
                <w:sz w:val="18"/>
                <w:szCs w:val="18"/>
              </w:rPr>
            </w:pPr>
            <w:r>
              <w:rPr>
                <w:color w:val="000000"/>
                <w:spacing w:val="0"/>
                <w:w w:val="100"/>
                <w:position w:val="0"/>
                <w:sz w:val="18"/>
                <w:szCs w:val="18"/>
              </w:rPr>
              <w:t>16.5%</w:t>
            </w:r>
          </w:p>
        </w:tc>
      </w:tr>
      <w:tr>
        <w:trPr>
          <w:trHeight w:val="379"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Guosheng Global Investment Limited</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20" w:right="0" w:firstLine="0"/>
              <w:jc w:val="left"/>
              <w:rPr>
                <w:sz w:val="18"/>
                <w:szCs w:val="18"/>
              </w:rPr>
            </w:pPr>
            <w:r>
              <w:rPr>
                <w:color w:val="000000"/>
                <w:spacing w:val="0"/>
                <w:w w:val="100"/>
                <w:position w:val="0"/>
                <w:sz w:val="18"/>
                <w:szCs w:val="18"/>
              </w:rPr>
              <w:t>0%</w:t>
            </w:r>
          </w:p>
        </w:tc>
      </w:tr>
    </w:tbl>
    <w:p>
      <w:pPr>
        <w:widowControl w:val="0"/>
        <w:spacing w:line="1" w:lineRule="exact"/>
      </w:pPr>
    </w:p>
    <w:tbl>
      <w:tblPr>
        <w:tblOverlap w:val="never"/>
        <w:jc w:val="center"/>
        <w:tblLayout w:type="fixed"/>
      </w:tblPr>
      <w:tblGrid>
        <w:gridCol w:w="5126"/>
        <w:gridCol w:w="4805"/>
      </w:tblGrid>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纳税主体名称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所得税税率</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珠海横琴极盛科技有限公司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20" w:right="0" w:firstLine="0"/>
              <w:jc w:val="left"/>
              <w:rPr>
                <w:sz w:val="18"/>
                <w:szCs w:val="18"/>
              </w:rPr>
            </w:pPr>
            <w:r>
              <w:rPr>
                <w:color w:val="000000"/>
                <w:spacing w:val="0"/>
                <w:w w:val="100"/>
                <w:position w:val="0"/>
                <w:sz w:val="18"/>
                <w:szCs w:val="18"/>
              </w:rPr>
              <w:t>15%</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深圳前海国盛科技有限公司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20" w:right="0" w:firstLine="0"/>
              <w:jc w:val="left"/>
              <w:rPr>
                <w:sz w:val="18"/>
                <w:szCs w:val="18"/>
              </w:rPr>
            </w:pPr>
            <w:r>
              <w:rPr>
                <w:color w:val="000000"/>
                <w:spacing w:val="0"/>
                <w:w w:val="100"/>
                <w:position w:val="0"/>
                <w:sz w:val="18"/>
                <w:szCs w:val="18"/>
              </w:rPr>
              <w:t>20%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北京国盛互联信息咨询有限公司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20" w:right="0" w:firstLine="0"/>
              <w:jc w:val="left"/>
              <w:rPr>
                <w:sz w:val="18"/>
                <w:szCs w:val="18"/>
              </w:rPr>
            </w:pPr>
            <w:r>
              <w:rPr>
                <w:color w:val="000000"/>
                <w:spacing w:val="0"/>
                <w:w w:val="100"/>
                <w:position w:val="0"/>
                <w:sz w:val="18"/>
                <w:szCs w:val="18"/>
              </w:rPr>
              <w:t>20%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天津国盛信安科技有限公司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20" w:right="0" w:firstLine="0"/>
              <w:jc w:val="left"/>
              <w:rPr>
                <w:sz w:val="18"/>
                <w:szCs w:val="18"/>
              </w:rPr>
            </w:pPr>
            <w:r>
              <w:rPr>
                <w:color w:val="000000"/>
                <w:spacing w:val="0"/>
                <w:w w:val="100"/>
                <w:position w:val="0"/>
                <w:sz w:val="18"/>
                <w:szCs w:val="18"/>
              </w:rPr>
              <w:t>25%</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深圳前海弘大嘉豪资本管理有限公司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20" w:right="0" w:firstLine="0"/>
              <w:jc w:val="left"/>
              <w:rPr>
                <w:sz w:val="18"/>
                <w:szCs w:val="18"/>
              </w:rPr>
            </w:pPr>
            <w:r>
              <w:rPr>
                <w:color w:val="000000"/>
                <w:spacing w:val="0"/>
                <w:w w:val="100"/>
                <w:position w:val="0"/>
                <w:sz w:val="18"/>
                <w:szCs w:val="18"/>
              </w:rPr>
              <w:t>20%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广州极盛融资租赁有限公司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20" w:right="0" w:firstLine="0"/>
              <w:jc w:val="left"/>
              <w:rPr>
                <w:sz w:val="18"/>
                <w:szCs w:val="18"/>
              </w:rPr>
            </w:pPr>
            <w:r>
              <w:rPr>
                <w:color w:val="000000"/>
                <w:spacing w:val="0"/>
                <w:w w:val="100"/>
                <w:position w:val="0"/>
                <w:sz w:val="18"/>
                <w:szCs w:val="18"/>
              </w:rPr>
              <w:t>20%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上海钰信金融信息服务有限公司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20" w:right="0" w:firstLine="0"/>
              <w:jc w:val="left"/>
              <w:rPr>
                <w:sz w:val="18"/>
                <w:szCs w:val="18"/>
              </w:rPr>
            </w:pPr>
            <w:r>
              <w:rPr>
                <w:color w:val="000000"/>
                <w:spacing w:val="0"/>
                <w:w w:val="100"/>
                <w:position w:val="0"/>
                <w:sz w:val="18"/>
                <w:szCs w:val="18"/>
              </w:rPr>
              <w:t>20%</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上海多专科技有限公司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320" w:right="0" w:firstLine="0"/>
              <w:jc w:val="left"/>
              <w:rPr>
                <w:sz w:val="18"/>
                <w:szCs w:val="18"/>
              </w:rPr>
            </w:pPr>
            <w:r>
              <w:rPr>
                <w:color w:val="000000"/>
                <w:spacing w:val="0"/>
                <w:w w:val="100"/>
                <w:position w:val="0"/>
                <w:sz w:val="18"/>
                <w:szCs w:val="18"/>
              </w:rPr>
              <w:t>20%</w:t>
            </w:r>
          </w:p>
        </w:tc>
      </w:tr>
    </w:tbl>
    <w:p>
      <w:pPr>
        <w:pStyle w:val="Style29"/>
        <w:keepNext w:val="0"/>
        <w:keepLines w:val="0"/>
        <w:widowControl w:val="0"/>
        <w:shd w:val="clear" w:color="auto" w:fill="auto"/>
        <w:bidi w:val="0"/>
        <w:spacing w:before="0" w:after="0" w:line="240" w:lineRule="auto"/>
        <w:ind w:left="576" w:right="0" w:firstLine="0"/>
        <w:jc w:val="left"/>
        <w:rPr>
          <w:sz w:val="20"/>
          <w:szCs w:val="20"/>
        </w:rPr>
      </w:pPr>
      <w:bookmarkStart w:id="1159" w:name="bookmark1159"/>
      <w:r>
        <w:rPr>
          <w:b/>
          <w:bCs/>
          <w:color w:val="000000"/>
          <w:spacing w:val="0"/>
          <w:w w:val="100"/>
          <w:position w:val="0"/>
          <w:sz w:val="20"/>
          <w:szCs w:val="20"/>
        </w:rPr>
        <w:t>（二）税收优惠政策及依据</w:t>
      </w:r>
      <w:bookmarkEnd w:id="1159"/>
    </w:p>
    <w:p>
      <w:pPr>
        <w:pStyle w:val="Style5"/>
        <w:keepNext w:val="0"/>
        <w:keepLines w:val="0"/>
        <w:widowControl w:val="0"/>
        <w:shd w:val="clear" w:color="auto" w:fill="auto"/>
        <w:tabs>
          <w:tab w:pos="2290" w:val="left"/>
        </w:tabs>
        <w:bidi w:val="0"/>
        <w:spacing w:before="0" w:after="0" w:line="415" w:lineRule="exact"/>
        <w:ind w:left="0" w:right="0" w:firstLine="560"/>
        <w:jc w:val="both"/>
      </w:pPr>
      <w:r>
        <w:rPr>
          <w:color w:val="000000"/>
          <w:spacing w:val="0"/>
          <w:w w:val="100"/>
          <w:position w:val="0"/>
        </w:rPr>
        <w:t>根据财税〔</w:t>
      </w:r>
      <w:r>
        <w:rPr>
          <w:rFonts w:ascii="Times New Roman" w:eastAsia="Times New Roman" w:hAnsi="Times New Roman" w:cs="Times New Roman"/>
          <w:color w:val="000000"/>
          <w:spacing w:val="0"/>
          <w:w w:val="100"/>
          <w:position w:val="0"/>
        </w:rPr>
        <w:t>2019</w:t>
      </w:r>
      <w:r>
        <w:rPr>
          <w:color w:val="000000"/>
          <w:spacing w:val="0"/>
          <w:w w:val="100"/>
          <w:position w:val="0"/>
        </w:rPr>
        <w:t>）</w:t>
        <w:tab/>
      </w:r>
      <w:r>
        <w:rPr>
          <w:rFonts w:ascii="Times New Roman" w:eastAsia="Times New Roman" w:hAnsi="Times New Roman" w:cs="Times New Roman"/>
          <w:color w:val="000000"/>
          <w:spacing w:val="0"/>
          <w:w w:val="100"/>
          <w:position w:val="0"/>
        </w:rPr>
        <w:t>13</w:t>
      </w:r>
      <w:r>
        <w:rPr>
          <w:color w:val="000000"/>
          <w:spacing w:val="0"/>
          <w:w w:val="100"/>
          <w:position w:val="0"/>
        </w:rPr>
        <w:t>号，国家税务总局公告</w:t>
      </w:r>
      <w:r>
        <w:rPr>
          <w:rFonts w:ascii="Times New Roman" w:eastAsia="Times New Roman" w:hAnsi="Times New Roman" w:cs="Times New Roman"/>
          <w:color w:val="000000"/>
          <w:spacing w:val="0"/>
          <w:w w:val="100"/>
          <w:position w:val="0"/>
        </w:rPr>
        <w:t>2018</w:t>
      </w:r>
      <w:r>
        <w:rPr>
          <w:color w:val="000000"/>
          <w:spacing w:val="0"/>
          <w:w w:val="100"/>
          <w:position w:val="0"/>
        </w:rPr>
        <w:t>年第</w:t>
      </w:r>
      <w:r>
        <w:rPr>
          <w:rFonts w:ascii="Times New Roman" w:eastAsia="Times New Roman" w:hAnsi="Times New Roman" w:cs="Times New Roman"/>
          <w:color w:val="000000"/>
          <w:spacing w:val="0"/>
          <w:w w:val="100"/>
          <w:position w:val="0"/>
        </w:rPr>
        <w:t>40</w:t>
      </w:r>
      <w:r>
        <w:rPr>
          <w:color w:val="000000"/>
          <w:spacing w:val="0"/>
          <w:w w:val="100"/>
          <w:position w:val="0"/>
        </w:rPr>
        <w:t>号等文件规定，自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p>
    <w:p>
      <w:pPr>
        <w:pStyle w:val="Style5"/>
        <w:keepNext w:val="0"/>
        <w:keepLines w:val="0"/>
        <w:widowControl w:val="0"/>
        <w:shd w:val="clear" w:color="auto" w:fill="auto"/>
        <w:bidi w:val="0"/>
        <w:spacing w:before="0" w:after="0" w:line="415" w:lineRule="exact"/>
        <w:ind w:left="14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日，符合条件（包括资产总额、从业人数）的小型微利企业，其应纳税所得税额低于</w:t>
      </w:r>
      <w:r>
        <w:rPr>
          <w:rFonts w:ascii="Times New Roman" w:eastAsia="Times New Roman" w:hAnsi="Times New Roman" w:cs="Times New Roman"/>
          <w:color w:val="000000"/>
          <w:spacing w:val="0"/>
          <w:w w:val="100"/>
          <w:position w:val="0"/>
        </w:rPr>
        <w:t>100</w:t>
      </w:r>
      <w:r>
        <w:rPr>
          <w:color w:val="000000"/>
          <w:spacing w:val="0"/>
          <w:w w:val="100"/>
          <w:position w:val="0"/>
        </w:rPr>
        <w:t>万元 的，所得减按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计入应纳税所得额并按</w:t>
      </w:r>
      <w:r>
        <w:rPr>
          <w:rFonts w:ascii="Times New Roman" w:eastAsia="Times New Roman" w:hAnsi="Times New Roman" w:cs="Times New Roman"/>
          <w:color w:val="000000"/>
          <w:spacing w:val="0"/>
          <w:w w:val="100"/>
          <w:position w:val="0"/>
        </w:rPr>
        <w:t>20%</w:t>
      </w:r>
      <w:r>
        <w:rPr>
          <w:color w:val="000000"/>
          <w:spacing w:val="0"/>
          <w:w w:val="100"/>
          <w:position w:val="0"/>
        </w:rPr>
        <w:t>的税率计算缴纳企业所得税。上述适用</w:t>
      </w:r>
      <w:r>
        <w:rPr>
          <w:rFonts w:ascii="Times New Roman" w:eastAsia="Times New Roman" w:hAnsi="Times New Roman" w:cs="Times New Roman"/>
          <w:color w:val="000000"/>
          <w:spacing w:val="0"/>
          <w:w w:val="100"/>
          <w:position w:val="0"/>
        </w:rPr>
        <w:t>20%</w:t>
      </w:r>
      <w:r>
        <w:rPr>
          <w:color w:val="000000"/>
          <w:spacing w:val="0"/>
          <w:w w:val="100"/>
          <w:position w:val="0"/>
        </w:rPr>
        <w:t>企业所得税税率 的子公司均享受此税收优惠政策。</w:t>
      </w:r>
    </w:p>
    <w:p>
      <w:pPr>
        <w:pStyle w:val="Style5"/>
        <w:keepNext w:val="0"/>
        <w:keepLines w:val="0"/>
        <w:widowControl w:val="0"/>
        <w:shd w:val="clear" w:color="auto" w:fill="auto"/>
        <w:bidi w:val="0"/>
        <w:spacing w:before="0" w:after="0" w:line="422" w:lineRule="exact"/>
        <w:ind w:left="140" w:right="0" w:firstLine="440"/>
        <w:jc w:val="both"/>
      </w:pPr>
      <w:r>
        <w:rPr>
          <w:color w:val="000000"/>
          <w:spacing w:val="0"/>
          <w:w w:val="100"/>
          <w:position w:val="0"/>
        </w:rPr>
        <w:t>根据财税〔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12</w:t>
      </w:r>
      <w:r>
        <w:rPr>
          <w:color w:val="000000"/>
          <w:spacing w:val="0"/>
          <w:w w:val="100"/>
          <w:position w:val="0"/>
        </w:rPr>
        <w:t>号，对小型微利企业年应纳税所得额不超过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万元的部分，在财税〔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13 </w:t>
      </w:r>
      <w:r>
        <w:rPr>
          <w:color w:val="000000"/>
          <w:spacing w:val="0"/>
          <w:w w:val="100"/>
          <w:position w:val="0"/>
        </w:rPr>
        <w:t>号第二条规定的优惠政策基础上，再减半征收企业所得税。</w:t>
      </w:r>
    </w:p>
    <w:p>
      <w:pPr>
        <w:pStyle w:val="Style5"/>
        <w:keepNext w:val="0"/>
        <w:keepLines w:val="0"/>
        <w:widowControl w:val="0"/>
        <w:shd w:val="clear" w:color="auto" w:fill="auto"/>
        <w:bidi w:val="0"/>
        <w:spacing w:before="0" w:after="0" w:line="409" w:lineRule="exact"/>
        <w:ind w:left="140" w:right="0" w:firstLine="440"/>
        <w:jc w:val="both"/>
      </w:pPr>
      <w:r>
        <w:rPr>
          <w:color w:val="000000"/>
          <w:spacing w:val="0"/>
          <w:w w:val="100"/>
          <w:position w:val="0"/>
        </w:rPr>
        <w:t>根据《财政部税务总局公告</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13</w:t>
      </w:r>
      <w:r>
        <w:rPr>
          <w:color w:val="000000"/>
          <w:spacing w:val="0"/>
          <w:w w:val="100"/>
          <w:position w:val="0"/>
        </w:rPr>
        <w:t>号关于支持个体工商户复工复业增值税政策的公告》、《财 政部税务总局公告</w:t>
      </w:r>
      <w:r>
        <w:rPr>
          <w:rFonts w:ascii="Times New Roman" w:eastAsia="Times New Roman" w:hAnsi="Times New Roman" w:cs="Times New Roman"/>
          <w:color w:val="000000"/>
          <w:spacing w:val="0"/>
          <w:w w:val="100"/>
          <w:position w:val="0"/>
        </w:rPr>
        <w:t>2020</w:t>
      </w:r>
      <w:r>
        <w:rPr>
          <w:color w:val="000000"/>
          <w:spacing w:val="0"/>
          <w:w w:val="100"/>
          <w:position w:val="0"/>
        </w:rPr>
        <w:t>年第</w:t>
      </w:r>
      <w:r>
        <w:rPr>
          <w:rFonts w:ascii="Times New Roman" w:eastAsia="Times New Roman" w:hAnsi="Times New Roman" w:cs="Times New Roman"/>
          <w:color w:val="000000"/>
          <w:spacing w:val="0"/>
          <w:w w:val="100"/>
          <w:position w:val="0"/>
        </w:rPr>
        <w:t>24</w:t>
      </w:r>
      <w:r>
        <w:rPr>
          <w:color w:val="000000"/>
          <w:spacing w:val="0"/>
          <w:w w:val="100"/>
          <w:position w:val="0"/>
        </w:rPr>
        <w:t>号关于延长小规模纳税人减免增值税政策执行期限的公告》和《财政部税 务总局公告</w:t>
      </w:r>
      <w:r>
        <w:rPr>
          <w:rFonts w:ascii="Times New Roman" w:eastAsia="Times New Roman" w:hAnsi="Times New Roman" w:cs="Times New Roman"/>
          <w:color w:val="000000"/>
          <w:spacing w:val="0"/>
          <w:w w:val="100"/>
          <w:position w:val="0"/>
        </w:rPr>
        <w:t>2021</w:t>
      </w:r>
      <w:r>
        <w:rPr>
          <w:color w:val="000000"/>
          <w:spacing w:val="0"/>
          <w:w w:val="100"/>
          <w:position w:val="0"/>
        </w:rPr>
        <w:t>年第</w:t>
      </w:r>
      <w:r>
        <w:rPr>
          <w:rFonts w:ascii="Times New Roman" w:eastAsia="Times New Roman" w:hAnsi="Times New Roman" w:cs="Times New Roman"/>
          <w:color w:val="000000"/>
          <w:spacing w:val="0"/>
          <w:w w:val="100"/>
          <w:position w:val="0"/>
        </w:rPr>
        <w:t>7</w:t>
      </w:r>
      <w:r>
        <w:rPr>
          <w:color w:val="000000"/>
          <w:spacing w:val="0"/>
          <w:w w:val="100"/>
          <w:position w:val="0"/>
        </w:rPr>
        <w:t>号关于延续实施应对疫情部分税费优惠政策的公告》，增值税小规模纳税人，适 用</w:t>
      </w:r>
      <w:r>
        <w:rPr>
          <w:rFonts w:ascii="Times New Roman" w:eastAsia="Times New Roman" w:hAnsi="Times New Roman" w:cs="Times New Roman"/>
          <w:color w:val="000000"/>
          <w:spacing w:val="0"/>
          <w:w w:val="100"/>
          <w:position w:val="0"/>
        </w:rPr>
        <w:t>3%</w:t>
      </w:r>
      <w:r>
        <w:rPr>
          <w:color w:val="000000"/>
          <w:spacing w:val="0"/>
          <w:w w:val="100"/>
          <w:position w:val="0"/>
        </w:rPr>
        <w:t>征收率的应税销售收入，减按</w:t>
      </w:r>
      <w:r>
        <w:rPr>
          <w:rFonts w:ascii="Times New Roman" w:eastAsia="Times New Roman" w:hAnsi="Times New Roman" w:cs="Times New Roman"/>
          <w:color w:val="000000"/>
          <w:spacing w:val="0"/>
          <w:w w:val="100"/>
          <w:position w:val="0"/>
        </w:rPr>
        <w:t>1%</w:t>
      </w:r>
      <w:r>
        <w:rPr>
          <w:color w:val="000000"/>
          <w:spacing w:val="0"/>
          <w:w w:val="100"/>
          <w:position w:val="0"/>
        </w:rPr>
        <w:t>征收率征收增值税；适用</w:t>
      </w:r>
      <w:r>
        <w:rPr>
          <w:rFonts w:ascii="Times New Roman" w:eastAsia="Times New Roman" w:hAnsi="Times New Roman" w:cs="Times New Roman"/>
          <w:color w:val="000000"/>
          <w:spacing w:val="0"/>
          <w:w w:val="100"/>
          <w:position w:val="0"/>
        </w:rPr>
        <w:t>3%</w:t>
      </w:r>
      <w:r>
        <w:rPr>
          <w:color w:val="000000"/>
          <w:spacing w:val="0"/>
          <w:w w:val="100"/>
          <w:position w:val="0"/>
        </w:rPr>
        <w:t>预征率的预缴增值税项目，减按</w:t>
      </w:r>
      <w:r>
        <w:rPr>
          <w:rFonts w:ascii="Times New Roman" w:eastAsia="Times New Roman" w:hAnsi="Times New Roman" w:cs="Times New Roman"/>
          <w:color w:val="000000"/>
          <w:spacing w:val="0"/>
          <w:w w:val="100"/>
          <w:position w:val="0"/>
        </w:rPr>
        <w:t xml:space="preserve">1% </w:t>
      </w:r>
      <w:r>
        <w:rPr>
          <w:color w:val="000000"/>
          <w:spacing w:val="0"/>
          <w:w w:val="100"/>
          <w:position w:val="0"/>
        </w:rPr>
        <w:t>预征率预缴增值税，该税收优惠政策实施期限延长到</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5"/>
        <w:keepNext w:val="0"/>
        <w:keepLines w:val="0"/>
        <w:widowControl w:val="0"/>
        <w:shd w:val="clear" w:color="auto" w:fill="auto"/>
        <w:bidi w:val="0"/>
        <w:spacing w:before="0" w:after="220" w:line="403" w:lineRule="exact"/>
        <w:ind w:left="140" w:right="0" w:firstLine="440"/>
        <w:jc w:val="both"/>
      </w:pPr>
      <w:r>
        <w:rPr>
          <w:color w:val="000000"/>
          <w:spacing w:val="0"/>
          <w:w w:val="100"/>
          <w:position w:val="0"/>
        </w:rPr>
        <w:t>子公司极盛科技获得广东省</w:t>
      </w:r>
      <w:r>
        <w:rPr>
          <w:rFonts w:ascii="Times New Roman" w:eastAsia="Times New Roman" w:hAnsi="Times New Roman" w:cs="Times New Roman"/>
          <w:color w:val="000000"/>
          <w:spacing w:val="0"/>
          <w:w w:val="100"/>
          <w:position w:val="0"/>
        </w:rPr>
        <w:t>2019</w:t>
      </w:r>
      <w:r>
        <w:rPr>
          <w:color w:val="000000"/>
          <w:spacing w:val="0"/>
          <w:w w:val="100"/>
          <w:position w:val="0"/>
        </w:rPr>
        <w:t>年高新技术企业认定，证书编码为</w:t>
      </w:r>
      <w:r>
        <w:rPr>
          <w:rFonts w:ascii="Times New Roman" w:eastAsia="Times New Roman" w:hAnsi="Times New Roman" w:cs="Times New Roman"/>
          <w:color w:val="000000"/>
          <w:spacing w:val="0"/>
          <w:w w:val="100"/>
          <w:position w:val="0"/>
        </w:rPr>
        <w:t>GR201944001392</w:t>
      </w:r>
      <w:r>
        <w:rPr>
          <w:color w:val="000000"/>
          <w:spacing w:val="0"/>
          <w:w w:val="100"/>
          <w:position w:val="0"/>
        </w:rPr>
        <w:t>,</w:t>
      </w:r>
      <w:r>
        <w:rPr>
          <w:color w:val="000000"/>
          <w:spacing w:val="0"/>
          <w:w w:val="100"/>
          <w:position w:val="0"/>
        </w:rPr>
        <w:t>发证日期为</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日，自</w:t>
      </w:r>
      <w:r>
        <w:rPr>
          <w:rFonts w:ascii="Times New Roman" w:eastAsia="Times New Roman" w:hAnsi="Times New Roman" w:cs="Times New Roman"/>
          <w:color w:val="000000"/>
          <w:spacing w:val="0"/>
          <w:w w:val="100"/>
          <w:position w:val="0"/>
        </w:rPr>
        <w:t>2019</w:t>
      </w:r>
      <w:r>
        <w:rPr>
          <w:color w:val="000000"/>
          <w:spacing w:val="0"/>
          <w:w w:val="100"/>
          <w:position w:val="0"/>
        </w:rPr>
        <w:t>年起三年内将享受相关优惠政策，按</w:t>
      </w:r>
      <w:r>
        <w:rPr>
          <w:rFonts w:ascii="Times New Roman" w:eastAsia="Times New Roman" w:hAnsi="Times New Roman" w:cs="Times New Roman"/>
          <w:color w:val="000000"/>
          <w:spacing w:val="0"/>
          <w:w w:val="100"/>
          <w:position w:val="0"/>
        </w:rPr>
        <w:t>15%</w:t>
      </w:r>
      <w:r>
        <w:rPr>
          <w:color w:val="000000"/>
          <w:spacing w:val="0"/>
          <w:w w:val="100"/>
          <w:position w:val="0"/>
        </w:rPr>
        <w:t>的税率缴纳企业所得税。</w:t>
      </w:r>
    </w:p>
    <w:p>
      <w:pPr>
        <w:pStyle w:val="Style26"/>
        <w:keepNext/>
        <w:keepLines/>
        <w:widowControl w:val="0"/>
        <w:shd w:val="clear" w:color="auto" w:fill="auto"/>
        <w:bidi w:val="0"/>
        <w:spacing w:before="0" w:after="60" w:line="240" w:lineRule="auto"/>
        <w:ind w:left="0" w:right="0" w:firstLine="560"/>
        <w:jc w:val="left"/>
      </w:pPr>
      <w:bookmarkStart w:id="1160" w:name="bookmark1160"/>
      <w:bookmarkStart w:id="1161" w:name="bookmark1161"/>
      <w:bookmarkStart w:id="1162" w:name="bookmark1162"/>
      <w:bookmarkStart w:id="1163" w:name="bookmark1163"/>
      <w:r>
        <w:rPr>
          <w:color w:val="000000"/>
          <w:spacing w:val="0"/>
          <w:w w:val="100"/>
          <w:position w:val="0"/>
        </w:rPr>
        <w:t>六</w:t>
      </w:r>
      <w:bookmarkEnd w:id="1162"/>
      <w:r>
        <w:rPr>
          <w:color w:val="000000"/>
          <w:spacing w:val="0"/>
          <w:w w:val="100"/>
          <w:position w:val="0"/>
        </w:rPr>
        <w:t>、合并财务报表主要项目注释</w:t>
      </w:r>
      <w:bookmarkEnd w:id="1160"/>
      <w:bookmarkEnd w:id="1161"/>
      <w:bookmarkEnd w:id="1163"/>
    </w:p>
    <w:p>
      <w:pPr>
        <w:pStyle w:val="Style5"/>
        <w:keepNext w:val="0"/>
        <w:keepLines w:val="0"/>
        <w:widowControl w:val="0"/>
        <w:shd w:val="clear" w:color="auto" w:fill="auto"/>
        <w:bidi w:val="0"/>
        <w:spacing w:before="0" w:after="120" w:line="412" w:lineRule="exact"/>
        <w:ind w:left="0" w:right="0" w:firstLine="560"/>
        <w:jc w:val="left"/>
      </w:pPr>
      <w:r>
        <w:rPr>
          <w:color w:val="000000"/>
          <w:spacing w:val="0"/>
          <w:w w:val="100"/>
          <w:position w:val="0"/>
        </w:rPr>
        <w:t>（以下金额单位若未特别注明者均为人民币元，期初均为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p>
      <w:pPr>
        <w:pStyle w:val="Style35"/>
        <w:keepNext/>
        <w:keepLines/>
        <w:widowControl w:val="0"/>
        <w:shd w:val="clear" w:color="auto" w:fill="auto"/>
        <w:bidi w:val="0"/>
        <w:spacing w:before="0" w:after="120" w:line="412" w:lineRule="exact"/>
        <w:ind w:left="0" w:right="0" w:firstLine="560"/>
        <w:jc w:val="left"/>
      </w:pPr>
      <w:bookmarkStart w:id="1164" w:name="bookmark1164"/>
      <w:bookmarkStart w:id="1165" w:name="bookmark1165"/>
      <w:bookmarkStart w:id="1166" w:name="bookmark1166"/>
      <w:r>
        <w:rPr>
          <w:color w:val="000000"/>
          <w:spacing w:val="0"/>
          <w:w w:val="100"/>
          <w:position w:val="0"/>
        </w:rPr>
        <w:t>注释</w:t>
      </w:r>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64"/>
      <w:bookmarkEnd w:id="1165"/>
      <w:bookmarkEnd w:id="1166"/>
    </w:p>
    <w:p>
      <w:pPr>
        <w:pStyle w:val="Style29"/>
        <w:keepNext w:val="0"/>
        <w:keepLines w:val="0"/>
        <w:widowControl w:val="0"/>
        <w:shd w:val="clear" w:color="auto" w:fill="auto"/>
        <w:bidi w:val="0"/>
        <w:spacing w:before="0" w:after="0" w:line="240" w:lineRule="auto"/>
        <w:ind w:left="562"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r>
      <w:r>
        <w:rPr>
          <w:b/>
          <w:bCs/>
          <w:color w:val="000000"/>
          <w:spacing w:val="0"/>
          <w:w w:val="100"/>
          <w:position w:val="0"/>
          <w:sz w:val="20"/>
          <w:szCs w:val="20"/>
        </w:rPr>
        <w:t>按类别列示</w:t>
      </w:r>
    </w:p>
    <w:tbl>
      <w:tblPr>
        <w:tblOverlap w:val="never"/>
        <w:jc w:val="center"/>
        <w:tblLayout w:type="fixed"/>
      </w:tblPr>
      <w:tblGrid>
        <w:gridCol w:w="3326"/>
        <w:gridCol w:w="3293"/>
        <w:gridCol w:w="3312"/>
      </w:tblGrid>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4,009.81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4,504.34</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11,283,499,868.13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10,126,439,964.93</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其中：客户资金存款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8,543,978,170.68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7,500,957,506.39</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自有资金存款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2,739,521,697.45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2,625,482,458.54</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7,038,076.28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317,719.23</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11,290,541,954.22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10,126,762,188.50</w:t>
            </w:r>
          </w:p>
        </w:tc>
      </w:tr>
      <w:tr>
        <w:trPr>
          <w:trHeight w:val="38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其中：存放在境外的款项总额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5,595,407.50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19,937,212.36</w:t>
            </w:r>
          </w:p>
        </w:tc>
      </w:tr>
    </w:tbl>
    <w:p>
      <w:pPr>
        <w:spacing w:lineRule="exact" w:line="1"/>
        <w:rPr>
          <w:sz w:val="2"/>
          <w:szCs w:val="2"/>
        </w:rPr>
      </w:pPr>
      <w:r>
        <w:br w:type="page"/>
      </w:r>
    </w:p>
    <w:p>
      <w:pPr>
        <w:pStyle w:val="Style5"/>
        <w:keepNext w:val="0"/>
        <w:keepLines w:val="0"/>
        <w:widowControl w:val="0"/>
        <w:shd w:val="clear" w:color="auto" w:fill="auto"/>
        <w:bidi w:val="0"/>
        <w:spacing w:before="0" w:after="40" w:line="408" w:lineRule="exact"/>
        <w:ind w:left="140" w:right="0" w:firstLine="42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日，公司无因抵押、质押等安排导致的使用有限制的款项；因诉前财产保 全，国盛资管银行存款</w:t>
      </w:r>
      <w:r>
        <w:rPr>
          <w:rFonts w:ascii="Times New Roman" w:eastAsia="Times New Roman" w:hAnsi="Times New Roman" w:cs="Times New Roman"/>
          <w:color w:val="000000"/>
          <w:spacing w:val="0"/>
          <w:w w:val="100"/>
          <w:position w:val="0"/>
        </w:rPr>
        <w:t>1,900,000.00</w:t>
      </w:r>
      <w:r>
        <w:rPr>
          <w:color w:val="000000"/>
          <w:spacing w:val="0"/>
          <w:w w:val="100"/>
          <w:position w:val="0"/>
        </w:rPr>
        <w:t>元处于冻结状态。</w:t>
      </w:r>
    </w:p>
    <w:p>
      <w:pPr>
        <w:pStyle w:val="Style5"/>
        <w:keepNext w:val="0"/>
        <w:keepLines w:val="0"/>
        <w:widowControl w:val="0"/>
        <w:shd w:val="clear" w:color="auto" w:fill="auto"/>
        <w:bidi w:val="0"/>
        <w:spacing w:before="0" w:after="160" w:line="408" w:lineRule="exact"/>
        <w:ind w:left="0" w:right="0" w:firstLine="56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：报告期末，未到期客户资金应收利息</w:t>
      </w:r>
      <w:r>
        <w:rPr>
          <w:rFonts w:ascii="Times New Roman" w:eastAsia="Times New Roman" w:hAnsi="Times New Roman" w:cs="Times New Roman"/>
          <w:color w:val="000000"/>
          <w:spacing w:val="0"/>
          <w:w w:val="100"/>
          <w:position w:val="0"/>
        </w:rPr>
        <w:t>6,334,306.89</w:t>
      </w:r>
      <w:r>
        <w:rPr>
          <w:color w:val="000000"/>
          <w:spacing w:val="0"/>
          <w:w w:val="100"/>
          <w:position w:val="0"/>
        </w:rPr>
        <w:t>元，未到期自有资金应收利息</w:t>
      </w:r>
      <w:r>
        <w:rPr>
          <w:rFonts w:ascii="Times New Roman" w:eastAsia="Times New Roman" w:hAnsi="Times New Roman" w:cs="Times New Roman"/>
          <w:color w:val="000000"/>
          <w:spacing w:val="0"/>
          <w:w w:val="100"/>
          <w:position w:val="0"/>
        </w:rPr>
        <w:t>681,838.49</w:t>
      </w:r>
      <w:r>
        <w:rPr>
          <w:color w:val="000000"/>
          <w:spacing w:val="0"/>
          <w:w w:val="100"/>
          <w:position w:val="0"/>
        </w:rPr>
        <w:t>元</w:t>
      </w:r>
    </w:p>
    <w:p>
      <w:pPr>
        <w:pStyle w:val="Style5"/>
        <w:keepNext w:val="0"/>
        <w:keepLines w:val="0"/>
        <w:widowControl w:val="0"/>
        <w:shd w:val="clear" w:color="auto" w:fill="auto"/>
        <w:bidi w:val="0"/>
        <w:spacing w:before="0" w:after="220" w:line="240" w:lineRule="auto"/>
        <w:ind w:left="0" w:right="0" w:firstLine="140"/>
        <w:jc w:val="left"/>
      </w:pPr>
      <w:r>
        <w:rPr>
          <w:color w:val="000000"/>
          <w:spacing w:val="0"/>
          <w:w w:val="100"/>
          <w:position w:val="0"/>
        </w:rPr>
        <w:t>该项金额不计入现金及现金等价物余额。</w:t>
      </w:r>
    </w:p>
    <w:p>
      <w:pPr>
        <w:pStyle w:val="Style5"/>
        <w:keepNext w:val="0"/>
        <w:keepLines w:val="0"/>
        <w:widowControl w:val="0"/>
        <w:shd w:val="clear" w:color="auto" w:fill="auto"/>
        <w:bidi w:val="0"/>
        <w:spacing w:before="0" w:after="160" w:line="240" w:lineRule="auto"/>
        <w:ind w:left="0" w:right="0" w:firstLine="56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w:t>
      </w:r>
      <w:r>
        <w:rPr>
          <w:b/>
          <w:bCs/>
          <w:color w:val="000000"/>
          <w:spacing w:val="0"/>
          <w:w w:val="100"/>
          <w:position w:val="0"/>
        </w:rPr>
        <w:t>按币种列示</w:t>
      </w:r>
    </w:p>
    <w:tbl>
      <w:tblPr>
        <w:tblOverlap w:val="never"/>
        <w:jc w:val="center"/>
        <w:tblLayout w:type="fixed"/>
      </w:tblPr>
      <w:tblGrid>
        <w:gridCol w:w="1632"/>
        <w:gridCol w:w="1320"/>
        <w:gridCol w:w="888"/>
        <w:gridCol w:w="1925"/>
        <w:gridCol w:w="1426"/>
        <w:gridCol w:w="888"/>
        <w:gridCol w:w="1853"/>
      </w:tblGrid>
      <w:tr>
        <w:trPr>
          <w:trHeight w:val="374" w:hRule="exact"/>
        </w:trPr>
        <w:tc>
          <w:tcPr>
            <w:vMerge w:val="restart"/>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50" w:hRule="exact"/>
        </w:trPr>
        <w:tc>
          <w:tcPr>
            <w:vMerge/>
            <w:tcBorders/>
            <w:shd w:val="clear" w:color="auto" w:fill="FFFFFF"/>
            <w:vAlign w:val="bottom"/>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外币金额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折算率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折人民币金额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外币金额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折算率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折人民币金额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4,009.81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4,504.34</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400.70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4,904.37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0.8176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4,009.81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4,876.00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0.8416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4,103.64</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银行存款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11,283,499,868.13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10,126,439,964.93</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其中：自有资金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2,739,521,697.45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2,625,482,458.54</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2,729,138,915.43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2,588,072,283.03</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517,258.97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6.3757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3,297,890.58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2,040,587.20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6.5249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13,314,627.43</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8,666,306.94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0.8176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7,084,891.44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28,630,641.73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0.8416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24,095,548.08</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其中</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客户资金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8,543,978,170.68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7,500,957,506.39</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8,522,684,032.75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7,486,158,802.30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2,454,859.72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6.3757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15,651,449.14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1,587,556.60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6.5249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10,358,648.06</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6,901,527.38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0.8176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5,642,688.79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5,275,731.97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0.8416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4,440,056.03</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7,038,076.28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317,719.23</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7,016,145.38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295,275.12</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3,439.75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6.3757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21,930.90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3,439.76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6.5249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22,444.11</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11,290,541,954.22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10,126,762,188.50</w:t>
            </w:r>
          </w:p>
        </w:tc>
      </w:tr>
    </w:tbl>
    <w:p>
      <w:pPr>
        <w:widowControl w:val="0"/>
        <w:spacing w:after="39" w:line="1" w:lineRule="exact"/>
      </w:pPr>
    </w:p>
    <w:p>
      <w:pPr>
        <w:pStyle w:val="Style35"/>
        <w:keepNext/>
        <w:keepLines/>
        <w:widowControl w:val="0"/>
        <w:shd w:val="clear" w:color="auto" w:fill="auto"/>
        <w:bidi w:val="0"/>
        <w:spacing w:before="0" w:after="160" w:line="240" w:lineRule="auto"/>
        <w:ind w:left="0" w:right="0" w:firstLine="560"/>
        <w:jc w:val="left"/>
      </w:pPr>
      <w:bookmarkStart w:id="1167" w:name="bookmark1167"/>
      <w:bookmarkStart w:id="1168" w:name="bookmark1168"/>
      <w:bookmarkStart w:id="1169" w:name="bookmark1169"/>
      <w:r>
        <w:rPr>
          <w:color w:val="000000"/>
          <w:spacing w:val="0"/>
          <w:w w:val="100"/>
          <w:position w:val="0"/>
        </w:rPr>
        <w:t>注释</w:t>
      </w:r>
      <w:r>
        <w:rPr>
          <w:rFonts w:ascii="Times New Roman" w:eastAsia="Times New Roman" w:hAnsi="Times New Roman" w:cs="Times New Roman"/>
          <w:color w:val="000000"/>
          <w:spacing w:val="0"/>
          <w:w w:val="100"/>
          <w:position w:val="0"/>
        </w:rPr>
        <w:t>2.</w:t>
      </w:r>
      <w:r>
        <w:rPr>
          <w:color w:val="000000"/>
          <w:spacing w:val="0"/>
          <w:w w:val="100"/>
          <w:position w:val="0"/>
        </w:rPr>
        <w:t>结算备付金</w:t>
      </w:r>
      <w:bookmarkEnd w:id="1167"/>
      <w:bookmarkEnd w:id="1168"/>
      <w:bookmarkEnd w:id="1169"/>
    </w:p>
    <w:tbl>
      <w:tblPr>
        <w:tblOverlap w:val="never"/>
        <w:jc w:val="center"/>
        <w:tblLayout w:type="fixed"/>
      </w:tblPr>
      <w:tblGrid>
        <w:gridCol w:w="1757"/>
        <w:gridCol w:w="1354"/>
        <w:gridCol w:w="946"/>
        <w:gridCol w:w="1718"/>
        <w:gridCol w:w="1426"/>
        <w:gridCol w:w="902"/>
        <w:gridCol w:w="1829"/>
      </w:tblGrid>
      <w:tr>
        <w:trPr>
          <w:trHeight w:val="374"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原币金额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折算率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折人民币金额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原币金额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折算率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折人民币金额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公司自有备付金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264,486,922.76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175,492,155.60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264,486,922.76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175,492,155.60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客户普通备付金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1,177,183,186.51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868,885,379.45</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1,163,988,622.60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860,303,111.91</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1,831,674.80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6.3757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11,678,209.02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940,254.89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6,135,069.13</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1,854,641.50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0.8176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1,516,354.89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2,907,792.79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2,447,198.41</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客户信用备付金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219,015,447.64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166,107,511.22</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219,015,447.64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166,107,511.22</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1,660,685,556.91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1,210,485,046.27</w:t>
            </w:r>
          </w:p>
        </w:tc>
      </w:tr>
    </w:tbl>
    <w:p>
      <w:pPr>
        <w:pStyle w:val="Style5"/>
        <w:keepNext w:val="0"/>
        <w:keepLines w:val="0"/>
        <w:widowControl w:val="0"/>
        <w:shd w:val="clear" w:color="auto" w:fill="auto"/>
        <w:bidi w:val="0"/>
        <w:spacing w:before="0" w:after="160" w:line="422" w:lineRule="exact"/>
        <w:ind w:left="140" w:right="0" w:firstLine="420"/>
        <w:jc w:val="left"/>
      </w:pPr>
      <w:r>
        <w:rPr>
          <w:color w:val="000000"/>
          <w:spacing w:val="0"/>
          <w:w w:val="100"/>
          <w:position w:val="0"/>
        </w:rPr>
        <w:t>注：结算备付金包括计提的应收利息，其中：期末余额</w:t>
      </w:r>
      <w:r>
        <w:rPr>
          <w:rFonts w:ascii="Times New Roman" w:eastAsia="Times New Roman" w:hAnsi="Times New Roman" w:cs="Times New Roman"/>
          <w:color w:val="000000"/>
          <w:spacing w:val="0"/>
          <w:w w:val="100"/>
          <w:position w:val="0"/>
        </w:rPr>
        <w:t>154,958.91</w:t>
      </w:r>
      <w:r>
        <w:rPr>
          <w:color w:val="000000"/>
          <w:spacing w:val="0"/>
          <w:w w:val="100"/>
          <w:position w:val="0"/>
        </w:rPr>
        <w:t>元，期初余额</w:t>
      </w:r>
      <w:r>
        <w:rPr>
          <w:rFonts w:ascii="Times New Roman" w:eastAsia="Times New Roman" w:hAnsi="Times New Roman" w:cs="Times New Roman"/>
          <w:color w:val="000000"/>
          <w:spacing w:val="0"/>
          <w:w w:val="100"/>
          <w:position w:val="0"/>
        </w:rPr>
        <w:t>0</w:t>
      </w:r>
      <w:r>
        <w:rPr>
          <w:color w:val="000000"/>
          <w:spacing w:val="0"/>
          <w:w w:val="100"/>
          <w:position w:val="0"/>
        </w:rPr>
        <w:t>元，该款项金额不 计入现金及现金等价物余额。</w:t>
      </w:r>
      <w:r>
        <w:br w:type="page"/>
      </w:r>
    </w:p>
    <w:p>
      <w:pPr>
        <w:pStyle w:val="Style35"/>
        <w:keepNext/>
        <w:keepLines/>
        <w:widowControl w:val="0"/>
        <w:shd w:val="clear" w:color="auto" w:fill="auto"/>
        <w:bidi w:val="0"/>
        <w:spacing w:before="0" w:after="160" w:line="240" w:lineRule="auto"/>
        <w:ind w:left="0" w:right="0" w:firstLine="560"/>
        <w:jc w:val="left"/>
      </w:pPr>
      <w:bookmarkStart w:id="1170" w:name="bookmark1170"/>
      <w:bookmarkStart w:id="1171" w:name="bookmark1171"/>
      <w:bookmarkStart w:id="1172" w:name="bookmark1172"/>
      <w:r>
        <w:rPr>
          <w:color w:val="000000"/>
          <w:spacing w:val="0"/>
          <w:w w:val="100"/>
          <w:position w:val="0"/>
        </w:rPr>
        <w:t>注释</w:t>
      </w:r>
      <w:r>
        <w:rPr>
          <w:rFonts w:ascii="Times New Roman" w:eastAsia="Times New Roman" w:hAnsi="Times New Roman" w:cs="Times New Roman"/>
          <w:color w:val="000000"/>
          <w:spacing w:val="0"/>
          <w:w w:val="100"/>
          <w:position w:val="0"/>
        </w:rPr>
        <w:t>3.</w:t>
      </w:r>
      <w:r>
        <w:rPr>
          <w:color w:val="000000"/>
          <w:spacing w:val="0"/>
          <w:w w:val="100"/>
          <w:position w:val="0"/>
        </w:rPr>
        <w:t>融出资金</w:t>
      </w:r>
      <w:bookmarkEnd w:id="1170"/>
      <w:bookmarkEnd w:id="1171"/>
      <w:bookmarkEnd w:id="1172"/>
    </w:p>
    <w:tbl>
      <w:tblPr>
        <w:tblOverlap w:val="never"/>
        <w:jc w:val="center"/>
        <w:tblLayout w:type="fixed"/>
      </w:tblPr>
      <w:tblGrid>
        <w:gridCol w:w="3331"/>
        <w:gridCol w:w="3288"/>
        <w:gridCol w:w="3312"/>
      </w:tblGrid>
      <w:tr>
        <w:trPr>
          <w:trHeight w:val="37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境内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5,810,338,113.21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5,144,202,763.35</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其中：个人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5,432,058,517.43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4,834,438,334.33</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378,279,595.78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309,764,429.02</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减：减值准备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1,567,939.90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1,426,910.46</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5,808,770,173.31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5,142,775,852.89</w:t>
            </w:r>
          </w:p>
        </w:tc>
      </w:tr>
    </w:tbl>
    <w:p>
      <w:pPr>
        <w:widowControl w:val="0"/>
        <w:spacing w:after="239" w:line="1" w:lineRule="exact"/>
      </w:pPr>
    </w:p>
    <w:p>
      <w:pPr>
        <w:widowControl w:val="0"/>
        <w:spacing w:line="1" w:lineRule="exact"/>
      </w:pPr>
    </w:p>
    <w:tbl>
      <w:tblPr>
        <w:tblOverlap w:val="never"/>
        <w:jc w:val="center"/>
        <w:tblLayout w:type="fixed"/>
      </w:tblPr>
      <w:tblGrid>
        <w:gridCol w:w="3341"/>
        <w:gridCol w:w="3278"/>
        <w:gridCol w:w="3312"/>
      </w:tblGrid>
      <w:tr>
        <w:trPr>
          <w:trHeight w:val="278" w:hRule="exact"/>
        </w:trPr>
        <w:tc>
          <w:tcPr>
            <w:gridSpan w:val="3"/>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客户因融资融券业务向公司提供的担保物公允价值情况：</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6"/>
                <w:szCs w:val="16"/>
              </w:rPr>
            </w:pPr>
            <w:r>
              <w:rPr>
                <w:rFonts w:ascii="SimSun" w:eastAsia="SimSun" w:hAnsi="SimSun" w:cs="SimSun"/>
                <w:color w:val="000000"/>
                <w:spacing w:val="0"/>
                <w:w w:val="100"/>
                <w:position w:val="0"/>
                <w:sz w:val="16"/>
                <w:szCs w:val="16"/>
              </w:rPr>
              <w:t>担保物类别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期末公允价值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期初公允价值</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1,243,763,640.08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867,635,587.86</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3,730,729.47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8,957,927.90</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20,472,629,974.29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16,412,832,403.09</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141,615,332.21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261,463,944.62</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1,365,844.91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304,075.51</w:t>
            </w:r>
          </w:p>
        </w:tc>
      </w:tr>
      <w:tr>
        <w:trPr>
          <w:trHeight w:val="38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21,863,105,520.96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17,551,193,938.98</w:t>
            </w:r>
          </w:p>
        </w:tc>
      </w:tr>
    </w:tbl>
    <w:p>
      <w:pPr>
        <w:widowControl w:val="0"/>
        <w:spacing w:after="159" w:line="1" w:lineRule="exact"/>
      </w:pPr>
    </w:p>
    <w:p>
      <w:pPr>
        <w:pStyle w:val="Style35"/>
        <w:keepNext/>
        <w:keepLines/>
        <w:widowControl w:val="0"/>
        <w:pBdr>
          <w:bottom w:val="single" w:sz="4" w:space="0" w:color="auto"/>
        </w:pBdr>
        <w:shd w:val="clear" w:color="auto" w:fill="auto"/>
        <w:bidi w:val="0"/>
        <w:spacing w:before="0" w:after="300" w:line="240" w:lineRule="auto"/>
        <w:ind w:left="0" w:right="0" w:firstLine="560"/>
        <w:jc w:val="left"/>
      </w:pPr>
      <w:bookmarkStart w:id="1173" w:name="bookmark1173"/>
      <w:bookmarkStart w:id="1174" w:name="bookmark1174"/>
      <w:bookmarkStart w:id="1175" w:name="bookmark1175"/>
      <w:r>
        <w:rPr>
          <w:color w:val="000000"/>
          <w:spacing w:val="0"/>
          <w:w w:val="100"/>
          <w:position w:val="0"/>
        </w:rPr>
        <w:t>注释</w:t>
      </w:r>
      <w:r>
        <w:rPr>
          <w:rFonts w:ascii="Times New Roman" w:eastAsia="Times New Roman" w:hAnsi="Times New Roman" w:cs="Times New Roman"/>
          <w:color w:val="000000"/>
          <w:spacing w:val="0"/>
          <w:w w:val="100"/>
          <w:position w:val="0"/>
        </w:rPr>
        <w:t>4.</w:t>
      </w:r>
      <w:r>
        <w:rPr>
          <w:color w:val="000000"/>
          <w:spacing w:val="0"/>
          <w:w w:val="100"/>
          <w:position w:val="0"/>
        </w:rPr>
        <w:t>交易性金融资产</w:t>
      </w:r>
      <w:bookmarkEnd w:id="1173"/>
      <w:bookmarkEnd w:id="1174"/>
      <w:bookmarkEnd w:id="1175"/>
    </w:p>
    <w:p>
      <w:pPr>
        <w:pStyle w:val="Style29"/>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期末余额</w:t>
      </w:r>
    </w:p>
    <w:tbl>
      <w:tblPr>
        <w:tblOverlap w:val="never"/>
        <w:jc w:val="center"/>
        <w:tblLayout w:type="fixed"/>
      </w:tblPr>
      <w:tblGrid>
        <w:gridCol w:w="922"/>
        <w:gridCol w:w="1627"/>
        <w:gridCol w:w="1138"/>
        <w:gridCol w:w="1627"/>
        <w:gridCol w:w="1565"/>
        <w:gridCol w:w="1104"/>
        <w:gridCol w:w="1762"/>
      </w:tblGrid>
      <w:tr>
        <w:trPr>
          <w:trHeight w:val="346"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类别</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公允价值</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初始成本</w:t>
            </w:r>
          </w:p>
        </w:tc>
      </w:tr>
      <w:tr>
        <w:trPr>
          <w:trHeight w:val="127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7" w:lineRule="exact"/>
              <w:ind w:left="0" w:right="0" w:firstLine="0"/>
              <w:jc w:val="center"/>
              <w:rPr>
                <w:sz w:val="16"/>
                <w:szCs w:val="16"/>
              </w:rPr>
            </w:pPr>
            <w:r>
              <w:rPr>
                <w:rFonts w:ascii="SimSun" w:eastAsia="SimSun" w:hAnsi="SimSun" w:cs="SimSun"/>
                <w:color w:val="000000"/>
                <w:spacing w:val="0"/>
                <w:w w:val="100"/>
                <w:position w:val="0"/>
                <w:sz w:val="16"/>
                <w:szCs w:val="16"/>
              </w:rPr>
              <w:t>分类为以公允价值 计量且其变动计入 当期损益的金融资 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4" w:lineRule="exact"/>
              <w:ind w:left="0" w:right="0" w:firstLine="0"/>
              <w:jc w:val="center"/>
              <w:rPr>
                <w:sz w:val="16"/>
                <w:szCs w:val="16"/>
              </w:rPr>
            </w:pPr>
            <w:r>
              <w:rPr>
                <w:rFonts w:ascii="SimSun" w:eastAsia="SimSun" w:hAnsi="SimSun" w:cs="SimSun"/>
                <w:color w:val="000000"/>
                <w:spacing w:val="0"/>
                <w:w w:val="100"/>
                <w:position w:val="0"/>
                <w:sz w:val="16"/>
                <w:szCs w:val="16"/>
              </w:rPr>
              <w:t>指定为以公允 价值计量且其 变动计入当期 损益的金融资 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公允价值合计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7" w:lineRule="exact"/>
              <w:ind w:left="0" w:right="0" w:firstLine="0"/>
              <w:jc w:val="center"/>
              <w:rPr>
                <w:sz w:val="16"/>
                <w:szCs w:val="16"/>
              </w:rPr>
            </w:pPr>
            <w:r>
              <w:rPr>
                <w:rFonts w:ascii="SimSun" w:eastAsia="SimSun" w:hAnsi="SimSun" w:cs="SimSun"/>
                <w:color w:val="000000"/>
                <w:spacing w:val="0"/>
                <w:w w:val="100"/>
                <w:position w:val="0"/>
                <w:sz w:val="16"/>
                <w:szCs w:val="16"/>
              </w:rPr>
              <w:t>分类为以公允价值 计量且其变动计入 当期损益的金融资 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4" w:lineRule="exact"/>
              <w:ind w:left="0" w:right="0" w:firstLine="0"/>
              <w:jc w:val="left"/>
              <w:rPr>
                <w:sz w:val="16"/>
                <w:szCs w:val="16"/>
              </w:rPr>
            </w:pPr>
            <w:r>
              <w:rPr>
                <w:rFonts w:ascii="SimSun" w:eastAsia="SimSun" w:hAnsi="SimSun" w:cs="SimSun"/>
                <w:color w:val="000000"/>
                <w:spacing w:val="0"/>
                <w:w w:val="100"/>
                <w:position w:val="0"/>
                <w:sz w:val="16"/>
                <w:szCs w:val="16"/>
              </w:rPr>
              <w:t>指定为以公 允价值计量 且其变动计 入当期损益 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初始成本合计</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2,766,823,990.69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2,766,823,990.69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2,919,979,857.29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2,919,979,857.29</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608,449,257.37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608,449,257.37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607,882,627.75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607,882,627.75</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117,807,330.89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117,807,330.89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102,517,040.66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102,517,040.66</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368,989,513.06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368,989,513.06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368,000,000.00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368,000,000.00</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资管产品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285,898,159.07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285,898,159.07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267,980,605.13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267,980,605.13</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54,899,388.57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54,899,388.57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66,529,518.29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66,529,518.29</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1,362,000.00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13,620,000.00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13,620,000.00</w:t>
            </w:r>
          </w:p>
        </w:tc>
      </w:tr>
      <w:tr>
        <w:trPr>
          <w:trHeight w:val="39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4,204,229,639.65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4,204,229,639.65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4,346,509,649.12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4,346,509,649.12</w:t>
            </w:r>
          </w:p>
        </w:tc>
      </w:tr>
    </w:tbl>
    <w:p>
      <w:pPr>
        <w:widowControl w:val="0"/>
        <w:spacing w:after="55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4541" w:right="0" w:firstLine="0"/>
        <w:jc w:val="left"/>
        <w:rPr>
          <w:sz w:val="16"/>
          <w:szCs w:val="16"/>
        </w:rPr>
      </w:pPr>
      <w:r>
        <w:rPr>
          <w:color w:val="000000"/>
          <w:spacing w:val="0"/>
          <w:w w:val="100"/>
          <w:position w:val="0"/>
          <w:sz w:val="16"/>
          <w:szCs w:val="16"/>
        </w:rPr>
        <w:t>期初余额</w:t>
      </w:r>
    </w:p>
    <w:tbl>
      <w:tblPr>
        <w:tblOverlap w:val="never"/>
        <w:jc w:val="center"/>
        <w:tblLayout w:type="fixed"/>
      </w:tblPr>
      <w:tblGrid>
        <w:gridCol w:w="912"/>
        <w:gridCol w:w="1397"/>
        <w:gridCol w:w="1334"/>
        <w:gridCol w:w="1430"/>
        <w:gridCol w:w="1560"/>
        <w:gridCol w:w="1368"/>
        <w:gridCol w:w="1838"/>
      </w:tblGrid>
      <w:tr>
        <w:trPr>
          <w:trHeight w:val="341"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类别</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公允价值</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初始成本</w:t>
            </w:r>
          </w:p>
        </w:tc>
      </w:tr>
      <w:tr>
        <w:trPr>
          <w:trHeight w:val="115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分类为以公允价 值计量且其变动 计入当期损益的 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4" w:lineRule="exact"/>
              <w:ind w:left="0" w:right="0" w:firstLine="0"/>
              <w:jc w:val="center"/>
              <w:rPr>
                <w:sz w:val="16"/>
                <w:szCs w:val="16"/>
              </w:rPr>
            </w:pPr>
            <w:r>
              <w:rPr>
                <w:rFonts w:ascii="SimSun" w:eastAsia="SimSun" w:hAnsi="SimSun" w:cs="SimSun"/>
                <w:color w:val="000000"/>
                <w:spacing w:val="0"/>
                <w:w w:val="100"/>
                <w:position w:val="0"/>
                <w:sz w:val="16"/>
                <w:szCs w:val="16"/>
              </w:rPr>
              <w:t>指定为以公允价 值计量且其变动 计入当期损益的 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公允价值合计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分类为以公允价值 计量且其变动计入 当期损益的金融资 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4" w:lineRule="exact"/>
              <w:ind w:left="0" w:right="0" w:firstLine="0"/>
              <w:jc w:val="center"/>
              <w:rPr>
                <w:sz w:val="16"/>
                <w:szCs w:val="16"/>
              </w:rPr>
            </w:pPr>
            <w:r>
              <w:rPr>
                <w:rFonts w:ascii="SimSun" w:eastAsia="SimSun" w:hAnsi="SimSun" w:cs="SimSun"/>
                <w:color w:val="000000"/>
                <w:spacing w:val="0"/>
                <w:w w:val="100"/>
                <w:position w:val="0"/>
                <w:sz w:val="16"/>
                <w:szCs w:val="16"/>
              </w:rPr>
              <w:t>指定为以公允价 值计量且其变动 计入当期损益的 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初始成本合计</w:t>
            </w:r>
          </w:p>
        </w:tc>
      </w:tr>
      <w:tr>
        <w:trPr>
          <w:trHeight w:val="37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债券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4,203,679,900.03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4,203,679,900.03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4,312,188,627.40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4,312,188,627.40</w:t>
            </w:r>
          </w:p>
        </w:tc>
      </w:tr>
    </w:tbl>
    <w:p>
      <w:pPr>
        <w:widowControl w:val="0"/>
        <w:spacing w:line="1" w:lineRule="exact"/>
      </w:pPr>
      <w:r>
        <w:br w:type="page"/>
      </w:r>
    </w:p>
    <w:p>
      <w:pPr>
        <w:pStyle w:val="Style29"/>
        <w:keepNext w:val="0"/>
        <w:keepLines w:val="0"/>
        <w:widowControl w:val="0"/>
        <w:shd w:val="clear" w:color="auto" w:fill="auto"/>
        <w:bidi w:val="0"/>
        <w:spacing w:before="0" w:after="0" w:line="240" w:lineRule="auto"/>
        <w:ind w:left="4550" w:right="0" w:firstLine="0"/>
        <w:jc w:val="left"/>
        <w:rPr>
          <w:sz w:val="16"/>
          <w:szCs w:val="16"/>
        </w:rPr>
      </w:pPr>
      <w:r>
        <w:rPr>
          <w:color w:val="000000"/>
          <w:spacing w:val="0"/>
          <w:w w:val="100"/>
          <w:position w:val="0"/>
          <w:sz w:val="16"/>
          <w:szCs w:val="16"/>
        </w:rPr>
        <w:t>期初余额</w:t>
      </w:r>
    </w:p>
    <w:tbl>
      <w:tblPr>
        <w:tblOverlap w:val="never"/>
        <w:jc w:val="center"/>
        <w:tblLayout w:type="fixed"/>
      </w:tblPr>
      <w:tblGrid>
        <w:gridCol w:w="922"/>
        <w:gridCol w:w="1397"/>
        <w:gridCol w:w="1334"/>
        <w:gridCol w:w="1430"/>
        <w:gridCol w:w="1560"/>
        <w:gridCol w:w="1368"/>
        <w:gridCol w:w="1838"/>
      </w:tblGrid>
      <w:tr>
        <w:trPr>
          <w:trHeight w:val="346"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类别</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公允价值</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初始成本</w:t>
            </w:r>
          </w:p>
        </w:tc>
      </w:tr>
      <w:tr>
        <w:trPr>
          <w:trHeight w:val="114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7" w:lineRule="exact"/>
              <w:ind w:left="0" w:right="0" w:firstLine="0"/>
              <w:jc w:val="center"/>
              <w:rPr>
                <w:sz w:val="16"/>
                <w:szCs w:val="16"/>
              </w:rPr>
            </w:pPr>
            <w:r>
              <w:rPr>
                <w:rFonts w:ascii="SimSun" w:eastAsia="SimSun" w:hAnsi="SimSun" w:cs="SimSun"/>
                <w:color w:val="000000"/>
                <w:spacing w:val="0"/>
                <w:w w:val="100"/>
                <w:position w:val="0"/>
                <w:sz w:val="16"/>
                <w:szCs w:val="16"/>
              </w:rPr>
              <w:t>分类为以公允价 值计量且其变动 计入当期损益的 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指定为以公允价 值计量且其变动 计入当期损益的 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公允价值合计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7" w:lineRule="exact"/>
              <w:ind w:left="0" w:right="0" w:firstLine="0"/>
              <w:jc w:val="center"/>
              <w:rPr>
                <w:sz w:val="16"/>
                <w:szCs w:val="16"/>
              </w:rPr>
            </w:pPr>
            <w:r>
              <w:rPr>
                <w:rFonts w:ascii="SimSun" w:eastAsia="SimSun" w:hAnsi="SimSun" w:cs="SimSun"/>
                <w:color w:val="000000"/>
                <w:spacing w:val="0"/>
                <w:w w:val="100"/>
                <w:position w:val="0"/>
                <w:sz w:val="16"/>
                <w:szCs w:val="16"/>
              </w:rPr>
              <w:t>分类为以公允价值 计量且其变动计入 当期损益的金融资 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指定为以公允价 值计量且其变动 计入当期损益的 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初始成本合计</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614,666,170.97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614,666,170.97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607,292,788.94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607,292,788.94</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110,803,545.98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110,803,545.98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108,391,802.74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108,391,802.74</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90,610,505.79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90,610,505.79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90,000,000.00</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资管产品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374,884,698.91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374,884,698.91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354,690,221.34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354,690,221.34</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208,212,274.04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208,212,274.04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390,810,000.00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390,810,000.00</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3,405,000.00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3,405,000.00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13,620,000.00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13,620,000.00</w:t>
            </w:r>
          </w:p>
        </w:tc>
      </w:tr>
      <w:tr>
        <w:trPr>
          <w:trHeight w:val="39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5,606,262,095.72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5,606,262,095.72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5,876,993,440.42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5,876,993,440.42</w:t>
            </w:r>
          </w:p>
        </w:tc>
      </w:tr>
    </w:tbl>
    <w:p>
      <w:pPr>
        <w:widowControl w:val="0"/>
        <w:spacing w:after="39" w:line="1" w:lineRule="exact"/>
      </w:pPr>
    </w:p>
    <w:p>
      <w:pPr>
        <w:pStyle w:val="Style81"/>
        <w:keepNext w:val="0"/>
        <w:keepLines w:val="0"/>
        <w:widowControl w:val="0"/>
        <w:shd w:val="clear" w:color="auto" w:fill="auto"/>
        <w:bidi w:val="0"/>
        <w:spacing w:before="0" w:after="200" w:line="240" w:lineRule="auto"/>
        <w:ind w:left="0" w:right="0" w:firstLine="560"/>
        <w:jc w:val="left"/>
      </w:pPr>
      <w:r>
        <w:rPr>
          <w:rFonts w:ascii="SimSun" w:eastAsia="SimSun" w:hAnsi="SimSun" w:cs="SimSun"/>
          <w:b w:val="0"/>
          <w:bCs w:val="0"/>
          <w:color w:val="000000"/>
          <w:spacing w:val="0"/>
          <w:w w:val="100"/>
          <w:position w:val="0"/>
        </w:rPr>
        <w:t>注:报告期末，交易性金融资产受限金额为</w:t>
      </w:r>
      <w:r>
        <w:rPr>
          <w:b w:val="0"/>
          <w:bCs w:val="0"/>
          <w:color w:val="000000"/>
          <w:spacing w:val="0"/>
          <w:w w:val="100"/>
          <w:position w:val="0"/>
        </w:rPr>
        <w:t>2,296,511,708.75</w:t>
      </w:r>
      <w:r>
        <w:rPr>
          <w:rFonts w:ascii="SimSun" w:eastAsia="SimSun" w:hAnsi="SimSun" w:cs="SimSun"/>
          <w:b w:val="0"/>
          <w:bCs w:val="0"/>
          <w:color w:val="000000"/>
          <w:spacing w:val="0"/>
          <w:w w:val="100"/>
          <w:position w:val="0"/>
        </w:rPr>
        <w:t>元，包含卖出回购受限金额</w:t>
      </w:r>
      <w:r>
        <w:rPr>
          <w:b w:val="0"/>
          <w:bCs w:val="0"/>
          <w:color w:val="000000"/>
          <w:spacing w:val="0"/>
          <w:w w:val="100"/>
          <w:position w:val="0"/>
        </w:rPr>
        <w:t xml:space="preserve">2,136,672,411.85 </w:t>
      </w:r>
      <w:r>
        <w:rPr>
          <w:rStyle w:val="CharStyle6"/>
          <w:b w:val="0"/>
          <w:bCs w:val="0"/>
        </w:rPr>
        <w:t>元、转融通受限金额</w:t>
      </w:r>
      <w:r>
        <w:rPr>
          <w:rStyle w:val="CharStyle6"/>
          <w:rFonts w:ascii="Times New Roman" w:eastAsia="Times New Roman" w:hAnsi="Times New Roman" w:cs="Times New Roman"/>
          <w:b w:val="0"/>
          <w:bCs w:val="0"/>
        </w:rPr>
        <w:t>142,385,800.00</w:t>
      </w:r>
      <w:r>
        <w:rPr>
          <w:rStyle w:val="CharStyle6"/>
          <w:b w:val="0"/>
          <w:bCs w:val="0"/>
        </w:rPr>
        <w:t>元和中签新股暂未上市交易受限金额</w:t>
      </w:r>
      <w:r>
        <w:rPr>
          <w:rStyle w:val="CharStyle6"/>
          <w:rFonts w:ascii="Times New Roman" w:eastAsia="Times New Roman" w:hAnsi="Times New Roman" w:cs="Times New Roman"/>
          <w:b w:val="0"/>
          <w:bCs w:val="0"/>
        </w:rPr>
        <w:t>17,453,496.90</w:t>
      </w:r>
      <w:r>
        <w:rPr>
          <w:rStyle w:val="CharStyle6"/>
          <w:b w:val="0"/>
          <w:bCs w:val="0"/>
        </w:rPr>
        <w:t>元。</w:t>
      </w:r>
    </w:p>
    <w:p>
      <w:pPr>
        <w:pStyle w:val="Style35"/>
        <w:keepNext/>
        <w:keepLines/>
        <w:widowControl w:val="0"/>
        <w:shd w:val="clear" w:color="auto" w:fill="auto"/>
        <w:bidi w:val="0"/>
        <w:spacing w:before="0" w:after="200" w:line="240" w:lineRule="auto"/>
        <w:ind w:left="0" w:right="0" w:firstLine="560"/>
        <w:jc w:val="left"/>
      </w:pPr>
      <w:bookmarkStart w:id="1176" w:name="bookmark1176"/>
      <w:bookmarkStart w:id="1177" w:name="bookmark1177"/>
      <w:bookmarkStart w:id="1178" w:name="bookmark1178"/>
      <w:r>
        <w:rPr>
          <w:color w:val="000000"/>
          <w:spacing w:val="0"/>
          <w:w w:val="100"/>
          <w:position w:val="0"/>
        </w:rPr>
        <w:t>注释</w:t>
      </w:r>
      <w:r>
        <w:rPr>
          <w:rFonts w:ascii="Times New Roman" w:eastAsia="Times New Roman" w:hAnsi="Times New Roman" w:cs="Times New Roman"/>
          <w:color w:val="000000"/>
          <w:spacing w:val="0"/>
          <w:w w:val="100"/>
          <w:position w:val="0"/>
        </w:rPr>
        <w:t>5.</w:t>
      </w:r>
      <w:r>
        <w:rPr>
          <w:color w:val="000000"/>
          <w:spacing w:val="0"/>
          <w:w w:val="100"/>
          <w:position w:val="0"/>
        </w:rPr>
        <w:t>衍生金融工具</w:t>
      </w:r>
      <w:bookmarkEnd w:id="1176"/>
      <w:bookmarkEnd w:id="1177"/>
      <w:bookmarkEnd w:id="1178"/>
    </w:p>
    <w:tbl>
      <w:tblPr>
        <w:tblOverlap w:val="never"/>
        <w:jc w:val="center"/>
        <w:tblLayout w:type="fixed"/>
      </w:tblPr>
      <w:tblGrid>
        <w:gridCol w:w="1584"/>
        <w:gridCol w:w="1138"/>
        <w:gridCol w:w="984"/>
        <w:gridCol w:w="1061"/>
        <w:gridCol w:w="2021"/>
        <w:gridCol w:w="1478"/>
        <w:gridCol w:w="1666"/>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类别</w:t>
            </w:r>
          </w:p>
        </w:tc>
        <w:tc>
          <w:tcPr>
            <w:gridSpan w:val="6"/>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408" w:hRule="exact"/>
        </w:trPr>
        <w:tc>
          <w:tcPr>
            <w:vMerge/>
            <w:tcBorders/>
            <w:shd w:val="clear" w:color="auto" w:fill="FFFFFF"/>
            <w:vAlign w:val="center"/>
          </w:tcPr>
          <w:p>
            <w:pP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套期工具</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非套期工具</w:t>
            </w:r>
          </w:p>
        </w:tc>
      </w:tr>
      <w:tr>
        <w:trPr>
          <w:trHeight w:val="403" w:hRule="exact"/>
        </w:trPr>
        <w:tc>
          <w:tcPr>
            <w:vMerge/>
            <w:tcBorders/>
            <w:shd w:val="clear" w:color="auto" w:fill="FFFFFF"/>
            <w:vAlign w:val="center"/>
          </w:tcPr>
          <w:p>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名义金额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公允价值</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名义金额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公允价值</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负债</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负债</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利率衍生工具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555,015,250.00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国债期货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555,015,250.00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权益衍生工具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429,233,800.00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股指期货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429,233,800.00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其他衍生工具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134,583,132.80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2,641.00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商品期货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77,776,615.00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收益互换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56,806,517.80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2,641.00</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1,118,832,182.80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2,641.00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widowControl w:val="0"/>
        <w:spacing w:line="1" w:lineRule="exact"/>
      </w:pPr>
    </w:p>
    <w:tbl>
      <w:tblPr>
        <w:tblOverlap w:val="never"/>
        <w:jc w:val="center"/>
        <w:tblLayout w:type="fixed"/>
      </w:tblPr>
      <w:tblGrid>
        <w:gridCol w:w="1584"/>
        <w:gridCol w:w="1138"/>
        <w:gridCol w:w="984"/>
        <w:gridCol w:w="1061"/>
        <w:gridCol w:w="2021"/>
        <w:gridCol w:w="1478"/>
        <w:gridCol w:w="1666"/>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类别</w:t>
            </w:r>
          </w:p>
        </w:tc>
        <w:tc>
          <w:tcPr>
            <w:gridSpan w:val="6"/>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8" w:hRule="exact"/>
        </w:trPr>
        <w:tc>
          <w:tcPr>
            <w:vMerge/>
            <w:tcBorders/>
            <w:shd w:val="clear" w:color="auto" w:fill="FFFFFF"/>
            <w:vAlign w:val="center"/>
          </w:tcPr>
          <w:p>
            <w:pP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套期工具</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非套期工具</w:t>
            </w:r>
          </w:p>
        </w:tc>
      </w:tr>
      <w:tr>
        <w:trPr>
          <w:trHeight w:val="408" w:hRule="exact"/>
        </w:trPr>
        <w:tc>
          <w:tcPr>
            <w:vMerge/>
            <w:tcBorders/>
            <w:shd w:val="clear" w:color="auto" w:fill="FFFFFF"/>
            <w:vAlign w:val="center"/>
          </w:tcPr>
          <w:p>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名义金额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公允价值</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名义金额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公允价值</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负债</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负债</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利率衍生工具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1,506,550,700.00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国债期货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1,506,550,700.00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权益衍生工具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425,828,720.00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25,142,340.85</w:t>
            </w:r>
          </w:p>
        </w:tc>
      </w:tr>
      <w:tr>
        <w:trPr>
          <w:trHeight w:val="38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股指期货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386,148,720.00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84"/>
        <w:gridCol w:w="1138"/>
        <w:gridCol w:w="984"/>
        <w:gridCol w:w="1061"/>
        <w:gridCol w:w="2021"/>
        <w:gridCol w:w="1478"/>
        <w:gridCol w:w="1666"/>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类别</w:t>
            </w:r>
          </w:p>
        </w:tc>
        <w:tc>
          <w:tcPr>
            <w:gridSpan w:val="6"/>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8" w:hRule="exact"/>
        </w:trPr>
        <w:tc>
          <w:tcPr>
            <w:vMerge/>
            <w:tcBorders/>
            <w:shd w:val="clear" w:color="auto" w:fill="FFFFFF"/>
            <w:vAlign w:val="center"/>
          </w:tcPr>
          <w:p>
            <w:pP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套期工具</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非套期工具</w:t>
            </w:r>
          </w:p>
        </w:tc>
      </w:tr>
      <w:tr>
        <w:trPr>
          <w:trHeight w:val="408" w:hRule="exact"/>
        </w:trPr>
        <w:tc>
          <w:tcPr>
            <w:vMerge/>
            <w:tcBorders/>
            <w:shd w:val="clear" w:color="auto" w:fill="FFFFFF"/>
            <w:vAlign w:val="center"/>
          </w:tcPr>
          <w:p>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名义金额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公允价值</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名义金额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公允价值</w:t>
            </w:r>
          </w:p>
        </w:tc>
      </w:tr>
      <w:tr>
        <w:trPr>
          <w:trHeight w:val="403"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负债</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负债</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股指期权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25,142,340.85</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其他衍生工具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445,007,866.80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9,440.00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142,977,501.48</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商品期货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176,887,995.00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收益互换</w:t>
            </w: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138,001,871.80</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9,930,485.96</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商品期权</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130,000,000.00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133,047,015.52</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期货期权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9,440.00</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2,377,387,286.80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9,440.00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168,119,842.33</w:t>
            </w:r>
          </w:p>
        </w:tc>
      </w:tr>
    </w:tbl>
    <w:p>
      <w:pPr>
        <w:pStyle w:val="Style5"/>
        <w:keepNext w:val="0"/>
        <w:keepLines w:val="0"/>
        <w:widowControl w:val="0"/>
        <w:shd w:val="clear" w:color="auto" w:fill="auto"/>
        <w:bidi w:val="0"/>
        <w:spacing w:before="0" w:after="200" w:line="402" w:lineRule="exact"/>
        <w:ind w:left="140" w:right="0" w:firstLine="420"/>
        <w:jc w:val="both"/>
      </w:pPr>
      <w:r>
        <w:rPr>
          <w:color w:val="000000"/>
          <w:spacing w:val="0"/>
          <w:w w:val="100"/>
          <w:position w:val="0"/>
        </w:rPr>
        <w:t>注：在当日无负债结算制度下进行的交易，结算备付金已包括本集团所持有的股指期货、国债期货和 商品期货合约产生的公允价值变动金额，因此，衍生金融工具项下的股指期货、国债期货和商品期货等投 资按抵销相关暂收暂付款后的净额列示，金额为零；未在当日无负债结算制度下进行的股指期权、收益互 换等交易，在报告期末按照全额列示。</w:t>
      </w:r>
    </w:p>
    <w:p>
      <w:pPr>
        <w:pStyle w:val="Style35"/>
        <w:keepNext/>
        <w:keepLines/>
        <w:widowControl w:val="0"/>
        <w:shd w:val="clear" w:color="auto" w:fill="auto"/>
        <w:bidi w:val="0"/>
        <w:spacing w:before="0" w:after="200" w:line="240" w:lineRule="auto"/>
        <w:ind w:left="0" w:right="0" w:firstLine="560"/>
        <w:jc w:val="left"/>
      </w:pPr>
      <w:bookmarkStart w:id="1179" w:name="bookmark1179"/>
      <w:bookmarkStart w:id="1180" w:name="bookmark1180"/>
      <w:bookmarkStart w:id="1181" w:name="bookmark1181"/>
      <w:r>
        <w:rPr>
          <w:color w:val="000000"/>
          <w:spacing w:val="0"/>
          <w:w w:val="100"/>
          <w:position w:val="0"/>
        </w:rPr>
        <w:t>注释</w:t>
      </w:r>
      <w:r>
        <w:rPr>
          <w:rFonts w:ascii="Times New Roman" w:eastAsia="Times New Roman" w:hAnsi="Times New Roman" w:cs="Times New Roman"/>
          <w:color w:val="000000"/>
          <w:spacing w:val="0"/>
          <w:w w:val="100"/>
          <w:position w:val="0"/>
        </w:rPr>
        <w:t>6.</w:t>
      </w:r>
      <w:r>
        <w:rPr>
          <w:color w:val="000000"/>
          <w:spacing w:val="0"/>
          <w:w w:val="100"/>
          <w:position w:val="0"/>
        </w:rPr>
        <w:t>存出保证金</w:t>
      </w:r>
      <w:bookmarkEnd w:id="1179"/>
      <w:bookmarkEnd w:id="1180"/>
      <w:bookmarkEnd w:id="1181"/>
    </w:p>
    <w:tbl>
      <w:tblPr>
        <w:tblOverlap w:val="never"/>
        <w:jc w:val="center"/>
        <w:tblLayout w:type="fixed"/>
      </w:tblPr>
      <w:tblGrid>
        <w:gridCol w:w="1848"/>
        <w:gridCol w:w="1248"/>
        <w:gridCol w:w="965"/>
        <w:gridCol w:w="1627"/>
        <w:gridCol w:w="1483"/>
        <w:gridCol w:w="965"/>
        <w:gridCol w:w="1795"/>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408"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原币金额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折算率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折人民币金额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原币金额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折算率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折人民币金额</w:t>
            </w:r>
          </w:p>
        </w:tc>
      </w:tr>
      <w:tr>
        <w:trPr>
          <w:trHeight w:val="40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交易保证金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782,388,284.68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1,266,489,041.17</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780,258,045.68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1,264,306,518.17</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6.3757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1,721,439.00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270,000.00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1,761,723.00</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0.8176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0.8416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420,800.00</w:t>
            </w:r>
          </w:p>
        </w:tc>
      </w:tr>
      <w:tr>
        <w:trPr>
          <w:trHeight w:val="403"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信用保证金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178,913,631.40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138,481,597.05</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其中：人民币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178,913,631.40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138,481,597.05</w:t>
            </w:r>
          </w:p>
        </w:tc>
      </w:tr>
      <w:tr>
        <w:trPr>
          <w:trHeight w:val="43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961,301,916.08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1,404,970,638.22</w:t>
            </w:r>
          </w:p>
        </w:tc>
      </w:tr>
    </w:tbl>
    <w:p>
      <w:pPr>
        <w:widowControl w:val="0"/>
        <w:spacing w:after="199" w:line="1" w:lineRule="exact"/>
      </w:pPr>
    </w:p>
    <w:p>
      <w:pPr>
        <w:pStyle w:val="Style5"/>
        <w:keepNext w:val="0"/>
        <w:keepLines w:val="0"/>
        <w:widowControl w:val="0"/>
        <w:shd w:val="clear" w:color="auto" w:fill="auto"/>
        <w:bidi w:val="0"/>
        <w:spacing w:before="0" w:after="200" w:line="240" w:lineRule="auto"/>
        <w:ind w:left="0" w:right="0" w:firstLine="560"/>
        <w:jc w:val="left"/>
      </w:pPr>
      <w:r>
        <w:rPr>
          <w:color w:val="000000"/>
          <w:spacing w:val="0"/>
          <w:w w:val="100"/>
          <w:position w:val="0"/>
        </w:rPr>
        <w:t>注：报告期末，存出保证金中作为转融通业务担保品的受限金额为</w:t>
      </w:r>
      <w:r>
        <w:rPr>
          <w:rFonts w:ascii="Times New Roman" w:eastAsia="Times New Roman" w:hAnsi="Times New Roman" w:cs="Times New Roman"/>
          <w:color w:val="000000"/>
          <w:spacing w:val="0"/>
          <w:w w:val="100"/>
          <w:position w:val="0"/>
        </w:rPr>
        <w:t>156,628,647.48</w:t>
      </w:r>
      <w:r>
        <w:rPr>
          <w:color w:val="000000"/>
          <w:spacing w:val="0"/>
          <w:w w:val="100"/>
          <w:position w:val="0"/>
        </w:rPr>
        <w:t>元。</w:t>
      </w:r>
    </w:p>
    <w:p>
      <w:pPr>
        <w:pStyle w:val="Style35"/>
        <w:keepNext/>
        <w:keepLines/>
        <w:widowControl w:val="0"/>
        <w:shd w:val="clear" w:color="auto" w:fill="auto"/>
        <w:bidi w:val="0"/>
        <w:spacing w:before="0" w:after="300" w:line="240" w:lineRule="auto"/>
        <w:ind w:left="0" w:right="0" w:firstLine="560"/>
        <w:jc w:val="left"/>
      </w:pPr>
      <w:bookmarkStart w:id="1182" w:name="bookmark1182"/>
      <w:bookmarkStart w:id="1183" w:name="bookmark1183"/>
      <w:bookmarkStart w:id="1184" w:name="bookmark1184"/>
      <w:r>
        <w:rPr>
          <w:color w:val="000000"/>
          <w:spacing w:val="0"/>
          <w:w w:val="100"/>
          <w:position w:val="0"/>
        </w:rPr>
        <w:t>注释</w:t>
      </w:r>
      <w:r>
        <w:rPr>
          <w:rFonts w:ascii="Times New Roman" w:eastAsia="Times New Roman" w:hAnsi="Times New Roman" w:cs="Times New Roman"/>
          <w:color w:val="000000"/>
          <w:spacing w:val="0"/>
          <w:w w:val="100"/>
          <w:position w:val="0"/>
        </w:rPr>
        <w:t>7.</w:t>
      </w:r>
      <w:r>
        <w:rPr>
          <w:color w:val="000000"/>
          <w:spacing w:val="0"/>
          <w:w w:val="100"/>
          <w:position w:val="0"/>
        </w:rPr>
        <w:t>应收账款</w:t>
      </w:r>
      <w:bookmarkEnd w:id="1182"/>
      <w:bookmarkEnd w:id="1183"/>
      <w:bookmarkEnd w:id="1184"/>
    </w:p>
    <w:p>
      <w:pPr>
        <w:pStyle w:val="Style62"/>
        <w:keepNext/>
        <w:keepLines/>
        <w:widowControl w:val="0"/>
        <w:shd w:val="clear" w:color="auto" w:fill="auto"/>
        <w:bidi w:val="0"/>
        <w:spacing w:before="0" w:after="120" w:line="240" w:lineRule="auto"/>
        <w:ind w:left="0" w:right="0" w:firstLine="560"/>
        <w:jc w:val="left"/>
      </w:pPr>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按坏账准备计提方法分类披露</w:t>
      </w:r>
      <w:bookmarkEnd w:id="1185"/>
      <w:bookmarkEnd w:id="1186"/>
      <w:bookmarkEnd w:id="1187"/>
    </w:p>
    <w:tbl>
      <w:tblPr>
        <w:tblOverlap w:val="never"/>
        <w:jc w:val="center"/>
        <w:tblLayout w:type="fixed"/>
      </w:tblPr>
      <w:tblGrid>
        <w:gridCol w:w="3648"/>
        <w:gridCol w:w="1373"/>
        <w:gridCol w:w="965"/>
        <w:gridCol w:w="1277"/>
        <w:gridCol w:w="1272"/>
        <w:gridCol w:w="1397"/>
      </w:tblGrid>
      <w:tr>
        <w:trPr>
          <w:trHeight w:val="374"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比例（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计提比例（%）</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按“一般方法”计提：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21"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140" w:line="240" w:lineRule="auto"/>
              <w:ind w:left="0" w:right="0" w:firstLine="320"/>
              <w:jc w:val="left"/>
              <w:rPr>
                <w:sz w:val="16"/>
                <w:szCs w:val="16"/>
              </w:rPr>
            </w:pPr>
            <w:r>
              <w:rPr>
                <w:rFonts w:ascii="SimSun" w:eastAsia="SimSun" w:hAnsi="SimSun" w:cs="SimSun"/>
                <w:color w:val="000000"/>
                <w:spacing w:val="0"/>
                <w:w w:val="100"/>
                <w:position w:val="0"/>
                <w:sz w:val="16"/>
                <w:szCs w:val="16"/>
              </w:rPr>
              <w:t>单项金额重大并已单独计提坏账准备的</w:t>
            </w:r>
          </w:p>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款项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27,678,387.35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27,678,387.35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648"/>
        <w:gridCol w:w="1373"/>
        <w:gridCol w:w="960"/>
        <w:gridCol w:w="1277"/>
        <w:gridCol w:w="1272"/>
        <w:gridCol w:w="1402"/>
      </w:tblGrid>
      <w:tr>
        <w:trPr>
          <w:trHeight w:val="374"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计提比例（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140" w:right="0" w:firstLine="180"/>
              <w:jc w:val="left"/>
              <w:rPr>
                <w:sz w:val="16"/>
                <w:szCs w:val="16"/>
              </w:rPr>
            </w:pPr>
            <w:r>
              <w:rPr>
                <w:rFonts w:ascii="SimSun" w:eastAsia="SimSun" w:hAnsi="SimSun" w:cs="SimSun"/>
                <w:color w:val="000000"/>
                <w:spacing w:val="0"/>
                <w:w w:val="100"/>
                <w:position w:val="0"/>
                <w:sz w:val="16"/>
                <w:szCs w:val="16"/>
              </w:rPr>
              <w:t>单项金额非重大并已单独计提坏账准备 的款项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6,685,615.70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0.91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6,685,615.70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按“简化方法”计提：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按组合计提预期信用损失的应收账款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699,026,025.08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95.32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1,204,386.70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697,821,638.38</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6"/>
                <w:szCs w:val="16"/>
              </w:rPr>
              <w:t>其中：组合</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6"/>
                <w:szCs w:val="16"/>
              </w:rPr>
              <w:t>组合</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240,753,326.28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1,203,986.51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239,549,339.77</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6"/>
                <w:szCs w:val="16"/>
              </w:rPr>
              <w:t>组合</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458,272,298.61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458,272,298.61</w:t>
            </w:r>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733,390,028.13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35,568,389.75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697,821,638.38</w:t>
            </w:r>
          </w:p>
        </w:tc>
      </w:tr>
      <w:tr>
        <w:trPr>
          <w:trHeight w:val="509" w:hRule="exact"/>
        </w:trPr>
        <w:tc>
          <w:tcPr>
            <w:gridSpan w:val="6"/>
            <w:tcBorders>
              <w:top w:val="single" w:sz="4"/>
            </w:tcBorders>
            <w:shd w:val="clear" w:color="auto" w:fill="FFFFFF"/>
            <w:vAlign w:val="top"/>
          </w:tcPr>
          <w:p>
            <w:pPr>
              <w:widowControl w:val="0"/>
              <w:rPr>
                <w:sz w:val="10"/>
                <w:szCs w:val="10"/>
              </w:rPr>
            </w:pPr>
          </w:p>
        </w:tc>
      </w:tr>
      <w:tr>
        <w:trPr>
          <w:trHeight w:val="360"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rPr>
                <w:sz w:val="16"/>
                <w:szCs w:val="16"/>
              </w:rPr>
            </w:pPr>
            <w:r>
              <w:rPr>
                <w:rFonts w:ascii="SimSun" w:eastAsia="SimSun" w:hAnsi="SimSun" w:cs="SimSun"/>
                <w:color w:val="000000"/>
                <w:spacing w:val="0"/>
                <w:w w:val="100"/>
                <w:position w:val="0"/>
                <w:sz w:val="16"/>
                <w:szCs w:val="16"/>
              </w:rPr>
              <w:t>类别</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计提比例（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按“一般方法”计提：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9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160" w:line="240" w:lineRule="auto"/>
              <w:ind w:left="0" w:right="0" w:firstLine="320"/>
              <w:jc w:val="left"/>
              <w:rPr>
                <w:sz w:val="16"/>
                <w:szCs w:val="16"/>
              </w:rPr>
            </w:pPr>
            <w:r>
              <w:rPr>
                <w:rFonts w:ascii="SimSun" w:eastAsia="SimSun" w:hAnsi="SimSun" w:cs="SimSun"/>
                <w:color w:val="000000"/>
                <w:spacing w:val="0"/>
                <w:w w:val="100"/>
                <w:position w:val="0"/>
                <w:sz w:val="16"/>
                <w:szCs w:val="16"/>
              </w:rPr>
              <w:t>单项金额重大并已单独计提坏账准备的</w:t>
            </w:r>
          </w:p>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27,717,444.89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27,717,444.89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140" w:right="0" w:firstLine="180"/>
              <w:jc w:val="left"/>
              <w:rPr>
                <w:sz w:val="16"/>
                <w:szCs w:val="16"/>
              </w:rPr>
            </w:pPr>
            <w:r>
              <w:rPr>
                <w:rFonts w:ascii="SimSun" w:eastAsia="SimSun" w:hAnsi="SimSun" w:cs="SimSun"/>
                <w:color w:val="000000"/>
                <w:spacing w:val="0"/>
                <w:w w:val="100"/>
                <w:position w:val="0"/>
                <w:sz w:val="16"/>
                <w:szCs w:val="16"/>
              </w:rPr>
              <w:t>单项金额非重大并已单独计提坏账准备 的款项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6,695,615.70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6,695,615.70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按“简化方法”计提：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按组合计提预期信用损失的应收账款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269,615,103.82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821,472.21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268,793,631.61</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6"/>
                <w:szCs w:val="16"/>
              </w:rPr>
              <w:t>其中：组合</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412.44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6"/>
                <w:szCs w:val="16"/>
              </w:rPr>
              <w:t>组合</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163,185,620.51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821,059.77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162,364,560.74</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6"/>
                <w:szCs w:val="16"/>
              </w:rPr>
              <w:t>组合</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106,429,070.87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106,429,070.87</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304,028,164.41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35,234,532.80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268,793,631.61</w:t>
            </w:r>
          </w:p>
        </w:tc>
      </w:tr>
    </w:tbl>
    <w:p>
      <w:pPr>
        <w:widowControl w:val="0"/>
        <w:spacing w:after="119" w:line="1" w:lineRule="exact"/>
      </w:pPr>
    </w:p>
    <w:p>
      <w:pPr>
        <w:pStyle w:val="Style62"/>
        <w:keepNext/>
        <w:keepLines/>
        <w:widowControl w:val="0"/>
        <w:shd w:val="clear" w:color="auto" w:fill="auto"/>
        <w:bidi w:val="0"/>
        <w:spacing w:before="0" w:after="120" w:line="240" w:lineRule="auto"/>
        <w:ind w:left="0" w:right="0" w:firstLine="500"/>
        <w:jc w:val="left"/>
      </w:pPr>
      <w:bookmarkStart w:id="1188" w:name="bookmark1188"/>
      <w:bookmarkStart w:id="1189" w:name="bookmark1189"/>
      <w:bookmarkStart w:id="1190" w:name="bookmark11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）单项金额重大并已单独计提坏账准备的款项</w:t>
      </w:r>
      <w:bookmarkEnd w:id="1188"/>
      <w:bookmarkEnd w:id="1189"/>
      <w:bookmarkEnd w:id="1190"/>
    </w:p>
    <w:tbl>
      <w:tblPr>
        <w:tblOverlap w:val="never"/>
        <w:jc w:val="center"/>
        <w:tblLayout w:type="fixed"/>
      </w:tblPr>
      <w:tblGrid>
        <w:gridCol w:w="1315"/>
        <w:gridCol w:w="1848"/>
        <w:gridCol w:w="1987"/>
        <w:gridCol w:w="1541"/>
        <w:gridCol w:w="3014"/>
      </w:tblGrid>
      <w:tr>
        <w:trPr>
          <w:trHeight w:val="36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单位名称</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计提比例（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6"/>
                <w:szCs w:val="16"/>
              </w:rPr>
            </w:pPr>
            <w:r>
              <w:rPr>
                <w:rFonts w:ascii="SimSun" w:eastAsia="SimSun" w:hAnsi="SimSun" w:cs="SimSun"/>
                <w:color w:val="000000"/>
                <w:spacing w:val="0"/>
                <w:w w:val="100"/>
                <w:position w:val="0"/>
                <w:sz w:val="16"/>
                <w:szCs w:val="16"/>
              </w:rPr>
              <w:t>计提理由</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客户一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22,373,372.03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22,373,372.03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客户违约，预计无法收回</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客户二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5,305,015.32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5,305,015.32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客户违约，预计无法收回</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27,678,387.35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27,678,387.35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gridSpan w:val="5"/>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bookmarkStart w:id="1191" w:name="bookmark1191"/>
            <w:r>
              <w:rPr>
                <w:rFonts w:ascii="SimSun" w:eastAsia="SimSun" w:hAnsi="SimSun" w:cs="SimSun"/>
                <w:b/>
                <w:bCs/>
                <w:color w:val="000000"/>
                <w:spacing w:val="0"/>
                <w:w w:val="100"/>
                <w:position w:val="0"/>
              </w:rPr>
              <w:t>（</w:t>
            </w:r>
            <w:r>
              <w:rPr>
                <w:b/>
                <w:bCs/>
                <w:color w:val="000000"/>
                <w:spacing w:val="0"/>
                <w:w w:val="100"/>
                <w:position w:val="0"/>
              </w:rPr>
              <w:t>2</w:t>
            </w:r>
            <w:r>
              <w:rPr>
                <w:rFonts w:ascii="SimSun" w:eastAsia="SimSun" w:hAnsi="SimSun" w:cs="SimSun"/>
                <w:b/>
                <w:bCs/>
                <w:color w:val="000000"/>
                <w:spacing w:val="0"/>
                <w:w w:val="100"/>
                <w:position w:val="0"/>
              </w:rPr>
              <w:t>）单项金额非重大并已单独计提坏账准备的款项</w:t>
            </w:r>
            <w:bookmarkEnd w:id="1191"/>
          </w:p>
        </w:tc>
      </w:tr>
      <w:tr>
        <w:trPr>
          <w:trHeight w:val="350"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单位名称</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计提比例（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6"/>
                <w:szCs w:val="16"/>
              </w:rPr>
            </w:pPr>
            <w:r>
              <w:rPr>
                <w:rFonts w:ascii="SimSun" w:eastAsia="SimSun" w:hAnsi="SimSun" w:cs="SimSun"/>
                <w:color w:val="000000"/>
                <w:spacing w:val="0"/>
                <w:w w:val="100"/>
                <w:position w:val="0"/>
                <w:sz w:val="16"/>
                <w:szCs w:val="16"/>
              </w:rPr>
              <w:t>计提理由</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客户三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4,338,883.65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4,338,883.65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客户违约，预计无法收回</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客户四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1,418,835.62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1,418,835.62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客户违约，预计无法收回</w:t>
            </w:r>
          </w:p>
        </w:tc>
      </w:tr>
      <w:tr>
        <w:trPr>
          <w:trHeight w:val="37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客户五</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804,744.68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804,744.68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客户违约，预计无法收回</w:t>
            </w:r>
          </w:p>
        </w:tc>
      </w:tr>
    </w:tbl>
    <w:p>
      <w:pPr>
        <w:widowControl w:val="0"/>
        <w:spacing w:line="1" w:lineRule="exact"/>
      </w:pPr>
      <w:r>
        <w:br w:type="page"/>
      </w:r>
    </w:p>
    <w:tbl>
      <w:tblPr>
        <w:tblOverlap w:val="never"/>
        <w:jc w:val="center"/>
        <w:tblLayout w:type="fixed"/>
      </w:tblPr>
      <w:tblGrid>
        <w:gridCol w:w="1320"/>
        <w:gridCol w:w="1843"/>
        <w:gridCol w:w="1987"/>
        <w:gridCol w:w="1565"/>
        <w:gridCol w:w="2990"/>
      </w:tblGrid>
      <w:tr>
        <w:trPr>
          <w:trHeight w:val="36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单位名称</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3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计提比例（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6"/>
                <w:szCs w:val="16"/>
              </w:rPr>
            </w:pPr>
            <w:r>
              <w:rPr>
                <w:rFonts w:ascii="SimSun" w:eastAsia="SimSun" w:hAnsi="SimSun" w:cs="SimSun"/>
                <w:color w:val="000000"/>
                <w:spacing w:val="0"/>
                <w:w w:val="100"/>
                <w:position w:val="0"/>
                <w:sz w:val="16"/>
                <w:szCs w:val="16"/>
              </w:rPr>
              <w:t>计提理由</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客户六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123,151.75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123,151.75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客户违约，预计无法收回</w:t>
            </w:r>
          </w:p>
        </w:tc>
      </w:tr>
      <w:tr>
        <w:trPr>
          <w:trHeight w:val="37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6,685,615.70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6,685,615.70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62"/>
        <w:keepNext/>
        <w:keepLines/>
        <w:widowControl w:val="0"/>
        <w:shd w:val="clear" w:color="auto" w:fill="auto"/>
        <w:bidi w:val="0"/>
        <w:spacing w:before="0" w:after="280" w:line="240" w:lineRule="auto"/>
        <w:ind w:left="0" w:right="0" w:firstLine="500"/>
        <w:jc w:val="left"/>
      </w:pPr>
      <w:bookmarkStart w:id="1192" w:name="bookmark1192"/>
      <w:bookmarkStart w:id="1193" w:name="bookmark1193"/>
      <w:bookmarkStart w:id="1194" w:name="bookmark1194"/>
      <w:bookmarkStart w:id="1195" w:name="bookmark1195"/>
      <w:r>
        <w:rPr>
          <w:color w:val="000000"/>
          <w:spacing w:val="0"/>
          <w:w w:val="100"/>
          <w:position w:val="0"/>
        </w:rPr>
        <w:t>（</w:t>
      </w:r>
      <w:bookmarkEnd w:id="1194"/>
      <w:r>
        <w:rPr>
          <w:rFonts w:ascii="Times New Roman" w:eastAsia="Times New Roman" w:hAnsi="Times New Roman" w:cs="Times New Roman"/>
          <w:color w:val="000000"/>
          <w:spacing w:val="0"/>
          <w:w w:val="100"/>
          <w:position w:val="0"/>
        </w:rPr>
        <w:t>3</w:t>
      </w:r>
      <w:r>
        <w:rPr>
          <w:color w:val="000000"/>
          <w:spacing w:val="0"/>
          <w:w w:val="100"/>
          <w:position w:val="0"/>
        </w:rPr>
        <w:t>）按组合计提预期信用损失的应收账款</w:t>
      </w:r>
      <w:bookmarkEnd w:id="1192"/>
      <w:bookmarkEnd w:id="1193"/>
      <w:bookmarkEnd w:id="1195"/>
    </w:p>
    <w:p>
      <w:pPr>
        <w:pStyle w:val="Style62"/>
        <w:keepNext/>
        <w:keepLines/>
        <w:widowControl w:val="0"/>
        <w:shd w:val="clear" w:color="auto" w:fill="auto"/>
        <w:bidi w:val="0"/>
        <w:spacing w:before="0" w:after="120" w:line="240" w:lineRule="auto"/>
        <w:ind w:left="0" w:right="0" w:firstLine="0"/>
        <w:jc w:val="left"/>
      </w:pPr>
      <w:bookmarkStart w:id="1192" w:name="bookmark1192"/>
      <w:bookmarkStart w:id="1193" w:name="bookmark1193"/>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中，按账龄分析法计提坏账准备的应收账款（非证券业务）：</w:t>
      </w:r>
      <w:bookmarkEnd w:id="1192"/>
      <w:bookmarkEnd w:id="1193"/>
    </w:p>
    <w:tbl>
      <w:tblPr>
        <w:tblOverlap w:val="never"/>
        <w:jc w:val="center"/>
        <w:tblLayout w:type="fixed"/>
      </w:tblPr>
      <w:tblGrid>
        <w:gridCol w:w="2856"/>
        <w:gridCol w:w="2318"/>
        <w:gridCol w:w="2323"/>
        <w:gridCol w:w="2434"/>
      </w:tblGrid>
      <w:tr>
        <w:trPr>
          <w:trHeight w:val="374"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6"/>
                <w:szCs w:val="16"/>
              </w:rPr>
            </w:pPr>
            <w:r>
              <w:rPr>
                <w:rFonts w:ascii="SimSun" w:eastAsia="SimSun" w:hAnsi="SimSun" w:cs="SimSun"/>
                <w:color w:val="000000"/>
                <w:spacing w:val="0"/>
                <w:w w:val="100"/>
                <w:position w:val="0"/>
                <w:sz w:val="16"/>
                <w:szCs w:val="16"/>
              </w:rPr>
              <w:t>账龄</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计提比例（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400.19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400.19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400.19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组合</w:t>
      </w:r>
      <w:r>
        <w:rPr>
          <w:rFonts w:ascii="Times New Roman" w:eastAsia="Times New Roman" w:hAnsi="Times New Roman" w:cs="Times New Roman"/>
          <w:b/>
          <w:bCs/>
          <w:color w:val="000000"/>
          <w:spacing w:val="0"/>
          <w:w w:val="100"/>
          <w:position w:val="0"/>
        </w:rPr>
        <w:t>2</w:t>
      </w:r>
      <w:r>
        <w:rPr>
          <w:b/>
          <w:bCs/>
          <w:color w:val="000000"/>
          <w:spacing w:val="0"/>
          <w:w w:val="100"/>
          <w:position w:val="0"/>
        </w:rPr>
        <w:t>中，按账龄分析法计提坏账准备的应收账款（证券业务）：</w:t>
      </w:r>
    </w:p>
    <w:tbl>
      <w:tblPr>
        <w:tblOverlap w:val="never"/>
        <w:jc w:val="center"/>
        <w:tblLayout w:type="fixed"/>
      </w:tblPr>
      <w:tblGrid>
        <w:gridCol w:w="2856"/>
        <w:gridCol w:w="2318"/>
        <w:gridCol w:w="2328"/>
        <w:gridCol w:w="2429"/>
      </w:tblGrid>
      <w:tr>
        <w:trPr>
          <w:trHeight w:val="374"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6"/>
                <w:szCs w:val="16"/>
              </w:rPr>
            </w:pPr>
            <w:r>
              <w:rPr>
                <w:rFonts w:ascii="SimSun" w:eastAsia="SimSun" w:hAnsi="SimSun" w:cs="SimSun"/>
                <w:color w:val="000000"/>
                <w:spacing w:val="0"/>
                <w:w w:val="100"/>
                <w:position w:val="0"/>
                <w:sz w:val="16"/>
                <w:szCs w:val="16"/>
              </w:rPr>
              <w:t>账龄</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计提比例（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240,709,353.64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1,203,546.78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0.50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其中：</w:t>
            </w:r>
            <w:r>
              <w:rPr>
                <w:color w:val="000000"/>
                <w:spacing w:val="0"/>
                <w:w w:val="100"/>
                <w:position w:val="0"/>
                <w:sz w:val="18"/>
                <w:szCs w:val="18"/>
              </w:rPr>
              <w:t>3</w:t>
            </w:r>
            <w:r>
              <w:rPr>
                <w:rFonts w:ascii="SimSun" w:eastAsia="SimSun" w:hAnsi="SimSun" w:cs="SimSun"/>
                <w:color w:val="000000"/>
                <w:spacing w:val="0"/>
                <w:w w:val="100"/>
                <w:position w:val="0"/>
                <w:sz w:val="16"/>
                <w:szCs w:val="16"/>
              </w:rPr>
              <w:t>个月以内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240,709,353.64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1,203,546.78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0.50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年（含</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43,972.64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439.73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1.00</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240,753,326.28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1,203,986.51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组合</w:t>
      </w:r>
      <w:r>
        <w:rPr>
          <w:rFonts w:ascii="Times New Roman" w:eastAsia="Times New Roman" w:hAnsi="Times New Roman" w:cs="Times New Roman"/>
          <w:b/>
          <w:bCs/>
          <w:color w:val="000000"/>
          <w:spacing w:val="0"/>
          <w:w w:val="100"/>
          <w:position w:val="0"/>
        </w:rPr>
        <w:t>3</w:t>
      </w:r>
      <w:r>
        <w:rPr>
          <w:b/>
          <w:bCs/>
          <w:color w:val="000000"/>
          <w:spacing w:val="0"/>
          <w:w w:val="100"/>
          <w:position w:val="0"/>
        </w:rPr>
        <w:t>中，按特定组合法计提坏账准备的应收账款（证券业务）：</w:t>
      </w:r>
    </w:p>
    <w:tbl>
      <w:tblPr>
        <w:tblOverlap w:val="never"/>
        <w:jc w:val="center"/>
        <w:tblLayout w:type="fixed"/>
      </w:tblPr>
      <w:tblGrid>
        <w:gridCol w:w="2880"/>
        <w:gridCol w:w="2309"/>
        <w:gridCol w:w="2314"/>
        <w:gridCol w:w="2429"/>
      </w:tblGrid>
      <w:tr>
        <w:trPr>
          <w:trHeight w:val="374"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计提比例（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458,272,298.61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其中：</w:t>
            </w:r>
            <w:r>
              <w:rPr>
                <w:color w:val="000000"/>
                <w:spacing w:val="0"/>
                <w:w w:val="100"/>
                <w:position w:val="0"/>
                <w:sz w:val="18"/>
                <w:szCs w:val="18"/>
              </w:rPr>
              <w:t>3</w:t>
            </w:r>
            <w:r>
              <w:rPr>
                <w:rFonts w:ascii="SimSun" w:eastAsia="SimSun" w:hAnsi="SimSun" w:cs="SimSun"/>
                <w:color w:val="000000"/>
                <w:spacing w:val="0"/>
                <w:w w:val="100"/>
                <w:position w:val="0"/>
                <w:sz w:val="16"/>
                <w:szCs w:val="16"/>
              </w:rPr>
              <w:t>个月以内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458,272,298.61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458,272,298.61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62"/>
        <w:keepNext/>
        <w:keepLines/>
        <w:widowControl w:val="0"/>
        <w:shd w:val="clear" w:color="auto" w:fill="auto"/>
        <w:bidi w:val="0"/>
        <w:spacing w:before="0" w:after="120" w:line="240" w:lineRule="auto"/>
        <w:ind w:left="0" w:right="0" w:firstLine="500"/>
        <w:jc w:val="left"/>
      </w:pPr>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按账龄披露应收账款</w:t>
      </w:r>
      <w:bookmarkEnd w:id="1196"/>
      <w:bookmarkEnd w:id="1197"/>
      <w:bookmarkEnd w:id="1198"/>
    </w:p>
    <w:tbl>
      <w:tblPr>
        <w:tblOverlap w:val="never"/>
        <w:jc w:val="center"/>
        <w:tblLayout w:type="fixed"/>
      </w:tblPr>
      <w:tblGrid>
        <w:gridCol w:w="3125"/>
        <w:gridCol w:w="3365"/>
        <w:gridCol w:w="3442"/>
      </w:tblGrid>
      <w:tr>
        <w:trPr>
          <w:trHeight w:val="37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698,981,652.25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292,831,865.63</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年（含</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color w:val="000000"/>
                <w:spacing w:val="0"/>
                <w:w w:val="100"/>
                <w:position w:val="0"/>
                <w:sz w:val="18"/>
                <w:szCs w:val="18"/>
              </w:rPr>
              <w:t>23,222,089.35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11,195,886.34</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 xml:space="preserve">2 </w:t>
            </w:r>
            <w:r>
              <w:rPr>
                <w:rFonts w:ascii="SimSun" w:eastAsia="SimSun" w:hAnsi="SimSun" w:cs="SimSun"/>
                <w:color w:val="000000"/>
                <w:spacing w:val="0"/>
                <w:w w:val="100"/>
                <w:position w:val="0"/>
                <w:sz w:val="16"/>
                <w:szCs w:val="16"/>
              </w:rPr>
              <w:t xml:space="preserve">— </w:t>
            </w:r>
            <w:r>
              <w:rPr>
                <w:color w:val="000000"/>
                <w:spacing w:val="0"/>
                <w:w w:val="100"/>
                <w:position w:val="0"/>
                <w:sz w:val="18"/>
                <w:szCs w:val="18"/>
              </w:rPr>
              <w:t>3</w:t>
            </w:r>
            <w:r>
              <w:rPr>
                <w:rFonts w:ascii="SimSun" w:eastAsia="SimSun" w:hAnsi="SimSun" w:cs="SimSun"/>
                <w:color w:val="000000"/>
                <w:spacing w:val="0"/>
                <w:w w:val="100"/>
                <w:position w:val="0"/>
                <w:sz w:val="16"/>
                <w:szCs w:val="16"/>
              </w:rPr>
              <w:t>年（含</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color w:val="000000"/>
                <w:spacing w:val="0"/>
                <w:w w:val="100"/>
                <w:position w:val="0"/>
                <w:sz w:val="18"/>
                <w:szCs w:val="18"/>
              </w:rPr>
              <w:t>11,185,886.34</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412.44</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733,390,028.13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304,028,164.41</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减：坏账准备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color w:val="000000"/>
                <w:spacing w:val="0"/>
                <w:w w:val="100"/>
                <w:position w:val="0"/>
                <w:sz w:val="18"/>
                <w:szCs w:val="18"/>
              </w:rPr>
              <w:t>35,568,389.75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35,234,532.80</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697,821,638.38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268,793,631.61</w:t>
            </w:r>
          </w:p>
        </w:tc>
      </w:tr>
    </w:tbl>
    <w:p>
      <w:pPr>
        <w:widowControl w:val="0"/>
        <w:spacing w:after="119" w:line="1" w:lineRule="exact"/>
      </w:pPr>
    </w:p>
    <w:p>
      <w:pPr>
        <w:pStyle w:val="Style62"/>
        <w:keepNext/>
        <w:keepLines/>
        <w:widowControl w:val="0"/>
        <w:numPr>
          <w:ilvl w:val="0"/>
          <w:numId w:val="75"/>
        </w:numPr>
        <w:shd w:val="clear" w:color="auto" w:fill="auto"/>
        <w:bidi w:val="0"/>
        <w:spacing w:before="0" w:after="120" w:line="240" w:lineRule="auto"/>
        <w:ind w:left="0" w:right="0" w:firstLine="500"/>
        <w:jc w:val="left"/>
      </w:pPr>
      <w:bookmarkStart w:id="1199" w:name="bookmark1199"/>
      <w:bookmarkStart w:id="1200" w:name="bookmark1200"/>
      <w:bookmarkStart w:id="1201" w:name="bookmark1201"/>
      <w:bookmarkStart w:id="1202" w:name="bookmark1202"/>
      <w:bookmarkEnd w:id="1201"/>
      <w:r>
        <w:rPr>
          <w:color w:val="000000"/>
          <w:spacing w:val="0"/>
          <w:w w:val="100"/>
          <w:position w:val="0"/>
        </w:rPr>
        <w:t>本期计提、收回或转回的坏账准备情况</w:t>
      </w:r>
      <w:bookmarkEnd w:id="1199"/>
      <w:bookmarkEnd w:id="1200"/>
      <w:bookmarkEnd w:id="1202"/>
    </w:p>
    <w:tbl>
      <w:tblPr>
        <w:tblOverlap w:val="never"/>
        <w:jc w:val="center"/>
        <w:tblLayout w:type="fixed"/>
      </w:tblPr>
      <w:tblGrid>
        <w:gridCol w:w="2218"/>
        <w:gridCol w:w="1397"/>
        <w:gridCol w:w="1262"/>
        <w:gridCol w:w="1344"/>
        <w:gridCol w:w="1061"/>
        <w:gridCol w:w="1128"/>
        <w:gridCol w:w="1330"/>
      </w:tblGrid>
      <w:tr>
        <w:trPr>
          <w:trHeight w:val="379"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本期变动情况</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4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收回或转回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其他变动</w:t>
            </w:r>
          </w:p>
        </w:tc>
        <w:tc>
          <w:tcPr>
            <w:vMerge/>
            <w:tcBorders>
              <w:left w:val="single" w:sz="4"/>
            </w:tcBorders>
            <w:shd w:val="clear" w:color="auto" w:fill="FFFFFF"/>
            <w:vAlign w:val="center"/>
          </w:tcPr>
          <w:p>
            <w:pPr/>
          </w:p>
        </w:tc>
      </w:tr>
      <w:tr>
        <w:trPr>
          <w:trHeight w:val="37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按“一般方法”计提：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8"/>
        <w:gridCol w:w="1397"/>
        <w:gridCol w:w="1262"/>
        <w:gridCol w:w="1339"/>
        <w:gridCol w:w="1066"/>
        <w:gridCol w:w="1123"/>
        <w:gridCol w:w="1334"/>
      </w:tblGrid>
      <w:tr>
        <w:trPr>
          <w:trHeight w:val="379"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期初余额</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本期变动情况</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期末余额</w:t>
            </w:r>
          </w:p>
        </w:tc>
      </w:tr>
      <w:tr>
        <w:trPr>
          <w:trHeight w:val="34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收回或转回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80" w:firstLine="0"/>
              <w:jc w:val="right"/>
              <w:rPr>
                <w:sz w:val="16"/>
                <w:szCs w:val="16"/>
              </w:rPr>
            </w:pPr>
            <w:r>
              <w:rPr>
                <w:rFonts w:ascii="SimSun" w:eastAsia="SimSun" w:hAnsi="SimSun" w:cs="SimSun"/>
                <w:color w:val="000000"/>
                <w:spacing w:val="0"/>
                <w:w w:val="100"/>
                <w:position w:val="0"/>
                <w:sz w:val="16"/>
                <w:szCs w:val="16"/>
              </w:rPr>
              <w:t>其他变动</w:t>
            </w:r>
          </w:p>
        </w:tc>
        <w:tc>
          <w:tcPr>
            <w:vMerge/>
            <w:tcBorders>
              <w:left w:val="single" w:sz="4"/>
            </w:tcBorders>
            <w:shd w:val="clear" w:color="auto" w:fill="FFFFFF"/>
            <w:vAlign w:val="center"/>
          </w:tcPr>
          <w:p>
            <w:pPr/>
          </w:p>
        </w:tc>
      </w:tr>
      <w:tr>
        <w:trPr>
          <w:trHeight w:val="70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240"/>
              <w:jc w:val="left"/>
              <w:rPr>
                <w:sz w:val="16"/>
                <w:szCs w:val="16"/>
              </w:rPr>
            </w:pPr>
            <w:r>
              <w:rPr>
                <w:rFonts w:ascii="SimSun" w:eastAsia="SimSun" w:hAnsi="SimSun" w:cs="SimSun"/>
                <w:color w:val="000000"/>
                <w:spacing w:val="0"/>
                <w:w w:val="100"/>
                <w:position w:val="0"/>
                <w:sz w:val="16"/>
                <w:szCs w:val="16"/>
              </w:rPr>
              <w:t>单项金额重大并已单独 计提坏账准备的款项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27,717,444.89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39,057.54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27,678,387.35</w:t>
            </w:r>
          </w:p>
        </w:tc>
      </w:tr>
      <w:tr>
        <w:trPr>
          <w:trHeight w:val="70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240"/>
              <w:jc w:val="left"/>
              <w:rPr>
                <w:sz w:val="16"/>
                <w:szCs w:val="16"/>
              </w:rPr>
            </w:pPr>
            <w:r>
              <w:rPr>
                <w:rFonts w:ascii="SimSun" w:eastAsia="SimSun" w:hAnsi="SimSun" w:cs="SimSun"/>
                <w:color w:val="000000"/>
                <w:spacing w:val="0"/>
                <w:w w:val="100"/>
                <w:position w:val="0"/>
                <w:sz w:val="16"/>
                <w:szCs w:val="16"/>
              </w:rPr>
              <w:t>单项金额非重大并已单 独计提坏账准备的款项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6,695,615.70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6,685,615.70</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按“简化方法”计提：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0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240"/>
              <w:jc w:val="left"/>
              <w:rPr>
                <w:sz w:val="16"/>
                <w:szCs w:val="16"/>
              </w:rPr>
            </w:pPr>
            <w:r>
              <w:rPr>
                <w:rFonts w:ascii="SimSun" w:eastAsia="SimSun" w:hAnsi="SimSun" w:cs="SimSun"/>
                <w:color w:val="000000"/>
                <w:spacing w:val="0"/>
                <w:w w:val="100"/>
                <w:position w:val="0"/>
                <w:sz w:val="16"/>
                <w:szCs w:val="16"/>
              </w:rPr>
              <w:t>按组合计提预期信用损 失的应收账款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821,472.21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382,926.74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1,204,386.70</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6"/>
                <w:szCs w:val="16"/>
              </w:rPr>
              <w:t>其中：组合</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400.19</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6"/>
                <w:szCs w:val="16"/>
              </w:rPr>
              <w:t>组合</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821,059.77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382,926.74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1,203,986.51</w:t>
            </w:r>
          </w:p>
        </w:tc>
      </w:tr>
      <w:tr>
        <w:trPr>
          <w:trHeight w:val="37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35,234,532.80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382,926.74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49,057.54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35,568,389.75</w:t>
            </w:r>
          </w:p>
        </w:tc>
      </w:tr>
    </w:tbl>
    <w:p>
      <w:pPr>
        <w:widowControl w:val="0"/>
        <w:spacing w:after="119" w:line="1" w:lineRule="exact"/>
      </w:pPr>
    </w:p>
    <w:p>
      <w:pPr>
        <w:pStyle w:val="Style62"/>
        <w:keepNext/>
        <w:keepLines/>
        <w:widowControl w:val="0"/>
        <w:numPr>
          <w:ilvl w:val="0"/>
          <w:numId w:val="75"/>
        </w:numPr>
        <w:shd w:val="clear" w:color="auto" w:fill="auto"/>
        <w:tabs>
          <w:tab w:pos="918" w:val="left"/>
        </w:tabs>
        <w:bidi w:val="0"/>
        <w:spacing w:before="0" w:after="280" w:line="240" w:lineRule="auto"/>
        <w:ind w:left="0" w:right="0" w:firstLine="560"/>
        <w:jc w:val="left"/>
      </w:pPr>
      <w:bookmarkStart w:id="1203" w:name="bookmark1203"/>
      <w:bookmarkStart w:id="1204" w:name="bookmark1204"/>
      <w:bookmarkStart w:id="1205" w:name="bookmark1205"/>
      <w:bookmarkStart w:id="1206" w:name="bookmark1206"/>
      <w:bookmarkEnd w:id="1205"/>
      <w:r>
        <w:rPr>
          <w:color w:val="000000"/>
          <w:spacing w:val="0"/>
          <w:w w:val="100"/>
          <w:position w:val="0"/>
        </w:rPr>
        <w:t>本期无实际核销的应收账款</w:t>
      </w:r>
      <w:bookmarkEnd w:id="1203"/>
      <w:bookmarkEnd w:id="1204"/>
      <w:bookmarkEnd w:id="1206"/>
    </w:p>
    <w:p>
      <w:pPr>
        <w:pStyle w:val="Style62"/>
        <w:keepNext/>
        <w:keepLines/>
        <w:widowControl w:val="0"/>
        <w:numPr>
          <w:ilvl w:val="0"/>
          <w:numId w:val="75"/>
        </w:numPr>
        <w:shd w:val="clear" w:color="auto" w:fill="auto"/>
        <w:tabs>
          <w:tab w:pos="918" w:val="left"/>
        </w:tabs>
        <w:bidi w:val="0"/>
        <w:spacing w:before="0" w:after="120" w:line="240" w:lineRule="auto"/>
        <w:ind w:left="0" w:right="0" w:firstLine="560"/>
        <w:jc w:val="left"/>
      </w:pPr>
      <w:bookmarkStart w:id="1207" w:name="bookmark1207"/>
      <w:bookmarkStart w:id="1208" w:name="bookmark1208"/>
      <w:bookmarkStart w:id="1209" w:name="bookmark1209"/>
      <w:bookmarkStart w:id="1210" w:name="bookmark1210"/>
      <w:bookmarkEnd w:id="1209"/>
      <w:r>
        <w:rPr>
          <w:color w:val="000000"/>
          <w:spacing w:val="0"/>
          <w:w w:val="100"/>
          <w:position w:val="0"/>
        </w:rPr>
        <w:t>按欠款方归集的期末余额前五名应收账款</w:t>
      </w:r>
      <w:bookmarkEnd w:id="1207"/>
      <w:bookmarkEnd w:id="1208"/>
      <w:bookmarkEnd w:id="1210"/>
    </w:p>
    <w:tbl>
      <w:tblPr>
        <w:tblOverlap w:val="never"/>
        <w:jc w:val="center"/>
        <w:tblLayout w:type="fixed"/>
      </w:tblPr>
      <w:tblGrid>
        <w:gridCol w:w="1867"/>
        <w:gridCol w:w="2664"/>
        <w:gridCol w:w="2832"/>
        <w:gridCol w:w="2381"/>
      </w:tblGrid>
      <w:tr>
        <w:trPr>
          <w:trHeight w:val="56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00" w:firstLine="0"/>
              <w:jc w:val="right"/>
              <w:rPr>
                <w:sz w:val="18"/>
                <w:szCs w:val="18"/>
              </w:rPr>
            </w:pPr>
            <w:r>
              <w:rPr>
                <w:rFonts w:ascii="SimSun" w:eastAsia="SimSun" w:hAnsi="SimSun" w:cs="SimSun"/>
                <w:color w:val="000000"/>
                <w:spacing w:val="0"/>
                <w:w w:val="100"/>
                <w:position w:val="0"/>
                <w:sz w:val="16"/>
                <w:szCs w:val="16"/>
              </w:rPr>
              <w:t>占应收账款期末余额的比例</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已计提坏账准备</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第一名</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456,547,261.77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62.25</w:t>
            </w:r>
          </w:p>
        </w:tc>
        <w:tc>
          <w:tcPr>
            <w:tcBorders>
              <w:left w:val="single" w:sz="4"/>
            </w:tcBorders>
            <w:shd w:val="clear" w:color="auto" w:fill="FFFFFF"/>
            <w:vAlign w:val="top"/>
          </w:tcPr>
          <w:p>
            <w:pPr>
              <w:widowControl w:val="0"/>
              <w:rPr>
                <w:sz w:val="10"/>
                <w:szCs w:val="10"/>
              </w:rPr>
            </w:pPr>
          </w:p>
        </w:tc>
      </w:tr>
      <w:tr>
        <w:trPr>
          <w:trHeight w:val="33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第二名</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22,373,372.03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22,373,372.03</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15,198,599.14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75,993.00</w:t>
            </w:r>
          </w:p>
        </w:tc>
      </w:tr>
      <w:tr>
        <w:trPr>
          <w:trHeight w:val="33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14,605,802.12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73,029.01</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13,812,619.85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69,063.10</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522,537,654.91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22,591,457.14</w:t>
            </w:r>
          </w:p>
        </w:tc>
      </w:tr>
    </w:tbl>
    <w:p>
      <w:pPr>
        <w:widowControl w:val="0"/>
        <w:spacing w:after="119" w:line="1" w:lineRule="exact"/>
      </w:pPr>
    </w:p>
    <w:p>
      <w:pPr>
        <w:pStyle w:val="Style62"/>
        <w:keepNext/>
        <w:keepLines/>
        <w:widowControl w:val="0"/>
        <w:numPr>
          <w:ilvl w:val="0"/>
          <w:numId w:val="75"/>
        </w:numPr>
        <w:shd w:val="clear" w:color="auto" w:fill="auto"/>
        <w:tabs>
          <w:tab w:pos="918" w:val="left"/>
        </w:tabs>
        <w:bidi w:val="0"/>
        <w:spacing w:before="0" w:after="280" w:line="240" w:lineRule="auto"/>
        <w:ind w:left="0" w:right="0" w:firstLine="560"/>
        <w:jc w:val="left"/>
      </w:pPr>
      <w:bookmarkStart w:id="1211" w:name="bookmark1211"/>
      <w:bookmarkStart w:id="1212" w:name="bookmark1212"/>
      <w:bookmarkStart w:id="1213" w:name="bookmark1213"/>
      <w:bookmarkStart w:id="1214" w:name="bookmark1214"/>
      <w:bookmarkEnd w:id="1213"/>
      <w:r>
        <w:rPr>
          <w:color w:val="000000"/>
          <w:spacing w:val="0"/>
          <w:w w:val="100"/>
          <w:position w:val="0"/>
        </w:rPr>
        <w:t>本期无因金融资产转移而终止确认的应收款项</w:t>
      </w:r>
      <w:bookmarkEnd w:id="1211"/>
      <w:bookmarkEnd w:id="1212"/>
      <w:bookmarkEnd w:id="1214"/>
    </w:p>
    <w:p>
      <w:pPr>
        <w:pStyle w:val="Style62"/>
        <w:keepNext/>
        <w:keepLines/>
        <w:widowControl w:val="0"/>
        <w:numPr>
          <w:ilvl w:val="0"/>
          <w:numId w:val="75"/>
        </w:numPr>
        <w:shd w:val="clear" w:color="auto" w:fill="auto"/>
        <w:tabs>
          <w:tab w:pos="914" w:val="left"/>
        </w:tabs>
        <w:bidi w:val="0"/>
        <w:spacing w:before="0" w:after="280" w:line="240" w:lineRule="auto"/>
        <w:ind w:left="0" w:right="0" w:firstLine="560"/>
        <w:jc w:val="left"/>
      </w:pPr>
      <w:bookmarkStart w:id="1215" w:name="bookmark1215"/>
      <w:bookmarkStart w:id="1216" w:name="bookmark1216"/>
      <w:bookmarkStart w:id="1217" w:name="bookmark1217"/>
      <w:bookmarkStart w:id="1218" w:name="bookmark1218"/>
      <w:bookmarkEnd w:id="1217"/>
      <w:r>
        <w:rPr>
          <w:color w:val="000000"/>
          <w:spacing w:val="0"/>
          <w:w w:val="100"/>
          <w:position w:val="0"/>
        </w:rPr>
        <w:t>本期无转移应收款项且继续涉入形成的资产、负债</w:t>
      </w:r>
      <w:bookmarkEnd w:id="1215"/>
      <w:bookmarkEnd w:id="1216"/>
      <w:bookmarkEnd w:id="1218"/>
    </w:p>
    <w:p>
      <w:pPr>
        <w:pStyle w:val="Style35"/>
        <w:keepNext/>
        <w:keepLines/>
        <w:widowControl w:val="0"/>
        <w:shd w:val="clear" w:color="auto" w:fill="auto"/>
        <w:bidi w:val="0"/>
        <w:spacing w:before="0" w:after="180" w:line="240" w:lineRule="auto"/>
        <w:ind w:left="0" w:right="0" w:firstLine="560"/>
        <w:jc w:val="left"/>
      </w:pPr>
      <w:bookmarkStart w:id="1219" w:name="bookmark1219"/>
      <w:bookmarkStart w:id="1220" w:name="bookmark1220"/>
      <w:bookmarkStart w:id="1221" w:name="bookmark1221"/>
      <w:r>
        <w:rPr>
          <w:color w:val="000000"/>
          <w:spacing w:val="0"/>
          <w:w w:val="100"/>
          <w:position w:val="0"/>
        </w:rPr>
        <w:t>注释</w:t>
      </w:r>
      <w:r>
        <w:rPr>
          <w:rFonts w:ascii="Times New Roman" w:eastAsia="Times New Roman" w:hAnsi="Times New Roman" w:cs="Times New Roman"/>
          <w:color w:val="000000"/>
          <w:spacing w:val="0"/>
          <w:w w:val="100"/>
          <w:position w:val="0"/>
        </w:rPr>
        <w:t>8.</w:t>
      </w:r>
      <w:r>
        <w:rPr>
          <w:color w:val="000000"/>
          <w:spacing w:val="0"/>
          <w:w w:val="100"/>
          <w:position w:val="0"/>
        </w:rPr>
        <w:t>预付款项</w:t>
      </w:r>
      <w:bookmarkEnd w:id="1219"/>
      <w:bookmarkEnd w:id="1220"/>
      <w:bookmarkEnd w:id="1221"/>
    </w:p>
    <w:p>
      <w:pPr>
        <w:pStyle w:val="Style62"/>
        <w:keepNext/>
        <w:keepLines/>
        <w:widowControl w:val="0"/>
        <w:numPr>
          <w:ilvl w:val="0"/>
          <w:numId w:val="77"/>
        </w:numPr>
        <w:shd w:val="clear" w:color="auto" w:fill="auto"/>
        <w:bidi w:val="0"/>
        <w:spacing w:before="0" w:after="120" w:line="240" w:lineRule="auto"/>
        <w:ind w:left="0" w:right="0" w:firstLine="560"/>
        <w:jc w:val="left"/>
      </w:pPr>
      <w:bookmarkStart w:id="1222" w:name="bookmark1222"/>
      <w:bookmarkStart w:id="1223" w:name="bookmark1223"/>
      <w:bookmarkStart w:id="1224" w:name="bookmark1224"/>
      <w:bookmarkStart w:id="1225" w:name="bookmark1225"/>
      <w:bookmarkEnd w:id="1224"/>
      <w:r>
        <w:rPr>
          <w:color w:val="000000"/>
          <w:spacing w:val="0"/>
          <w:w w:val="100"/>
          <w:position w:val="0"/>
        </w:rPr>
        <w:t>预付款项按账龄列示</w:t>
      </w:r>
      <w:bookmarkEnd w:id="1222"/>
      <w:bookmarkEnd w:id="1223"/>
      <w:bookmarkEnd w:id="1225"/>
    </w:p>
    <w:tbl>
      <w:tblPr>
        <w:tblOverlap w:val="never"/>
        <w:jc w:val="center"/>
        <w:tblLayout w:type="fixed"/>
      </w:tblPr>
      <w:tblGrid>
        <w:gridCol w:w="1690"/>
        <w:gridCol w:w="869"/>
        <w:gridCol w:w="773"/>
        <w:gridCol w:w="1651"/>
        <w:gridCol w:w="1219"/>
        <w:gridCol w:w="418"/>
        <w:gridCol w:w="1642"/>
        <w:gridCol w:w="355"/>
        <w:gridCol w:w="1315"/>
      </w:tblGrid>
      <w:tr>
        <w:trPr>
          <w:trHeight w:val="374" w:hRule="exact"/>
        </w:trPr>
        <w:tc>
          <w:tcPr>
            <w:gridSpan w:val="2"/>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6"/>
                <w:szCs w:val="16"/>
              </w:rPr>
            </w:pPr>
            <w:r>
              <w:rPr>
                <w:rFonts w:ascii="SimSun" w:eastAsia="SimSun" w:hAnsi="SimSun" w:cs="SimSun"/>
                <w:color w:val="000000"/>
                <w:spacing w:val="0"/>
                <w:w w:val="100"/>
                <w:position w:val="0"/>
                <w:sz w:val="16"/>
                <w:szCs w:val="16"/>
              </w:rPr>
              <w:t>账龄</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50" w:hRule="exact"/>
        </w:trPr>
        <w:tc>
          <w:tcPr>
            <w:gridSpan w:val="2"/>
            <w:vMerge/>
            <w:tcBorders/>
            <w:shd w:val="clear" w:color="auto" w:fill="FFFFFF"/>
            <w:vAlign w:val="center"/>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rFonts w:ascii="SimSun" w:eastAsia="SimSun" w:hAnsi="SimSun" w:cs="SimSun"/>
                <w:color w:val="000000"/>
                <w:spacing w:val="0"/>
                <w:w w:val="100"/>
                <w:position w:val="0"/>
                <w:sz w:val="16"/>
                <w:szCs w:val="16"/>
              </w:rPr>
              <w:t>比例</w:t>
            </w:r>
            <w:r>
              <w:rPr>
                <w:color w:val="000000"/>
                <w:spacing w:val="0"/>
                <w:w w:val="100"/>
                <w:position w:val="0"/>
                <w:sz w:val="18"/>
                <w:szCs w:val="18"/>
              </w:rPr>
              <w:t>(</w:t>
            </w:r>
            <w:r>
              <w:rPr>
                <w:rFonts w:ascii="SimSun" w:eastAsia="SimSun" w:hAnsi="SimSun" w:cs="SimSun"/>
                <w:color w:val="000000"/>
                <w:spacing w:val="0"/>
                <w:w w:val="100"/>
                <w:position w:val="0"/>
                <w:sz w:val="18"/>
                <w:szCs w:val="18"/>
              </w:rPr>
              <w:t>％</w:t>
            </w:r>
            <w:r>
              <w:rPr>
                <w:color w:val="000000"/>
                <w:spacing w:val="0"/>
                <w:w w:val="100"/>
                <w:position w:val="0"/>
                <w:sz w:val="18"/>
                <w:szCs w:val="18"/>
              </w:rPr>
              <w:t>)</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rFonts w:ascii="SimSun" w:eastAsia="SimSun" w:hAnsi="SimSun" w:cs="SimSun"/>
                <w:color w:val="000000"/>
                <w:spacing w:val="0"/>
                <w:w w:val="100"/>
                <w:position w:val="0"/>
                <w:sz w:val="16"/>
                <w:szCs w:val="16"/>
              </w:rPr>
              <w:t>比例</w:t>
            </w:r>
            <w:r>
              <w:rPr>
                <w:color w:val="000000"/>
                <w:spacing w:val="0"/>
                <w:w w:val="100"/>
                <w:position w:val="0"/>
                <w:sz w:val="18"/>
                <w:szCs w:val="18"/>
              </w:rPr>
              <w:t>(</w:t>
            </w:r>
            <w:r>
              <w:rPr>
                <w:rFonts w:ascii="SimSun" w:eastAsia="SimSun" w:hAnsi="SimSun" w:cs="SimSun"/>
                <w:color w:val="000000"/>
                <w:spacing w:val="0"/>
                <w:w w:val="100"/>
                <w:position w:val="0"/>
                <w:sz w:val="18"/>
                <w:szCs w:val="18"/>
              </w:rPr>
              <w:t>％</w:t>
            </w:r>
            <w:r>
              <w:rPr>
                <w:color w:val="000000"/>
                <w:spacing w:val="0"/>
                <w:w w:val="100"/>
                <w:position w:val="0"/>
                <w:sz w:val="18"/>
                <w:szCs w:val="18"/>
              </w:rPr>
              <w:t>)</w:t>
            </w:r>
          </w:p>
        </w:tc>
      </w:tr>
      <w:tr>
        <w:trPr>
          <w:trHeight w:val="35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21,306,340.04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83.62</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26,955,834.34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87.86</w:t>
            </w:r>
          </w:p>
        </w:tc>
      </w:tr>
      <w:tr>
        <w:trPr>
          <w:trHeight w:val="35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2</w:t>
            </w:r>
            <w:r>
              <w:rPr>
                <w:rFonts w:ascii="SimSun" w:eastAsia="SimSun" w:hAnsi="SimSun" w:cs="SimSun"/>
                <w:color w:val="000000"/>
                <w:spacing w:val="0"/>
                <w:w w:val="100"/>
                <w:position w:val="0"/>
                <w:sz w:val="16"/>
                <w:szCs w:val="16"/>
              </w:rPr>
              <w:t>年(含</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1,961,951.13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7.70</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2,216,754.26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7.22</w:t>
            </w:r>
          </w:p>
        </w:tc>
      </w:tr>
      <w:tr>
        <w:trPr>
          <w:trHeight w:val="35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至</w:t>
            </w:r>
            <w:r>
              <w:rPr>
                <w:color w:val="000000"/>
                <w:spacing w:val="0"/>
                <w:w w:val="100"/>
                <w:position w:val="0"/>
                <w:sz w:val="18"/>
                <w:szCs w:val="18"/>
              </w:rPr>
              <w:t>3</w:t>
            </w:r>
            <w:r>
              <w:rPr>
                <w:rFonts w:ascii="SimSun" w:eastAsia="SimSun" w:hAnsi="SimSun" w:cs="SimSun"/>
                <w:color w:val="000000"/>
                <w:spacing w:val="0"/>
                <w:w w:val="100"/>
                <w:position w:val="0"/>
                <w:sz w:val="16"/>
                <w:szCs w:val="16"/>
              </w:rPr>
              <w:t>年(含</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1,315,361.76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5.16</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1,510,199.89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4.92</w:t>
            </w:r>
          </w:p>
        </w:tc>
      </w:tr>
      <w:tr>
        <w:trPr>
          <w:trHeight w:val="35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895,812.41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3.52</w:t>
            </w:r>
          </w:p>
        </w:tc>
        <w:tc>
          <w:tcPr>
            <w:gridSpan w:val="3"/>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6"/>
                <w:szCs w:val="16"/>
              </w:rPr>
            </w:pPr>
            <w:r>
              <w:rPr>
                <w:rFonts w:ascii="SimSun" w:eastAsia="SimSun" w:hAnsi="SimSun" w:cs="SimSun"/>
                <w:color w:val="000000"/>
                <w:spacing w:val="0"/>
                <w:w w:val="100"/>
                <w:position w:val="0"/>
                <w:sz w:val="16"/>
                <w:szCs w:val="16"/>
              </w:rPr>
              <w:t>合计</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25,479,465.34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30,682,788.49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557" w:hRule="exact"/>
        </w:trPr>
        <w:tc>
          <w:tcPr>
            <w:gridSpan w:val="9"/>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bookmarkStart w:id="1226" w:name="bookmark1226"/>
            <w:r>
              <w:rPr>
                <w:b/>
                <w:bCs/>
                <w:color w:val="000000"/>
                <w:spacing w:val="0"/>
                <w:w w:val="100"/>
                <w:position w:val="0"/>
              </w:rPr>
              <w:t>2</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按预付对象归集的期末余额前五名的预付款情况</w:t>
            </w:r>
            <w:bookmarkEnd w:id="1226"/>
          </w:p>
        </w:tc>
      </w:tr>
      <w:tr>
        <w:trPr>
          <w:trHeight w:val="66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单位名称</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center"/>
              <w:rPr>
                <w:sz w:val="18"/>
                <w:szCs w:val="18"/>
              </w:rPr>
            </w:pPr>
            <w:r>
              <w:rPr>
                <w:rFonts w:ascii="SimSun" w:eastAsia="SimSun" w:hAnsi="SimSun" w:cs="SimSun"/>
                <w:color w:val="000000"/>
                <w:spacing w:val="0"/>
                <w:w w:val="100"/>
                <w:position w:val="0"/>
                <w:sz w:val="16"/>
                <w:szCs w:val="16"/>
              </w:rPr>
              <w:t>占预付款项总额 的比例</w:t>
            </w:r>
            <w:r>
              <w:rPr>
                <w:color w:val="000000"/>
                <w:spacing w:val="0"/>
                <w:w w:val="100"/>
                <w:position w:val="0"/>
                <w:sz w:val="18"/>
                <w:szCs w:val="18"/>
              </w:rPr>
              <w:t>(</w:t>
            </w:r>
            <w:r>
              <w:rPr>
                <w:rFonts w:ascii="SimSun" w:eastAsia="SimSun" w:hAnsi="SimSun" w:cs="SimSun"/>
                <w:color w:val="000000"/>
                <w:spacing w:val="0"/>
                <w:w w:val="100"/>
                <w:position w:val="0"/>
                <w:sz w:val="18"/>
                <w:szCs w:val="18"/>
              </w:rPr>
              <w:t>％</w:t>
            </w:r>
            <w:r>
              <w:rPr>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款项内容</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未结算原因</w:t>
            </w:r>
          </w:p>
        </w:tc>
      </w:tr>
      <w:tr>
        <w:trPr>
          <w:trHeight w:val="39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第一名</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3,670,265.33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14.40</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IDC</w:t>
            </w:r>
            <w:r>
              <w:rPr>
                <w:rFonts w:ascii="SimSun" w:eastAsia="SimSun" w:hAnsi="SimSun" w:cs="SimSun"/>
                <w:color w:val="000000"/>
                <w:spacing w:val="0"/>
                <w:w w:val="100"/>
                <w:position w:val="0"/>
                <w:sz w:val="16"/>
                <w:szCs w:val="16"/>
              </w:rPr>
              <w:t>机房费</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服务未到期</w:t>
            </w:r>
          </w:p>
        </w:tc>
      </w:tr>
    </w:tbl>
    <w:p>
      <w:pPr>
        <w:widowControl w:val="0"/>
        <w:spacing w:line="1" w:lineRule="exact"/>
      </w:pPr>
      <w:r>
        <w:br w:type="page"/>
      </w:r>
    </w:p>
    <w:tbl>
      <w:tblPr>
        <w:tblOverlap w:val="never"/>
        <w:jc w:val="center"/>
        <w:tblLayout w:type="fixed"/>
      </w:tblPr>
      <w:tblGrid>
        <w:gridCol w:w="1690"/>
        <w:gridCol w:w="1642"/>
        <w:gridCol w:w="1642"/>
        <w:gridCol w:w="1651"/>
        <w:gridCol w:w="1642"/>
        <w:gridCol w:w="1666"/>
      </w:tblGrid>
      <w:tr>
        <w:trPr>
          <w:trHeight w:val="68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center"/>
              <w:rPr>
                <w:sz w:val="18"/>
                <w:szCs w:val="18"/>
              </w:rPr>
            </w:pPr>
            <w:r>
              <w:rPr>
                <w:rFonts w:ascii="SimSun" w:eastAsia="SimSun" w:hAnsi="SimSun" w:cs="SimSun"/>
                <w:color w:val="000000"/>
                <w:spacing w:val="0"/>
                <w:w w:val="100"/>
                <w:position w:val="0"/>
                <w:sz w:val="16"/>
                <w:szCs w:val="16"/>
              </w:rPr>
              <w:t>占预付款项总额 的比例</w:t>
            </w:r>
            <w:r>
              <w:rPr>
                <w:color w:val="000000"/>
                <w:spacing w:val="0"/>
                <w:w w:val="100"/>
                <w:position w:val="0"/>
                <w:sz w:val="18"/>
                <w:szCs w:val="18"/>
              </w:rPr>
              <w:t>（</w:t>
            </w:r>
            <w:r>
              <w:rPr>
                <w:rFonts w:ascii="SimSun" w:eastAsia="SimSun" w:hAnsi="SimSun" w:cs="SimSu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款项内容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未结算原因</w:t>
            </w:r>
          </w:p>
        </w:tc>
      </w:tr>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1,287,957.51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信息费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服务未到期</w:t>
            </w: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1,520,749.80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2-3</w:t>
            </w:r>
            <w:r>
              <w:rPr>
                <w:rFonts w:ascii="SimSun" w:eastAsia="SimSun" w:hAnsi="SimSun" w:cs="SimSun"/>
                <w:color w:val="000000"/>
                <w:spacing w:val="0"/>
                <w:w w:val="100"/>
                <w:position w:val="0"/>
                <w:sz w:val="16"/>
                <w:szCs w:val="16"/>
              </w:rPr>
              <w:t>年；</w:t>
            </w: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软件项目采购款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服务未到期</w:t>
            </w:r>
          </w:p>
        </w:tc>
      </w:tr>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1,100,377.35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IDC</w:t>
            </w:r>
            <w:r>
              <w:rPr>
                <w:rFonts w:ascii="SimSun" w:eastAsia="SimSun" w:hAnsi="SimSun" w:cs="SimSun"/>
                <w:color w:val="000000"/>
                <w:spacing w:val="0"/>
                <w:w w:val="100"/>
                <w:position w:val="0"/>
                <w:sz w:val="16"/>
                <w:szCs w:val="16"/>
              </w:rPr>
              <w:t>机房费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服务未到期</w:t>
            </w:r>
          </w:p>
        </w:tc>
      </w:tr>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1,039,191.41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软件项目采购款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服务未到期</w:t>
            </w:r>
          </w:p>
        </w:tc>
      </w:tr>
      <w:tr>
        <w:trPr>
          <w:trHeight w:val="41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8,618,541.40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35"/>
        <w:keepNext/>
        <w:keepLines/>
        <w:widowControl w:val="0"/>
        <w:shd w:val="clear" w:color="auto" w:fill="auto"/>
        <w:bidi w:val="0"/>
        <w:spacing w:before="0" w:after="140" w:line="240" w:lineRule="auto"/>
        <w:ind w:left="0" w:right="0" w:firstLine="560"/>
        <w:jc w:val="left"/>
      </w:pPr>
      <w:bookmarkStart w:id="1227" w:name="bookmark1227"/>
      <w:bookmarkStart w:id="1228" w:name="bookmark1228"/>
      <w:bookmarkStart w:id="1229" w:name="bookmark1229"/>
      <w:r>
        <w:rPr>
          <w:color w:val="000000"/>
          <w:spacing w:val="0"/>
          <w:w w:val="100"/>
          <w:position w:val="0"/>
        </w:rPr>
        <w:t>注释</w:t>
      </w:r>
      <w:r>
        <w:rPr>
          <w:rFonts w:ascii="Times New Roman" w:eastAsia="Times New Roman" w:hAnsi="Times New Roman" w:cs="Times New Roman"/>
          <w:color w:val="000000"/>
          <w:spacing w:val="0"/>
          <w:w w:val="100"/>
          <w:position w:val="0"/>
        </w:rPr>
        <w:t>9.</w:t>
      </w:r>
      <w:r>
        <w:rPr>
          <w:color w:val="000000"/>
          <w:spacing w:val="0"/>
          <w:w w:val="100"/>
          <w:position w:val="0"/>
        </w:rPr>
        <w:t>应收利息</w:t>
      </w:r>
      <w:bookmarkEnd w:id="1227"/>
      <w:bookmarkEnd w:id="1228"/>
      <w:bookmarkEnd w:id="1229"/>
    </w:p>
    <w:tbl>
      <w:tblPr>
        <w:tblOverlap w:val="never"/>
        <w:jc w:val="center"/>
        <w:tblLayout w:type="fixed"/>
      </w:tblPr>
      <w:tblGrid>
        <w:gridCol w:w="3235"/>
        <w:gridCol w:w="3168"/>
        <w:gridCol w:w="3336"/>
      </w:tblGrid>
      <w:tr>
        <w:trPr>
          <w:trHeight w:val="39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期初金额</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融资融券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284,722.42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284,722.42</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买入返售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16,045,699.95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17,920,169.37</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债券投资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11,665,643.91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12,932,443.91</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27,996,066.28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31,137,335.70</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16,854,164.20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19,135,575.58</w:t>
            </w:r>
          </w:p>
        </w:tc>
      </w:tr>
      <w:tr>
        <w:trPr>
          <w:trHeight w:val="39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11,141,902.08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12,001,760.12</w:t>
            </w:r>
          </w:p>
        </w:tc>
      </w:tr>
    </w:tbl>
    <w:p>
      <w:pPr>
        <w:widowControl w:val="0"/>
        <w:spacing w:after="139" w:line="1" w:lineRule="exact"/>
      </w:pPr>
    </w:p>
    <w:p>
      <w:pPr>
        <w:pStyle w:val="Style5"/>
        <w:keepNext w:val="0"/>
        <w:keepLines w:val="0"/>
        <w:widowControl w:val="0"/>
        <w:shd w:val="clear" w:color="auto" w:fill="auto"/>
        <w:bidi w:val="0"/>
        <w:spacing w:before="0" w:after="280" w:line="240" w:lineRule="auto"/>
        <w:ind w:left="0" w:right="0" w:firstLine="560"/>
        <w:jc w:val="left"/>
      </w:pPr>
      <w:r>
        <w:rPr>
          <w:color w:val="000000"/>
          <w:spacing w:val="0"/>
          <w:w w:val="100"/>
          <w:position w:val="0"/>
        </w:rPr>
        <w:t>注：公司根据预期信用风险特征及金融工具减值政策，对出现逾期的金融资产利息计提减值准备。</w:t>
      </w:r>
    </w:p>
    <w:p>
      <w:pPr>
        <w:pStyle w:val="Style35"/>
        <w:keepNext/>
        <w:keepLines/>
        <w:widowControl w:val="0"/>
        <w:shd w:val="clear" w:color="auto" w:fill="auto"/>
        <w:bidi w:val="0"/>
        <w:spacing w:before="0" w:after="140" w:line="240" w:lineRule="auto"/>
        <w:ind w:left="0" w:right="0" w:firstLine="560"/>
        <w:jc w:val="left"/>
      </w:pPr>
      <w:bookmarkStart w:id="1230" w:name="bookmark1230"/>
      <w:bookmarkStart w:id="1231" w:name="bookmark1231"/>
      <w:bookmarkStart w:id="1232" w:name="bookmark1232"/>
      <w:r>
        <w:rPr>
          <w:color w:val="000000"/>
          <w:spacing w:val="0"/>
          <w:w w:val="100"/>
          <w:position w:val="0"/>
        </w:rPr>
        <w:t>注释</w:t>
      </w:r>
      <w:r>
        <w:rPr>
          <w:rFonts w:ascii="Times New Roman" w:eastAsia="Times New Roman" w:hAnsi="Times New Roman" w:cs="Times New Roman"/>
          <w:color w:val="000000"/>
          <w:spacing w:val="0"/>
          <w:w w:val="100"/>
          <w:position w:val="0"/>
        </w:rPr>
        <w:t>10.</w:t>
      </w:r>
      <w:r>
        <w:rPr>
          <w:color w:val="000000"/>
          <w:spacing w:val="0"/>
          <w:w w:val="100"/>
          <w:position w:val="0"/>
        </w:rPr>
        <w:t>其他应收款</w:t>
      </w:r>
      <w:bookmarkEnd w:id="1230"/>
      <w:bookmarkEnd w:id="1231"/>
      <w:bookmarkEnd w:id="1232"/>
    </w:p>
    <w:tbl>
      <w:tblPr>
        <w:tblOverlap w:val="never"/>
        <w:jc w:val="center"/>
        <w:tblLayout w:type="fixed"/>
      </w:tblPr>
      <w:tblGrid>
        <w:gridCol w:w="4003"/>
        <w:gridCol w:w="2731"/>
        <w:gridCol w:w="3197"/>
      </w:tblGrid>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32,829,580.73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49,999,039.95</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32,829,580.73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49,999,039.95</w:t>
            </w:r>
          </w:p>
        </w:tc>
      </w:tr>
    </w:tbl>
    <w:p>
      <w:pPr>
        <w:widowControl w:val="0"/>
        <w:spacing w:after="139" w:line="1" w:lineRule="exact"/>
      </w:pPr>
    </w:p>
    <w:p>
      <w:pPr>
        <w:pStyle w:val="Style62"/>
        <w:keepNext/>
        <w:keepLines/>
        <w:widowControl w:val="0"/>
        <w:numPr>
          <w:ilvl w:val="0"/>
          <w:numId w:val="79"/>
        </w:numPr>
        <w:shd w:val="clear" w:color="auto" w:fill="auto"/>
        <w:bidi w:val="0"/>
        <w:spacing w:before="0" w:after="140" w:line="240" w:lineRule="auto"/>
        <w:ind w:left="0" w:right="0" w:firstLine="560"/>
        <w:jc w:val="left"/>
      </w:pPr>
      <w:bookmarkStart w:id="1233" w:name="bookmark1233"/>
      <w:bookmarkStart w:id="1234" w:name="bookmark1234"/>
      <w:bookmarkStart w:id="1235" w:name="bookmark1235"/>
      <w:bookmarkStart w:id="1236" w:name="bookmark1236"/>
      <w:bookmarkEnd w:id="1235"/>
      <w:r>
        <w:rPr>
          <w:color w:val="000000"/>
          <w:spacing w:val="0"/>
          <w:w w:val="100"/>
          <w:position w:val="0"/>
        </w:rPr>
        <w:t>按坏账准备计提方法分类披露</w:t>
      </w:r>
      <w:bookmarkEnd w:id="1233"/>
      <w:bookmarkEnd w:id="1234"/>
      <w:bookmarkEnd w:id="1236"/>
    </w:p>
    <w:tbl>
      <w:tblPr>
        <w:tblOverlap w:val="never"/>
        <w:jc w:val="center"/>
        <w:tblLayout w:type="fixed"/>
      </w:tblPr>
      <w:tblGrid>
        <w:gridCol w:w="2702"/>
        <w:gridCol w:w="1656"/>
        <w:gridCol w:w="998"/>
        <w:gridCol w:w="1824"/>
        <w:gridCol w:w="994"/>
        <w:gridCol w:w="1757"/>
      </w:tblGrid>
      <w:tr>
        <w:trPr>
          <w:trHeight w:val="374"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6"/>
                <w:szCs w:val="16"/>
              </w:rPr>
            </w:pPr>
            <w:r>
              <w:rPr>
                <w:rFonts w:ascii="SimSun" w:eastAsia="SimSun" w:hAnsi="SimSun" w:cs="SimSun"/>
                <w:color w:val="000000"/>
                <w:spacing w:val="0"/>
                <w:w w:val="100"/>
                <w:position w:val="0"/>
                <w:sz w:val="16"/>
                <w:szCs w:val="16"/>
              </w:rPr>
              <w:t>类别</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账面价值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计提比例</w:t>
            </w:r>
          </w:p>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vMerge/>
            <w:tcBorders>
              <w:left w:val="single" w:sz="4"/>
            </w:tcBorders>
            <w:shd w:val="clear" w:color="auto" w:fill="FFFFFF"/>
            <w:vAlign w:val="center"/>
          </w:tcPr>
          <w:p>
            <w:pP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按“一般方法”计提：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140" w:right="0" w:firstLine="180"/>
              <w:jc w:val="left"/>
              <w:rPr>
                <w:sz w:val="16"/>
                <w:szCs w:val="16"/>
              </w:rPr>
            </w:pPr>
            <w:r>
              <w:rPr>
                <w:rFonts w:ascii="SimSun" w:eastAsia="SimSun" w:hAnsi="SimSun" w:cs="SimSun"/>
                <w:color w:val="000000"/>
                <w:spacing w:val="0"/>
                <w:w w:val="100"/>
                <w:position w:val="0"/>
                <w:sz w:val="16"/>
                <w:szCs w:val="16"/>
              </w:rPr>
              <w:t>单项金额重大并已单独计提 坏账准备的款项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71,132,584.84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68.84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65,639,346.89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5,493,237.95</w:t>
            </w: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140" w:right="0" w:firstLine="180"/>
              <w:jc w:val="left"/>
              <w:rPr>
                <w:sz w:val="16"/>
                <w:szCs w:val="16"/>
              </w:rPr>
            </w:pPr>
            <w:r>
              <w:rPr>
                <w:rFonts w:ascii="SimSun" w:eastAsia="SimSun" w:hAnsi="SimSun" w:cs="SimSun"/>
                <w:color w:val="000000"/>
                <w:spacing w:val="0"/>
                <w:w w:val="100"/>
                <w:position w:val="0"/>
                <w:sz w:val="16"/>
                <w:szCs w:val="16"/>
              </w:rPr>
              <w:t>单项金额非重大并已单独计 提坏账准备的款项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3,585,425.40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3,585,425.40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按“简化方法”计提：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2"/>
              <w:keepNext w:val="0"/>
              <w:keepLines w:val="0"/>
              <w:widowControl w:val="0"/>
              <w:shd w:val="clear" w:color="auto" w:fill="auto"/>
              <w:tabs>
                <w:tab w:leader="dot" w:pos="1704" w:val="left"/>
              </w:tabs>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ab/>
            </w: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140" w:right="0" w:firstLine="180"/>
              <w:jc w:val="left"/>
              <w:rPr>
                <w:sz w:val="16"/>
                <w:szCs w:val="16"/>
              </w:rPr>
            </w:pPr>
            <w:r>
              <w:rPr>
                <w:rFonts w:ascii="SimSun" w:eastAsia="SimSun" w:hAnsi="SimSun" w:cs="SimSun"/>
                <w:color w:val="000000"/>
                <w:spacing w:val="0"/>
                <w:w w:val="100"/>
                <w:position w:val="0"/>
                <w:sz w:val="16"/>
                <w:szCs w:val="16"/>
              </w:rPr>
              <w:t>按组合计提预期信用损失的 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28,606,704.61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27.69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1,270,361.83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4.44</w:t>
            </w:r>
          </w:p>
        </w:tc>
        <w:tc>
          <w:tcPr>
            <w:tcBorders>
              <w:top w:val="single" w:sz="4"/>
            </w:tcBorders>
            <w:shd w:val="clear" w:color="auto" w:fill="FFFFFF"/>
            <w:vAlign w:val="top"/>
          </w:tcPr>
          <w:p>
            <w:pPr>
              <w:pStyle w:val="Style22"/>
              <w:keepNext w:val="0"/>
              <w:keepLines w:val="0"/>
              <w:widowControl w:val="0"/>
              <w:shd w:val="clear" w:color="auto" w:fill="auto"/>
              <w:tabs>
                <w:tab w:leader="dot" w:pos="1704" w:val="left"/>
              </w:tabs>
              <w:bidi w:val="0"/>
              <w:spacing w:before="0" w:after="160" w:line="240" w:lineRule="auto"/>
              <w:ind w:left="0" w:right="0" w:firstLine="0"/>
              <w:jc w:val="left"/>
              <w:rPr>
                <w:sz w:val="18"/>
                <w:szCs w:val="18"/>
              </w:rPr>
            </w:pPr>
            <w:r>
              <w:rPr>
                <w:color w:val="000000"/>
                <w:spacing w:val="0"/>
                <w:w w:val="100"/>
                <w:position w:val="0"/>
                <w:sz w:val="18"/>
                <w:szCs w:val="18"/>
              </w:rPr>
              <w:tab/>
            </w:r>
          </w:p>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27,336,342.78</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6"/>
                <w:szCs w:val="16"/>
              </w:rPr>
              <w:t>其中：组合</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3,862,631.21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244,224.43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6.32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3,618,406.78</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6"/>
                <w:szCs w:val="16"/>
              </w:rPr>
              <w:t>组合</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24,744,073.40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23.95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1,026,137.40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23,717,936.00</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103,324,714.85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70,495,134.12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32,829,580.73</w:t>
            </w:r>
          </w:p>
        </w:tc>
      </w:tr>
    </w:tbl>
    <w:p>
      <w:pPr>
        <w:widowControl w:val="0"/>
        <w:spacing w:line="1" w:lineRule="exact"/>
      </w:pPr>
      <w:r>
        <w:br w:type="page"/>
      </w:r>
    </w:p>
    <w:tbl>
      <w:tblPr>
        <w:tblOverlap w:val="never"/>
        <w:jc w:val="center"/>
        <w:tblLayout w:type="fixed"/>
      </w:tblPr>
      <w:tblGrid>
        <w:gridCol w:w="2534"/>
        <w:gridCol w:w="1824"/>
        <w:gridCol w:w="998"/>
        <w:gridCol w:w="1829"/>
        <w:gridCol w:w="994"/>
        <w:gridCol w:w="1752"/>
      </w:tblGrid>
      <w:tr>
        <w:trPr>
          <w:trHeight w:val="374"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类别</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left"/>
              <w:rPr>
                <w:sz w:val="16"/>
                <w:szCs w:val="16"/>
              </w:rPr>
            </w:pPr>
            <w:r>
              <w:rPr>
                <w:rFonts w:ascii="SimSun" w:eastAsia="SimSun" w:hAnsi="SimSun" w:cs="SimSun"/>
                <w:color w:val="000000"/>
                <w:spacing w:val="0"/>
                <w:w w:val="100"/>
                <w:position w:val="0"/>
                <w:sz w:val="16"/>
                <w:szCs w:val="16"/>
              </w:rPr>
              <w:t>计提比例</w:t>
            </w:r>
          </w:p>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按“一般方法”计提：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140" w:right="0" w:firstLine="180"/>
              <w:jc w:val="left"/>
              <w:rPr>
                <w:sz w:val="16"/>
                <w:szCs w:val="16"/>
              </w:rPr>
            </w:pPr>
            <w:r>
              <w:rPr>
                <w:rFonts w:ascii="SimSun" w:eastAsia="SimSun" w:hAnsi="SimSun" w:cs="SimSun"/>
                <w:color w:val="000000"/>
                <w:spacing w:val="0"/>
                <w:w w:val="100"/>
                <w:position w:val="0"/>
                <w:sz w:val="16"/>
                <w:szCs w:val="16"/>
              </w:rPr>
              <w:t>单项金额重大并已单独计 提坏账准备的款项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69,693,186.89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57.86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65,639,346.89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4,053,840.00</w:t>
            </w: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140" w:right="0" w:firstLine="180"/>
              <w:jc w:val="left"/>
              <w:rPr>
                <w:sz w:val="16"/>
                <w:szCs w:val="16"/>
              </w:rPr>
            </w:pPr>
            <w:r>
              <w:rPr>
                <w:rFonts w:ascii="SimSun" w:eastAsia="SimSun" w:hAnsi="SimSun" w:cs="SimSun"/>
                <w:color w:val="000000"/>
                <w:spacing w:val="0"/>
                <w:w w:val="100"/>
                <w:position w:val="0"/>
                <w:sz w:val="16"/>
                <w:szCs w:val="16"/>
              </w:rPr>
              <w:t>单项金额非重大并已单独 计提坏账准备的款项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3,585,425.40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3,585,425.40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按“简化方法”计提：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140" w:right="0" w:firstLine="180"/>
              <w:jc w:val="left"/>
              <w:rPr>
                <w:sz w:val="16"/>
                <w:szCs w:val="16"/>
              </w:rPr>
            </w:pPr>
            <w:r>
              <w:rPr>
                <w:rFonts w:ascii="SimSun" w:eastAsia="SimSun" w:hAnsi="SimSun" w:cs="SimSun"/>
                <w:color w:val="000000"/>
                <w:spacing w:val="0"/>
                <w:w w:val="100"/>
                <w:position w:val="0"/>
                <w:sz w:val="16"/>
                <w:szCs w:val="16"/>
              </w:rPr>
              <w:t>按组合计提预期信用损失 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47,172,995.89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39.16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1,227,795.94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45,945,199.95</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6"/>
                <w:szCs w:val="16"/>
              </w:rPr>
              <w:t>其中：组合</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3,912,873.03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315,449.43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3,597,423.60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6"/>
                <w:szCs w:val="16"/>
              </w:rPr>
              <w:t>组合</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43,260,122.86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35.91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912,346.51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42,347,776.35</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120,451,608.18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70,452,568.23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49,999,039.95</w:t>
            </w:r>
          </w:p>
        </w:tc>
      </w:tr>
    </w:tbl>
    <w:p>
      <w:pPr>
        <w:widowControl w:val="0"/>
        <w:spacing w:after="119" w:line="1" w:lineRule="exact"/>
      </w:pPr>
    </w:p>
    <w:p>
      <w:pPr>
        <w:pStyle w:val="Style62"/>
        <w:keepNext/>
        <w:keepLines/>
        <w:widowControl w:val="0"/>
        <w:shd w:val="clear" w:color="auto" w:fill="auto"/>
        <w:bidi w:val="0"/>
        <w:spacing w:before="0" w:after="120" w:line="240" w:lineRule="auto"/>
        <w:ind w:left="0" w:right="0" w:firstLine="420"/>
        <w:jc w:val="left"/>
      </w:pPr>
      <w:bookmarkStart w:id="1237" w:name="bookmark1237"/>
      <w:bookmarkStart w:id="1238" w:name="bookmark1238"/>
      <w:bookmarkStart w:id="1239" w:name="bookmark12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）单项金额重大并已单独计提坏账准备的款项</w:t>
      </w:r>
      <w:bookmarkEnd w:id="1237"/>
      <w:bookmarkEnd w:id="1238"/>
      <w:bookmarkEnd w:id="1239"/>
    </w:p>
    <w:tbl>
      <w:tblPr>
        <w:tblOverlap w:val="never"/>
        <w:jc w:val="center"/>
        <w:tblLayout w:type="fixed"/>
      </w:tblPr>
      <w:tblGrid>
        <w:gridCol w:w="2198"/>
        <w:gridCol w:w="1656"/>
        <w:gridCol w:w="1819"/>
        <w:gridCol w:w="1656"/>
        <w:gridCol w:w="2602"/>
      </w:tblGrid>
      <w:tr>
        <w:trPr>
          <w:trHeight w:val="374"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单位名称</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计提比例（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计提理由</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客户一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47,895,728.49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45,909,346.89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大部分款项预计无法收回</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客户二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19,730,000.00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19,730,000.00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预计无法收回</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客户三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3,506,856.35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已在期后收回</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71,132,584.84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65,639,346.89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62"/>
        <w:keepNext/>
        <w:keepLines/>
        <w:widowControl w:val="0"/>
        <w:shd w:val="clear" w:color="auto" w:fill="auto"/>
        <w:bidi w:val="0"/>
        <w:spacing w:before="0" w:after="120" w:line="240" w:lineRule="auto"/>
        <w:ind w:left="0" w:right="0" w:firstLine="420"/>
        <w:jc w:val="left"/>
      </w:pPr>
      <w:bookmarkStart w:id="1240" w:name="bookmark1240"/>
      <w:bookmarkStart w:id="1241" w:name="bookmark1241"/>
      <w:bookmarkStart w:id="1242" w:name="bookmark12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）单项金额不重大并已单独计提坏账准备的款项</w:t>
      </w:r>
      <w:bookmarkEnd w:id="1240"/>
      <w:bookmarkEnd w:id="1241"/>
      <w:bookmarkEnd w:id="1242"/>
    </w:p>
    <w:tbl>
      <w:tblPr>
        <w:tblOverlap w:val="never"/>
        <w:jc w:val="center"/>
        <w:tblLayout w:type="fixed"/>
      </w:tblPr>
      <w:tblGrid>
        <w:gridCol w:w="2160"/>
        <w:gridCol w:w="1618"/>
        <w:gridCol w:w="1776"/>
        <w:gridCol w:w="1618"/>
        <w:gridCol w:w="2573"/>
      </w:tblGrid>
      <w:tr>
        <w:trPr>
          <w:trHeight w:val="389"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单位名称</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8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80" w:firstLine="0"/>
              <w:jc w:val="right"/>
              <w:rPr>
                <w:sz w:val="16"/>
                <w:szCs w:val="16"/>
              </w:rPr>
            </w:pPr>
            <w:r>
              <w:rPr>
                <w:rFonts w:ascii="SimSun" w:eastAsia="SimSun" w:hAnsi="SimSun" w:cs="SimSun"/>
                <w:color w:val="000000"/>
                <w:spacing w:val="0"/>
                <w:w w:val="100"/>
                <w:position w:val="0"/>
                <w:sz w:val="16"/>
                <w:szCs w:val="16"/>
              </w:rPr>
              <w:t>计提比例（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计提理由</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2,913,138.73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2,913,138.73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垫付的费用预计无法收回</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642,886.67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642,886.67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预计无法收回</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客户六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29,400.00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预计无法收回</w:t>
            </w:r>
          </w:p>
        </w:tc>
      </w:tr>
      <w:tr>
        <w:trPr>
          <w:trHeight w:val="38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3,585,425.40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3,585,425.40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62"/>
        <w:keepNext/>
        <w:keepLines/>
        <w:widowControl w:val="0"/>
        <w:shd w:val="clear" w:color="auto" w:fill="auto"/>
        <w:bidi w:val="0"/>
        <w:spacing w:before="0" w:after="280" w:line="240" w:lineRule="auto"/>
        <w:ind w:left="0" w:right="0" w:firstLine="500"/>
        <w:jc w:val="left"/>
      </w:pPr>
      <w:bookmarkStart w:id="1243" w:name="bookmark1243"/>
      <w:bookmarkStart w:id="1244" w:name="bookmark1244"/>
      <w:bookmarkStart w:id="1245" w:name="bookmark1245"/>
      <w:bookmarkStart w:id="1246" w:name="bookmark1246"/>
      <w:r>
        <w:rPr>
          <w:color w:val="000000"/>
          <w:spacing w:val="0"/>
          <w:w w:val="100"/>
          <w:position w:val="0"/>
        </w:rPr>
        <w:t>（</w:t>
      </w:r>
      <w:bookmarkEnd w:id="1245"/>
      <w:r>
        <w:rPr>
          <w:rFonts w:ascii="Times New Roman" w:eastAsia="Times New Roman" w:hAnsi="Times New Roman" w:cs="Times New Roman"/>
          <w:color w:val="000000"/>
          <w:spacing w:val="0"/>
          <w:w w:val="100"/>
          <w:position w:val="0"/>
        </w:rPr>
        <w:t>3</w:t>
      </w:r>
      <w:r>
        <w:rPr>
          <w:color w:val="000000"/>
          <w:spacing w:val="0"/>
          <w:w w:val="100"/>
          <w:position w:val="0"/>
        </w:rPr>
        <w:t>）按组合计提预期信用损失的其他应收款</w:t>
      </w:r>
      <w:bookmarkEnd w:id="1243"/>
      <w:bookmarkEnd w:id="1244"/>
      <w:bookmarkEnd w:id="1246"/>
    </w:p>
    <w:p>
      <w:pPr>
        <w:pStyle w:val="Style62"/>
        <w:keepNext/>
        <w:keepLines/>
        <w:widowControl w:val="0"/>
        <w:shd w:val="clear" w:color="auto" w:fill="auto"/>
        <w:bidi w:val="0"/>
        <w:spacing w:before="0" w:after="120" w:line="240" w:lineRule="auto"/>
        <w:ind w:left="0" w:right="0" w:firstLine="500"/>
        <w:jc w:val="left"/>
      </w:pPr>
      <w:bookmarkStart w:id="1243" w:name="bookmark1243"/>
      <w:bookmarkStart w:id="1244" w:name="bookmark1244"/>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w:t>
      </w:r>
      <w:bookmarkEnd w:id="1243"/>
      <w:bookmarkEnd w:id="1244"/>
    </w:p>
    <w:tbl>
      <w:tblPr>
        <w:tblOverlap w:val="never"/>
        <w:jc w:val="center"/>
        <w:tblLayout w:type="fixed"/>
      </w:tblPr>
      <w:tblGrid>
        <w:gridCol w:w="2842"/>
        <w:gridCol w:w="2299"/>
        <w:gridCol w:w="2304"/>
        <w:gridCol w:w="2290"/>
      </w:tblGrid>
      <w:tr>
        <w:trPr>
          <w:trHeight w:val="389"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6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计提比例（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3,775,711.38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187,004.60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4.95</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其中：</w:t>
            </w:r>
            <w:r>
              <w:rPr>
                <w:color w:val="000000"/>
                <w:spacing w:val="0"/>
                <w:w w:val="100"/>
                <w:position w:val="0"/>
                <w:sz w:val="18"/>
                <w:szCs w:val="18"/>
              </w:rPr>
              <w:t>6</w:t>
            </w:r>
            <w:r>
              <w:rPr>
                <w:rFonts w:ascii="SimSun" w:eastAsia="SimSun" w:hAnsi="SimSun" w:cs="SimSun"/>
                <w:color w:val="000000"/>
                <w:spacing w:val="0"/>
                <w:w w:val="100"/>
                <w:position w:val="0"/>
                <w:sz w:val="16"/>
                <w:szCs w:val="16"/>
              </w:rPr>
              <w:t>个月至</w:t>
            </w: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3,775,711.38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187,004.60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4.95</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年（含</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 xml:space="preserve">2 </w:t>
            </w:r>
            <w:r>
              <w:rPr>
                <w:rFonts w:ascii="SimSun" w:eastAsia="SimSun" w:hAnsi="SimSun" w:cs="SimSun"/>
                <w:color w:val="000000"/>
                <w:spacing w:val="0"/>
                <w:w w:val="100"/>
                <w:position w:val="0"/>
                <w:sz w:val="16"/>
                <w:szCs w:val="16"/>
              </w:rPr>
              <w:t xml:space="preserve">— </w:t>
            </w:r>
            <w:r>
              <w:rPr>
                <w:color w:val="000000"/>
                <w:spacing w:val="0"/>
                <w:w w:val="100"/>
                <w:position w:val="0"/>
                <w:sz w:val="18"/>
                <w:szCs w:val="18"/>
              </w:rPr>
              <w:t>3</w:t>
            </w:r>
            <w:r>
              <w:rPr>
                <w:rFonts w:ascii="SimSun" w:eastAsia="SimSun" w:hAnsi="SimSun" w:cs="SimSun"/>
                <w:color w:val="000000"/>
                <w:spacing w:val="0"/>
                <w:w w:val="100"/>
                <w:position w:val="0"/>
                <w:sz w:val="16"/>
                <w:szCs w:val="16"/>
              </w:rPr>
              <w:t>年（含</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53,919.83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53,919.83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line="1" w:lineRule="exact"/>
      </w:pPr>
      <w:r>
        <w:br w:type="page"/>
      </w:r>
    </w:p>
    <w:tbl>
      <w:tblPr>
        <w:tblOverlap w:val="never"/>
        <w:jc w:val="center"/>
        <w:tblLayout w:type="fixed"/>
      </w:tblPr>
      <w:tblGrid>
        <w:gridCol w:w="2933"/>
        <w:gridCol w:w="2304"/>
        <w:gridCol w:w="2299"/>
        <w:gridCol w:w="2395"/>
      </w:tblGrid>
      <w:tr>
        <w:trPr>
          <w:trHeight w:val="37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3,862,631.21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244,224.43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SimSun" w:eastAsia="SimSun" w:hAnsi="SimSun" w:cs="SimSun"/>
                <w:b/>
                <w:bCs/>
                <w:color w:val="000000"/>
                <w:spacing w:val="0"/>
                <w:w w:val="100"/>
                <w:position w:val="0"/>
              </w:rPr>
              <w:t>组合</w:t>
            </w:r>
            <w:r>
              <w:rPr>
                <w:b/>
                <w:bCs/>
                <w:color w:val="000000"/>
                <w:spacing w:val="0"/>
                <w:w w:val="100"/>
                <w:position w:val="0"/>
              </w:rPr>
              <w:t>2</w:t>
            </w:r>
            <w:r>
              <w:rPr>
                <w:rFonts w:ascii="SimSun" w:eastAsia="SimSun" w:hAnsi="SimSun" w:cs="SimSun"/>
                <w:b/>
                <w:bCs/>
                <w:color w:val="000000"/>
                <w:spacing w:val="0"/>
                <w:w w:val="100"/>
                <w:position w:val="0"/>
              </w:rPr>
              <w:t>：</w:t>
            </w:r>
          </w:p>
        </w:tc>
      </w:tr>
      <w:tr>
        <w:trPr>
          <w:trHeight w:val="360"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6"/>
                <w:szCs w:val="16"/>
              </w:rPr>
            </w:pPr>
            <w:r>
              <w:rPr>
                <w:rFonts w:ascii="SimSun" w:eastAsia="SimSun" w:hAnsi="SimSun" w:cs="SimSun"/>
                <w:color w:val="000000"/>
                <w:spacing w:val="0"/>
                <w:w w:val="100"/>
                <w:position w:val="0"/>
                <w:sz w:val="16"/>
                <w:szCs w:val="16"/>
              </w:rPr>
              <w:t>账龄</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计提比例（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7,121,954.48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35,309.76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0.50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其中：</w:t>
            </w:r>
            <w:r>
              <w:rPr>
                <w:color w:val="000000"/>
                <w:spacing w:val="0"/>
                <w:w w:val="100"/>
                <w:position w:val="0"/>
                <w:sz w:val="18"/>
                <w:szCs w:val="18"/>
              </w:rPr>
              <w:t>3</w:t>
            </w:r>
            <w:r>
              <w:rPr>
                <w:rFonts w:ascii="SimSun" w:eastAsia="SimSun" w:hAnsi="SimSun" w:cs="SimSun"/>
                <w:color w:val="000000"/>
                <w:spacing w:val="0"/>
                <w:w w:val="100"/>
                <w:position w:val="0"/>
                <w:sz w:val="16"/>
                <w:szCs w:val="16"/>
              </w:rPr>
              <w:t>个月以内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7,121,954.48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35,309.76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0.50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年（含</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6,207,480.11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62,074.81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 xml:space="preserve">2 </w:t>
            </w:r>
            <w:r>
              <w:rPr>
                <w:rFonts w:ascii="SimSun" w:eastAsia="SimSun" w:hAnsi="SimSun" w:cs="SimSun"/>
                <w:color w:val="000000"/>
                <w:spacing w:val="0"/>
                <w:w w:val="100"/>
                <w:position w:val="0"/>
                <w:sz w:val="16"/>
                <w:szCs w:val="16"/>
              </w:rPr>
              <w:t xml:space="preserve">— </w:t>
            </w:r>
            <w:r>
              <w:rPr>
                <w:color w:val="000000"/>
                <w:spacing w:val="0"/>
                <w:w w:val="100"/>
                <w:position w:val="0"/>
                <w:sz w:val="18"/>
                <w:szCs w:val="18"/>
              </w:rPr>
              <w:t>3</w:t>
            </w:r>
            <w:r>
              <w:rPr>
                <w:rFonts w:ascii="SimSun" w:eastAsia="SimSun" w:hAnsi="SimSun" w:cs="SimSun"/>
                <w:color w:val="000000"/>
                <w:spacing w:val="0"/>
                <w:w w:val="100"/>
                <w:position w:val="0"/>
                <w:sz w:val="16"/>
                <w:szCs w:val="16"/>
              </w:rPr>
              <w:t>年（含</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4,254,220.74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212,711.03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5.00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7,160,418.07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716,041.80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w:t>
            </w:r>
          </w:p>
        </w:tc>
      </w:tr>
      <w:tr>
        <w:trPr>
          <w:trHeight w:val="37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24,744,073.40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1,026,137.40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62"/>
        <w:keepNext/>
        <w:keepLines/>
        <w:widowControl w:val="0"/>
        <w:numPr>
          <w:ilvl w:val="0"/>
          <w:numId w:val="79"/>
        </w:numPr>
        <w:shd w:val="clear" w:color="auto" w:fill="auto"/>
        <w:bidi w:val="0"/>
        <w:spacing w:before="0" w:after="120" w:line="240" w:lineRule="auto"/>
        <w:ind w:left="0" w:right="0" w:firstLine="560"/>
        <w:jc w:val="left"/>
      </w:pPr>
      <w:bookmarkStart w:id="1247" w:name="bookmark1247"/>
      <w:bookmarkStart w:id="1248" w:name="bookmark1248"/>
      <w:bookmarkStart w:id="1249" w:name="bookmark1249"/>
      <w:bookmarkStart w:id="1250" w:name="bookmark1250"/>
      <w:bookmarkEnd w:id="1249"/>
      <w:r>
        <w:rPr>
          <w:color w:val="000000"/>
          <w:spacing w:val="0"/>
          <w:w w:val="100"/>
          <w:position w:val="0"/>
        </w:rPr>
        <w:t>其他应收款坏账准备计提情况</w:t>
      </w:r>
      <w:bookmarkEnd w:id="1247"/>
      <w:bookmarkEnd w:id="1248"/>
      <w:bookmarkEnd w:id="1250"/>
    </w:p>
    <w:tbl>
      <w:tblPr>
        <w:tblOverlap w:val="never"/>
        <w:jc w:val="center"/>
        <w:tblLayout w:type="fixed"/>
      </w:tblPr>
      <w:tblGrid>
        <w:gridCol w:w="2525"/>
        <w:gridCol w:w="1435"/>
        <w:gridCol w:w="1430"/>
        <w:gridCol w:w="1488"/>
        <w:gridCol w:w="1344"/>
        <w:gridCol w:w="1522"/>
      </w:tblGrid>
      <w:tr>
        <w:trPr>
          <w:trHeight w:val="379"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期初余额</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本期变动金额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期末余额</w:t>
            </w:r>
          </w:p>
        </w:tc>
      </w:tr>
      <w:tr>
        <w:trPr>
          <w:trHeight w:val="48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收回或转回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转销或核销</w:t>
            </w:r>
          </w:p>
        </w:tc>
        <w:tc>
          <w:tcPr>
            <w:vMerge/>
            <w:tcBorders>
              <w:left w:val="single" w:sz="4"/>
            </w:tcBorders>
            <w:shd w:val="clear" w:color="auto" w:fill="FFFFFF"/>
            <w:vAlign w:val="center"/>
          </w:tcPr>
          <w:p>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按“一般方法”计提：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9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240"/>
              <w:jc w:val="left"/>
              <w:rPr>
                <w:sz w:val="16"/>
                <w:szCs w:val="16"/>
              </w:rPr>
            </w:pPr>
            <w:r>
              <w:rPr>
                <w:rFonts w:ascii="SimSun" w:eastAsia="SimSun" w:hAnsi="SimSun" w:cs="SimSun"/>
                <w:color w:val="000000"/>
                <w:spacing w:val="0"/>
                <w:w w:val="100"/>
                <w:position w:val="0"/>
                <w:sz w:val="16"/>
                <w:szCs w:val="16"/>
              </w:rPr>
              <w:t>单项金额重大并已单独计提 坏账准备的款项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65,639,346.89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65,639,346.89</w:t>
            </w:r>
          </w:p>
        </w:tc>
      </w:tr>
      <w:tr>
        <w:trPr>
          <w:trHeight w:val="59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240"/>
              <w:jc w:val="left"/>
              <w:rPr>
                <w:sz w:val="16"/>
                <w:szCs w:val="16"/>
              </w:rPr>
            </w:pPr>
            <w:r>
              <w:rPr>
                <w:rFonts w:ascii="SimSun" w:eastAsia="SimSun" w:hAnsi="SimSun" w:cs="SimSun"/>
                <w:color w:val="000000"/>
                <w:spacing w:val="0"/>
                <w:w w:val="100"/>
                <w:position w:val="0"/>
                <w:sz w:val="16"/>
                <w:szCs w:val="16"/>
              </w:rPr>
              <w:t>单项金额非重大并已单独计 提坏账准备的款项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3,585,425.40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3,585,425.40</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按“简化方法”计提：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9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240"/>
              <w:jc w:val="left"/>
              <w:rPr>
                <w:sz w:val="16"/>
                <w:szCs w:val="16"/>
              </w:rPr>
            </w:pPr>
            <w:r>
              <w:rPr>
                <w:rFonts w:ascii="SimSun" w:eastAsia="SimSun" w:hAnsi="SimSun" w:cs="SimSun"/>
                <w:color w:val="000000"/>
                <w:spacing w:val="0"/>
                <w:w w:val="100"/>
                <w:position w:val="0"/>
                <w:sz w:val="16"/>
                <w:szCs w:val="16"/>
              </w:rPr>
              <w:t>按组合计提预期信用损失的 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1,227,795.94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146,278.39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103,712.50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1,270,361.83</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6"/>
                <w:szCs w:val="16"/>
              </w:rPr>
              <w:t>其中：组合</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315,449.43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32,487.50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103,712.50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244,224.43</w:t>
            </w:r>
          </w:p>
        </w:tc>
      </w:tr>
      <w:tr>
        <w:trPr>
          <w:trHeight w:val="33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6"/>
                <w:szCs w:val="16"/>
              </w:rPr>
              <w:t>组合</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912,346.51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113,790.89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1,026,137.40</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70,452,568.23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146,278.39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103,712.50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70,495,134.12</w:t>
            </w:r>
          </w:p>
        </w:tc>
      </w:tr>
    </w:tbl>
    <w:p>
      <w:pPr>
        <w:widowControl w:val="0"/>
        <w:spacing w:after="119" w:line="1" w:lineRule="exact"/>
      </w:pPr>
    </w:p>
    <w:p>
      <w:pPr>
        <w:pStyle w:val="Style62"/>
        <w:keepNext/>
        <w:keepLines/>
        <w:widowControl w:val="0"/>
        <w:numPr>
          <w:ilvl w:val="0"/>
          <w:numId w:val="79"/>
        </w:numPr>
        <w:shd w:val="clear" w:color="auto" w:fill="auto"/>
        <w:bidi w:val="0"/>
        <w:spacing w:before="0" w:after="120" w:line="240" w:lineRule="auto"/>
        <w:ind w:left="0" w:right="0" w:firstLine="560"/>
        <w:jc w:val="left"/>
      </w:pPr>
      <w:bookmarkStart w:id="1251" w:name="bookmark1251"/>
      <w:bookmarkStart w:id="1252" w:name="bookmark1252"/>
      <w:bookmarkStart w:id="1253" w:name="bookmark1253"/>
      <w:bookmarkStart w:id="1254" w:name="bookmark1254"/>
      <w:bookmarkEnd w:id="1253"/>
      <w:r>
        <w:rPr>
          <w:color w:val="000000"/>
          <w:spacing w:val="0"/>
          <w:w w:val="100"/>
          <w:position w:val="0"/>
        </w:rPr>
        <w:t>其他应收款按款项性质分类情况</w:t>
      </w:r>
      <w:bookmarkEnd w:id="1251"/>
      <w:bookmarkEnd w:id="1252"/>
      <w:bookmarkEnd w:id="1254"/>
    </w:p>
    <w:tbl>
      <w:tblPr>
        <w:tblOverlap w:val="never"/>
        <w:jc w:val="center"/>
        <w:tblLayout w:type="fixed"/>
      </w:tblPr>
      <w:tblGrid>
        <w:gridCol w:w="3365"/>
        <w:gridCol w:w="3178"/>
        <w:gridCol w:w="3202"/>
      </w:tblGrid>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款项性质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期初账面余额</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74,567,831.35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71,638,788.06</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23,586,582.58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25,854,387.52</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垫付款项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2,453,610.43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2,913,138.73</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履约保证金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1,023,946.16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16,207,556.36</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rPr>
                <w:sz w:val="18"/>
                <w:szCs w:val="18"/>
              </w:rPr>
            </w:pPr>
            <w:r>
              <w:rPr>
                <w:color w:val="000000"/>
                <w:spacing w:val="0"/>
                <w:w w:val="100"/>
                <w:position w:val="0"/>
                <w:sz w:val="18"/>
                <w:szCs w:val="18"/>
              </w:rPr>
              <w:t>1,692,744.33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3,837,737.51</w:t>
            </w:r>
          </w:p>
        </w:tc>
      </w:tr>
      <w:tr>
        <w:trPr>
          <w:trHeight w:val="39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103,324,714.85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120,451,608.18</w:t>
            </w:r>
          </w:p>
        </w:tc>
      </w:tr>
    </w:tbl>
    <w:p>
      <w:pPr>
        <w:widowControl w:val="0"/>
        <w:spacing w:after="119" w:line="1" w:lineRule="exact"/>
      </w:pPr>
    </w:p>
    <w:p>
      <w:pPr>
        <w:pStyle w:val="Style62"/>
        <w:keepNext/>
        <w:keepLines/>
        <w:widowControl w:val="0"/>
        <w:numPr>
          <w:ilvl w:val="0"/>
          <w:numId w:val="79"/>
        </w:numPr>
        <w:shd w:val="clear" w:color="auto" w:fill="auto"/>
        <w:bidi w:val="0"/>
        <w:spacing w:before="0" w:after="120" w:line="240" w:lineRule="auto"/>
        <w:ind w:left="0" w:right="0" w:firstLine="560"/>
        <w:jc w:val="left"/>
      </w:pPr>
      <w:bookmarkStart w:id="1255" w:name="bookmark1255"/>
      <w:bookmarkStart w:id="1256" w:name="bookmark1256"/>
      <w:bookmarkStart w:id="1257" w:name="bookmark1257"/>
      <w:bookmarkStart w:id="1258" w:name="bookmark1258"/>
      <w:bookmarkEnd w:id="1257"/>
      <w:r>
        <w:rPr>
          <w:color w:val="000000"/>
          <w:spacing w:val="0"/>
          <w:w w:val="100"/>
          <w:position w:val="0"/>
        </w:rPr>
        <w:t>按欠款方归集的期末余额前五名的其他应收款</w:t>
      </w:r>
      <w:bookmarkEnd w:id="1255"/>
      <w:bookmarkEnd w:id="1256"/>
      <w:bookmarkEnd w:id="1258"/>
    </w:p>
    <w:tbl>
      <w:tblPr>
        <w:tblOverlap w:val="never"/>
        <w:jc w:val="center"/>
        <w:tblLayout w:type="fixed"/>
      </w:tblPr>
      <w:tblGrid>
        <w:gridCol w:w="1642"/>
        <w:gridCol w:w="1613"/>
        <w:gridCol w:w="1613"/>
        <w:gridCol w:w="1613"/>
        <w:gridCol w:w="1613"/>
        <w:gridCol w:w="1642"/>
      </w:tblGrid>
      <w:tr>
        <w:trPr>
          <w:trHeight w:val="70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款项性质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6"/>
                <w:szCs w:val="16"/>
              </w:rPr>
              <w:t>占其他应收款期末 余额的比例</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440"/>
              <w:jc w:val="left"/>
              <w:rPr>
                <w:sz w:val="16"/>
                <w:szCs w:val="16"/>
              </w:rPr>
            </w:pPr>
            <w:r>
              <w:rPr>
                <w:rFonts w:ascii="SimSun" w:eastAsia="SimSun" w:hAnsi="SimSun" w:cs="SimSun"/>
                <w:color w:val="000000"/>
                <w:spacing w:val="0"/>
                <w:w w:val="100"/>
                <w:position w:val="0"/>
                <w:sz w:val="16"/>
                <w:szCs w:val="16"/>
              </w:rPr>
              <w:t>坏账准备</w:t>
            </w:r>
          </w:p>
          <w:p>
            <w:pPr>
              <w:pStyle w:val="Style2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期末余额</w:t>
            </w:r>
          </w:p>
        </w:tc>
      </w:tr>
      <w:tr>
        <w:trPr>
          <w:trHeight w:val="37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第一名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47,895,728.49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2-3</w:t>
            </w:r>
            <w:r>
              <w:rPr>
                <w:rFonts w:ascii="SimSun" w:eastAsia="SimSun" w:hAnsi="SimSun" w:cs="SimSun"/>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45,909,346.89</w:t>
            </w:r>
          </w:p>
        </w:tc>
      </w:tr>
    </w:tbl>
    <w:p>
      <w:pPr>
        <w:widowControl w:val="0"/>
        <w:spacing w:line="1" w:lineRule="exact"/>
      </w:pPr>
      <w:r>
        <w:br w:type="page"/>
      </w:r>
    </w:p>
    <w:tbl>
      <w:tblPr>
        <w:tblOverlap w:val="never"/>
        <w:jc w:val="center"/>
        <w:tblLayout w:type="fixed"/>
      </w:tblPr>
      <w:tblGrid>
        <w:gridCol w:w="1651"/>
        <w:gridCol w:w="1613"/>
        <w:gridCol w:w="1613"/>
        <w:gridCol w:w="1613"/>
        <w:gridCol w:w="1613"/>
        <w:gridCol w:w="1642"/>
      </w:tblGrid>
      <w:tr>
        <w:trPr>
          <w:trHeight w:val="70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款项性质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6"/>
                <w:szCs w:val="16"/>
              </w:rPr>
              <w:t>占其他应收款期末 余额的比例</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480"/>
              <w:jc w:val="left"/>
              <w:rPr>
                <w:sz w:val="16"/>
                <w:szCs w:val="16"/>
              </w:rPr>
            </w:pPr>
            <w:r>
              <w:rPr>
                <w:rFonts w:ascii="SimSun" w:eastAsia="SimSun" w:hAnsi="SimSun" w:cs="SimSun"/>
                <w:color w:val="000000"/>
                <w:spacing w:val="0"/>
                <w:w w:val="100"/>
                <w:position w:val="0"/>
                <w:sz w:val="16"/>
                <w:szCs w:val="16"/>
              </w:rPr>
              <w:t>坏账准备</w:t>
            </w:r>
          </w:p>
          <w:p>
            <w:pPr>
              <w:pStyle w:val="Style2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期末余额</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19,730,000.00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19,730,000.00</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4,792,936.05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32,945.01</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3,506,856.35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3.39</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3,014,592.00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150,729.60</w:t>
            </w:r>
          </w:p>
        </w:tc>
      </w:tr>
      <w:tr>
        <w:trPr>
          <w:trHeight w:val="39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78,940,112.89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76.40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65,823,021.50</w:t>
            </w:r>
          </w:p>
        </w:tc>
      </w:tr>
    </w:tbl>
    <w:p>
      <w:pPr>
        <w:widowControl w:val="0"/>
        <w:spacing w:after="139" w:line="1" w:lineRule="exact"/>
      </w:pPr>
    </w:p>
    <w:p>
      <w:pPr>
        <w:pStyle w:val="Style62"/>
        <w:keepNext/>
        <w:keepLines/>
        <w:widowControl w:val="0"/>
        <w:numPr>
          <w:ilvl w:val="0"/>
          <w:numId w:val="79"/>
        </w:numPr>
        <w:shd w:val="clear" w:color="auto" w:fill="auto"/>
        <w:tabs>
          <w:tab w:pos="918" w:val="left"/>
        </w:tabs>
        <w:bidi w:val="0"/>
        <w:spacing w:before="0" w:after="200" w:line="240" w:lineRule="auto"/>
        <w:ind w:left="0" w:right="0" w:firstLine="560"/>
        <w:jc w:val="left"/>
      </w:pPr>
      <w:bookmarkStart w:id="1259" w:name="bookmark1259"/>
      <w:bookmarkStart w:id="1260" w:name="bookmark1260"/>
      <w:bookmarkStart w:id="1261" w:name="bookmark1261"/>
      <w:bookmarkStart w:id="1262" w:name="bookmark1262"/>
      <w:bookmarkEnd w:id="1261"/>
      <w:r>
        <w:rPr>
          <w:color w:val="000000"/>
          <w:spacing w:val="0"/>
          <w:w w:val="100"/>
          <w:position w:val="0"/>
        </w:rPr>
        <w:t>涉及政府补助的其他应收款</w:t>
      </w:r>
      <w:bookmarkEnd w:id="1259"/>
      <w:bookmarkEnd w:id="1260"/>
      <w:bookmarkEnd w:id="1262"/>
    </w:p>
    <w:p>
      <w:pPr>
        <w:pStyle w:val="Style5"/>
        <w:keepNext w:val="0"/>
        <w:keepLines w:val="0"/>
        <w:widowControl w:val="0"/>
        <w:shd w:val="clear" w:color="auto" w:fill="auto"/>
        <w:bidi w:val="0"/>
        <w:spacing w:before="0" w:after="300" w:line="240" w:lineRule="auto"/>
        <w:ind w:left="0" w:right="0" w:firstLine="920"/>
        <w:jc w:val="left"/>
      </w:pPr>
      <w:r>
        <w:rPr>
          <w:color w:val="000000"/>
          <w:spacing w:val="0"/>
          <w:w w:val="100"/>
          <w:position w:val="0"/>
        </w:rPr>
        <w:t>无此事项。</w:t>
      </w:r>
    </w:p>
    <w:p>
      <w:pPr>
        <w:pStyle w:val="Style62"/>
        <w:keepNext/>
        <w:keepLines/>
        <w:widowControl w:val="0"/>
        <w:numPr>
          <w:ilvl w:val="0"/>
          <w:numId w:val="79"/>
        </w:numPr>
        <w:shd w:val="clear" w:color="auto" w:fill="auto"/>
        <w:tabs>
          <w:tab w:pos="918" w:val="left"/>
        </w:tabs>
        <w:bidi w:val="0"/>
        <w:spacing w:before="0" w:after="200" w:line="240" w:lineRule="auto"/>
        <w:ind w:left="0" w:right="0" w:firstLine="560"/>
        <w:jc w:val="left"/>
      </w:pPr>
      <w:bookmarkStart w:id="1263" w:name="bookmark1263"/>
      <w:bookmarkStart w:id="1264" w:name="bookmark1264"/>
      <w:bookmarkStart w:id="1265" w:name="bookmark1265"/>
      <w:bookmarkStart w:id="1266" w:name="bookmark1266"/>
      <w:bookmarkEnd w:id="1265"/>
      <w:r>
        <w:rPr>
          <w:color w:val="000000"/>
          <w:spacing w:val="0"/>
          <w:w w:val="100"/>
          <w:position w:val="0"/>
        </w:rPr>
        <w:t>因金融资产转移而终止确认的其他应收款项情况</w:t>
      </w:r>
      <w:bookmarkEnd w:id="1263"/>
      <w:bookmarkEnd w:id="1264"/>
      <w:bookmarkEnd w:id="1266"/>
    </w:p>
    <w:p>
      <w:pPr>
        <w:pStyle w:val="Style5"/>
        <w:keepNext w:val="0"/>
        <w:keepLines w:val="0"/>
        <w:widowControl w:val="0"/>
        <w:shd w:val="clear" w:color="auto" w:fill="auto"/>
        <w:bidi w:val="0"/>
        <w:spacing w:before="0" w:after="300" w:line="240" w:lineRule="auto"/>
        <w:ind w:left="0" w:right="0" w:firstLine="920"/>
        <w:jc w:val="left"/>
      </w:pPr>
      <w:r>
        <w:rPr>
          <w:color w:val="000000"/>
          <w:spacing w:val="0"/>
          <w:w w:val="100"/>
          <w:position w:val="0"/>
        </w:rPr>
        <w:t>无此事项。</w:t>
      </w:r>
    </w:p>
    <w:p>
      <w:pPr>
        <w:pStyle w:val="Style62"/>
        <w:keepNext/>
        <w:keepLines/>
        <w:widowControl w:val="0"/>
        <w:numPr>
          <w:ilvl w:val="0"/>
          <w:numId w:val="79"/>
        </w:numPr>
        <w:shd w:val="clear" w:color="auto" w:fill="auto"/>
        <w:tabs>
          <w:tab w:pos="914" w:val="left"/>
        </w:tabs>
        <w:bidi w:val="0"/>
        <w:spacing w:before="0" w:after="200" w:line="240" w:lineRule="auto"/>
        <w:ind w:left="0" w:right="0" w:firstLine="560"/>
        <w:jc w:val="left"/>
      </w:pPr>
      <w:bookmarkStart w:id="1267" w:name="bookmark1267"/>
      <w:bookmarkStart w:id="1268" w:name="bookmark1268"/>
      <w:bookmarkStart w:id="1269" w:name="bookmark1269"/>
      <w:bookmarkStart w:id="1270" w:name="bookmark1270"/>
      <w:bookmarkEnd w:id="1269"/>
      <w:r>
        <w:rPr>
          <w:color w:val="000000"/>
          <w:spacing w:val="0"/>
          <w:w w:val="100"/>
          <w:position w:val="0"/>
        </w:rPr>
        <w:t>转移其他应收款且继续涉入而形成的资产、负债的金额</w:t>
      </w:r>
      <w:bookmarkEnd w:id="1267"/>
      <w:bookmarkEnd w:id="1268"/>
      <w:bookmarkEnd w:id="1270"/>
    </w:p>
    <w:p>
      <w:pPr>
        <w:pStyle w:val="Style5"/>
        <w:keepNext w:val="0"/>
        <w:keepLines w:val="0"/>
        <w:widowControl w:val="0"/>
        <w:shd w:val="clear" w:color="auto" w:fill="auto"/>
        <w:bidi w:val="0"/>
        <w:spacing w:before="0" w:after="400" w:line="240" w:lineRule="auto"/>
        <w:ind w:left="0" w:right="0" w:firstLine="920"/>
        <w:jc w:val="left"/>
      </w:pPr>
      <w:r>
        <w:rPr>
          <w:color w:val="000000"/>
          <w:spacing w:val="0"/>
          <w:w w:val="100"/>
          <w:position w:val="0"/>
        </w:rPr>
        <w:t>无此事项。</w:t>
      </w:r>
    </w:p>
    <w:p>
      <w:pPr>
        <w:pStyle w:val="Style35"/>
        <w:keepNext/>
        <w:keepLines/>
        <w:widowControl w:val="0"/>
        <w:shd w:val="clear" w:color="auto" w:fill="auto"/>
        <w:bidi w:val="0"/>
        <w:spacing w:before="0" w:after="300" w:line="240" w:lineRule="auto"/>
        <w:ind w:left="0" w:right="0" w:firstLine="560"/>
        <w:jc w:val="left"/>
      </w:pPr>
      <w:bookmarkStart w:id="1271" w:name="bookmark1271"/>
      <w:bookmarkStart w:id="1272" w:name="bookmark1272"/>
      <w:bookmarkStart w:id="1273" w:name="bookmark1273"/>
      <w:r>
        <w:rPr>
          <w:color w:val="000000"/>
          <w:spacing w:val="0"/>
          <w:w w:val="100"/>
          <w:position w:val="0"/>
        </w:rPr>
        <w:t>注释</w:t>
      </w:r>
      <w:r>
        <w:rPr>
          <w:rFonts w:ascii="Times New Roman" w:eastAsia="Times New Roman" w:hAnsi="Times New Roman" w:cs="Times New Roman"/>
          <w:color w:val="000000"/>
          <w:spacing w:val="0"/>
          <w:w w:val="100"/>
          <w:position w:val="0"/>
        </w:rPr>
        <w:t>11.</w:t>
      </w:r>
      <w:r>
        <w:rPr>
          <w:color w:val="000000"/>
          <w:spacing w:val="0"/>
          <w:w w:val="100"/>
          <w:position w:val="0"/>
        </w:rPr>
        <w:t>买入返售金融资产</w:t>
      </w:r>
      <w:bookmarkEnd w:id="1271"/>
      <w:bookmarkEnd w:id="1272"/>
      <w:bookmarkEnd w:id="1273"/>
    </w:p>
    <w:p>
      <w:pPr>
        <w:pStyle w:val="Style35"/>
        <w:keepNext/>
        <w:keepLines/>
        <w:widowControl w:val="0"/>
        <w:numPr>
          <w:ilvl w:val="0"/>
          <w:numId w:val="81"/>
        </w:numPr>
        <w:shd w:val="clear" w:color="auto" w:fill="auto"/>
        <w:bidi w:val="0"/>
        <w:spacing w:before="0" w:after="0" w:line="240" w:lineRule="auto"/>
        <w:ind w:left="0" w:right="0" w:firstLine="560"/>
        <w:jc w:val="left"/>
      </w:pPr>
      <w:bookmarkStart w:id="1271" w:name="bookmark1271"/>
      <w:bookmarkStart w:id="1272" w:name="bookmark1272"/>
      <w:bookmarkStart w:id="1274" w:name="bookmark1274"/>
      <w:bookmarkEnd w:id="1274"/>
      <w:r>
        <w:rPr>
          <w:color w:val="000000"/>
          <w:spacing w:val="0"/>
          <w:w w:val="100"/>
          <w:position w:val="0"/>
        </w:rPr>
        <w:t>按业务类别</w:t>
      </w:r>
      <w:bookmarkEnd w:id="1271"/>
      <w:bookmarkEnd w:id="1272"/>
    </w:p>
    <w:tbl>
      <w:tblPr>
        <w:tblOverlap w:val="never"/>
        <w:jc w:val="center"/>
        <w:tblLayout w:type="fixed"/>
      </w:tblPr>
      <w:tblGrid>
        <w:gridCol w:w="3384"/>
        <w:gridCol w:w="3250"/>
        <w:gridCol w:w="3283"/>
      </w:tblGrid>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股票质押式回购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423,257,695.93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1,292,724,835.52</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债券质押式回购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148,246,309.90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340,541,624.50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223,945,969.49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223,945,969.49</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795,449,975.32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1,857,212,429.51</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60,036,101.67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172,266,054.09</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账面价值合计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735,413,873.65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1,684,946,375.42</w:t>
            </w:r>
          </w:p>
        </w:tc>
      </w:tr>
    </w:tbl>
    <w:p>
      <w:pPr>
        <w:widowControl w:val="0"/>
        <w:spacing w:after="79" w:line="1" w:lineRule="exact"/>
      </w:pPr>
    </w:p>
    <w:p>
      <w:pPr>
        <w:pStyle w:val="Style5"/>
        <w:keepNext w:val="0"/>
        <w:keepLines w:val="0"/>
        <w:widowControl w:val="0"/>
        <w:shd w:val="clear" w:color="auto" w:fill="auto"/>
        <w:bidi w:val="0"/>
        <w:spacing w:before="0" w:after="140" w:line="408" w:lineRule="exact"/>
        <w:ind w:left="0" w:right="0" w:firstLine="0"/>
        <w:jc w:val="left"/>
      </w:pPr>
      <w:r>
        <w:rPr>
          <w:color w:val="000000"/>
          <w:spacing w:val="0"/>
          <w:w w:val="100"/>
          <w:position w:val="0"/>
        </w:rPr>
        <w:t>注：报告期内买入返售金融资产大幅减少主要由于信用业务规模缩减及部分客户合约到期，同时公司根据 预期信用风险特征及金融工具减值政策，对信用业务资产计提减值准备。</w:t>
      </w:r>
    </w:p>
    <w:tbl>
      <w:tblPr>
        <w:tblOverlap w:val="never"/>
        <w:jc w:val="center"/>
        <w:tblLayout w:type="fixed"/>
      </w:tblPr>
      <w:tblGrid>
        <w:gridCol w:w="3408"/>
        <w:gridCol w:w="2040"/>
        <w:gridCol w:w="1210"/>
        <w:gridCol w:w="1022"/>
        <w:gridCol w:w="2251"/>
      </w:tblGrid>
      <w:tr>
        <w:trPr>
          <w:trHeight w:val="278" w:hRule="exact"/>
        </w:trPr>
        <w:tc>
          <w:tcPr>
            <w:gridSpan w:val="5"/>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2.</w:t>
            </w:r>
            <w:r>
              <w:rPr>
                <w:rFonts w:ascii="SimSun" w:eastAsia="SimSun" w:hAnsi="SimSun" w:cs="SimSun"/>
                <w:b/>
                <w:bCs/>
                <w:color w:val="000000"/>
                <w:spacing w:val="0"/>
                <w:w w:val="100"/>
                <w:position w:val="0"/>
              </w:rPr>
              <w:t>按金融资产种类</w:t>
            </w:r>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股票</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423,257,695.93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1,292,724,835.52</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债券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148,246,309.90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340,541,624.50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223,945,969.49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223,945,969.49</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6"/>
                <w:szCs w:val="16"/>
              </w:rPr>
            </w:pPr>
            <w:r>
              <w:rPr>
                <w:rFonts w:ascii="SimSun" w:eastAsia="SimSun" w:hAnsi="SimSun" w:cs="SimSun"/>
                <w:color w:val="000000"/>
                <w:spacing w:val="0"/>
                <w:w w:val="100"/>
                <w:position w:val="0"/>
                <w:sz w:val="16"/>
                <w:szCs w:val="16"/>
              </w:rPr>
              <w:t>合计</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795,449,975.32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1,857,212,429.51</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减：减值准备</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60,036,101.67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left"/>
              <w:rPr>
                <w:sz w:val="18"/>
                <w:szCs w:val="18"/>
              </w:rPr>
            </w:pPr>
            <w:r>
              <w:rPr>
                <w:color w:val="000000"/>
                <w:spacing w:val="0"/>
                <w:w w:val="100"/>
                <w:position w:val="0"/>
                <w:sz w:val="18"/>
                <w:szCs w:val="18"/>
              </w:rPr>
              <w:t>172,266,054.09</w:t>
            </w:r>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账面价值合计</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735,413,873.65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1,684,946,375.42</w:t>
            </w:r>
          </w:p>
        </w:tc>
      </w:tr>
      <w:tr>
        <w:trPr>
          <w:trHeight w:val="427" w:hRule="exact"/>
        </w:trPr>
        <w:tc>
          <w:tcPr>
            <w:gridSpan w:val="5"/>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3.</w:t>
            </w:r>
            <w:r>
              <w:rPr>
                <w:rFonts w:ascii="SimSun" w:eastAsia="SimSun" w:hAnsi="SimSun" w:cs="SimSun"/>
                <w:b/>
                <w:bCs/>
                <w:color w:val="000000"/>
                <w:spacing w:val="0"/>
                <w:w w:val="100"/>
                <w:position w:val="0"/>
              </w:rPr>
              <w:t>按担保物金额</w:t>
            </w:r>
          </w:p>
        </w:tc>
      </w:tr>
      <w:tr>
        <w:trPr>
          <w:trHeight w:val="389" w:hRule="exact"/>
        </w:trPr>
        <w:tc>
          <w:tcPr>
            <w:gridSpan w:val="2"/>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担保物</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期末公允价值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期初公允价值</w:t>
            </w:r>
          </w:p>
        </w:tc>
      </w:tr>
    </w:tbl>
    <w:p>
      <w:pPr>
        <w:widowControl w:val="0"/>
        <w:spacing w:line="1" w:lineRule="exact"/>
      </w:pPr>
      <w:r>
        <w:br w:type="page"/>
      </w:r>
    </w:p>
    <w:tbl>
      <w:tblPr>
        <w:tblOverlap w:val="never"/>
        <w:jc w:val="center"/>
        <w:tblLayout w:type="fixed"/>
      </w:tblPr>
      <w:tblGrid>
        <w:gridCol w:w="3322"/>
        <w:gridCol w:w="2126"/>
        <w:gridCol w:w="1171"/>
        <w:gridCol w:w="1066"/>
        <w:gridCol w:w="2246"/>
      </w:tblGrid>
      <w:tr>
        <w:trPr>
          <w:trHeight w:val="374"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担保物</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期末公允价值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期初公允价值</w:t>
            </w:r>
          </w:p>
        </w:tc>
      </w:tr>
      <w:tr>
        <w:trPr>
          <w:trHeight w:val="35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担保物</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2,392,887,759.25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4,917,481,099.54</w:t>
            </w:r>
          </w:p>
        </w:tc>
      </w:tr>
      <w:tr>
        <w:trPr>
          <w:trHeight w:val="35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其中：可出售或可再次向外抵押的担保物</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其中：已出售或已再次向外抵押的担保物</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rPr>
              <w:t>4.</w:t>
            </w:r>
            <w:r>
              <w:rPr>
                <w:rFonts w:ascii="SimSun" w:eastAsia="SimSun" w:hAnsi="SimSun" w:cs="SimSun"/>
                <w:b/>
                <w:bCs/>
                <w:color w:val="000000"/>
                <w:spacing w:val="0"/>
                <w:w w:val="100"/>
                <w:position w:val="0"/>
              </w:rPr>
              <w:t>买入返售金融资产按剩余期限</w:t>
            </w:r>
          </w:p>
        </w:tc>
        <w:tc>
          <w:tcPr>
            <w:gridSpan w:val="4"/>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rPr>
              <w:t>灵分类披露</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剩余期限</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一个月以内</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476,633,641.90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890,189,462.85</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一个月至三个月内</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215,544,666.43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540,901,994.44</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三个月至一年内</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103,271,666.99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426,120,972.22</w:t>
            </w:r>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6"/>
                <w:szCs w:val="16"/>
              </w:rPr>
            </w:pPr>
            <w:r>
              <w:rPr>
                <w:rFonts w:ascii="SimSun" w:eastAsia="SimSun" w:hAnsi="SimSun" w:cs="SimSun"/>
                <w:color w:val="000000"/>
                <w:spacing w:val="0"/>
                <w:w w:val="100"/>
                <w:position w:val="0"/>
                <w:sz w:val="16"/>
                <w:szCs w:val="16"/>
              </w:rPr>
              <w:t>合计</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795,449,975.32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1,857,212,429.51</w:t>
            </w:r>
          </w:p>
        </w:tc>
      </w:tr>
      <w:tr>
        <w:trPr>
          <w:trHeight w:val="432" w:hRule="exact"/>
        </w:trPr>
        <w:tc>
          <w:tcPr>
            <w:gridSpan w:val="5"/>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5.</w:t>
            </w:r>
            <w:r>
              <w:rPr>
                <w:rFonts w:ascii="SimSun" w:eastAsia="SimSun" w:hAnsi="SimSun" w:cs="SimSun"/>
                <w:b/>
                <w:bCs/>
                <w:color w:val="000000"/>
                <w:spacing w:val="0"/>
                <w:w w:val="100"/>
                <w:position w:val="0"/>
              </w:rPr>
              <w:t>买入返售金融资产减值准备明细</w:t>
            </w:r>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6"/>
                <w:szCs w:val="16"/>
              </w:rPr>
            </w:pPr>
            <w:r>
              <w:rPr>
                <w:rFonts w:ascii="SimSun" w:eastAsia="SimSun" w:hAnsi="SimSun" w:cs="SimSun"/>
                <w:color w:val="000000"/>
                <w:spacing w:val="0"/>
                <w:w w:val="100"/>
                <w:position w:val="0"/>
                <w:sz w:val="16"/>
                <w:szCs w:val="16"/>
              </w:rPr>
              <w:t>类别</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期末减值准备</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期初减值准备</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股票质押式回购</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17,991,382.82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38,192,489.97</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42,044,718.85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134,073,564.12</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6"/>
                <w:szCs w:val="16"/>
              </w:rPr>
            </w:pPr>
            <w:r>
              <w:rPr>
                <w:rFonts w:ascii="SimSun" w:eastAsia="SimSun" w:hAnsi="SimSun" w:cs="SimSun"/>
                <w:color w:val="000000"/>
                <w:spacing w:val="0"/>
                <w:w w:val="100"/>
                <w:position w:val="0"/>
                <w:sz w:val="16"/>
                <w:szCs w:val="16"/>
              </w:rPr>
              <w:t>合计</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60,036,101.67</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172,266,054.09</w:t>
            </w:r>
          </w:p>
        </w:tc>
      </w:tr>
    </w:tbl>
    <w:p>
      <w:pPr>
        <w:widowControl w:val="0"/>
        <w:spacing w:after="239" w:line="1" w:lineRule="exact"/>
      </w:pPr>
    </w:p>
    <w:p>
      <w:pPr>
        <w:pStyle w:val="Style35"/>
        <w:keepNext/>
        <w:keepLines/>
        <w:widowControl w:val="0"/>
        <w:shd w:val="clear" w:color="auto" w:fill="auto"/>
        <w:bidi w:val="0"/>
        <w:spacing w:before="0" w:after="140" w:line="240" w:lineRule="auto"/>
        <w:ind w:left="0" w:right="0" w:firstLine="560"/>
        <w:jc w:val="left"/>
      </w:pPr>
      <w:bookmarkStart w:id="1275" w:name="bookmark1275"/>
      <w:bookmarkStart w:id="1276" w:name="bookmark1276"/>
      <w:bookmarkStart w:id="1277" w:name="bookmark1277"/>
      <w:r>
        <w:rPr>
          <w:color w:val="000000"/>
          <w:spacing w:val="0"/>
          <w:w w:val="100"/>
          <w:position w:val="0"/>
        </w:rPr>
        <w:t>注释</w:t>
      </w:r>
      <w:r>
        <w:rPr>
          <w:rFonts w:ascii="Times New Roman" w:eastAsia="Times New Roman" w:hAnsi="Times New Roman" w:cs="Times New Roman"/>
          <w:color w:val="000000"/>
          <w:spacing w:val="0"/>
          <w:w w:val="100"/>
          <w:position w:val="0"/>
        </w:rPr>
        <w:t>12.</w:t>
      </w:r>
      <w:r>
        <w:rPr>
          <w:color w:val="000000"/>
          <w:spacing w:val="0"/>
          <w:w w:val="100"/>
          <w:position w:val="0"/>
        </w:rPr>
        <w:t>其他流动资产</w:t>
      </w:r>
      <w:bookmarkEnd w:id="1275"/>
      <w:bookmarkEnd w:id="1276"/>
      <w:bookmarkEnd w:id="1277"/>
    </w:p>
    <w:tbl>
      <w:tblPr>
        <w:tblOverlap w:val="never"/>
        <w:jc w:val="center"/>
        <w:tblLayout w:type="fixed"/>
      </w:tblPr>
      <w:tblGrid>
        <w:gridCol w:w="3331"/>
        <w:gridCol w:w="3288"/>
        <w:gridCol w:w="3312"/>
      </w:tblGrid>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留抵增值税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37,831,074.87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19,267,362.05</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待退还所得税款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30,640.42</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预扣增值税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1,870,256.49</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41,365.24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75,128.18</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37,872,440.11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21,243,387.14</w:t>
            </w:r>
          </w:p>
        </w:tc>
      </w:tr>
    </w:tbl>
    <w:p>
      <w:pPr>
        <w:widowControl w:val="0"/>
        <w:spacing w:after="239" w:line="1" w:lineRule="exact"/>
      </w:pPr>
    </w:p>
    <w:p>
      <w:pPr>
        <w:pStyle w:val="Style35"/>
        <w:keepNext/>
        <w:keepLines/>
        <w:widowControl w:val="0"/>
        <w:shd w:val="clear" w:color="auto" w:fill="auto"/>
        <w:bidi w:val="0"/>
        <w:spacing w:before="0" w:after="140" w:line="240" w:lineRule="auto"/>
        <w:ind w:left="0" w:right="0" w:firstLine="560"/>
        <w:jc w:val="left"/>
      </w:pPr>
      <w:bookmarkStart w:id="1278" w:name="bookmark1278"/>
      <w:bookmarkStart w:id="1279" w:name="bookmark1279"/>
      <w:bookmarkStart w:id="1280" w:name="bookmark1280"/>
      <w:r>
        <w:rPr>
          <w:color w:val="000000"/>
          <w:spacing w:val="0"/>
          <w:w w:val="100"/>
          <w:position w:val="0"/>
        </w:rPr>
        <w:t>注释</w:t>
      </w:r>
      <w:r>
        <w:rPr>
          <w:rFonts w:ascii="Times New Roman" w:eastAsia="Times New Roman" w:hAnsi="Times New Roman" w:cs="Times New Roman"/>
          <w:color w:val="000000"/>
          <w:spacing w:val="0"/>
          <w:w w:val="100"/>
          <w:position w:val="0"/>
        </w:rPr>
        <w:t>13.</w:t>
      </w:r>
      <w:r>
        <w:rPr>
          <w:color w:val="000000"/>
          <w:spacing w:val="0"/>
          <w:w w:val="100"/>
          <w:position w:val="0"/>
        </w:rPr>
        <w:t>其他债权投资</w:t>
      </w:r>
      <w:bookmarkEnd w:id="1278"/>
      <w:bookmarkEnd w:id="1279"/>
      <w:bookmarkEnd w:id="1280"/>
    </w:p>
    <w:tbl>
      <w:tblPr>
        <w:tblOverlap w:val="never"/>
        <w:jc w:val="center"/>
        <w:tblLayout w:type="fixed"/>
      </w:tblPr>
      <w:tblGrid>
        <w:gridCol w:w="1718"/>
        <w:gridCol w:w="1613"/>
        <w:gridCol w:w="1598"/>
        <w:gridCol w:w="1584"/>
        <w:gridCol w:w="1709"/>
        <w:gridCol w:w="1622"/>
      </w:tblGrid>
      <w:tr>
        <w:trPr>
          <w:trHeight w:val="374"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6"/>
                <w:szCs w:val="16"/>
              </w:rPr>
            </w:pPr>
            <w:r>
              <w:rPr>
                <w:rFonts w:ascii="SimSun" w:eastAsia="SimSun" w:hAnsi="SimSun" w:cs="SimSun"/>
                <w:color w:val="000000"/>
                <w:spacing w:val="0"/>
                <w:w w:val="100"/>
                <w:position w:val="0"/>
                <w:sz w:val="16"/>
                <w:szCs w:val="16"/>
              </w:rPr>
              <w:t>项目</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初始成本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累计减值准备</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国债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955,809,815.74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9,209,150.00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8,841,084.26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973,860,050.00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企业债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389,180.00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230,210.00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30,619,390.00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85,328.29</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985,809,815.74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9,598,330.00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9,071,294.26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1,004,479,440.00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85,328.29</w:t>
            </w:r>
          </w:p>
        </w:tc>
      </w:tr>
    </w:tbl>
    <w:p>
      <w:pPr>
        <w:widowControl w:val="0"/>
        <w:spacing w:after="339" w:line="1" w:lineRule="exact"/>
      </w:pPr>
    </w:p>
    <w:p>
      <w:pPr>
        <w:widowControl w:val="0"/>
        <w:spacing w:line="1" w:lineRule="exact"/>
      </w:pPr>
    </w:p>
    <w:tbl>
      <w:tblPr>
        <w:tblOverlap w:val="never"/>
        <w:jc w:val="center"/>
        <w:tblLayout w:type="fixed"/>
      </w:tblPr>
      <w:tblGrid>
        <w:gridCol w:w="1752"/>
        <w:gridCol w:w="1824"/>
        <w:gridCol w:w="1550"/>
        <w:gridCol w:w="1565"/>
        <w:gridCol w:w="1565"/>
        <w:gridCol w:w="1560"/>
      </w:tblGrid>
      <w:tr>
        <w:trPr>
          <w:trHeight w:val="379"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6"/>
                <w:szCs w:val="16"/>
              </w:rPr>
            </w:pPr>
            <w:r>
              <w:rPr>
                <w:rFonts w:ascii="SimSun" w:eastAsia="SimSun" w:hAnsi="SimSun" w:cs="SimSun"/>
                <w:color w:val="000000"/>
                <w:spacing w:val="0"/>
                <w:w w:val="100"/>
                <w:position w:val="0"/>
                <w:sz w:val="16"/>
                <w:szCs w:val="16"/>
              </w:rPr>
              <w:t>项目</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初始成本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40" w:firstLine="0"/>
              <w:jc w:val="right"/>
              <w:rPr>
                <w:sz w:val="16"/>
                <w:szCs w:val="16"/>
              </w:rPr>
            </w:pPr>
            <w:r>
              <w:rPr>
                <w:rFonts w:ascii="SimSun" w:eastAsia="SimSun" w:hAnsi="SimSun" w:cs="SimSun"/>
                <w:color w:val="000000"/>
                <w:spacing w:val="0"/>
                <w:w w:val="100"/>
                <w:position w:val="0"/>
                <w:sz w:val="16"/>
                <w:szCs w:val="16"/>
              </w:rPr>
              <w:t>累计减值准备</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国债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829,689,107.29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8,587,980.00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5,388,942.71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843,666,030.00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企业债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40,000,000.00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518,910.00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103,460.00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40,622,370.00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41,088.26</w:t>
            </w:r>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869,689,107.29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9,106,890.00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5,492,402.71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884,288,400.00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41,088.26</w:t>
            </w:r>
          </w:p>
        </w:tc>
      </w:tr>
      <w:tr>
        <w:trPr>
          <w:trHeight w:val="298"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注：报告期末，其，</w:t>
            </w:r>
          </w:p>
        </w:tc>
        <w:tc>
          <w:tcPr>
            <w:gridSpan w:val="3"/>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他债权投资受限金额为</w:t>
            </w:r>
            <w:r>
              <w:rPr>
                <w:color w:val="000000"/>
                <w:spacing w:val="0"/>
                <w:w w:val="100"/>
                <w:position w:val="0"/>
              </w:rPr>
              <w:t>907,825,241.61</w:t>
            </w:r>
            <w:r>
              <w:rPr>
                <w:rFonts w:ascii="SimSun" w:eastAsia="SimSun" w:hAnsi="SimSun" w:cs="SimSun"/>
                <w:color w:val="000000"/>
                <w:spacing w:val="0"/>
                <w:w w:val="100"/>
                <w:position w:val="0"/>
              </w:rPr>
              <w:t>元，其中：卖出</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回购业务受限金额</w:t>
            </w:r>
            <w:r>
              <w:rPr>
                <w:color w:val="000000"/>
                <w:spacing w:val="0"/>
                <w:w w:val="100"/>
                <w:position w:val="0"/>
              </w:rPr>
              <w:t>475,468,469.50</w:t>
            </w:r>
          </w:p>
        </w:tc>
      </w:tr>
    </w:tbl>
    <w:p>
      <w:pPr>
        <w:widowControl w:val="0"/>
        <w:spacing w:after="139" w:line="1" w:lineRule="exact"/>
      </w:pPr>
    </w:p>
    <w:p>
      <w:pPr>
        <w:pStyle w:val="Style81"/>
        <w:keepNext w:val="0"/>
        <w:keepLines w:val="0"/>
        <w:widowControl w:val="0"/>
        <w:shd w:val="clear" w:color="auto" w:fill="auto"/>
        <w:bidi w:val="0"/>
        <w:spacing w:before="0" w:after="200" w:line="240" w:lineRule="auto"/>
        <w:ind w:left="0" w:right="0" w:firstLine="140"/>
        <w:jc w:val="left"/>
        <w:sectPr>
          <w:footnotePr>
            <w:pos w:val="pageBottom"/>
            <w:numFmt w:val="decimal"/>
            <w:numRestart w:val="continuous"/>
          </w:footnotePr>
          <w:pgSz w:w="11900" w:h="16840"/>
          <w:pgMar w:top="1278" w:right="903" w:bottom="1446" w:left="965" w:header="0" w:footer="3" w:gutter="0"/>
          <w:cols w:space="720"/>
          <w:noEndnote/>
          <w:rtlGutter w:val="0"/>
          <w:docGrid w:linePitch="360"/>
        </w:sectPr>
      </w:pPr>
      <w:r>
        <w:rPr>
          <w:rFonts w:ascii="SimSun" w:eastAsia="SimSun" w:hAnsi="SimSun" w:cs="SimSun"/>
          <w:b w:val="0"/>
          <w:bCs w:val="0"/>
          <w:color w:val="000000"/>
          <w:spacing w:val="0"/>
          <w:w w:val="100"/>
          <w:position w:val="0"/>
        </w:rPr>
        <w:t>元，转融通业务受限金额</w:t>
      </w:r>
      <w:r>
        <w:rPr>
          <w:b w:val="0"/>
          <w:bCs w:val="0"/>
          <w:color w:val="000000"/>
          <w:spacing w:val="0"/>
          <w:w w:val="100"/>
          <w:position w:val="0"/>
        </w:rPr>
        <w:t>432,356,772.11</w:t>
      </w:r>
      <w:r>
        <w:rPr>
          <w:rFonts w:ascii="SimSun" w:eastAsia="SimSun" w:hAnsi="SimSun" w:cs="SimSun"/>
          <w:b w:val="0"/>
          <w:bCs w:val="0"/>
          <w:color w:val="000000"/>
          <w:spacing w:val="0"/>
          <w:w w:val="100"/>
          <w:position w:val="0"/>
        </w:rPr>
        <w:t>元。</w:t>
      </w:r>
    </w:p>
    <w:p>
      <w:pPr>
        <w:pStyle w:val="Style35"/>
        <w:keepNext/>
        <w:keepLines/>
        <w:widowControl w:val="0"/>
        <w:shd w:val="clear" w:color="auto" w:fill="auto"/>
        <w:bidi w:val="0"/>
        <w:spacing w:before="0" w:after="140" w:line="240" w:lineRule="auto"/>
        <w:ind w:left="0" w:right="0" w:firstLine="460"/>
        <w:jc w:val="left"/>
      </w:pPr>
      <w:bookmarkStart w:id="1281" w:name="bookmark1281"/>
      <w:bookmarkStart w:id="1282" w:name="bookmark1282"/>
      <w:bookmarkStart w:id="1283" w:name="bookmark1283"/>
      <w:r>
        <w:rPr>
          <w:color w:val="000000"/>
          <w:spacing w:val="0"/>
          <w:w w:val="100"/>
          <w:position w:val="0"/>
        </w:rPr>
        <w:t>注释</w:t>
      </w:r>
      <w:r>
        <w:rPr>
          <w:rFonts w:ascii="Times New Roman" w:eastAsia="Times New Roman" w:hAnsi="Times New Roman" w:cs="Times New Roman"/>
          <w:color w:val="000000"/>
          <w:spacing w:val="0"/>
          <w:w w:val="100"/>
          <w:position w:val="0"/>
        </w:rPr>
        <w:t>14.</w:t>
      </w:r>
      <w:r>
        <w:rPr>
          <w:color w:val="000000"/>
          <w:spacing w:val="0"/>
          <w:w w:val="100"/>
          <w:position w:val="0"/>
        </w:rPr>
        <w:t>长期股权投资</w:t>
      </w:r>
      <w:bookmarkEnd w:id="1281"/>
      <w:bookmarkEnd w:id="1282"/>
      <w:bookmarkEnd w:id="1283"/>
    </w:p>
    <w:tbl>
      <w:tblPr>
        <w:tblOverlap w:val="never"/>
        <w:jc w:val="center"/>
        <w:tblLayout w:type="fixed"/>
      </w:tblPr>
      <w:tblGrid>
        <w:gridCol w:w="2050"/>
        <w:gridCol w:w="1330"/>
        <w:gridCol w:w="1200"/>
        <w:gridCol w:w="1142"/>
        <w:gridCol w:w="1128"/>
        <w:gridCol w:w="989"/>
        <w:gridCol w:w="994"/>
        <w:gridCol w:w="854"/>
        <w:gridCol w:w="1128"/>
        <w:gridCol w:w="994"/>
        <w:gridCol w:w="1282"/>
        <w:gridCol w:w="1421"/>
      </w:tblGrid>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本期增减变动</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02" w:hRule="exact"/>
        </w:trPr>
        <w:tc>
          <w:tcPr>
            <w:tcBorders/>
            <w:shd w:val="clear" w:color="auto" w:fill="FFFFFF"/>
            <w:vAlign w:val="top"/>
          </w:tcPr>
          <w:p>
            <w:pPr>
              <w:pStyle w:val="Style22"/>
              <w:keepNext w:val="0"/>
              <w:keepLines w:val="0"/>
              <w:widowControl w:val="0"/>
              <w:shd w:val="clear" w:color="auto" w:fill="auto"/>
              <w:bidi w:val="0"/>
              <w:spacing w:before="140" w:after="0" w:line="240" w:lineRule="auto"/>
              <w:ind w:left="0" w:right="0" w:firstLine="0"/>
              <w:jc w:val="center"/>
              <w:rPr>
                <w:sz w:val="16"/>
                <w:szCs w:val="16"/>
              </w:rPr>
            </w:pPr>
            <w:r>
              <w:rPr>
                <w:rFonts w:ascii="SimSun" w:eastAsia="SimSun" w:hAnsi="SimSun" w:cs="SimSun"/>
                <w:color w:val="000000"/>
                <w:spacing w:val="0"/>
                <w:w w:val="100"/>
                <w:position w:val="0"/>
                <w:sz w:val="16"/>
                <w:szCs w:val="16"/>
              </w:rPr>
              <w:t>被投资单位</w:t>
            </w:r>
          </w:p>
        </w:tc>
        <w:tc>
          <w:tcPr>
            <w:tcBorders>
              <w:left w:val="single" w:sz="4"/>
            </w:tcBorders>
            <w:shd w:val="clear" w:color="auto" w:fill="FFFFFF"/>
            <w:vAlign w:val="top"/>
          </w:tcPr>
          <w:p>
            <w:pPr>
              <w:pStyle w:val="Style22"/>
              <w:keepNext w:val="0"/>
              <w:keepLines w:val="0"/>
              <w:widowControl w:val="0"/>
              <w:shd w:val="clear" w:color="auto" w:fill="auto"/>
              <w:bidi w:val="0"/>
              <w:spacing w:before="140" w:after="0" w:line="240" w:lineRule="auto"/>
              <w:ind w:left="0" w:right="0" w:firstLine="26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追加投资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减少投资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权益法下确认 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其他综合收 益调整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其他权益变 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color w:val="000000"/>
                <w:spacing w:val="0"/>
                <w:w w:val="100"/>
                <w:position w:val="0"/>
                <w:sz w:val="16"/>
                <w:szCs w:val="16"/>
              </w:rPr>
              <w:t>宣告发放</w:t>
            </w:r>
          </w:p>
          <w:p>
            <w:pPr>
              <w:pStyle w:val="Style22"/>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color w:val="000000"/>
                <w:spacing w:val="0"/>
                <w:w w:val="100"/>
                <w:position w:val="0"/>
                <w:sz w:val="16"/>
                <w:szCs w:val="16"/>
              </w:rPr>
              <w:t>现金股利</w:t>
            </w:r>
          </w:p>
          <w:p>
            <w:pPr>
              <w:pStyle w:val="Style22"/>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color w:val="000000"/>
                <w:spacing w:val="0"/>
                <w:w w:val="100"/>
                <w:position w:val="0"/>
                <w:sz w:val="16"/>
                <w:szCs w:val="16"/>
              </w:rPr>
              <w:t>或利润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计提减值准备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300" w:firstLine="0"/>
              <w:jc w:val="right"/>
              <w:rPr>
                <w:sz w:val="16"/>
                <w:szCs w:val="16"/>
              </w:rPr>
            </w:pPr>
            <w:r>
              <w:rPr>
                <w:rFonts w:ascii="SimSun" w:eastAsia="SimSun" w:hAnsi="SimSun" w:cs="SimSun"/>
                <w:color w:val="000000"/>
                <w:spacing w:val="0"/>
                <w:w w:val="100"/>
                <w:position w:val="0"/>
                <w:sz w:val="16"/>
                <w:szCs w:val="16"/>
              </w:rPr>
              <w:t>其他</w:t>
            </w:r>
          </w:p>
        </w:tc>
        <w:tc>
          <w:tcPr>
            <w:tcBorders>
              <w:left w:val="single" w:sz="4"/>
            </w:tcBorders>
            <w:shd w:val="clear" w:color="auto" w:fill="FFFFFF"/>
            <w:vAlign w:val="top"/>
          </w:tcPr>
          <w:p>
            <w:pPr>
              <w:pStyle w:val="Style22"/>
              <w:keepNext w:val="0"/>
              <w:keepLines w:val="0"/>
              <w:widowControl w:val="0"/>
              <w:shd w:val="clear" w:color="auto" w:fill="auto"/>
              <w:bidi w:val="0"/>
              <w:spacing w:before="14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减值准备期末 余额</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江信基金管理有限公司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59,122,274.27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-6,347,669.78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52,774,604.49</w:t>
            </w: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广州仁诺信息技术有限公 司（注）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47,231,855.91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48,506,856.35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1,275,000.44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国盛国际集团有限公司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3,240,046.71</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4,109,500.00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1,661,363.74</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-4,402,483.88</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-684,294.24</w:t>
            </w: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-601,404.85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深圳凡泰极客科技有限责 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26,751,067.23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-726,847.16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26,024,220.07</w:t>
            </w:r>
          </w:p>
        </w:tc>
        <w:tc>
          <w:tcPr>
            <w:tcBorders>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苏州梧桐汇智软件科技有 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7,717,529.38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-317,828.34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7,399,701.04</w:t>
            </w:r>
          </w:p>
        </w:tc>
        <w:tc>
          <w:tcPr>
            <w:tcBorders>
              <w:top w:val="single" w:sz="4"/>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宁波梅花天使投资管理有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101,547,256.82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1,829,247.67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103,376,504.49</w:t>
            </w:r>
          </w:p>
        </w:tc>
        <w:tc>
          <w:tcPr>
            <w:tcBorders>
              <w:top w:val="single" w:sz="4"/>
              <w:left w:val="single" w:sz="4"/>
            </w:tcBorders>
            <w:shd w:val="clear" w:color="auto" w:fill="FFFFFF"/>
            <w:vAlign w:val="top"/>
          </w:tcPr>
          <w:p>
            <w:pPr>
              <w:widowControl w:val="0"/>
              <w:rPr>
                <w:sz w:val="10"/>
                <w:szCs w:val="10"/>
              </w:rPr>
            </w:pPr>
          </w:p>
        </w:tc>
      </w:tr>
      <w:tr>
        <w:trPr>
          <w:trHeight w:val="57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沿海惠融科技（北京）有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6,796,821.13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-436,535.66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-3,445,244.52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84,959.05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3,445,244.52</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Qudian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639,000,000.00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29,283,178.24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-378,766.19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1,256,916.50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-69,263,782.68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102,454.13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172,973,194.90</w:t>
            </w:r>
          </w:p>
        </w:tc>
      </w:tr>
      <w:tr>
        <w:trPr>
          <w:trHeight w:val="57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香港永太平企业发展有限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6,344,316.84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-1,352,732.97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4,991,732.73</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891,406,851.45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10,453,816.84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50,168,220.09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18,803,328.56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-378,766.19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572,622.26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-72,709,027.20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-413,842.81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797,566,762.82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176,418,439.42</w:t>
            </w:r>
          </w:p>
        </w:tc>
      </w:tr>
      <w:tr>
        <w:trPr>
          <w:trHeight w:val="274" w:hRule="exact"/>
        </w:trPr>
        <w:tc>
          <w:tcPr>
            <w:gridSpan w:val="3"/>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注：截止</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日，广州仁诺信息」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支术有限公司</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已完成债权债务清理，</w:t>
            </w:r>
          </w:p>
        </w:tc>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并于</w:t>
            </w: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7</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日完成注销。</w:t>
            </w:r>
          </w:p>
        </w:tc>
        <w:tc>
          <w:tcPr>
            <w:gridSpan w:val="3"/>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更多与深圳凡泰、梅花天使、沿海惠融、</w:t>
            </w:r>
          </w:p>
        </w:tc>
      </w:tr>
    </w:tbl>
    <w:p>
      <w:pPr>
        <w:widowControl w:val="0"/>
        <w:spacing w:after="139" w:line="1" w:lineRule="exact"/>
      </w:pPr>
    </w:p>
    <w:p>
      <w:pPr>
        <w:pStyle w:val="Style5"/>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6840" w:h="11900" w:orient="landscape"/>
          <w:pgMar w:top="1688" w:right="1239" w:bottom="1688" w:left="1090" w:header="0" w:footer="3" w:gutter="0"/>
          <w:cols w:space="720"/>
          <w:noEndnote/>
          <w:rtlGutter w:val="0"/>
          <w:docGrid w:linePitch="360"/>
        </w:sectPr>
      </w:pPr>
      <w:r>
        <w:rPr>
          <w:rFonts w:ascii="Times New Roman" w:eastAsia="Times New Roman" w:hAnsi="Times New Roman" w:cs="Times New Roman"/>
          <w:color w:val="000000"/>
          <w:spacing w:val="0"/>
          <w:w w:val="100"/>
          <w:position w:val="0"/>
        </w:rPr>
        <w:t>Qudian Inc.</w:t>
      </w:r>
      <w:r>
        <w:rPr>
          <w:color w:val="000000"/>
          <w:spacing w:val="0"/>
          <w:w w:val="100"/>
          <w:position w:val="0"/>
        </w:rPr>
        <w:t>（以下简称</w:t>
      </w:r>
      <w:r>
        <w:rPr>
          <w:color w:val="000000"/>
          <w:spacing w:val="0"/>
          <w:w w:val="100"/>
          <w:position w:val="0"/>
        </w:rPr>
        <w:t>“</w:t>
      </w:r>
      <w:r>
        <w:rPr>
          <w:rFonts w:ascii="Times New Roman" w:eastAsia="Times New Roman" w:hAnsi="Times New Roman" w:cs="Times New Roman"/>
          <w:color w:val="000000"/>
          <w:spacing w:val="0"/>
          <w:w w:val="100"/>
          <w:position w:val="0"/>
        </w:rPr>
        <w:t>QD</w:t>
      </w:r>
      <w:r>
        <w:rPr>
          <w:color w:val="000000"/>
          <w:spacing w:val="0"/>
          <w:w w:val="100"/>
          <w:position w:val="0"/>
        </w:rPr>
        <w:t>”）</w:t>
      </w:r>
      <w:r>
        <w:rPr>
          <w:color w:val="000000"/>
          <w:spacing w:val="0"/>
          <w:w w:val="100"/>
          <w:position w:val="0"/>
        </w:rPr>
        <w:t>有关的权益法核算信息另见本附注八（二）在合营安排或联营企业中的权益。</w:t>
      </w:r>
    </w:p>
    <w:p>
      <w:pPr>
        <w:pStyle w:val="Style35"/>
        <w:keepNext/>
        <w:keepLines/>
        <w:widowControl w:val="0"/>
        <w:shd w:val="clear" w:color="auto" w:fill="auto"/>
        <w:bidi w:val="0"/>
        <w:spacing w:before="400" w:after="140" w:line="240" w:lineRule="auto"/>
        <w:ind w:left="0" w:right="0" w:firstLine="480"/>
        <w:jc w:val="left"/>
      </w:pPr>
      <w:bookmarkStart w:id="1284" w:name="bookmark1284"/>
      <w:bookmarkStart w:id="1285" w:name="bookmark1285"/>
      <w:bookmarkStart w:id="1286" w:name="bookmark1286"/>
      <w:r>
        <w:rPr>
          <w:color w:val="000000"/>
          <w:spacing w:val="0"/>
          <w:w w:val="100"/>
          <w:position w:val="0"/>
        </w:rPr>
        <w:t>注释</w:t>
      </w:r>
      <w:r>
        <w:rPr>
          <w:rFonts w:ascii="Times New Roman" w:eastAsia="Times New Roman" w:hAnsi="Times New Roman" w:cs="Times New Roman"/>
          <w:color w:val="000000"/>
          <w:spacing w:val="0"/>
          <w:w w:val="100"/>
          <w:position w:val="0"/>
        </w:rPr>
        <w:t>15.</w:t>
      </w:r>
      <w:r>
        <w:rPr>
          <w:color w:val="000000"/>
          <w:spacing w:val="0"/>
          <w:w w:val="100"/>
          <w:position w:val="0"/>
        </w:rPr>
        <w:t>其他权益工具投资</w:t>
      </w:r>
      <w:bookmarkEnd w:id="1284"/>
      <w:bookmarkEnd w:id="1285"/>
      <w:bookmarkEnd w:id="1286"/>
    </w:p>
    <w:tbl>
      <w:tblPr>
        <w:tblOverlap w:val="never"/>
        <w:jc w:val="center"/>
        <w:tblLayout w:type="fixed"/>
      </w:tblPr>
      <w:tblGrid>
        <w:gridCol w:w="1426"/>
        <w:gridCol w:w="1536"/>
        <w:gridCol w:w="1416"/>
        <w:gridCol w:w="1142"/>
        <w:gridCol w:w="1440"/>
        <w:gridCol w:w="1507"/>
        <w:gridCol w:w="1334"/>
      </w:tblGrid>
      <w:tr>
        <w:trPr>
          <w:trHeight w:val="432"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初始成本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期末公允价值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本期确认的 股利收入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初始成本</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期末公允价值</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本期确认的 股利收入</w:t>
            </w:r>
          </w:p>
        </w:tc>
      </w:tr>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100,000,000.00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100,000,000.00</w:t>
            </w:r>
          </w:p>
        </w:tc>
        <w:tc>
          <w:tcPr>
            <w:tcBorders>
              <w:top w:val="single" w:sz="4"/>
            </w:tcBorders>
            <w:shd w:val="clear" w:color="auto" w:fill="FFFFFF"/>
            <w:vAlign w:val="top"/>
          </w:tcPr>
          <w:p>
            <w:pPr>
              <w:pStyle w:val="Style22"/>
              <w:keepNext w:val="0"/>
              <w:keepLines w:val="0"/>
              <w:widowControl w:val="0"/>
              <w:shd w:val="clear" w:color="auto" w:fill="auto"/>
              <w:tabs>
                <w:tab w:leader="dot" w:pos="1262" w:val="left"/>
              </w:tabs>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ab/>
            </w:r>
          </w:p>
        </w:tc>
      </w:tr>
      <w:tr>
        <w:trPr>
          <w:trHeight w:val="43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100,000,000.00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注：</w:t>
      </w:r>
      <w:r>
        <w:rPr>
          <w:rFonts w:ascii="Times New Roman" w:eastAsia="Times New Roman" w:hAnsi="Times New Roman" w:cs="Times New Roman"/>
          <w:color w:val="000000"/>
          <w:spacing w:val="0"/>
          <w:w w:val="100"/>
          <w:position w:val="0"/>
        </w:rPr>
        <w:t>2015</w:t>
      </w:r>
      <w:r>
        <w:rPr>
          <w:color w:val="000000"/>
          <w:spacing w:val="0"/>
          <w:w w:val="100"/>
          <w:position w:val="0"/>
        </w:rPr>
        <w:t>年对中证机构间报价系统股份有限公司出资人民币</w:t>
      </w:r>
      <w:r>
        <w:rPr>
          <w:rFonts w:ascii="Times New Roman" w:eastAsia="Times New Roman" w:hAnsi="Times New Roman" w:cs="Times New Roman"/>
          <w:color w:val="000000"/>
          <w:spacing w:val="0"/>
          <w:w w:val="100"/>
          <w:position w:val="0"/>
        </w:rPr>
        <w:t>10,000.00</w:t>
      </w:r>
      <w:r>
        <w:rPr>
          <w:color w:val="000000"/>
          <w:spacing w:val="0"/>
          <w:w w:val="100"/>
          <w:position w:val="0"/>
        </w:rPr>
        <w:t>万元，持股比例约为</w:t>
      </w:r>
      <w:r>
        <w:rPr>
          <w:rFonts w:ascii="Times New Roman" w:eastAsia="Times New Roman" w:hAnsi="Times New Roman" w:cs="Times New Roman"/>
          <w:color w:val="000000"/>
          <w:spacing w:val="0"/>
          <w:w w:val="100"/>
          <w:position w:val="0"/>
        </w:rPr>
        <w:t>1.32%</w:t>
      </w:r>
      <w:r>
        <w:rPr>
          <w:color w:val="000000"/>
          <w:spacing w:val="0"/>
          <w:w w:val="100"/>
          <w:position w:val="0"/>
        </w:rPr>
        <w:t>。</w:t>
      </w:r>
    </w:p>
    <w:p>
      <w:pPr>
        <w:pStyle w:val="Style35"/>
        <w:keepNext/>
        <w:keepLines/>
        <w:widowControl w:val="0"/>
        <w:pBdr>
          <w:bottom w:val="single" w:sz="4" w:space="0" w:color="auto"/>
        </w:pBdr>
        <w:shd w:val="clear" w:color="auto" w:fill="auto"/>
        <w:bidi w:val="0"/>
        <w:spacing w:before="0" w:after="220" w:line="240" w:lineRule="auto"/>
        <w:ind w:left="0" w:right="0" w:firstLine="480"/>
        <w:jc w:val="left"/>
      </w:pPr>
      <w:bookmarkStart w:id="1287" w:name="bookmark1287"/>
      <w:bookmarkStart w:id="1288" w:name="bookmark1288"/>
      <w:bookmarkStart w:id="1289" w:name="bookmark1289"/>
      <w:r>
        <w:rPr>
          <w:color w:val="000000"/>
          <w:spacing w:val="0"/>
          <w:w w:val="100"/>
          <w:position w:val="0"/>
        </w:rPr>
        <w:t>注释</w:t>
      </w:r>
      <w:r>
        <w:rPr>
          <w:rFonts w:ascii="Times New Roman" w:eastAsia="Times New Roman" w:hAnsi="Times New Roman" w:cs="Times New Roman"/>
          <w:color w:val="000000"/>
          <w:spacing w:val="0"/>
          <w:w w:val="100"/>
          <w:position w:val="0"/>
        </w:rPr>
        <w:t>16.</w:t>
      </w:r>
      <w:r>
        <w:rPr>
          <w:color w:val="000000"/>
          <w:spacing w:val="0"/>
          <w:w w:val="100"/>
          <w:position w:val="0"/>
        </w:rPr>
        <w:t>其他非流动金融资产</w:t>
      </w:r>
      <w:bookmarkEnd w:id="1287"/>
      <w:bookmarkEnd w:id="1288"/>
      <w:bookmarkEnd w:id="1289"/>
    </w:p>
    <w:p>
      <w:pPr>
        <w:pStyle w:val="Style29"/>
        <w:keepNext w:val="0"/>
        <w:keepLines w:val="0"/>
        <w:widowControl w:val="0"/>
        <w:shd w:val="clear" w:color="auto" w:fill="auto"/>
        <w:bidi w:val="0"/>
        <w:spacing w:before="0" w:after="0" w:line="240" w:lineRule="auto"/>
        <w:ind w:left="4498" w:right="0" w:firstLine="0"/>
        <w:jc w:val="left"/>
        <w:rPr>
          <w:sz w:val="16"/>
          <w:szCs w:val="16"/>
        </w:rPr>
      </w:pPr>
      <w:r>
        <w:rPr>
          <w:color w:val="000000"/>
          <w:spacing w:val="0"/>
          <w:w w:val="100"/>
          <w:position w:val="0"/>
          <w:sz w:val="16"/>
          <w:szCs w:val="16"/>
        </w:rPr>
        <w:t>期末余额</w:t>
      </w:r>
    </w:p>
    <w:tbl>
      <w:tblPr>
        <w:tblOverlap w:val="never"/>
        <w:jc w:val="center"/>
        <w:tblLayout w:type="fixed"/>
      </w:tblPr>
      <w:tblGrid>
        <w:gridCol w:w="1603"/>
        <w:gridCol w:w="1426"/>
        <w:gridCol w:w="1421"/>
        <w:gridCol w:w="1282"/>
        <w:gridCol w:w="1426"/>
        <w:gridCol w:w="1421"/>
        <w:gridCol w:w="1166"/>
      </w:tblGrid>
      <w:tr>
        <w:trPr>
          <w:trHeight w:val="346"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类别</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公允价值</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初始成本</w:t>
            </w:r>
          </w:p>
        </w:tc>
      </w:tr>
      <w:tr>
        <w:trPr>
          <w:trHeight w:val="114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7" w:lineRule="exact"/>
              <w:ind w:left="0" w:right="0" w:firstLine="0"/>
              <w:jc w:val="center"/>
              <w:rPr>
                <w:sz w:val="16"/>
                <w:szCs w:val="16"/>
              </w:rPr>
            </w:pPr>
            <w:r>
              <w:rPr>
                <w:rFonts w:ascii="SimSun" w:eastAsia="SimSun" w:hAnsi="SimSun" w:cs="SimSun"/>
                <w:color w:val="000000"/>
                <w:spacing w:val="0"/>
                <w:w w:val="100"/>
                <w:position w:val="0"/>
                <w:sz w:val="16"/>
                <w:szCs w:val="16"/>
              </w:rPr>
              <w:t>分类为以公允价 值计量且其变动 计入当期损益的 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指定为以公允价 值计量且其变动 计入当期损益的 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公允价值合计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7" w:lineRule="exact"/>
              <w:ind w:left="0" w:right="0" w:firstLine="0"/>
              <w:jc w:val="center"/>
              <w:rPr>
                <w:sz w:val="16"/>
                <w:szCs w:val="16"/>
              </w:rPr>
            </w:pPr>
            <w:r>
              <w:rPr>
                <w:rFonts w:ascii="SimSun" w:eastAsia="SimSun" w:hAnsi="SimSun" w:cs="SimSun"/>
                <w:color w:val="000000"/>
                <w:spacing w:val="0"/>
                <w:w w:val="100"/>
                <w:position w:val="0"/>
                <w:sz w:val="16"/>
                <w:szCs w:val="16"/>
              </w:rPr>
              <w:t>分类为以公允价 值计量且其变动 计入当期损益的 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指定为以公允价 值计量且其变动 计入当期损益的 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初始成本合计</w:t>
            </w:r>
          </w:p>
        </w:tc>
      </w:tr>
      <w:tr>
        <w:trPr>
          <w:trHeight w:val="9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3" w:lineRule="exact"/>
              <w:ind w:left="0" w:right="0" w:firstLine="0"/>
              <w:jc w:val="left"/>
              <w:rPr>
                <w:sz w:val="16"/>
                <w:szCs w:val="16"/>
              </w:rPr>
            </w:pPr>
            <w:r>
              <w:rPr>
                <w:rFonts w:ascii="SimSun" w:eastAsia="SimSun" w:hAnsi="SimSun" w:cs="SimSun"/>
                <w:color w:val="000000"/>
                <w:spacing w:val="0"/>
                <w:w w:val="100"/>
                <w:position w:val="0"/>
                <w:sz w:val="16"/>
                <w:szCs w:val="16"/>
              </w:rPr>
              <w:t>以公允价值计量且 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132,397,200.00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132,397,200.00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219,313,692.00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219,313,692.0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1,023,339.66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1,023,339.66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1,000,000.00</w:t>
            </w:r>
          </w:p>
        </w:tc>
      </w:tr>
      <w:tr>
        <w:trPr>
          <w:trHeight w:val="547"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133,420,539.66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133,420,539.66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220,313,692.00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220,313,692.0</w:t>
            </w:r>
          </w:p>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679" w:line="1" w:lineRule="exact"/>
      </w:pPr>
    </w:p>
    <w:p>
      <w:pPr>
        <w:pStyle w:val="Style29"/>
        <w:keepNext w:val="0"/>
        <w:keepLines w:val="0"/>
        <w:widowControl w:val="0"/>
        <w:shd w:val="clear" w:color="auto" w:fill="auto"/>
        <w:bidi w:val="0"/>
        <w:spacing w:before="0" w:after="0" w:line="240" w:lineRule="auto"/>
        <w:ind w:left="4546" w:right="0" w:firstLine="0"/>
        <w:jc w:val="left"/>
        <w:rPr>
          <w:sz w:val="16"/>
          <w:szCs w:val="16"/>
        </w:rPr>
      </w:pPr>
      <w:r>
        <w:rPr>
          <w:color w:val="000000"/>
          <w:spacing w:val="0"/>
          <w:w w:val="100"/>
          <w:position w:val="0"/>
          <w:sz w:val="16"/>
          <w:szCs w:val="16"/>
        </w:rPr>
        <w:t>期初余额</w:t>
      </w:r>
    </w:p>
    <w:tbl>
      <w:tblPr>
        <w:tblOverlap w:val="never"/>
        <w:jc w:val="center"/>
        <w:tblLayout w:type="fixed"/>
      </w:tblPr>
      <w:tblGrid>
        <w:gridCol w:w="1579"/>
        <w:gridCol w:w="1387"/>
        <w:gridCol w:w="1392"/>
        <w:gridCol w:w="1368"/>
        <w:gridCol w:w="1430"/>
        <w:gridCol w:w="1320"/>
        <w:gridCol w:w="1320"/>
      </w:tblGrid>
      <w:tr>
        <w:trPr>
          <w:trHeight w:val="341"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6"/>
                <w:szCs w:val="16"/>
              </w:rPr>
            </w:pPr>
            <w:r>
              <w:rPr>
                <w:rFonts w:ascii="SimSun" w:eastAsia="SimSun" w:hAnsi="SimSun" w:cs="SimSun"/>
                <w:color w:val="000000"/>
                <w:spacing w:val="0"/>
                <w:w w:val="100"/>
                <w:position w:val="0"/>
                <w:sz w:val="16"/>
                <w:szCs w:val="16"/>
              </w:rPr>
              <w:t>类别</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公允价值</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初始成本</w:t>
            </w:r>
          </w:p>
        </w:tc>
      </w:tr>
      <w:tr>
        <w:trPr>
          <w:trHeight w:val="115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分类为以公允价 值计量且其变动 计入当期损益的 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4" w:lineRule="exact"/>
              <w:ind w:left="0" w:right="0" w:firstLine="0"/>
              <w:jc w:val="center"/>
              <w:rPr>
                <w:sz w:val="16"/>
                <w:szCs w:val="16"/>
              </w:rPr>
            </w:pPr>
            <w:r>
              <w:rPr>
                <w:rFonts w:ascii="SimSun" w:eastAsia="SimSun" w:hAnsi="SimSun" w:cs="SimSun"/>
                <w:color w:val="000000"/>
                <w:spacing w:val="0"/>
                <w:w w:val="100"/>
                <w:position w:val="0"/>
                <w:sz w:val="16"/>
                <w:szCs w:val="16"/>
              </w:rPr>
              <w:t>指定为以公允价 值计量且其变动 计入当期损益的 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公允价值合计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分类为以公允价 值计量且其变动 计入当期损益的 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4" w:lineRule="exact"/>
              <w:ind w:left="0" w:right="0" w:firstLine="0"/>
              <w:jc w:val="center"/>
              <w:rPr>
                <w:sz w:val="16"/>
                <w:szCs w:val="16"/>
              </w:rPr>
            </w:pPr>
            <w:r>
              <w:rPr>
                <w:rFonts w:ascii="SimSun" w:eastAsia="SimSun" w:hAnsi="SimSun" w:cs="SimSun"/>
                <w:color w:val="000000"/>
                <w:spacing w:val="0"/>
                <w:w w:val="100"/>
                <w:position w:val="0"/>
                <w:sz w:val="16"/>
                <w:szCs w:val="16"/>
              </w:rPr>
              <w:t>指定为以公允价 值计量且其变动 计入当期损益的 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初始成本合计</w:t>
            </w:r>
          </w:p>
        </w:tc>
      </w:tr>
      <w:tr>
        <w:trPr>
          <w:trHeight w:val="9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3" w:lineRule="exact"/>
              <w:ind w:left="0" w:right="0" w:firstLine="0"/>
              <w:jc w:val="left"/>
              <w:rPr>
                <w:sz w:val="16"/>
                <w:szCs w:val="16"/>
              </w:rPr>
            </w:pPr>
            <w:r>
              <w:rPr>
                <w:rFonts w:ascii="SimSun" w:eastAsia="SimSun" w:hAnsi="SimSun" w:cs="SimSun"/>
                <w:color w:val="000000"/>
                <w:spacing w:val="0"/>
                <w:w w:val="100"/>
                <w:position w:val="0"/>
                <w:sz w:val="16"/>
                <w:szCs w:val="16"/>
              </w:rPr>
              <w:t>以公允价值计量且 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246,616,630.00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246,616,630.00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225,647,699.00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225,647,699.00</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1,011,224.35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1,011,224.35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1,000,000.00</w:t>
            </w:r>
          </w:p>
        </w:tc>
      </w:tr>
      <w:tr>
        <w:trPr>
          <w:trHeight w:val="39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247,627,854.35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247,627,854.35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226,647,699.00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226,647,699.00</w:t>
            </w:r>
          </w:p>
        </w:tc>
      </w:tr>
    </w:tbl>
    <w:p>
      <w:pPr>
        <w:pStyle w:val="Style5"/>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注：报告期末，权益工具投资为公司非证券业务板块的公允价值变动计入损益的非上市股权投资。</w:t>
      </w:r>
    </w:p>
    <w:p>
      <w:pPr>
        <w:pStyle w:val="Style35"/>
        <w:keepNext/>
        <w:keepLines/>
        <w:widowControl w:val="0"/>
        <w:shd w:val="clear" w:color="auto" w:fill="auto"/>
        <w:bidi w:val="0"/>
        <w:spacing w:before="0" w:after="260" w:line="240" w:lineRule="auto"/>
        <w:ind w:left="0" w:right="0" w:firstLine="480"/>
        <w:jc w:val="left"/>
      </w:pPr>
      <w:bookmarkStart w:id="1290" w:name="bookmark1290"/>
      <w:bookmarkStart w:id="1291" w:name="bookmark1291"/>
      <w:bookmarkStart w:id="1292" w:name="bookmark1292"/>
      <w:r>
        <w:rPr>
          <w:color w:val="000000"/>
          <w:spacing w:val="0"/>
          <w:w w:val="100"/>
          <w:position w:val="0"/>
        </w:rPr>
        <w:t>注释</w:t>
      </w:r>
      <w:r>
        <w:rPr>
          <w:rFonts w:ascii="Times New Roman" w:eastAsia="Times New Roman" w:hAnsi="Times New Roman" w:cs="Times New Roman"/>
          <w:color w:val="000000"/>
          <w:spacing w:val="0"/>
          <w:w w:val="100"/>
          <w:position w:val="0"/>
        </w:rPr>
        <w:t>17 .</w:t>
      </w:r>
      <w:r>
        <w:rPr>
          <w:color w:val="000000"/>
          <w:spacing w:val="0"/>
          <w:w w:val="100"/>
          <w:position w:val="0"/>
        </w:rPr>
        <w:t>固定资产</w:t>
      </w:r>
      <w:bookmarkEnd w:id="1290"/>
      <w:bookmarkEnd w:id="1291"/>
      <w:bookmarkEnd w:id="1292"/>
      <w:r>
        <w:br w:type="page"/>
      </w:r>
    </w:p>
    <w:tbl>
      <w:tblPr>
        <w:tblOverlap w:val="never"/>
        <w:jc w:val="center"/>
        <w:tblLayout w:type="fixed"/>
      </w:tblPr>
      <w:tblGrid>
        <w:gridCol w:w="2846"/>
        <w:gridCol w:w="528"/>
        <w:gridCol w:w="730"/>
        <w:gridCol w:w="1594"/>
        <w:gridCol w:w="950"/>
        <w:gridCol w:w="470"/>
        <w:gridCol w:w="1267"/>
        <w:gridCol w:w="1546"/>
      </w:tblGrid>
      <w:tr>
        <w:trPr>
          <w:trHeight w:val="374" w:hRule="exact"/>
        </w:trPr>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50" w:hRule="exact"/>
        </w:trPr>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固定资产</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103,997,691.39</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121,530,538.79</w:t>
            </w:r>
          </w:p>
        </w:tc>
      </w:tr>
      <w:tr>
        <w:trPr>
          <w:trHeight w:val="360" w:hRule="exact"/>
        </w:trPr>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6"/>
                <w:szCs w:val="16"/>
              </w:rPr>
            </w:pPr>
            <w:r>
              <w:rPr>
                <w:rFonts w:ascii="SimSun" w:eastAsia="SimSun" w:hAnsi="SimSun" w:cs="SimSun"/>
                <w:color w:val="000000"/>
                <w:spacing w:val="0"/>
                <w:w w:val="100"/>
                <w:position w:val="0"/>
                <w:sz w:val="16"/>
                <w:szCs w:val="16"/>
              </w:rPr>
              <w:t>合计</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103,997,691.39</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121,530,538.79</w:t>
            </w:r>
          </w:p>
        </w:tc>
      </w:tr>
      <w:tr>
        <w:trPr>
          <w:trHeight w:val="557" w:hRule="exact"/>
        </w:trPr>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bookmarkStart w:id="1293" w:name="bookmark1293"/>
            <w:r>
              <w:rPr>
                <w:b/>
                <w:bCs/>
                <w:color w:val="000000"/>
                <w:spacing w:val="0"/>
                <w:w w:val="100"/>
                <w:position w:val="0"/>
              </w:rPr>
              <w:t>1.</w:t>
            </w:r>
            <w:r>
              <w:rPr>
                <w:rFonts w:ascii="SimSun" w:eastAsia="SimSun" w:hAnsi="SimSun" w:cs="SimSun"/>
                <w:b/>
                <w:bCs/>
                <w:color w:val="000000"/>
                <w:spacing w:val="0"/>
                <w:w w:val="100"/>
                <w:position w:val="0"/>
              </w:rPr>
              <w:t>固定资产情况</w:t>
            </w:r>
            <w:bookmarkEnd w:id="1293"/>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电子及机器设备</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60" w:firstLine="0"/>
              <w:jc w:val="right"/>
              <w:rPr>
                <w:sz w:val="16"/>
                <w:szCs w:val="16"/>
              </w:rPr>
            </w:pPr>
            <w:r>
              <w:rPr>
                <w:rFonts w:ascii="SimSun" w:eastAsia="SimSun" w:hAnsi="SimSun" w:cs="SimSun"/>
                <w:color w:val="000000"/>
                <w:spacing w:val="0"/>
                <w:w w:val="100"/>
                <w:position w:val="0"/>
                <w:sz w:val="16"/>
                <w:szCs w:val="16"/>
              </w:rPr>
              <w:t>办公设备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640" w:firstLine="0"/>
              <w:jc w:val="right"/>
              <w:rPr>
                <w:sz w:val="16"/>
                <w:szCs w:val="16"/>
              </w:rPr>
            </w:pPr>
            <w:r>
              <w:rPr>
                <w:rFonts w:ascii="SimSun" w:eastAsia="SimSun" w:hAnsi="SimSun" w:cs="SimSun"/>
                <w:color w:val="000000"/>
                <w:spacing w:val="0"/>
                <w:w w:val="100"/>
                <w:position w:val="0"/>
                <w:sz w:val="16"/>
                <w:szCs w:val="16"/>
              </w:rPr>
              <w:t>合计</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.账面原值</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33,776,100.83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185,471,032.01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28,902,950.40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6,263,265.95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254,413,349.19</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15,270,809.99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2,384,352.45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499,220.24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18,154,382.68</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一购置</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15,270,809.99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2,407,242.55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499,220.24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18,177,272.78</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—其他(汇兑损益导致)</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-22,890.10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-22,890.10</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7,089,196.69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339,556.00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336,829.22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7,765,581.91</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一处置或报废</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7,089,196.69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339,556.00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336,829.22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7,765,581.91</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33,776,100.83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193,652,645.31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30,947,746.85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6,425,656.97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264,802,149.96</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.累计折旧</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14,762,300.72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95,996,683.85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18,902,169.09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3,221,656.74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132,882,810.40</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999,639.00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28,893,682.47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3,183,928.79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657,399.59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33,734,649.85</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一计提</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999,639.00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28,893,682.47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3,183,928.79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657,399.59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33,734,649.85</w:t>
            </w: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5,237,375.20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329,369.32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246,257.16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5,813,001.68</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一处置或报废</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5,237,375.20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329,369.32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246,257.16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5,813,001.68</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15,761,939.72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119,652,991.12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21,756,728.56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3,632,799.17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160,804,458.57</w:t>
            </w: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.减值准备</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一计提</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一处置或报废</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.账面价值</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)期末账面价值</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18,014,161.11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73,999,654.19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9,191,018.29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2,792,857.80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103,997,691.39</w:t>
            </w:r>
          </w:p>
        </w:tc>
      </w:tr>
      <w:tr>
        <w:trPr>
          <w:trHeight w:val="39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)期初账面价值</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19,013,800.11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89,474,348.16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10,000,781.31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3,041,609.21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121,530,538.79</w:t>
            </w:r>
          </w:p>
        </w:tc>
      </w:tr>
      <w:tr>
        <w:trPr>
          <w:trHeight w:val="677" w:hRule="exact"/>
        </w:trPr>
        <w:tc>
          <w:tcPr>
            <w:gridSpan w:val="8"/>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bookmarkStart w:id="1294" w:name="bookmark1294"/>
            <w:r>
              <w:rPr>
                <w:rFonts w:ascii="SimSun" w:eastAsia="SimSun" w:hAnsi="SimSun" w:cs="SimSun"/>
                <w:b/>
                <w:bCs/>
                <w:color w:val="000000"/>
                <w:spacing w:val="0"/>
                <w:w w:val="100"/>
                <w:position w:val="0"/>
              </w:rPr>
              <w:t>注释</w:t>
            </w:r>
            <w:r>
              <w:rPr>
                <w:b/>
                <w:bCs/>
                <w:color w:val="000000"/>
                <w:spacing w:val="0"/>
                <w:w w:val="100"/>
                <w:position w:val="0"/>
              </w:rPr>
              <w:t>18.</w:t>
            </w:r>
            <w:r>
              <w:rPr>
                <w:rFonts w:ascii="SimSun" w:eastAsia="SimSun" w:hAnsi="SimSun" w:cs="SimSun"/>
                <w:b/>
                <w:bCs/>
                <w:color w:val="000000"/>
                <w:spacing w:val="0"/>
                <w:w w:val="100"/>
                <w:position w:val="0"/>
              </w:rPr>
              <w:t>使用权资产</w:t>
            </w:r>
            <w:bookmarkEnd w:id="1294"/>
          </w:p>
        </w:tc>
      </w:tr>
      <w:tr>
        <w:trPr>
          <w:trHeight w:val="379"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80" w:right="0" w:firstLine="0"/>
              <w:jc w:val="left"/>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房屋及建筑物</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r>
        <w:trPr>
          <w:trHeight w:val="36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.账面原值</w:t>
            </w:r>
          </w:p>
        </w:tc>
        <w:tc>
          <w:tcPr>
            <w:gridSpan w:val="3"/>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183,098,838.87</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rPr>
                <w:sz w:val="18"/>
                <w:szCs w:val="18"/>
              </w:rPr>
            </w:pPr>
            <w:r>
              <w:rPr>
                <w:color w:val="000000"/>
                <w:spacing w:val="0"/>
                <w:w w:val="100"/>
                <w:position w:val="0"/>
                <w:sz w:val="18"/>
                <w:szCs w:val="18"/>
              </w:rPr>
              <w:t>183,098,838.87</w:t>
            </w:r>
          </w:p>
        </w:tc>
      </w:tr>
      <w:tr>
        <w:trPr>
          <w:trHeight w:val="394"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gridSpan w:val="3"/>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62,867,207.94</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62,867,207.94</w:t>
            </w:r>
          </w:p>
        </w:tc>
      </w:tr>
    </w:tbl>
    <w:p>
      <w:pPr>
        <w:spacing w:lineRule="exact" w:line="1"/>
        <w:rPr>
          <w:sz w:val="2"/>
          <w:szCs w:val="2"/>
        </w:rPr>
      </w:pPr>
      <w:r>
        <w:br w:type="page"/>
      </w:r>
    </w:p>
    <w:tbl>
      <w:tblPr>
        <w:tblOverlap w:val="never"/>
        <w:jc w:val="center"/>
        <w:tblLayout w:type="fixed"/>
      </w:tblPr>
      <w:tblGrid>
        <w:gridCol w:w="3264"/>
        <w:gridCol w:w="3226"/>
        <w:gridCol w:w="3254"/>
      </w:tblGrid>
      <w:tr>
        <w:trPr>
          <w:trHeight w:val="39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房屋及建筑物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6"/>
                <w:szCs w:val="16"/>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租赁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62,867,207.94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62,867,207.94</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6"/>
                <w:szCs w:val="16"/>
              </w:rPr>
              <w:t>非同一控制下企业合并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18,121,584.52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18,121,584.52</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6"/>
                <w:szCs w:val="16"/>
              </w:rPr>
              <w:t>租赁到期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18,121,584.52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18,121,584.52</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6"/>
                <w:szCs w:val="16"/>
              </w:rPr>
              <w:t>处置子公司减少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227,844,462.29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227,844,462.29</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80,628,831.83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80,628,831.83</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6"/>
                <w:szCs w:val="16"/>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租赁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80,628,831.83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80,628,831.83</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6"/>
                <w:szCs w:val="16"/>
              </w:rPr>
              <w:t>非同一控制下企业合并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5,035,392.91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5,035,392.91</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6"/>
                <w:szCs w:val="16"/>
              </w:rPr>
              <w:t>租赁到期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5,035,392.91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5,035,392.91</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6"/>
                <w:szCs w:val="16"/>
              </w:rPr>
              <w:t>处置子公司减少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8"/>
                <w:szCs w:val="18"/>
              </w:rPr>
            </w:pPr>
            <w:r>
              <w:rPr>
                <w:color w:val="000000"/>
                <w:spacing w:val="0"/>
                <w:w w:val="100"/>
                <w:position w:val="0"/>
                <w:sz w:val="18"/>
                <w:szCs w:val="18"/>
              </w:rPr>
              <w:t>75,593,438.92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75,593,438.92</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6"/>
                <w:szCs w:val="16"/>
              </w:rPr>
              <w:t>重分类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6"/>
                <w:szCs w:val="16"/>
              </w:rPr>
              <w:t>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3</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6"/>
                <w:szCs w:val="16"/>
              </w:rPr>
              <w:t>租赁到期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4</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152,251,023.37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152,251,023.37</w:t>
            </w:r>
          </w:p>
        </w:tc>
      </w:tr>
      <w:tr>
        <w:trPr>
          <w:trHeight w:val="39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183,098,838.87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183,098,838.87</w:t>
            </w:r>
          </w:p>
        </w:tc>
      </w:tr>
    </w:tbl>
    <w:p>
      <w:pPr>
        <w:widowControl w:val="0"/>
        <w:spacing w:after="239" w:line="1" w:lineRule="exact"/>
      </w:pPr>
    </w:p>
    <w:p>
      <w:pPr>
        <w:pStyle w:val="Style35"/>
        <w:keepNext/>
        <w:keepLines/>
        <w:widowControl w:val="0"/>
        <w:shd w:val="clear" w:color="auto" w:fill="auto"/>
        <w:bidi w:val="0"/>
        <w:spacing w:before="0" w:after="160" w:line="240" w:lineRule="auto"/>
        <w:ind w:left="0" w:right="0" w:firstLine="480"/>
        <w:jc w:val="left"/>
      </w:pPr>
      <w:bookmarkStart w:id="1295" w:name="bookmark1295"/>
      <w:bookmarkStart w:id="1296" w:name="bookmark1296"/>
      <w:bookmarkStart w:id="1297" w:name="bookmark1297"/>
      <w:r>
        <w:rPr>
          <w:color w:val="000000"/>
          <w:spacing w:val="0"/>
          <w:w w:val="100"/>
          <w:position w:val="0"/>
        </w:rPr>
        <w:t>注释</w:t>
      </w:r>
      <w:r>
        <w:rPr>
          <w:rFonts w:ascii="Times New Roman" w:eastAsia="Times New Roman" w:hAnsi="Times New Roman" w:cs="Times New Roman"/>
          <w:color w:val="000000"/>
          <w:spacing w:val="0"/>
          <w:w w:val="100"/>
          <w:position w:val="0"/>
        </w:rPr>
        <w:t>19.</w:t>
      </w:r>
      <w:r>
        <w:rPr>
          <w:color w:val="000000"/>
          <w:spacing w:val="0"/>
          <w:w w:val="100"/>
          <w:position w:val="0"/>
        </w:rPr>
        <w:t>无形资产</w:t>
      </w:r>
      <w:bookmarkEnd w:id="1295"/>
      <w:bookmarkEnd w:id="1296"/>
      <w:bookmarkEnd w:id="1297"/>
    </w:p>
    <w:p>
      <w:pPr>
        <w:pStyle w:val="Style62"/>
        <w:keepNext/>
        <w:keepLines/>
        <w:widowControl w:val="0"/>
        <w:shd w:val="clear" w:color="auto" w:fill="auto"/>
        <w:bidi w:val="0"/>
        <w:spacing w:before="0" w:after="120" w:line="240" w:lineRule="auto"/>
        <w:ind w:left="0" w:right="0" w:firstLine="480"/>
        <w:jc w:val="left"/>
      </w:pPr>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无形资产情况</w:t>
      </w:r>
      <w:bookmarkEnd w:id="1298"/>
      <w:bookmarkEnd w:id="1299"/>
      <w:bookmarkEnd w:id="1300"/>
    </w:p>
    <w:tbl>
      <w:tblPr>
        <w:tblOverlap w:val="never"/>
        <w:jc w:val="center"/>
        <w:tblLayout w:type="fixed"/>
      </w:tblPr>
      <w:tblGrid>
        <w:gridCol w:w="1867"/>
        <w:gridCol w:w="1478"/>
        <w:gridCol w:w="1315"/>
        <w:gridCol w:w="1315"/>
        <w:gridCol w:w="1210"/>
        <w:gridCol w:w="1080"/>
        <w:gridCol w:w="1478"/>
      </w:tblGrid>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软件及著作权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特许经营权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交易席位费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期货会员资格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r>
        <w:trPr>
          <w:trHeight w:val="39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账面原值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67"/>
        <w:gridCol w:w="1478"/>
        <w:gridCol w:w="1315"/>
        <w:gridCol w:w="1320"/>
        <w:gridCol w:w="1210"/>
        <w:gridCol w:w="1080"/>
        <w:gridCol w:w="1474"/>
      </w:tblGrid>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软件及著作权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特许经营权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交易席位费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期货会员资格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340" w:firstLine="0"/>
              <w:jc w:val="righ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合计</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136,110,126.20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62,800,000.00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17,600,000.00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217,910,126.20</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14,384,632.67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438,000.00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14,822,632.67</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购置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14,384,632.67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438,000.00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14,822,632.67</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3,999,417.08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3,999,417.08</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处置或报废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3,999,417.08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3,999,417.08</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146,495,341.79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62,800,000.00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17,600,000.00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438,000.00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228,733,341.79</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w:t>
            </w:r>
            <w:r>
              <w:rPr>
                <w:color w:val="000000"/>
                <w:spacing w:val="0"/>
                <w:w w:val="100"/>
                <w:position w:val="0"/>
                <w:sz w:val="18"/>
                <w:szCs w:val="18"/>
              </w:rPr>
              <w:t>.</w:t>
            </w:r>
            <w:r>
              <w:rPr>
                <w:rFonts w:ascii="SimSun" w:eastAsia="SimSun" w:hAnsi="SimSun" w:cs="SimSun"/>
                <w:color w:val="000000"/>
                <w:spacing w:val="0"/>
                <w:w w:val="100"/>
                <w:position w:val="0"/>
                <w:sz w:val="16"/>
                <w:szCs w:val="16"/>
              </w:rPr>
              <w:t>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期初余额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tabs>
                <w:tab w:pos="1726" w:val="left"/>
              </w:tabs>
              <w:bidi w:val="0"/>
              <w:spacing w:before="0" w:after="0" w:line="240" w:lineRule="auto"/>
              <w:ind w:left="0" w:right="0" w:firstLine="420"/>
              <w:jc w:val="both"/>
              <w:rPr>
                <w:sz w:val="18"/>
                <w:szCs w:val="18"/>
              </w:rPr>
            </w:pPr>
            <w:r>
              <w:rPr>
                <w:color w:val="000000"/>
                <w:spacing w:val="0"/>
                <w:w w:val="100"/>
                <w:position w:val="0"/>
                <w:sz w:val="18"/>
                <w:szCs w:val="18"/>
              </w:rPr>
              <w:t>51,375,229.80</w:t>
              <w:tab/>
              <w:t>62,800,000.00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17,600,000.00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131,775,229.80</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本期增加金额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23,747,352.74</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23,747,352.74</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本期计提</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23,747,352.74</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23,747,352.74</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本期减少金额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2,065,877.92</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2,065,877.92</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处置或报废</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2,065,877.92</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2,065,877.92</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期末余额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tabs>
                <w:tab w:pos="1730" w:val="left"/>
              </w:tabs>
              <w:bidi w:val="0"/>
              <w:spacing w:before="0" w:after="0" w:line="240" w:lineRule="auto"/>
              <w:ind w:left="0" w:right="0" w:firstLine="420"/>
              <w:jc w:val="both"/>
              <w:rPr>
                <w:sz w:val="18"/>
                <w:szCs w:val="18"/>
              </w:rPr>
            </w:pPr>
            <w:r>
              <w:rPr>
                <w:color w:val="000000"/>
                <w:spacing w:val="0"/>
                <w:w w:val="100"/>
                <w:position w:val="0"/>
                <w:sz w:val="18"/>
                <w:szCs w:val="18"/>
              </w:rPr>
              <w:t>73,056,704.62</w:t>
            </w:r>
            <w:r>
              <w:rPr>
                <w:rFonts w:ascii="SimSun" w:eastAsia="SimSun" w:hAnsi="SimSun" w:cs="SimSun"/>
                <w:color w:val="000000"/>
                <w:spacing w:val="0"/>
                <w:w w:val="100"/>
                <w:position w:val="0"/>
                <w:sz w:val="18"/>
                <w:szCs w:val="18"/>
              </w:rPr>
              <w:t>：</w:t>
            </w:r>
            <w:r>
              <w:rPr>
                <w:color w:val="000000"/>
                <w:spacing w:val="0"/>
                <w:w w:val="100"/>
                <w:position w:val="0"/>
                <w:sz w:val="18"/>
                <w:szCs w:val="18"/>
              </w:rPr>
              <w:tab/>
              <w:t>62,800,000.00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17,600,000.00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153,456,704.62</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w:t>
            </w:r>
            <w:r>
              <w:rPr>
                <w:color w:val="000000"/>
                <w:spacing w:val="0"/>
                <w:w w:val="100"/>
                <w:position w:val="0"/>
                <w:sz w:val="18"/>
                <w:szCs w:val="18"/>
              </w:rPr>
              <w:t>.</w:t>
            </w:r>
            <w:r>
              <w:rPr>
                <w:rFonts w:ascii="SimSun" w:eastAsia="SimSun" w:hAnsi="SimSun" w:cs="SimSun"/>
                <w:color w:val="000000"/>
                <w:spacing w:val="0"/>
                <w:w w:val="100"/>
                <w:position w:val="0"/>
                <w:sz w:val="16"/>
                <w:szCs w:val="16"/>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w:t>
            </w:r>
            <w:r>
              <w:rPr>
                <w:color w:val="000000"/>
                <w:spacing w:val="0"/>
                <w:w w:val="100"/>
                <w:position w:val="0"/>
                <w:sz w:val="18"/>
                <w:szCs w:val="18"/>
              </w:rPr>
              <w:t>.</w:t>
            </w:r>
            <w:r>
              <w:rPr>
                <w:rFonts w:ascii="SimSun" w:eastAsia="SimSun" w:hAnsi="SimSun" w:cs="SimSun"/>
                <w:color w:val="000000"/>
                <w:spacing w:val="0"/>
                <w:w w:val="100"/>
                <w:position w:val="0"/>
                <w:sz w:val="16"/>
                <w:szCs w:val="16"/>
              </w:rPr>
              <w:t>账面价值</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期末账面价值</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73,438,637.17]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438,000.00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75,276,637.17</w:t>
            </w:r>
          </w:p>
        </w:tc>
      </w:tr>
      <w:tr>
        <w:trPr>
          <w:trHeight w:val="39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期初账面价值</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84,734,896.40]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86,134,896.40</w:t>
            </w:r>
          </w:p>
        </w:tc>
      </w:tr>
    </w:tbl>
    <w:p>
      <w:pPr>
        <w:widowControl w:val="0"/>
        <w:spacing w:after="239" w:line="1" w:lineRule="exact"/>
      </w:pPr>
    </w:p>
    <w:p>
      <w:pPr>
        <w:pStyle w:val="Style35"/>
        <w:keepNext/>
        <w:keepLines/>
        <w:widowControl w:val="0"/>
        <w:shd w:val="clear" w:color="auto" w:fill="auto"/>
        <w:bidi w:val="0"/>
        <w:spacing w:before="0" w:after="160" w:line="240" w:lineRule="auto"/>
        <w:ind w:left="0" w:right="0" w:firstLine="560"/>
        <w:jc w:val="left"/>
      </w:pPr>
      <w:bookmarkStart w:id="1301" w:name="bookmark1301"/>
      <w:bookmarkStart w:id="1302" w:name="bookmark1302"/>
      <w:bookmarkStart w:id="1303" w:name="bookmark1303"/>
      <w:r>
        <w:rPr>
          <w:color w:val="000000"/>
          <w:spacing w:val="0"/>
          <w:w w:val="100"/>
          <w:position w:val="0"/>
        </w:rPr>
        <w:t>注释</w:t>
      </w:r>
      <w:r>
        <w:rPr>
          <w:rFonts w:ascii="Times New Roman" w:eastAsia="Times New Roman" w:hAnsi="Times New Roman" w:cs="Times New Roman"/>
          <w:color w:val="000000"/>
          <w:spacing w:val="0"/>
          <w:w w:val="100"/>
          <w:position w:val="0"/>
        </w:rPr>
        <w:t>20.</w:t>
      </w:r>
      <w:r>
        <w:rPr>
          <w:color w:val="000000"/>
          <w:spacing w:val="0"/>
          <w:w w:val="100"/>
          <w:position w:val="0"/>
        </w:rPr>
        <w:t>商誉</w:t>
      </w:r>
      <w:bookmarkEnd w:id="1301"/>
      <w:bookmarkEnd w:id="1302"/>
      <w:bookmarkEnd w:id="1303"/>
    </w:p>
    <w:p>
      <w:pPr>
        <w:pStyle w:val="Style62"/>
        <w:keepNext/>
        <w:keepLines/>
        <w:widowControl w:val="0"/>
        <w:shd w:val="clear" w:color="auto" w:fill="auto"/>
        <w:bidi w:val="0"/>
        <w:spacing w:before="0" w:after="120" w:line="240" w:lineRule="auto"/>
        <w:ind w:left="0" w:right="0" w:firstLine="560"/>
        <w:jc w:val="left"/>
      </w:pPr>
      <w:bookmarkStart w:id="1304" w:name="bookmark1304"/>
      <w:bookmarkStart w:id="1305" w:name="bookmark1305"/>
      <w:bookmarkStart w:id="1306" w:name="bookmark1306"/>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商誉账面原值</w:t>
      </w:r>
      <w:bookmarkEnd w:id="1304"/>
      <w:bookmarkEnd w:id="1305"/>
      <w:bookmarkEnd w:id="1306"/>
    </w:p>
    <w:tbl>
      <w:tblPr>
        <w:tblOverlap w:val="never"/>
        <w:jc w:val="center"/>
        <w:tblLayout w:type="fixed"/>
      </w:tblPr>
      <w:tblGrid>
        <w:gridCol w:w="2525"/>
        <w:gridCol w:w="1819"/>
        <w:gridCol w:w="917"/>
        <w:gridCol w:w="778"/>
        <w:gridCol w:w="835"/>
        <w:gridCol w:w="898"/>
        <w:gridCol w:w="2160"/>
      </w:tblGrid>
      <w:tr>
        <w:trPr>
          <w:trHeight w:val="374"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被投资单位名称或形成商誉 的事项</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557" w:hRule="exact"/>
        </w:trPr>
        <w:tc>
          <w:tcPr>
            <w:vMerge/>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color w:val="000000"/>
                <w:spacing w:val="0"/>
                <w:w w:val="100"/>
                <w:position w:val="0"/>
                <w:sz w:val="16"/>
                <w:szCs w:val="16"/>
              </w:rPr>
              <w:t>企业合</w:t>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并形成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国盛证券有限责任公司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3,162,030,950.83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3,162,030,950.83</w:t>
            </w:r>
          </w:p>
        </w:tc>
      </w:tr>
      <w:tr>
        <w:trPr>
          <w:trHeight w:val="427"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0" w:right="0" w:firstLine="0"/>
              <w:jc w:val="left"/>
              <w:rPr>
                <w:sz w:val="18"/>
                <w:szCs w:val="18"/>
              </w:rPr>
            </w:pPr>
            <w:r>
              <w:rPr>
                <w:color w:val="000000"/>
                <w:spacing w:val="0"/>
                <w:w w:val="100"/>
                <w:position w:val="0"/>
                <w:sz w:val="18"/>
                <w:szCs w:val="18"/>
              </w:rPr>
              <w:t>Kingley Ying Fat Paper Products &amp; Printing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2,069,370.36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2,069,370.36</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20"/>
              <w:jc w:val="left"/>
              <w:rPr>
                <w:sz w:val="16"/>
                <w:szCs w:val="16"/>
              </w:rPr>
            </w:pPr>
            <w:r>
              <w:rPr>
                <w:rFonts w:ascii="SimSun" w:eastAsia="SimSun" w:hAnsi="SimSun" w:cs="SimSun"/>
                <w:color w:val="000000"/>
                <w:spacing w:val="0"/>
                <w:w w:val="100"/>
                <w:position w:val="0"/>
                <w:sz w:val="16"/>
                <w:szCs w:val="16"/>
              </w:rPr>
              <w:t>天津国盛信安科技有限公司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473,955.15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473,955.15</w:t>
            </w: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140" w:right="0" w:firstLine="20"/>
              <w:jc w:val="left"/>
              <w:rPr>
                <w:sz w:val="16"/>
                <w:szCs w:val="16"/>
              </w:rPr>
            </w:pPr>
            <w:r>
              <w:rPr>
                <w:rFonts w:ascii="SimSun" w:eastAsia="SimSun" w:hAnsi="SimSun" w:cs="SimSun"/>
                <w:color w:val="000000"/>
                <w:spacing w:val="0"/>
                <w:w w:val="100"/>
                <w:position w:val="0"/>
                <w:sz w:val="16"/>
                <w:szCs w:val="16"/>
              </w:rPr>
              <w:t>深圳前海弘大嘉豪资本管理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上海多专科技有限公司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20,300.00</w:t>
            </w:r>
          </w:p>
        </w:tc>
      </w:tr>
      <w:tr>
        <w:trPr>
          <w:trHeight w:val="56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140"/>
              <w:jc w:val="left"/>
              <w:rPr>
                <w:sz w:val="16"/>
                <w:szCs w:val="16"/>
              </w:rPr>
            </w:pPr>
            <w:r>
              <w:rPr>
                <w:rFonts w:ascii="SimSun" w:eastAsia="SimSun" w:hAnsi="SimSun" w:cs="SimSun"/>
                <w:color w:val="000000"/>
                <w:spacing w:val="0"/>
                <w:w w:val="100"/>
                <w:position w:val="0"/>
                <w:sz w:val="16"/>
                <w:szCs w:val="16"/>
              </w:rPr>
              <w:t>深圳弘大智合投资合伙企业</w:t>
            </w:r>
          </w:p>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3,164,594,578.34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3,164,594,578.34</w:t>
            </w:r>
          </w:p>
        </w:tc>
      </w:tr>
    </w:tbl>
    <w:p>
      <w:pPr>
        <w:spacing w:lineRule="exact" w:line="1"/>
        <w:rPr>
          <w:sz w:val="2"/>
          <w:szCs w:val="2"/>
        </w:rPr>
      </w:pPr>
      <w:r>
        <w:br w:type="page"/>
      </w:r>
    </w:p>
    <w:p>
      <w:pPr>
        <w:pStyle w:val="Style62"/>
        <w:keepNext/>
        <w:keepLines/>
        <w:widowControl w:val="0"/>
        <w:numPr>
          <w:ilvl w:val="0"/>
          <w:numId w:val="81"/>
        </w:numPr>
        <w:shd w:val="clear" w:color="auto" w:fill="auto"/>
        <w:bidi w:val="0"/>
        <w:spacing w:before="0" w:after="140" w:line="240" w:lineRule="auto"/>
        <w:ind w:left="0" w:right="0" w:firstLine="560"/>
        <w:jc w:val="both"/>
      </w:pPr>
      <w:bookmarkStart w:id="1307" w:name="bookmark1307"/>
      <w:bookmarkStart w:id="1308" w:name="bookmark1308"/>
      <w:bookmarkStart w:id="1309" w:name="bookmark1309"/>
      <w:bookmarkStart w:id="1310" w:name="bookmark1310"/>
      <w:bookmarkEnd w:id="1309"/>
      <w:r>
        <w:rPr>
          <w:color w:val="000000"/>
          <w:spacing w:val="0"/>
          <w:w w:val="100"/>
          <w:position w:val="0"/>
        </w:rPr>
        <w:t>商誉减值准备</w:t>
      </w:r>
      <w:bookmarkEnd w:id="1307"/>
      <w:bookmarkEnd w:id="1308"/>
      <w:bookmarkEnd w:id="1310"/>
    </w:p>
    <w:tbl>
      <w:tblPr>
        <w:tblOverlap w:val="never"/>
        <w:jc w:val="center"/>
        <w:tblLayout w:type="fixed"/>
      </w:tblPr>
      <w:tblGrid>
        <w:gridCol w:w="2506"/>
        <w:gridCol w:w="1742"/>
        <w:gridCol w:w="869"/>
        <w:gridCol w:w="878"/>
        <w:gridCol w:w="864"/>
        <w:gridCol w:w="874"/>
        <w:gridCol w:w="2198"/>
      </w:tblGrid>
      <w:tr>
        <w:trPr>
          <w:trHeight w:val="374"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被投资单位名称或形成商誉 的事项</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处置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国盛证券有限责任公司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82,118,607.28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82,118,607.28</w:t>
            </w:r>
          </w:p>
        </w:tc>
      </w:tr>
      <w:tr>
        <w:trPr>
          <w:trHeight w:val="504" w:hRule="exact"/>
        </w:trPr>
        <w:tc>
          <w:tcPr>
            <w:tcBorders>
              <w:top w:val="single" w:sz="4"/>
            </w:tcBorders>
            <w:shd w:val="clear" w:color="auto" w:fill="FFFFFF"/>
            <w:vAlign w:val="center"/>
          </w:tcPr>
          <w:p>
            <w:pPr>
              <w:pStyle w:val="Style22"/>
              <w:keepNext w:val="0"/>
              <w:keepLines w:val="0"/>
              <w:widowControl w:val="0"/>
              <w:shd w:val="clear" w:color="auto" w:fill="auto"/>
              <w:tabs>
                <w:tab w:pos="942" w:val="left"/>
                <w:tab w:pos="1522" w:val="left"/>
              </w:tabs>
              <w:bidi w:val="0"/>
              <w:spacing w:before="0" w:after="0" w:line="240" w:lineRule="auto"/>
              <w:ind w:left="0" w:right="0" w:firstLine="140"/>
              <w:jc w:val="left"/>
              <w:rPr>
                <w:sz w:val="18"/>
                <w:szCs w:val="18"/>
              </w:rPr>
            </w:pPr>
            <w:r>
              <w:rPr>
                <w:color w:val="000000"/>
                <w:spacing w:val="0"/>
                <w:w w:val="100"/>
                <w:position w:val="0"/>
                <w:sz w:val="18"/>
                <w:szCs w:val="18"/>
              </w:rPr>
              <w:t>Kingley</w:t>
              <w:tab/>
              <w:t>Ying</w:t>
              <w:tab/>
              <w:t>Fat Paper</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Products &amp; Printing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2,069,370.36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2,069,370.36</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天津国盛信安科技有限公司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473,955.15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473,955.15</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上海多专科技有限公司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20,300.00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20,300.00</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84,682,232.79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84,682,232.79</w:t>
            </w:r>
          </w:p>
        </w:tc>
      </w:tr>
    </w:tbl>
    <w:p>
      <w:pPr>
        <w:widowControl w:val="0"/>
        <w:spacing w:after="239" w:line="1" w:lineRule="exact"/>
      </w:pPr>
    </w:p>
    <w:p>
      <w:pPr>
        <w:pStyle w:val="Style62"/>
        <w:keepNext/>
        <w:keepLines/>
        <w:widowControl w:val="0"/>
        <w:numPr>
          <w:ilvl w:val="0"/>
          <w:numId w:val="81"/>
        </w:numPr>
        <w:shd w:val="clear" w:color="auto" w:fill="auto"/>
        <w:bidi w:val="0"/>
        <w:spacing w:before="0" w:after="140" w:line="240" w:lineRule="auto"/>
        <w:ind w:left="0" w:right="0" w:firstLine="560"/>
        <w:jc w:val="both"/>
      </w:pPr>
      <w:bookmarkStart w:id="1311" w:name="bookmark1311"/>
      <w:bookmarkStart w:id="1312" w:name="bookmark1312"/>
      <w:bookmarkStart w:id="1313" w:name="bookmark1313"/>
      <w:bookmarkStart w:id="1314" w:name="bookmark1314"/>
      <w:bookmarkEnd w:id="1313"/>
      <w:r>
        <w:rPr>
          <w:color w:val="000000"/>
          <w:spacing w:val="0"/>
          <w:w w:val="100"/>
          <w:position w:val="0"/>
        </w:rPr>
        <w:t>商誉账面价值</w:t>
      </w:r>
      <w:bookmarkEnd w:id="1311"/>
      <w:bookmarkEnd w:id="1312"/>
      <w:bookmarkEnd w:id="1314"/>
    </w:p>
    <w:tbl>
      <w:tblPr>
        <w:tblOverlap w:val="never"/>
        <w:jc w:val="center"/>
        <w:tblLayout w:type="fixed"/>
      </w:tblPr>
      <w:tblGrid>
        <w:gridCol w:w="3946"/>
        <w:gridCol w:w="1618"/>
        <w:gridCol w:w="1133"/>
        <w:gridCol w:w="1109"/>
        <w:gridCol w:w="1939"/>
      </w:tblGrid>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被投资单位名称或形成商誉的事项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6"/>
                <w:szCs w:val="16"/>
              </w:rPr>
            </w:pPr>
            <w:r>
              <w:rPr>
                <w:rFonts w:ascii="SimSun" w:eastAsia="SimSun" w:hAnsi="SimSun" w:cs="SimSun"/>
                <w:color w:val="000000"/>
                <w:spacing w:val="0"/>
                <w:w w:val="100"/>
                <w:position w:val="0"/>
                <w:sz w:val="16"/>
                <w:szCs w:val="16"/>
              </w:rPr>
              <w:t>期初账面价值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期末账面价值</w:t>
            </w:r>
          </w:p>
        </w:tc>
      </w:tr>
      <w:tr>
        <w:trPr>
          <w:trHeight w:val="48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国盛证券有限责任公司【注</w:t>
            </w:r>
            <w:r>
              <w:rPr>
                <w:color w:val="000000"/>
                <w:spacing w:val="0"/>
                <w:w w:val="100"/>
                <w:position w:val="0"/>
                <w:sz w:val="18"/>
                <w:szCs w:val="18"/>
              </w:rPr>
              <w:t>1</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3,079,912,343.55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3,079,912,343.55</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深圳前海弘大嘉豪资本管理有限公司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4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深圳弘大智合投资合伙企业（有限合伙）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45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3,079,912,345.55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3,079,912,345.55</w:t>
            </w:r>
          </w:p>
        </w:tc>
      </w:tr>
    </w:tbl>
    <w:p>
      <w:pPr>
        <w:pStyle w:val="Style5"/>
        <w:keepNext w:val="0"/>
        <w:keepLines w:val="0"/>
        <w:widowControl w:val="0"/>
        <w:shd w:val="clear" w:color="auto" w:fill="auto"/>
        <w:bidi w:val="0"/>
        <w:spacing w:before="0" w:after="80" w:line="422" w:lineRule="exact"/>
        <w:ind w:left="0" w:right="0" w:firstLine="56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：本公司期末对商誉账面价值进行减值测试。对因收购国盛证券产生的商誉（以下简称国盛证券 商誉）减值测试情况如下：</w:t>
      </w:r>
    </w:p>
    <w:p>
      <w:pPr>
        <w:pStyle w:val="Style5"/>
        <w:keepNext w:val="0"/>
        <w:keepLines w:val="0"/>
        <w:widowControl w:val="0"/>
        <w:shd w:val="clear" w:color="auto" w:fill="auto"/>
        <w:tabs>
          <w:tab w:pos="988" w:val="left"/>
        </w:tabs>
        <w:bidi w:val="0"/>
        <w:spacing w:before="0" w:after="40" w:line="408" w:lineRule="exact"/>
        <w:ind w:left="0" w:right="0" w:firstLine="560"/>
        <w:jc w:val="both"/>
      </w:pPr>
      <w:bookmarkStart w:id="1315" w:name="bookmark1315"/>
      <w:r>
        <w:rPr>
          <w:color w:val="000000"/>
          <w:spacing w:val="0"/>
          <w:w w:val="100"/>
          <w:position w:val="0"/>
        </w:rPr>
        <w:t>（</w:t>
      </w:r>
      <w:bookmarkEnd w:id="1315"/>
      <w:r>
        <w:rPr>
          <w:rFonts w:ascii="Times New Roman" w:eastAsia="Times New Roman" w:hAnsi="Times New Roman" w:cs="Times New Roman"/>
          <w:color w:val="000000"/>
          <w:spacing w:val="0"/>
          <w:w w:val="100"/>
          <w:position w:val="0"/>
        </w:rPr>
        <w:t>1</w:t>
      </w:r>
      <w:r>
        <w:rPr>
          <w:color w:val="000000"/>
          <w:spacing w:val="0"/>
          <w:w w:val="100"/>
          <w:position w:val="0"/>
        </w:rPr>
        <w:t>）</w:t>
        <w:tab/>
        <w:t>资产组的确认：为国盛证券与商誉相关的全部经营性资产及负债形成的资产组价值（以下简称 国盛证券资产组），涉及的资产范围为经过审计的国盛证券资产负债表所反映的与商誉相关的全部经营性 资产及负债，被界定为其他资产及负债的不包括在与商誉相关的资产组范围内。自收购以来各年度减值测 试与购买日确认的资产组保持了一致。</w:t>
      </w:r>
    </w:p>
    <w:p>
      <w:pPr>
        <w:pStyle w:val="Style5"/>
        <w:keepNext w:val="0"/>
        <w:keepLines w:val="0"/>
        <w:widowControl w:val="0"/>
        <w:shd w:val="clear" w:color="auto" w:fill="auto"/>
        <w:tabs>
          <w:tab w:pos="988" w:val="left"/>
        </w:tabs>
        <w:bidi w:val="0"/>
        <w:spacing w:before="0" w:after="40" w:line="405" w:lineRule="exact"/>
        <w:ind w:left="0" w:right="0" w:firstLine="560"/>
        <w:jc w:val="both"/>
      </w:pPr>
      <w:bookmarkStart w:id="1316" w:name="bookmark1316"/>
      <w:r>
        <w:rPr>
          <w:color w:val="000000"/>
          <w:spacing w:val="0"/>
          <w:w w:val="100"/>
          <w:position w:val="0"/>
        </w:rPr>
        <w:t>（</w:t>
      </w:r>
      <w:bookmarkEnd w:id="1316"/>
      <w:r>
        <w:rPr>
          <w:rFonts w:ascii="Times New Roman" w:eastAsia="Times New Roman" w:hAnsi="Times New Roman" w:cs="Times New Roman"/>
          <w:color w:val="000000"/>
          <w:spacing w:val="0"/>
          <w:w w:val="100"/>
          <w:position w:val="0"/>
        </w:rPr>
        <w:t>2</w:t>
      </w:r>
      <w:r>
        <w:rPr>
          <w:color w:val="000000"/>
          <w:spacing w:val="0"/>
          <w:w w:val="100"/>
          <w:position w:val="0"/>
        </w:rPr>
        <w:t>）</w:t>
        <w:tab/>
        <w:t>商誉减值测试的具体方法：减值测试基于国盛证券资产组的可回收金额测算，可回收金额为市场 价值减去处置费用后的净额。减值测试采用市场法之上市公司比较法确定资产组市场价值，并根据国盛证券 所处行业特点选择市净率</w:t>
      </w:r>
      <w:r>
        <w:rPr>
          <w:color w:val="000000"/>
          <w:spacing w:val="0"/>
          <w:w w:val="100"/>
          <w:position w:val="0"/>
        </w:rPr>
        <w:t>（</w:t>
      </w:r>
      <w:r>
        <w:rPr>
          <w:rFonts w:ascii="Times New Roman" w:eastAsia="Times New Roman" w:hAnsi="Times New Roman" w:cs="Times New Roman"/>
          <w:color w:val="000000"/>
          <w:spacing w:val="0"/>
          <w:w w:val="100"/>
          <w:position w:val="0"/>
        </w:rPr>
        <w:t>P/B</w:t>
      </w:r>
      <w:r>
        <w:rPr>
          <w:color w:val="000000"/>
          <w:spacing w:val="0"/>
          <w:w w:val="100"/>
          <w:position w:val="0"/>
        </w:rPr>
        <w:t>）</w:t>
      </w:r>
      <w:r>
        <w:rPr>
          <w:color w:val="000000"/>
          <w:spacing w:val="0"/>
          <w:w w:val="100"/>
          <w:position w:val="0"/>
        </w:rPr>
        <w:t>估值模型，即：被评估资产组市场价值（公允价值）</w:t>
      </w:r>
      <w:r>
        <w:rPr>
          <w:rFonts w:ascii="Times New Roman" w:eastAsia="Times New Roman" w:hAnsi="Times New Roman" w:cs="Times New Roman"/>
          <w:color w:val="000000"/>
          <w:spacing w:val="0"/>
          <w:w w:val="100"/>
          <w:position w:val="0"/>
        </w:rPr>
        <w:t>=</w:t>
      </w:r>
      <w:r>
        <w:rPr>
          <w:color w:val="000000"/>
          <w:spacing w:val="0"/>
          <w:w w:val="100"/>
          <w:position w:val="0"/>
        </w:rPr>
        <w:t>与商誉相关的资产 组账面价值</w:t>
      </w:r>
      <w:r>
        <w:rPr>
          <w:rFonts w:ascii="Times New Roman" w:eastAsia="Times New Roman" w:hAnsi="Times New Roman" w:cs="Times New Roman"/>
          <w:color w:val="000000"/>
          <w:spacing w:val="0"/>
          <w:w w:val="100"/>
          <w:position w:val="0"/>
        </w:rPr>
        <w:t>X</w:t>
      </w:r>
      <w:r>
        <w:rPr>
          <w:color w:val="000000"/>
          <w:spacing w:val="0"/>
          <w:w w:val="100"/>
          <w:position w:val="0"/>
        </w:rPr>
        <w:t>目标平均</w:t>
      </w:r>
      <w:r>
        <w:rPr>
          <w:rFonts w:ascii="Times New Roman" w:eastAsia="Times New Roman" w:hAnsi="Times New Roman" w:cs="Times New Roman"/>
          <w:color w:val="000000"/>
          <w:spacing w:val="0"/>
          <w:w w:val="100"/>
          <w:position w:val="0"/>
        </w:rPr>
        <w:t>P/BX（1-</w:t>
      </w:r>
      <w:r>
        <w:rPr>
          <w:color w:val="000000"/>
          <w:spacing w:val="0"/>
          <w:w w:val="100"/>
          <w:position w:val="0"/>
        </w:rPr>
        <w:t>流通性折扣</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5"/>
        <w:keepNext w:val="0"/>
        <w:keepLines w:val="0"/>
        <w:widowControl w:val="0"/>
        <w:shd w:val="clear" w:color="auto" w:fill="auto"/>
        <w:tabs>
          <w:tab w:pos="988" w:val="left"/>
        </w:tabs>
        <w:bidi w:val="0"/>
        <w:spacing w:before="0" w:after="400" w:line="413" w:lineRule="exact"/>
        <w:ind w:left="0" w:right="0" w:firstLine="560"/>
        <w:jc w:val="both"/>
      </w:pPr>
      <w:bookmarkStart w:id="1317" w:name="bookmark1317"/>
      <w:r>
        <w:rPr>
          <w:color w:val="000000"/>
          <w:spacing w:val="0"/>
          <w:w w:val="100"/>
          <w:position w:val="0"/>
        </w:rPr>
        <w:t>（</w:t>
      </w:r>
      <w:bookmarkEnd w:id="1317"/>
      <w:r>
        <w:rPr>
          <w:rFonts w:ascii="Times New Roman" w:eastAsia="Times New Roman" w:hAnsi="Times New Roman" w:cs="Times New Roman"/>
          <w:color w:val="000000"/>
          <w:spacing w:val="0"/>
          <w:w w:val="100"/>
          <w:position w:val="0"/>
        </w:rPr>
        <w:t>3</w:t>
      </w:r>
      <w:r>
        <w:rPr>
          <w:color w:val="000000"/>
          <w:spacing w:val="0"/>
          <w:w w:val="100"/>
          <w:position w:val="0"/>
        </w:rPr>
        <w:t>）</w:t>
        <w:tab/>
        <w:t>商誉减值测试结果：根据北京中同华资产评估有限公司出具的中同华评报字（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 xml:space="preserve">030319 </w:t>
      </w:r>
      <w:r>
        <w:rPr>
          <w:color w:val="000000"/>
          <w:spacing w:val="0"/>
          <w:w w:val="100"/>
          <w:position w:val="0"/>
        </w:rPr>
        <w:t>号评估报告，国盛证券资产组可收回金额为</w:t>
      </w:r>
      <w:r>
        <w:rPr>
          <w:rFonts w:ascii="Times New Roman" w:eastAsia="Times New Roman" w:hAnsi="Times New Roman" w:cs="Times New Roman"/>
          <w:color w:val="000000"/>
          <w:spacing w:val="0"/>
          <w:w w:val="100"/>
          <w:position w:val="0"/>
        </w:rPr>
        <w:t>1,287,800.00</w:t>
      </w:r>
      <w:r>
        <w:rPr>
          <w:color w:val="000000"/>
          <w:spacing w:val="0"/>
          <w:w w:val="100"/>
          <w:position w:val="0"/>
        </w:rPr>
        <w:t>万元，高于含商誉的国盛证券资产组可辨认净资 产账面价值</w:t>
      </w:r>
      <w:r>
        <w:rPr>
          <w:rFonts w:ascii="Times New Roman" w:eastAsia="Times New Roman" w:hAnsi="Times New Roman" w:cs="Times New Roman"/>
          <w:color w:val="000000"/>
          <w:spacing w:val="0"/>
          <w:w w:val="100"/>
          <w:position w:val="0"/>
        </w:rPr>
        <w:t>1,267,249.55</w:t>
      </w:r>
      <w:r>
        <w:rPr>
          <w:color w:val="000000"/>
          <w:spacing w:val="0"/>
          <w:w w:val="100"/>
          <w:position w:val="0"/>
        </w:rPr>
        <w:t>万元，因此本年末未计提商誉减值准备。</w:t>
      </w:r>
    </w:p>
    <w:p>
      <w:pPr>
        <w:pStyle w:val="Style35"/>
        <w:keepNext/>
        <w:keepLines/>
        <w:widowControl w:val="0"/>
        <w:shd w:val="clear" w:color="auto" w:fill="auto"/>
        <w:bidi w:val="0"/>
        <w:spacing w:before="0" w:after="140" w:line="240" w:lineRule="auto"/>
        <w:ind w:left="0" w:right="0" w:firstLine="560"/>
        <w:jc w:val="both"/>
      </w:pPr>
      <w:bookmarkStart w:id="1318" w:name="bookmark1318"/>
      <w:bookmarkStart w:id="1319" w:name="bookmark1319"/>
      <w:bookmarkStart w:id="1320" w:name="bookmark1320"/>
      <w:r>
        <w:rPr>
          <w:color w:val="000000"/>
          <w:spacing w:val="0"/>
          <w:w w:val="100"/>
          <w:position w:val="0"/>
        </w:rPr>
        <w:t>注释</w:t>
      </w:r>
      <w:r>
        <w:rPr>
          <w:rFonts w:ascii="Times New Roman" w:eastAsia="Times New Roman" w:hAnsi="Times New Roman" w:cs="Times New Roman"/>
          <w:color w:val="000000"/>
          <w:spacing w:val="0"/>
          <w:w w:val="100"/>
          <w:position w:val="0"/>
        </w:rPr>
        <w:t>21.</w:t>
      </w:r>
      <w:r>
        <w:rPr>
          <w:color w:val="000000"/>
          <w:spacing w:val="0"/>
          <w:w w:val="100"/>
          <w:position w:val="0"/>
        </w:rPr>
        <w:t>长期待摊费用</w:t>
      </w:r>
      <w:bookmarkEnd w:id="1318"/>
      <w:bookmarkEnd w:id="1319"/>
      <w:bookmarkEnd w:id="1320"/>
    </w:p>
    <w:tbl>
      <w:tblPr>
        <w:tblOverlap w:val="never"/>
        <w:jc w:val="center"/>
        <w:tblLayout w:type="fixed"/>
      </w:tblPr>
      <w:tblGrid>
        <w:gridCol w:w="2314"/>
        <w:gridCol w:w="1896"/>
        <w:gridCol w:w="1901"/>
        <w:gridCol w:w="1896"/>
        <w:gridCol w:w="1925"/>
      </w:tblGrid>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本期摊销额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租赁物业的装修工程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46,031,925.64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6,318,619.49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23,750,649.17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28,599,895.96</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租赁物业的装修设计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2,004,297.88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1,717,969.56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286,328.32</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自有物业装修费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53,077.09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20,343.50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32,733.59</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41,771.00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20,468.68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21,302.32</w:t>
            </w:r>
          </w:p>
        </w:tc>
      </w:tr>
    </w:tbl>
    <w:p>
      <w:pPr>
        <w:spacing w:lineRule="exact" w:line="1"/>
        <w:rPr>
          <w:sz w:val="2"/>
          <w:szCs w:val="2"/>
        </w:rPr>
      </w:pPr>
      <w:r>
        <w:br w:type="page"/>
      </w:r>
    </w:p>
    <w:tbl>
      <w:tblPr>
        <w:tblOverlap w:val="never"/>
        <w:jc w:val="center"/>
        <w:tblLayout w:type="fixed"/>
      </w:tblPr>
      <w:tblGrid>
        <w:gridCol w:w="2131"/>
        <w:gridCol w:w="182"/>
        <w:gridCol w:w="1944"/>
        <w:gridCol w:w="1718"/>
        <w:gridCol w:w="134"/>
        <w:gridCol w:w="1853"/>
        <w:gridCol w:w="1968"/>
      </w:tblGrid>
      <w:tr>
        <w:trPr>
          <w:trHeight w:val="384"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48,131,071.61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6,318,619.49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25,509,430.91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28,940,260.19</w:t>
            </w:r>
          </w:p>
        </w:tc>
      </w:tr>
      <w:tr>
        <w:trPr>
          <w:trHeight w:val="1090" w:hRule="exact"/>
        </w:trPr>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540"/>
              <w:jc w:val="left"/>
            </w:pPr>
            <w:bookmarkStart w:id="1321" w:name="bookmark1321"/>
            <w:r>
              <w:rPr>
                <w:rFonts w:ascii="SimSun" w:eastAsia="SimSun" w:hAnsi="SimSun" w:cs="SimSun"/>
                <w:b/>
                <w:bCs/>
                <w:color w:val="000000"/>
                <w:spacing w:val="0"/>
                <w:w w:val="100"/>
                <w:position w:val="0"/>
              </w:rPr>
              <w:t>注释</w:t>
            </w:r>
            <w:r>
              <w:rPr>
                <w:b/>
                <w:bCs/>
                <w:color w:val="000000"/>
                <w:spacing w:val="0"/>
                <w:w w:val="100"/>
                <w:position w:val="0"/>
              </w:rPr>
              <w:t>22.</w:t>
            </w:r>
            <w:r>
              <w:rPr>
                <w:rFonts w:ascii="SimSun" w:eastAsia="SimSun" w:hAnsi="SimSun" w:cs="SimSun"/>
                <w:b/>
                <w:bCs/>
                <w:color w:val="000000"/>
                <w:spacing w:val="0"/>
                <w:w w:val="100"/>
                <w:position w:val="0"/>
              </w:rPr>
              <w:t>递延所得税资产和递延所得税负债</w:t>
            </w:r>
            <w:bookmarkEnd w:id="1321"/>
          </w:p>
          <w:p>
            <w:pPr>
              <w:pStyle w:val="Style22"/>
              <w:keepNext w:val="0"/>
              <w:keepLines w:val="0"/>
              <w:widowControl w:val="0"/>
              <w:shd w:val="clear" w:color="auto" w:fill="auto"/>
              <w:bidi w:val="0"/>
              <w:spacing w:before="0" w:after="0" w:line="240" w:lineRule="auto"/>
              <w:ind w:left="0" w:right="0" w:firstLine="540"/>
              <w:jc w:val="left"/>
            </w:pPr>
            <w:bookmarkStart w:id="1322" w:name="bookmark1322"/>
            <w:r>
              <w:rPr>
                <w:b/>
                <w:bCs/>
                <w:color w:val="000000"/>
                <w:spacing w:val="0"/>
                <w:w w:val="100"/>
                <w:position w:val="0"/>
              </w:rPr>
              <w:t>1</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未经抵销的递延所得税资产</w:t>
            </w:r>
            <w:bookmarkEnd w:id="1322"/>
          </w:p>
        </w:tc>
      </w:tr>
      <w:tr>
        <w:trPr>
          <w:trHeight w:val="394"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509"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可抵扣暂时性差异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递延所得税资产</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6"/>
                <w:szCs w:val="16"/>
              </w:rPr>
            </w:pPr>
            <w:r>
              <w:rPr>
                <w:rFonts w:ascii="SimSun" w:eastAsia="SimSun" w:hAnsi="SimSun" w:cs="SimSun"/>
                <w:color w:val="000000"/>
                <w:spacing w:val="0"/>
                <w:w w:val="100"/>
                <w:position w:val="0"/>
                <w:sz w:val="16"/>
                <w:szCs w:val="16"/>
              </w:rPr>
              <w:t>可抵扣暂时性差异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递延所得税资产</w:t>
            </w:r>
          </w:p>
        </w:tc>
      </w:tr>
      <w:tr>
        <w:trPr>
          <w:trHeight w:val="56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140" w:right="0" w:firstLine="0"/>
              <w:jc w:val="left"/>
              <w:rPr>
                <w:sz w:val="16"/>
                <w:szCs w:val="16"/>
              </w:rPr>
            </w:pPr>
            <w:r>
              <w:rPr>
                <w:rFonts w:ascii="SimSun" w:eastAsia="SimSun" w:hAnsi="SimSun" w:cs="SimSun"/>
                <w:color w:val="000000"/>
                <w:spacing w:val="0"/>
                <w:w w:val="100"/>
                <w:position w:val="0"/>
                <w:sz w:val="16"/>
                <w:szCs w:val="16"/>
              </w:rPr>
              <w:t>以公允价值计量的金融 资产公允价值变动</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153,443,594.72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38,360,898.68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143,788,547.45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35,947,136.86</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递延收益</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13,999,766.69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3,499,941.67</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12,879,966.70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3,219,991.68</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应付职工薪酬</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114,991,327.68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28,747,831.92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67,895,096.76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16,973,774.19</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预计负债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118,681.32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29,670.33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118,681.32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29,670.33</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资产减值准备</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113,427,690.93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28,356,922.72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227,186,505.14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56,796,626.29</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使用权资产计税差异</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3,137,157.88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784,289.47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1,415,094.34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353,773.59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1,795,412.99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448,853.25</w:t>
            </w:r>
          </w:p>
        </w:tc>
      </w:tr>
      <w:tr>
        <w:trPr>
          <w:trHeight w:val="39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合计</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400,533,313.56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100,133,328.38</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453,664,210.36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113,416,052.60</w:t>
            </w:r>
          </w:p>
        </w:tc>
      </w:tr>
    </w:tbl>
    <w:p>
      <w:pPr>
        <w:widowControl w:val="0"/>
        <w:spacing w:after="239" w:line="1" w:lineRule="exact"/>
      </w:pPr>
    </w:p>
    <w:p>
      <w:pPr>
        <w:pStyle w:val="Style62"/>
        <w:keepNext/>
        <w:keepLines/>
        <w:widowControl w:val="0"/>
        <w:numPr>
          <w:ilvl w:val="0"/>
          <w:numId w:val="77"/>
        </w:numPr>
        <w:shd w:val="clear" w:color="auto" w:fill="auto"/>
        <w:bidi w:val="0"/>
        <w:spacing w:before="0" w:after="140" w:line="240" w:lineRule="auto"/>
        <w:ind w:left="0" w:right="0" w:firstLine="540"/>
        <w:jc w:val="left"/>
      </w:pPr>
      <w:bookmarkStart w:id="1323" w:name="bookmark1323"/>
      <w:bookmarkStart w:id="1324" w:name="bookmark1324"/>
      <w:bookmarkStart w:id="1325" w:name="bookmark1325"/>
      <w:bookmarkStart w:id="1326" w:name="bookmark1326"/>
      <w:bookmarkEnd w:id="1325"/>
      <w:r>
        <w:rPr>
          <w:color w:val="000000"/>
          <w:spacing w:val="0"/>
          <w:w w:val="100"/>
          <w:position w:val="0"/>
        </w:rPr>
        <w:t>未经抵销的递延所得税负债</w:t>
      </w:r>
      <w:bookmarkEnd w:id="1323"/>
      <w:bookmarkEnd w:id="1324"/>
      <w:bookmarkEnd w:id="1326"/>
    </w:p>
    <w:tbl>
      <w:tblPr>
        <w:tblOverlap w:val="never"/>
        <w:jc w:val="center"/>
        <w:tblLayout w:type="fixed"/>
      </w:tblPr>
      <w:tblGrid>
        <w:gridCol w:w="2006"/>
        <w:gridCol w:w="2107"/>
        <w:gridCol w:w="1790"/>
        <w:gridCol w:w="1949"/>
        <w:gridCol w:w="1891"/>
      </w:tblGrid>
      <w:tr>
        <w:trPr>
          <w:trHeight w:val="36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5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应纳税暂时性差异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应纳税暂时性差异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递延所得税负债</w:t>
            </w:r>
          </w:p>
        </w:tc>
      </w:tr>
      <w:tr>
        <w:trPr>
          <w:trHeight w:val="57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按税法加速折旧的固定 资产折旧变动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2,531,791.99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632,948.00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3,830,596.84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957,649.21</w:t>
            </w:r>
          </w:p>
        </w:tc>
      </w:tr>
      <w:tr>
        <w:trPr>
          <w:trHeight w:val="37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2,531,791.99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632,948.00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3,830,596.84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957,649.21</w:t>
            </w:r>
          </w:p>
        </w:tc>
      </w:tr>
    </w:tbl>
    <w:p>
      <w:pPr>
        <w:widowControl w:val="0"/>
        <w:spacing w:after="239" w:line="1" w:lineRule="exact"/>
      </w:pPr>
    </w:p>
    <w:p>
      <w:pPr>
        <w:pStyle w:val="Style35"/>
        <w:keepNext/>
        <w:keepLines/>
        <w:widowControl w:val="0"/>
        <w:shd w:val="clear" w:color="auto" w:fill="auto"/>
        <w:bidi w:val="0"/>
        <w:spacing w:before="0" w:after="140" w:line="240" w:lineRule="auto"/>
        <w:ind w:left="0" w:right="0" w:firstLine="540"/>
        <w:jc w:val="left"/>
      </w:pPr>
      <w:bookmarkStart w:id="1327" w:name="bookmark1327"/>
      <w:bookmarkStart w:id="1328" w:name="bookmark1328"/>
      <w:bookmarkStart w:id="1329" w:name="bookmark1329"/>
      <w:r>
        <w:rPr>
          <w:color w:val="000000"/>
          <w:spacing w:val="0"/>
          <w:w w:val="100"/>
          <w:position w:val="0"/>
        </w:rPr>
        <w:t>注释</w:t>
      </w:r>
      <w:r>
        <w:rPr>
          <w:rFonts w:ascii="Times New Roman" w:eastAsia="Times New Roman" w:hAnsi="Times New Roman" w:cs="Times New Roman"/>
          <w:color w:val="000000"/>
          <w:spacing w:val="0"/>
          <w:w w:val="100"/>
          <w:position w:val="0"/>
        </w:rPr>
        <w:t>23.</w:t>
      </w:r>
      <w:r>
        <w:rPr>
          <w:color w:val="000000"/>
          <w:spacing w:val="0"/>
          <w:w w:val="100"/>
          <w:position w:val="0"/>
        </w:rPr>
        <w:t>其他非流动资产</w:t>
      </w:r>
      <w:bookmarkEnd w:id="1327"/>
      <w:bookmarkEnd w:id="1328"/>
      <w:bookmarkEnd w:id="1329"/>
    </w:p>
    <w:tbl>
      <w:tblPr>
        <w:tblOverlap w:val="never"/>
        <w:jc w:val="center"/>
        <w:tblLayout w:type="fixed"/>
      </w:tblPr>
      <w:tblGrid>
        <w:gridCol w:w="3874"/>
        <w:gridCol w:w="2990"/>
        <w:gridCol w:w="3067"/>
      </w:tblGrid>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类别及内容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长期资产预付款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291,918,291.04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174,313,991.46</w:t>
            </w:r>
          </w:p>
        </w:tc>
      </w:tr>
      <w:tr>
        <w:trPr>
          <w:trHeight w:val="37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291,918,291.04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174,313,991.46</w:t>
            </w:r>
          </w:p>
        </w:tc>
      </w:tr>
      <w:tr>
        <w:trPr>
          <w:trHeight w:val="1421" w:hRule="exact"/>
        </w:trPr>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240" w:line="240" w:lineRule="auto"/>
              <w:ind w:left="0" w:right="0" w:firstLine="540"/>
              <w:jc w:val="left"/>
            </w:pPr>
            <w:r>
              <w:rPr>
                <w:rFonts w:ascii="SimSun" w:eastAsia="SimSun" w:hAnsi="SimSun" w:cs="SimSun"/>
                <w:color w:val="000000"/>
                <w:spacing w:val="0"/>
                <w:w w:val="100"/>
                <w:position w:val="0"/>
              </w:rPr>
              <w:t>注：报告期末，长期资产预付款主要为支付国盛证券南昌总部大楼购房款。</w:t>
            </w:r>
          </w:p>
          <w:p>
            <w:pPr>
              <w:pStyle w:val="Style22"/>
              <w:keepNext w:val="0"/>
              <w:keepLines w:val="0"/>
              <w:widowControl w:val="0"/>
              <w:shd w:val="clear" w:color="auto" w:fill="auto"/>
              <w:bidi w:val="0"/>
              <w:spacing w:before="0" w:after="240" w:line="240" w:lineRule="auto"/>
              <w:ind w:left="0" w:right="0" w:firstLine="540"/>
              <w:jc w:val="left"/>
            </w:pPr>
            <w:bookmarkStart w:id="1330" w:name="bookmark1330"/>
            <w:r>
              <w:rPr>
                <w:rFonts w:ascii="SimSun" w:eastAsia="SimSun" w:hAnsi="SimSun" w:cs="SimSun"/>
                <w:b/>
                <w:bCs/>
                <w:color w:val="000000"/>
                <w:spacing w:val="0"/>
                <w:w w:val="100"/>
                <w:position w:val="0"/>
              </w:rPr>
              <w:t>注释</w:t>
            </w:r>
            <w:r>
              <w:rPr>
                <w:b/>
                <w:bCs/>
                <w:color w:val="000000"/>
                <w:spacing w:val="0"/>
                <w:w w:val="100"/>
                <w:position w:val="0"/>
              </w:rPr>
              <w:t>24.</w:t>
            </w:r>
            <w:r>
              <w:rPr>
                <w:rFonts w:ascii="SimSun" w:eastAsia="SimSun" w:hAnsi="SimSun" w:cs="SimSun"/>
                <w:b/>
                <w:bCs/>
                <w:color w:val="000000"/>
                <w:spacing w:val="0"/>
                <w:w w:val="100"/>
                <w:position w:val="0"/>
              </w:rPr>
              <w:t>应付短期融资款</w:t>
            </w:r>
            <w:bookmarkEnd w:id="1330"/>
          </w:p>
          <w:p>
            <w:pPr>
              <w:pStyle w:val="Style22"/>
              <w:keepNext w:val="0"/>
              <w:keepLines w:val="0"/>
              <w:widowControl w:val="0"/>
              <w:shd w:val="clear" w:color="auto" w:fill="auto"/>
              <w:bidi w:val="0"/>
              <w:spacing w:before="0" w:after="240" w:line="240" w:lineRule="auto"/>
              <w:ind w:left="0" w:right="0" w:firstLine="540"/>
              <w:jc w:val="left"/>
            </w:pPr>
            <w:r>
              <w:rPr>
                <w:b/>
                <w:bCs/>
                <w:color w:val="000000"/>
                <w:spacing w:val="0"/>
                <w:w w:val="100"/>
                <w:position w:val="0"/>
              </w:rPr>
              <w:t>1.</w:t>
            </w:r>
            <w:r>
              <w:rPr>
                <w:rFonts w:ascii="SimSun" w:eastAsia="SimSun" w:hAnsi="SimSun" w:cs="SimSun"/>
                <w:b/>
                <w:bCs/>
                <w:color w:val="000000"/>
                <w:spacing w:val="0"/>
                <w:w w:val="100"/>
                <w:position w:val="0"/>
              </w:rPr>
              <w:t>分类</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应付短期融资款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1,020,361,813.71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1,398,424,893.12</w:t>
            </w:r>
          </w:p>
        </w:tc>
      </w:tr>
      <w:tr>
        <w:trPr>
          <w:trHeight w:val="37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1,020,361,813.71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1,398,424,893.12</w:t>
            </w:r>
          </w:p>
        </w:tc>
      </w:tr>
    </w:tbl>
    <w:p>
      <w:pPr>
        <w:widowControl w:val="0"/>
        <w:spacing w:after="139" w:line="1" w:lineRule="exact"/>
      </w:pPr>
    </w:p>
    <w:p>
      <w:pPr>
        <w:pStyle w:val="Style5"/>
        <w:keepNext w:val="0"/>
        <w:keepLines w:val="0"/>
        <w:widowControl w:val="0"/>
        <w:shd w:val="clear" w:color="auto" w:fill="auto"/>
        <w:bidi w:val="0"/>
        <w:spacing w:before="0" w:after="140" w:line="240" w:lineRule="auto"/>
        <w:ind w:left="0" w:right="0" w:firstLine="54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应付短期融资款明细</w:t>
      </w:r>
    </w:p>
    <w:tbl>
      <w:tblPr>
        <w:tblOverlap w:val="never"/>
        <w:jc w:val="center"/>
        <w:tblLayout w:type="fixed"/>
      </w:tblPr>
      <w:tblGrid>
        <w:gridCol w:w="1128"/>
        <w:gridCol w:w="989"/>
        <w:gridCol w:w="1210"/>
        <w:gridCol w:w="1570"/>
        <w:gridCol w:w="1637"/>
        <w:gridCol w:w="1565"/>
        <w:gridCol w:w="1646"/>
      </w:tblGrid>
      <w:tr>
        <w:trPr>
          <w:trHeight w:val="39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债券类型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剩余期限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票面利率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期末余额</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收益凭证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已到期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1,398,424,893.12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2,119,765,243.68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3,518,190,136.80</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收益凭证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个月内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284,318,356.17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284,318,356.17</w:t>
            </w:r>
          </w:p>
        </w:tc>
      </w:tr>
    </w:tbl>
    <w:p>
      <w:pPr>
        <w:spacing w:lineRule="exact" w:line="1"/>
        <w:rPr>
          <w:sz w:val="2"/>
          <w:szCs w:val="2"/>
        </w:rPr>
      </w:pPr>
      <w:r>
        <w:br w:type="page"/>
      </w:r>
    </w:p>
    <w:tbl>
      <w:tblPr>
        <w:tblOverlap w:val="never"/>
        <w:jc w:val="center"/>
        <w:tblLayout w:type="fixed"/>
      </w:tblPr>
      <w:tblGrid>
        <w:gridCol w:w="1128"/>
        <w:gridCol w:w="989"/>
        <w:gridCol w:w="1210"/>
        <w:gridCol w:w="1570"/>
        <w:gridCol w:w="1637"/>
        <w:gridCol w:w="1565"/>
        <w:gridCol w:w="1646"/>
      </w:tblGrid>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债券类型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剩余期限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票面利率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期末余额</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收益凭证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1-3</w:t>
            </w:r>
            <w:r>
              <w:rPr>
                <w:rFonts w:ascii="SimSun" w:eastAsia="SimSun" w:hAnsi="SimSun" w:cs="SimSun"/>
                <w:color w:val="000000"/>
                <w:spacing w:val="0"/>
                <w:w w:val="100"/>
                <w:position w:val="0"/>
                <w:sz w:val="16"/>
                <w:szCs w:val="16"/>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151,679,972.60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151,679,972.60</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收益凭证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3-6</w:t>
            </w:r>
            <w:r>
              <w:rPr>
                <w:rFonts w:ascii="SimSun" w:eastAsia="SimSun" w:hAnsi="SimSun" w:cs="SimSun"/>
                <w:color w:val="000000"/>
                <w:spacing w:val="0"/>
                <w:w w:val="100"/>
                <w:position w:val="0"/>
                <w:sz w:val="16"/>
                <w:szCs w:val="16"/>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321,117,156.17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321,117,156.17</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收益凭证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6-12</w:t>
            </w:r>
            <w:r>
              <w:rPr>
                <w:rFonts w:ascii="SimSun" w:eastAsia="SimSun" w:hAnsi="SimSun" w:cs="SimSun"/>
                <w:color w:val="000000"/>
                <w:spacing w:val="0"/>
                <w:w w:val="100"/>
                <w:position w:val="0"/>
                <w:sz w:val="16"/>
                <w:szCs w:val="16"/>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263,246,328.77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263,246,328.77</w:t>
            </w:r>
          </w:p>
        </w:tc>
      </w:tr>
      <w:tr>
        <w:trPr>
          <w:trHeight w:val="39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1,398,424,893.12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3,140,127,057.39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3,518,190,136.80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1,020,361,813.71</w:t>
            </w:r>
          </w:p>
        </w:tc>
      </w:tr>
    </w:tbl>
    <w:p>
      <w:pPr>
        <w:widowControl w:val="0"/>
        <w:spacing w:after="239" w:line="1" w:lineRule="exact"/>
      </w:pPr>
    </w:p>
    <w:p>
      <w:pPr>
        <w:pStyle w:val="Style35"/>
        <w:keepNext/>
        <w:keepLines/>
        <w:widowControl w:val="0"/>
        <w:shd w:val="clear" w:color="auto" w:fill="auto"/>
        <w:bidi w:val="0"/>
        <w:spacing w:before="0" w:after="140" w:line="240" w:lineRule="auto"/>
        <w:ind w:left="0" w:right="0" w:firstLine="560"/>
        <w:jc w:val="left"/>
      </w:pPr>
      <w:bookmarkStart w:id="1331" w:name="bookmark1331"/>
      <w:bookmarkStart w:id="1332" w:name="bookmark1332"/>
      <w:bookmarkStart w:id="1333" w:name="bookmark1333"/>
      <w:r>
        <w:rPr>
          <w:color w:val="000000"/>
          <w:spacing w:val="0"/>
          <w:w w:val="100"/>
          <w:position w:val="0"/>
        </w:rPr>
        <w:t>注释</w:t>
      </w:r>
      <w:r>
        <w:rPr>
          <w:rFonts w:ascii="Times New Roman" w:eastAsia="Times New Roman" w:hAnsi="Times New Roman" w:cs="Times New Roman"/>
          <w:color w:val="000000"/>
          <w:spacing w:val="0"/>
          <w:w w:val="100"/>
          <w:position w:val="0"/>
        </w:rPr>
        <w:t>25.</w:t>
      </w:r>
      <w:r>
        <w:rPr>
          <w:color w:val="000000"/>
          <w:spacing w:val="0"/>
          <w:w w:val="100"/>
          <w:position w:val="0"/>
        </w:rPr>
        <w:t>拆入资金</w:t>
      </w:r>
      <w:bookmarkEnd w:id="1331"/>
      <w:bookmarkEnd w:id="1332"/>
      <w:bookmarkEnd w:id="1333"/>
    </w:p>
    <w:tbl>
      <w:tblPr>
        <w:tblOverlap w:val="never"/>
        <w:jc w:val="center"/>
        <w:tblLayout w:type="fixed"/>
      </w:tblPr>
      <w:tblGrid>
        <w:gridCol w:w="2112"/>
        <w:gridCol w:w="1181"/>
        <w:gridCol w:w="413"/>
        <w:gridCol w:w="336"/>
        <w:gridCol w:w="1930"/>
        <w:gridCol w:w="648"/>
        <w:gridCol w:w="182"/>
        <w:gridCol w:w="1090"/>
        <w:gridCol w:w="2040"/>
      </w:tblGrid>
      <w:tr>
        <w:trPr>
          <w:trHeight w:val="374" w:hRule="exact"/>
        </w:trPr>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50" w:hRule="exact"/>
        </w:trPr>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转融通拆入资金</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2,358,407,777.78</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2,358,753,888.89</w:t>
            </w:r>
          </w:p>
        </w:tc>
      </w:tr>
      <w:tr>
        <w:trPr>
          <w:trHeight w:val="360" w:hRule="exact"/>
        </w:trPr>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2,358,407,777.78</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2,358,753,888.89</w:t>
            </w:r>
          </w:p>
        </w:tc>
      </w:tr>
      <w:tr>
        <w:trPr>
          <w:trHeight w:val="547"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转融通拆入资金）</w:t>
            </w:r>
          </w:p>
        </w:tc>
        <w:tc>
          <w:tcPr>
            <w:gridSpan w:val="8"/>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安剩余期限分类</w:t>
            </w:r>
          </w:p>
        </w:tc>
      </w:tr>
      <w:tr>
        <w:trPr>
          <w:trHeight w:val="379"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剩余期限</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4"/>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65" w:hRule="exact"/>
        </w:trPr>
        <w:tc>
          <w:tcPr>
            <w:vMerge/>
            <w:tcBorders>
              <w:left w:val="single" w:sz="4"/>
            </w:tcBorders>
            <w:shd w:val="clear" w:color="auto" w:fill="FFFFFF"/>
            <w:vAlign w:val="center"/>
          </w:tcPr>
          <w:p>
            <w:pP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利率区间</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余额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利率区间</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个月以内</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955,646,666.67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2.80%</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1,156,786,111.11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至</w:t>
            </w:r>
            <w:r>
              <w:rPr>
                <w:color w:val="000000"/>
                <w:spacing w:val="0"/>
                <w:w w:val="100"/>
                <w:position w:val="0"/>
                <w:sz w:val="18"/>
                <w:szCs w:val="18"/>
              </w:rPr>
              <w:t>3</w:t>
            </w:r>
            <w:r>
              <w:rPr>
                <w:rFonts w:ascii="SimSun" w:eastAsia="SimSun" w:hAnsi="SimSun" w:cs="SimSun"/>
                <w:color w:val="000000"/>
                <w:spacing w:val="0"/>
                <w:w w:val="100"/>
                <w:position w:val="0"/>
                <w:sz w:val="16"/>
                <w:szCs w:val="16"/>
              </w:rPr>
              <w:t>个月</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1,402,761,111.11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2.80%</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1,201,967,777.78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w:t>
            </w: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rPr>
                <w:sz w:val="16"/>
                <w:szCs w:val="16"/>
              </w:rPr>
            </w:pPr>
            <w:r>
              <w:rPr>
                <w:rFonts w:ascii="SimSun" w:eastAsia="SimSun" w:hAnsi="SimSun" w:cs="SimSun"/>
                <w:color w:val="000000"/>
                <w:spacing w:val="0"/>
                <w:w w:val="100"/>
                <w:position w:val="0"/>
                <w:sz w:val="16"/>
                <w:szCs w:val="16"/>
              </w:rPr>
              <w:t>合计</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2,358,407,777.78</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2,358,753,888.89</w:t>
            </w: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gridSpan w:val="9"/>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bookmarkStart w:id="1334" w:name="bookmark1334"/>
            <w:r>
              <w:rPr>
                <w:rFonts w:ascii="SimSun" w:eastAsia="SimSun" w:hAnsi="SimSun" w:cs="SimSun"/>
                <w:b/>
                <w:bCs/>
                <w:color w:val="000000"/>
                <w:spacing w:val="0"/>
                <w:w w:val="100"/>
                <w:position w:val="0"/>
              </w:rPr>
              <w:t>注释</w:t>
            </w:r>
            <w:r>
              <w:rPr>
                <w:b/>
                <w:bCs/>
                <w:color w:val="000000"/>
                <w:spacing w:val="0"/>
                <w:w w:val="100"/>
                <w:position w:val="0"/>
              </w:rPr>
              <w:t>26.</w:t>
            </w:r>
            <w:r>
              <w:rPr>
                <w:rFonts w:ascii="SimSun" w:eastAsia="SimSun" w:hAnsi="SimSun" w:cs="SimSun"/>
                <w:b/>
                <w:bCs/>
                <w:color w:val="000000"/>
                <w:spacing w:val="0"/>
                <w:w w:val="100"/>
                <w:position w:val="0"/>
              </w:rPr>
              <w:t>应付账款</w:t>
            </w:r>
            <w:bookmarkEnd w:id="1334"/>
          </w:p>
        </w:tc>
      </w:tr>
      <w:tr>
        <w:trPr>
          <w:trHeight w:val="36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color w:val="000000"/>
                <w:spacing w:val="0"/>
                <w:w w:val="100"/>
                <w:position w:val="0"/>
                <w:sz w:val="16"/>
                <w:szCs w:val="16"/>
              </w:rPr>
              <w:t>种类</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5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应付账款</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210,032,533.25</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227,168,850.57</w:t>
            </w:r>
          </w:p>
        </w:tc>
      </w:tr>
      <w:tr>
        <w:trPr>
          <w:trHeight w:val="36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color w:val="000000"/>
                <w:spacing w:val="0"/>
                <w:w w:val="100"/>
                <w:position w:val="0"/>
                <w:sz w:val="16"/>
                <w:szCs w:val="16"/>
              </w:rPr>
              <w:t>合计</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210,032,533.25</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227,168,850.57</w:t>
            </w:r>
          </w:p>
        </w:tc>
      </w:tr>
      <w:tr>
        <w:trPr>
          <w:trHeight w:val="552" w:hRule="exact"/>
        </w:trPr>
        <w:tc>
          <w:tcPr>
            <w:gridSpan w:val="9"/>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1.</w:t>
            </w:r>
            <w:r>
              <w:rPr>
                <w:rFonts w:ascii="SimSun" w:eastAsia="SimSun" w:hAnsi="SimSun" w:cs="SimSun"/>
                <w:b/>
                <w:bCs/>
                <w:color w:val="000000"/>
                <w:spacing w:val="0"/>
                <w:w w:val="100"/>
                <w:position w:val="0"/>
              </w:rPr>
              <w:t>应付账款列示：</w:t>
            </w:r>
          </w:p>
        </w:tc>
      </w:tr>
      <w:tr>
        <w:trPr>
          <w:trHeight w:val="374"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color w:val="000000"/>
                <w:spacing w:val="0"/>
                <w:w w:val="100"/>
                <w:position w:val="0"/>
                <w:sz w:val="16"/>
                <w:szCs w:val="16"/>
              </w:rPr>
              <w:t>项目</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tabs>
                <w:tab w:pos="1987" w:val="left"/>
              </w:tabs>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6"/>
                <w:szCs w:val="16"/>
              </w:rPr>
              <w:t>期末余额</w:t>
              <w:tab/>
            </w:r>
            <w:r>
              <w:rPr>
                <w:rFonts w:ascii="SimSun" w:eastAsia="SimSun" w:hAnsi="SimSun" w:cs="SimSun"/>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6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证券清算款</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150,470,153.73</w:t>
            </w:r>
            <w:r>
              <w:rPr>
                <w:rFonts w:ascii="SimSun" w:eastAsia="SimSun" w:hAnsi="SimSun" w:cs="SimSun"/>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191,372,892.88</w:t>
            </w:r>
          </w:p>
        </w:tc>
      </w:tr>
      <w:tr>
        <w:trPr>
          <w:trHeight w:val="36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中证投资者保护基金</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color w:val="000000"/>
                <w:spacing w:val="0"/>
                <w:w w:val="100"/>
                <w:position w:val="0"/>
                <w:sz w:val="18"/>
                <w:szCs w:val="18"/>
              </w:rPr>
              <w:t>28,492,735.45</w:t>
            </w:r>
            <w:r>
              <w:rPr>
                <w:rFonts w:ascii="SimSun" w:eastAsia="SimSun" w:hAnsi="SimSun" w:cs="SimSun"/>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color w:val="000000"/>
                <w:spacing w:val="0"/>
                <w:w w:val="100"/>
                <w:position w:val="0"/>
                <w:sz w:val="18"/>
                <w:szCs w:val="18"/>
              </w:rPr>
              <w:t>7,099,540.68</w:t>
            </w:r>
          </w:p>
        </w:tc>
      </w:tr>
      <w:tr>
        <w:trPr>
          <w:trHeight w:val="36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手续费及佣金</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color w:val="000000"/>
                <w:spacing w:val="0"/>
                <w:w w:val="100"/>
                <w:position w:val="0"/>
                <w:sz w:val="18"/>
                <w:szCs w:val="18"/>
              </w:rPr>
              <w:t>19,600,918.33</w:t>
            </w:r>
            <w:r>
              <w:rPr>
                <w:rFonts w:ascii="SimSun" w:eastAsia="SimSun" w:hAnsi="SimSun" w:cs="SimSun"/>
                <w:color w:val="000000"/>
                <w:spacing w:val="0"/>
                <w:w w:val="100"/>
                <w:position w:val="0"/>
                <w:sz w:val="18"/>
                <w:szCs w:val="18"/>
              </w:rPr>
              <w:t>：</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18,301,162.46</w:t>
            </w:r>
          </w:p>
        </w:tc>
      </w:tr>
      <w:tr>
        <w:trPr>
          <w:trHeight w:val="36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经纪人风险金</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rPr>
                <w:sz w:val="18"/>
                <w:szCs w:val="18"/>
              </w:rPr>
            </w:pPr>
            <w:r>
              <w:rPr>
                <w:color w:val="000000"/>
                <w:spacing w:val="0"/>
                <w:w w:val="100"/>
                <w:position w:val="0"/>
                <w:sz w:val="18"/>
                <w:szCs w:val="18"/>
              </w:rPr>
              <w:t>11,011,105.30</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10,353,634.11</w:t>
            </w:r>
          </w:p>
        </w:tc>
      </w:tr>
      <w:tr>
        <w:trPr>
          <w:trHeight w:val="36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457,620.44</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41,620.44</w:t>
            </w:r>
          </w:p>
        </w:tc>
      </w:tr>
      <w:tr>
        <w:trPr>
          <w:trHeight w:val="394"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color w:val="000000"/>
                <w:spacing w:val="0"/>
                <w:w w:val="100"/>
                <w:position w:val="0"/>
                <w:sz w:val="16"/>
                <w:szCs w:val="16"/>
              </w:rPr>
              <w:t>合计</w:t>
            </w:r>
          </w:p>
        </w:tc>
        <w:tc>
          <w:tcPr>
            <w:gridSpan w:val="4"/>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210,032,533.25</w:t>
            </w:r>
            <w:r>
              <w:rPr>
                <w:rFonts w:ascii="SimSun" w:eastAsia="SimSun" w:hAnsi="SimSun" w:cs="SimSun"/>
                <w:color w:val="000000"/>
                <w:spacing w:val="0"/>
                <w:w w:val="100"/>
                <w:position w:val="0"/>
                <w:sz w:val="18"/>
                <w:szCs w:val="18"/>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227,168,850.57</w:t>
            </w:r>
          </w:p>
        </w:tc>
      </w:tr>
    </w:tbl>
    <w:p>
      <w:pPr>
        <w:widowControl w:val="0"/>
        <w:spacing w:after="239" w:line="1" w:lineRule="exact"/>
      </w:pPr>
    </w:p>
    <w:p>
      <w:pPr>
        <w:pStyle w:val="Style5"/>
        <w:keepNext w:val="0"/>
        <w:keepLines w:val="0"/>
        <w:widowControl w:val="0"/>
        <w:shd w:val="clear" w:color="auto" w:fill="auto"/>
        <w:bidi w:val="0"/>
        <w:spacing w:before="0" w:after="140" w:line="240" w:lineRule="auto"/>
        <w:ind w:left="0" w:right="0" w:firstLine="56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账龄超过一年的重要应付账款</w:t>
      </w:r>
    </w:p>
    <w:p>
      <w:pPr>
        <w:pStyle w:val="Style5"/>
        <w:keepNext w:val="0"/>
        <w:keepLines w:val="0"/>
        <w:widowControl w:val="0"/>
        <w:shd w:val="clear" w:color="auto" w:fill="auto"/>
        <w:bidi w:val="0"/>
        <w:spacing w:before="0" w:after="240" w:line="240" w:lineRule="auto"/>
        <w:ind w:left="0" w:right="0" w:firstLine="560"/>
        <w:jc w:val="left"/>
      </w:pPr>
      <w:r>
        <w:rPr>
          <w:color w:val="000000"/>
          <w:spacing w:val="0"/>
          <w:w w:val="100"/>
          <w:position w:val="0"/>
        </w:rPr>
        <w:t>本期无此事项。</w:t>
      </w:r>
    </w:p>
    <w:p>
      <w:pPr>
        <w:pStyle w:val="Style35"/>
        <w:keepNext/>
        <w:keepLines/>
        <w:widowControl w:val="0"/>
        <w:shd w:val="clear" w:color="auto" w:fill="auto"/>
        <w:bidi w:val="0"/>
        <w:spacing w:before="0" w:after="140" w:line="240" w:lineRule="auto"/>
        <w:ind w:left="0" w:right="0" w:firstLine="420"/>
        <w:jc w:val="left"/>
      </w:pPr>
      <w:bookmarkStart w:id="1335" w:name="bookmark1335"/>
      <w:bookmarkStart w:id="1336" w:name="bookmark1336"/>
      <w:bookmarkStart w:id="1337" w:name="bookmark1337"/>
      <w:r>
        <w:rPr>
          <w:color w:val="000000"/>
          <w:spacing w:val="0"/>
          <w:w w:val="100"/>
          <w:position w:val="0"/>
        </w:rPr>
        <w:t>注释</w:t>
      </w:r>
      <w:r>
        <w:rPr>
          <w:rFonts w:ascii="Times New Roman" w:eastAsia="Times New Roman" w:hAnsi="Times New Roman" w:cs="Times New Roman"/>
          <w:color w:val="000000"/>
          <w:spacing w:val="0"/>
          <w:w w:val="100"/>
          <w:position w:val="0"/>
        </w:rPr>
        <w:t>27 .</w:t>
      </w:r>
      <w:r>
        <w:rPr>
          <w:color w:val="000000"/>
          <w:spacing w:val="0"/>
          <w:w w:val="100"/>
          <w:position w:val="0"/>
        </w:rPr>
        <w:t>合同负债</w:t>
      </w:r>
      <w:bookmarkEnd w:id="1335"/>
      <w:bookmarkEnd w:id="1336"/>
      <w:bookmarkEnd w:id="1337"/>
    </w:p>
    <w:tbl>
      <w:tblPr>
        <w:tblOverlap w:val="never"/>
        <w:jc w:val="center"/>
        <w:tblLayout w:type="fixed"/>
      </w:tblPr>
      <w:tblGrid>
        <w:gridCol w:w="3331"/>
        <w:gridCol w:w="3288"/>
        <w:gridCol w:w="3312"/>
      </w:tblGrid>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13,773,798.55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color w:val="000000"/>
                <w:spacing w:val="0"/>
                <w:w w:val="100"/>
                <w:position w:val="0"/>
                <w:sz w:val="18"/>
                <w:szCs w:val="18"/>
              </w:rPr>
              <w:t>6,740,139.29</w:t>
            </w:r>
          </w:p>
        </w:tc>
      </w:tr>
      <w:tr>
        <w:trPr>
          <w:trHeight w:val="38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13,773,798.55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left"/>
              <w:rPr>
                <w:sz w:val="18"/>
                <w:szCs w:val="18"/>
              </w:rPr>
            </w:pPr>
            <w:r>
              <w:rPr>
                <w:color w:val="000000"/>
                <w:spacing w:val="0"/>
                <w:w w:val="100"/>
                <w:position w:val="0"/>
                <w:sz w:val="18"/>
                <w:szCs w:val="18"/>
              </w:rPr>
              <w:t>6,740,139.29</w:t>
            </w:r>
          </w:p>
        </w:tc>
      </w:tr>
    </w:tbl>
    <w:p>
      <w:pPr>
        <w:spacing w:lineRule="exact" w:line="1"/>
        <w:rPr>
          <w:sz w:val="2"/>
          <w:szCs w:val="2"/>
        </w:rPr>
      </w:pPr>
      <w:r>
        <w:br w:type="page"/>
      </w:r>
    </w:p>
    <w:p>
      <w:pPr>
        <w:pStyle w:val="Style35"/>
        <w:keepNext/>
        <w:keepLines/>
        <w:widowControl w:val="0"/>
        <w:shd w:val="clear" w:color="auto" w:fill="auto"/>
        <w:bidi w:val="0"/>
        <w:spacing w:before="0" w:after="260" w:line="240" w:lineRule="auto"/>
        <w:ind w:left="0" w:right="0" w:firstLine="560"/>
        <w:jc w:val="left"/>
      </w:pPr>
      <w:bookmarkStart w:id="1338" w:name="bookmark1338"/>
      <w:bookmarkStart w:id="1339" w:name="bookmark1339"/>
      <w:bookmarkStart w:id="1340" w:name="bookmark1340"/>
      <w:r>
        <w:rPr>
          <w:color w:val="000000"/>
          <w:spacing w:val="0"/>
          <w:w w:val="100"/>
          <w:position w:val="0"/>
        </w:rPr>
        <w:t>注释</w:t>
      </w:r>
      <w:r>
        <w:rPr>
          <w:rFonts w:ascii="Times New Roman" w:eastAsia="Times New Roman" w:hAnsi="Times New Roman" w:cs="Times New Roman"/>
          <w:color w:val="000000"/>
          <w:spacing w:val="0"/>
          <w:w w:val="100"/>
          <w:position w:val="0"/>
        </w:rPr>
        <w:t>28.</w:t>
      </w:r>
      <w:r>
        <w:rPr>
          <w:color w:val="000000"/>
          <w:spacing w:val="0"/>
          <w:w w:val="100"/>
          <w:position w:val="0"/>
        </w:rPr>
        <w:t>卖出回购金融资产款</w:t>
      </w:r>
      <w:bookmarkEnd w:id="1338"/>
      <w:bookmarkEnd w:id="1339"/>
      <w:bookmarkEnd w:id="1340"/>
    </w:p>
    <w:tbl>
      <w:tblPr>
        <w:tblOverlap w:val="never"/>
        <w:jc w:val="center"/>
        <w:tblLayout w:type="fixed"/>
      </w:tblPr>
      <w:tblGrid>
        <w:gridCol w:w="3283"/>
        <w:gridCol w:w="1762"/>
        <w:gridCol w:w="1296"/>
        <w:gridCol w:w="293"/>
        <w:gridCol w:w="1795"/>
        <w:gridCol w:w="1502"/>
      </w:tblGrid>
      <w:tr>
        <w:trPr>
          <w:trHeight w:val="283" w:hRule="exact"/>
        </w:trPr>
        <w:tc>
          <w:tcPr>
            <w:gridSpan w:val="6"/>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1.</w:t>
            </w:r>
            <w:r>
              <w:rPr>
                <w:rFonts w:ascii="SimSun" w:eastAsia="SimSun" w:hAnsi="SimSun" w:cs="SimSun"/>
                <w:b/>
                <w:bCs/>
                <w:color w:val="000000"/>
                <w:spacing w:val="0"/>
                <w:w w:val="100"/>
                <w:position w:val="0"/>
              </w:rPr>
              <w:t>按业务类别列示</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质押式卖出回购</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2,109,206,813.43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2,609,954,650.18</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color w:val="000000"/>
                <w:spacing w:val="0"/>
                <w:w w:val="100"/>
                <w:position w:val="0"/>
                <w:sz w:val="16"/>
                <w:szCs w:val="16"/>
              </w:rPr>
              <w:t>合计</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2,109,206,813.43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2,609,954,650.18</w:t>
            </w:r>
          </w:p>
        </w:tc>
      </w:tr>
      <w:tr>
        <w:trPr>
          <w:trHeight w:val="547" w:hRule="exact"/>
        </w:trPr>
        <w:tc>
          <w:tcPr>
            <w:gridSpan w:val="6"/>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2.</w:t>
            </w:r>
            <w:r>
              <w:rPr>
                <w:rFonts w:ascii="SimSun" w:eastAsia="SimSun" w:hAnsi="SimSun" w:cs="SimSun"/>
                <w:b/>
                <w:bCs/>
                <w:color w:val="000000"/>
                <w:spacing w:val="0"/>
                <w:w w:val="100"/>
                <w:position w:val="0"/>
              </w:rPr>
              <w:t>按金融资产种类列示</w:t>
            </w:r>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债券</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2,109,206,813.43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2,609,954,650.18</w:t>
            </w:r>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color w:val="000000"/>
                <w:spacing w:val="0"/>
                <w:w w:val="100"/>
                <w:position w:val="0"/>
                <w:sz w:val="16"/>
                <w:szCs w:val="16"/>
              </w:rPr>
              <w:t>合计</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2,109,206,813.43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2,609,954,650.18</w:t>
            </w:r>
          </w:p>
        </w:tc>
      </w:tr>
      <w:tr>
        <w:trPr>
          <w:trHeight w:val="552" w:hRule="exact"/>
        </w:trPr>
        <w:tc>
          <w:tcPr>
            <w:gridSpan w:val="6"/>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3.</w:t>
            </w:r>
            <w:r>
              <w:rPr>
                <w:rFonts w:ascii="SimSun" w:eastAsia="SimSun" w:hAnsi="SimSun" w:cs="SimSun"/>
                <w:b/>
                <w:bCs/>
                <w:color w:val="000000"/>
                <w:spacing w:val="0"/>
                <w:w w:val="100"/>
                <w:position w:val="0"/>
              </w:rPr>
              <w:t>按担保物金额列示</w:t>
            </w:r>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期末公允价值</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期初公允价值</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债券</w:t>
            </w:r>
          </w:p>
        </w:tc>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2,408,366,881.35</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3,073,991,196.99</w:t>
            </w:r>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2,408,366,881.35</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3,073,991,196.99</w:t>
            </w:r>
          </w:p>
        </w:tc>
      </w:tr>
      <w:tr>
        <w:trPr>
          <w:trHeight w:val="547" w:hRule="exact"/>
        </w:trPr>
        <w:tc>
          <w:tcPr>
            <w:gridSpan w:val="6"/>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4.</w:t>
            </w:r>
            <w:r>
              <w:rPr>
                <w:rFonts w:ascii="SimSun" w:eastAsia="SimSun" w:hAnsi="SimSun" w:cs="SimSun"/>
                <w:b/>
                <w:bCs/>
                <w:color w:val="000000"/>
                <w:spacing w:val="0"/>
                <w:w w:val="100"/>
                <w:position w:val="0"/>
              </w:rPr>
              <w:t>卖出回购金融资产款按剩余期限分类</w:t>
            </w:r>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剩余期限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利率区间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利率区间</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一个月内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2,109,206,813.43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2.10%-5.80%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2,609,954,650.18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1.62%-4.21%</w:t>
            </w:r>
          </w:p>
        </w:tc>
      </w:tr>
      <w:tr>
        <w:trPr>
          <w:trHeight w:val="38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2,109,206,813.43</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2,609,954,650.18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59" w:line="1" w:lineRule="exact"/>
      </w:pPr>
    </w:p>
    <w:p>
      <w:pPr>
        <w:pStyle w:val="Style35"/>
        <w:keepNext/>
        <w:keepLines/>
        <w:widowControl w:val="0"/>
        <w:shd w:val="clear" w:color="auto" w:fill="auto"/>
        <w:bidi w:val="0"/>
        <w:spacing w:before="0" w:after="300" w:line="240" w:lineRule="auto"/>
        <w:ind w:left="0" w:right="0" w:firstLine="560"/>
        <w:jc w:val="left"/>
      </w:pPr>
      <w:bookmarkStart w:id="1341" w:name="bookmark1341"/>
      <w:bookmarkStart w:id="1342" w:name="bookmark1342"/>
      <w:bookmarkStart w:id="1343" w:name="bookmark1343"/>
      <w:r>
        <w:rPr>
          <w:color w:val="000000"/>
          <w:spacing w:val="0"/>
          <w:w w:val="100"/>
          <w:position w:val="0"/>
        </w:rPr>
        <w:t>注释</w:t>
      </w:r>
      <w:r>
        <w:rPr>
          <w:rFonts w:ascii="Times New Roman" w:eastAsia="Times New Roman" w:hAnsi="Times New Roman" w:cs="Times New Roman"/>
          <w:color w:val="000000"/>
          <w:spacing w:val="0"/>
          <w:w w:val="100"/>
          <w:position w:val="0"/>
        </w:rPr>
        <w:t>29.</w:t>
      </w:r>
      <w:r>
        <w:rPr>
          <w:color w:val="000000"/>
          <w:spacing w:val="0"/>
          <w:w w:val="100"/>
          <w:position w:val="0"/>
        </w:rPr>
        <w:t>代理买卖证券款</w:t>
      </w:r>
      <w:bookmarkEnd w:id="1341"/>
      <w:bookmarkEnd w:id="1342"/>
      <w:bookmarkEnd w:id="1343"/>
    </w:p>
    <w:p>
      <w:pPr>
        <w:pStyle w:val="Style35"/>
        <w:keepNext/>
        <w:keepLines/>
        <w:widowControl w:val="0"/>
        <w:shd w:val="clear" w:color="auto" w:fill="auto"/>
        <w:bidi w:val="0"/>
        <w:spacing w:before="0" w:after="0" w:line="240" w:lineRule="auto"/>
        <w:ind w:left="0" w:right="0" w:firstLine="560"/>
        <w:jc w:val="left"/>
      </w:pPr>
      <w:bookmarkStart w:id="1341" w:name="bookmark1341"/>
      <w:bookmarkStart w:id="1342" w:name="bookmark1342"/>
      <w:r>
        <w:rPr>
          <w:rFonts w:ascii="Times New Roman" w:eastAsia="Times New Roman" w:hAnsi="Times New Roman" w:cs="Times New Roman"/>
          <w:color w:val="000000"/>
          <w:spacing w:val="0"/>
          <w:w w:val="100"/>
          <w:position w:val="0"/>
        </w:rPr>
        <w:t>1.</w:t>
      </w:r>
      <w:r>
        <w:rPr>
          <w:color w:val="000000"/>
          <w:spacing w:val="0"/>
          <w:w w:val="100"/>
          <w:position w:val="0"/>
        </w:rPr>
        <w:t>按业务</w:t>
      </w:r>
      <w:bookmarkEnd w:id="1341"/>
      <w:bookmarkEnd w:id="1342"/>
    </w:p>
    <w:tbl>
      <w:tblPr>
        <w:tblOverlap w:val="never"/>
        <w:jc w:val="center"/>
        <w:tblLayout w:type="fixed"/>
      </w:tblPr>
      <w:tblGrid>
        <w:gridCol w:w="3384"/>
        <w:gridCol w:w="3317"/>
        <w:gridCol w:w="3216"/>
      </w:tblGrid>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普通经纪业务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其中：个人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8,254,380,241.98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7,302,756,606.72</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1,144,032,784.80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1,233,668,606.29</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9,398,413,026.78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8,536,425,213.01</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信用业务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其中：个人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997,077,067.53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731,258,509.46</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244,988,916.03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136,121,576.40</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1,242,065,983.56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867,380,085.86</w:t>
            </w:r>
          </w:p>
        </w:tc>
      </w:tr>
      <w:tr>
        <w:trPr>
          <w:trHeight w:val="38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10,640,479,010.34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9,403,805,298.87</w:t>
            </w:r>
          </w:p>
        </w:tc>
      </w:tr>
    </w:tbl>
    <w:p>
      <w:pPr>
        <w:widowControl w:val="0"/>
        <w:spacing w:after="259" w:line="1" w:lineRule="exact"/>
      </w:pPr>
    </w:p>
    <w:p>
      <w:pPr>
        <w:pStyle w:val="Style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按币种</w:t>
      </w:r>
    </w:p>
    <w:tbl>
      <w:tblPr>
        <w:tblOverlap w:val="never"/>
        <w:jc w:val="center"/>
        <w:tblLayout w:type="fixed"/>
      </w:tblPr>
      <w:tblGrid>
        <w:gridCol w:w="1152"/>
        <w:gridCol w:w="1411"/>
        <w:gridCol w:w="1056"/>
        <w:gridCol w:w="1963"/>
        <w:gridCol w:w="1594"/>
        <w:gridCol w:w="950"/>
        <w:gridCol w:w="1805"/>
      </w:tblGrid>
      <w:tr>
        <w:trPr>
          <w:trHeight w:val="374"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期末账面余额</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期初账面余额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原币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汇率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原币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汇率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6"/>
                <w:szCs w:val="16"/>
              </w:rPr>
            </w:pPr>
            <w:r>
              <w:rPr>
                <w:rFonts w:ascii="SimSun" w:eastAsia="SimSun" w:hAnsi="SimSun" w:cs="SimSun"/>
                <w:color w:val="000000"/>
                <w:spacing w:val="0"/>
                <w:w w:val="100"/>
                <w:position w:val="0"/>
                <w:sz w:val="16"/>
                <w:szCs w:val="16"/>
              </w:rPr>
              <w:t>本币</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10,616,201,438.81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9,378,241,804.25</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3,059,358.65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6.3757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19,505,552.95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2,797,811.49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18,255,440.19</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港币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5,836,617.65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0.8176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4,772,018.58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8,683,524.75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0.8416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7,308,054.43</w:t>
            </w:r>
          </w:p>
        </w:tc>
      </w:tr>
    </w:tbl>
    <w:p>
      <w:pPr>
        <w:spacing w:lineRule="exact" w:line="1"/>
        <w:rPr>
          <w:sz w:val="2"/>
          <w:szCs w:val="2"/>
        </w:rPr>
      </w:pPr>
      <w:r>
        <w:br w:type="page"/>
      </w:r>
    </w:p>
    <w:tbl>
      <w:tblPr>
        <w:tblOverlap w:val="never"/>
        <w:jc w:val="center"/>
        <w:tblLayout w:type="fixed"/>
      </w:tblPr>
      <w:tblGrid>
        <w:gridCol w:w="2458"/>
        <w:gridCol w:w="197"/>
        <w:gridCol w:w="1642"/>
        <w:gridCol w:w="149"/>
        <w:gridCol w:w="1771"/>
        <w:gridCol w:w="1800"/>
        <w:gridCol w:w="1915"/>
      </w:tblGrid>
      <w:tr>
        <w:trPr>
          <w:trHeight w:val="384"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both"/>
              <w:rPr>
                <w:sz w:val="16"/>
                <w:szCs w:val="16"/>
              </w:rPr>
            </w:pPr>
            <w:r>
              <w:rPr>
                <w:rFonts w:ascii="SimSun" w:eastAsia="SimSun" w:hAnsi="SimSun" w:cs="SimSun"/>
                <w:color w:val="000000"/>
                <w:spacing w:val="0"/>
                <w:w w:val="100"/>
                <w:position w:val="0"/>
                <w:sz w:val="16"/>
                <w:szCs w:val="16"/>
              </w:rPr>
              <w:t>合计</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10,640,479,010.34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9,403,805,298.87</w:t>
            </w:r>
          </w:p>
        </w:tc>
      </w:tr>
      <w:tr>
        <w:trPr>
          <w:trHeight w:val="1090" w:hRule="exact"/>
        </w:trPr>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540"/>
              <w:jc w:val="left"/>
            </w:pPr>
            <w:bookmarkStart w:id="1344" w:name="bookmark1344"/>
            <w:r>
              <w:rPr>
                <w:rFonts w:ascii="SimSun" w:eastAsia="SimSun" w:hAnsi="SimSun" w:cs="SimSun"/>
                <w:b/>
                <w:bCs/>
                <w:color w:val="000000"/>
                <w:spacing w:val="0"/>
                <w:w w:val="100"/>
                <w:position w:val="0"/>
              </w:rPr>
              <w:t>注释</w:t>
            </w:r>
            <w:r>
              <w:rPr>
                <w:b/>
                <w:bCs/>
                <w:color w:val="000000"/>
                <w:spacing w:val="0"/>
                <w:w w:val="100"/>
                <w:position w:val="0"/>
              </w:rPr>
              <w:t>30.</w:t>
            </w:r>
            <w:r>
              <w:rPr>
                <w:rFonts w:ascii="SimSun" w:eastAsia="SimSun" w:hAnsi="SimSun" w:cs="SimSun"/>
                <w:b/>
                <w:bCs/>
                <w:color w:val="000000"/>
                <w:spacing w:val="0"/>
                <w:w w:val="100"/>
                <w:position w:val="0"/>
              </w:rPr>
              <w:t>应付职工薪酬</w:t>
            </w:r>
            <w:bookmarkEnd w:id="1344"/>
          </w:p>
          <w:p>
            <w:pPr>
              <w:pStyle w:val="Style22"/>
              <w:keepNext w:val="0"/>
              <w:keepLines w:val="0"/>
              <w:widowControl w:val="0"/>
              <w:shd w:val="clear" w:color="auto" w:fill="auto"/>
              <w:bidi w:val="0"/>
              <w:spacing w:before="0" w:after="0" w:line="240" w:lineRule="auto"/>
              <w:ind w:left="0" w:right="0" w:firstLine="540"/>
              <w:jc w:val="left"/>
            </w:pPr>
            <w:bookmarkStart w:id="1345" w:name="bookmark1345"/>
            <w:r>
              <w:rPr>
                <w:b/>
                <w:bCs/>
                <w:color w:val="000000"/>
                <w:spacing w:val="0"/>
                <w:w w:val="100"/>
                <w:position w:val="0"/>
              </w:rPr>
              <w:t>1</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应付职工薪酬列示</w:t>
            </w:r>
            <w:bookmarkEnd w:id="1345"/>
          </w:p>
        </w:tc>
      </w:tr>
      <w:tr>
        <w:trPr>
          <w:trHeight w:val="374"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期末余额</w:t>
            </w:r>
          </w:p>
        </w:tc>
      </w:tr>
      <w:tr>
        <w:trPr>
          <w:trHeight w:val="36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短期薪酬</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344,020,823.55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1,160,327,562.84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1,114,702,853.77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389,645,532.62</w:t>
            </w:r>
          </w:p>
        </w:tc>
      </w:tr>
      <w:tr>
        <w:trPr>
          <w:trHeight w:val="36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离职后福利</w:t>
            </w:r>
            <w:r>
              <w:rPr>
                <w:color w:val="000000"/>
                <w:spacing w:val="0"/>
                <w:w w:val="100"/>
                <w:position w:val="0"/>
                <w:sz w:val="18"/>
                <w:szCs w:val="18"/>
              </w:rPr>
              <w:t>-</w:t>
            </w:r>
            <w:r>
              <w:rPr>
                <w:rFonts w:ascii="SimSun" w:eastAsia="SimSun" w:hAnsi="SimSun" w:cs="SimSun"/>
                <w:color w:val="000000"/>
                <w:spacing w:val="0"/>
                <w:w w:val="100"/>
                <w:position w:val="0"/>
                <w:sz w:val="16"/>
                <w:szCs w:val="16"/>
              </w:rPr>
              <w:t>设定提存计划</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3,384,109.44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51,180,822.09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54,549,701.73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15,229.80</w:t>
            </w:r>
          </w:p>
        </w:tc>
      </w:tr>
      <w:tr>
        <w:trPr>
          <w:trHeight w:val="36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辞退福利</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3,576,280.42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3,576,280.42</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6"/>
                <w:szCs w:val="16"/>
              </w:rPr>
            </w:pPr>
            <w:r>
              <w:rPr>
                <w:rFonts w:ascii="SimSun" w:eastAsia="SimSun" w:hAnsi="SimSun" w:cs="SimSun"/>
                <w:color w:val="000000"/>
                <w:spacing w:val="0"/>
                <w:w w:val="100"/>
                <w:position w:val="0"/>
                <w:sz w:val="16"/>
                <w:szCs w:val="16"/>
              </w:rPr>
              <w:t>合计</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347,404,932.99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1,215,084,665.35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1,172,828,835.92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389,660,762.42</w:t>
            </w:r>
          </w:p>
        </w:tc>
      </w:tr>
      <w:tr>
        <w:trPr>
          <w:trHeight w:val="557" w:hRule="exact"/>
        </w:trPr>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bookmarkStart w:id="1346" w:name="bookmark1346"/>
            <w:r>
              <w:rPr>
                <w:b/>
                <w:bCs/>
                <w:color w:val="000000"/>
                <w:spacing w:val="0"/>
                <w:w w:val="100"/>
                <w:position w:val="0"/>
              </w:rPr>
              <w:t>2</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短期薪酬列示</w:t>
            </w:r>
            <w:bookmarkEnd w:id="1346"/>
          </w:p>
        </w:tc>
      </w:tr>
      <w:tr>
        <w:trPr>
          <w:trHeight w:val="374"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期末余额</w:t>
            </w:r>
          </w:p>
        </w:tc>
      </w:tr>
      <w:tr>
        <w:trPr>
          <w:trHeight w:val="37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工资、奖金、津贴和补贴</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321,673,713.99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1,046,109,231.65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1,000,506,268.72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367,276,676.92</w:t>
            </w:r>
          </w:p>
        </w:tc>
      </w:tr>
      <w:tr>
        <w:trPr>
          <w:trHeight w:val="36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职工福利费</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46,900.00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6,668,996.96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6,686,925.30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28,971.66</w:t>
            </w:r>
          </w:p>
        </w:tc>
      </w:tr>
      <w:tr>
        <w:trPr>
          <w:trHeight w:val="36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社会保险费</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33,948.91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38,090,578.24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38,049,006.81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75,520.34</w:t>
            </w:r>
          </w:p>
        </w:tc>
      </w:tr>
      <w:tr>
        <w:trPr>
          <w:trHeight w:val="36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其中：医疗保险费</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2,228.70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35,908,383.41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35,904,042.21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6,569.90</w:t>
            </w:r>
          </w:p>
        </w:tc>
      </w:tr>
      <w:tr>
        <w:trPr>
          <w:trHeight w:val="36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工伤保险费</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31,472.41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592,879.59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555,401.56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68,950.44</w:t>
            </w:r>
          </w:p>
        </w:tc>
      </w:tr>
      <w:tr>
        <w:trPr>
          <w:trHeight w:val="36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生育保险费</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both"/>
              <w:rPr>
                <w:sz w:val="18"/>
                <w:szCs w:val="18"/>
              </w:rPr>
            </w:pPr>
            <w:r>
              <w:rPr>
                <w:color w:val="000000"/>
                <w:spacing w:val="0"/>
                <w:w w:val="100"/>
                <w:position w:val="0"/>
                <w:sz w:val="18"/>
                <w:szCs w:val="18"/>
              </w:rPr>
              <w:t>247.80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1,589,315.24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1,589,563.04</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住房公积金</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12,412.45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49,095,551.46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49,095,061.46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12,902.45</w:t>
            </w:r>
          </w:p>
        </w:tc>
      </w:tr>
      <w:tr>
        <w:trPr>
          <w:trHeight w:val="36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工会经费和职工教育经费</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22,248,328.20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20,363,204.53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20,360,071.48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22,251,461.25</w:t>
            </w:r>
          </w:p>
        </w:tc>
      </w:tr>
      <w:tr>
        <w:trPr>
          <w:trHeight w:val="365"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6"/>
                <w:szCs w:val="16"/>
              </w:rPr>
            </w:pPr>
            <w:r>
              <w:rPr>
                <w:rFonts w:ascii="SimSun" w:eastAsia="SimSun" w:hAnsi="SimSun" w:cs="SimSun"/>
                <w:color w:val="000000"/>
                <w:spacing w:val="0"/>
                <w:w w:val="100"/>
                <w:position w:val="0"/>
                <w:sz w:val="16"/>
                <w:szCs w:val="16"/>
              </w:rPr>
              <w:t>其他短期薪酬</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5,520.00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5,520.00</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6"/>
                <w:szCs w:val="16"/>
              </w:rPr>
            </w:pPr>
            <w:r>
              <w:rPr>
                <w:rFonts w:ascii="SimSun" w:eastAsia="SimSun" w:hAnsi="SimSun" w:cs="SimSun"/>
                <w:color w:val="000000"/>
                <w:spacing w:val="0"/>
                <w:w w:val="100"/>
                <w:position w:val="0"/>
                <w:sz w:val="16"/>
                <w:szCs w:val="16"/>
              </w:rPr>
              <w:t>合计</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344,020,823.55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1,160,327,562.84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1,114,702,853.77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389,645,532.62</w:t>
            </w:r>
          </w:p>
        </w:tc>
      </w:tr>
      <w:tr>
        <w:trPr>
          <w:trHeight w:val="557" w:hRule="exact"/>
        </w:trPr>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bookmarkStart w:id="1347" w:name="bookmark1347"/>
            <w:r>
              <w:rPr>
                <w:b/>
                <w:bCs/>
                <w:color w:val="000000"/>
                <w:spacing w:val="0"/>
                <w:w w:val="100"/>
                <w:position w:val="0"/>
              </w:rPr>
              <w:t>3</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设定提存计划列示</w:t>
            </w:r>
            <w:bookmarkEnd w:id="1347"/>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期初余额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期末余额</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基本养老保险</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3,361,459.12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49,759,273.39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53,105,815.71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14,916.80</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失业保险费</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22,650.32</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1,421,548.70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1,443,886.02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313.00</w:t>
            </w:r>
          </w:p>
        </w:tc>
      </w:tr>
      <w:tr>
        <w:trPr>
          <w:trHeight w:val="39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合计</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3,384,109.44</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51,180,822.09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54,549,701.73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15,229.80</w:t>
            </w:r>
          </w:p>
        </w:tc>
      </w:tr>
    </w:tbl>
    <w:p>
      <w:pPr>
        <w:widowControl w:val="0"/>
        <w:spacing w:after="239" w:line="1" w:lineRule="exact"/>
      </w:pPr>
    </w:p>
    <w:p>
      <w:pPr>
        <w:pStyle w:val="Style35"/>
        <w:keepNext/>
        <w:keepLines/>
        <w:widowControl w:val="0"/>
        <w:shd w:val="clear" w:color="auto" w:fill="auto"/>
        <w:bidi w:val="0"/>
        <w:spacing w:before="0" w:after="140" w:line="240" w:lineRule="auto"/>
        <w:ind w:left="0" w:right="0" w:firstLine="560"/>
        <w:jc w:val="left"/>
      </w:pPr>
      <w:bookmarkStart w:id="1348" w:name="bookmark1348"/>
      <w:bookmarkStart w:id="1349" w:name="bookmark1349"/>
      <w:bookmarkStart w:id="1350" w:name="bookmark1350"/>
      <w:r>
        <w:rPr>
          <w:color w:val="000000"/>
          <w:spacing w:val="0"/>
          <w:w w:val="100"/>
          <w:position w:val="0"/>
        </w:rPr>
        <w:t>注释</w:t>
      </w:r>
      <w:r>
        <w:rPr>
          <w:rFonts w:ascii="Times New Roman" w:eastAsia="Times New Roman" w:hAnsi="Times New Roman" w:cs="Times New Roman"/>
          <w:color w:val="000000"/>
          <w:spacing w:val="0"/>
          <w:w w:val="100"/>
          <w:position w:val="0"/>
        </w:rPr>
        <w:t>31.</w:t>
      </w:r>
      <w:r>
        <w:rPr>
          <w:color w:val="000000"/>
          <w:spacing w:val="0"/>
          <w:w w:val="100"/>
          <w:position w:val="0"/>
        </w:rPr>
        <w:t>应交税费</w:t>
      </w:r>
      <w:bookmarkEnd w:id="1348"/>
      <w:bookmarkEnd w:id="1349"/>
      <w:bookmarkEnd w:id="1350"/>
    </w:p>
    <w:tbl>
      <w:tblPr>
        <w:tblOverlap w:val="never"/>
        <w:jc w:val="center"/>
        <w:tblLayout w:type="fixed"/>
      </w:tblPr>
      <w:tblGrid>
        <w:gridCol w:w="3264"/>
        <w:gridCol w:w="3226"/>
        <w:gridCol w:w="3254"/>
      </w:tblGrid>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税费项目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2,892,848.62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44,273,202.65</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22,509,225.85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18,568,686.58</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rPr>
              <w:t>526,913.50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5,433,751.72</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rPr>
              <w:t>184,862.69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402,763.61</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left"/>
              <w:rPr>
                <w:sz w:val="18"/>
                <w:szCs w:val="18"/>
              </w:rPr>
            </w:pPr>
            <w:r>
              <w:rPr>
                <w:color w:val="000000"/>
                <w:spacing w:val="0"/>
                <w:w w:val="100"/>
                <w:position w:val="0"/>
                <w:sz w:val="18"/>
                <w:szCs w:val="18"/>
              </w:rPr>
              <w:t>112,806.11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266,026.03</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63,159.73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59,990.66</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2,730.50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2,730.51</w:t>
            </w:r>
          </w:p>
        </w:tc>
      </w:tr>
      <w:tr>
        <w:trPr>
          <w:trHeight w:val="39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印花税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31,022.05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64,309.19</w:t>
            </w:r>
          </w:p>
        </w:tc>
      </w:tr>
    </w:tbl>
    <w:p>
      <w:pPr>
        <w:spacing w:lineRule="exact" w:line="1"/>
        <w:rPr>
          <w:sz w:val="2"/>
          <w:szCs w:val="2"/>
        </w:rPr>
      </w:pPr>
      <w:r>
        <w:br w:type="page"/>
      </w:r>
    </w:p>
    <w:tbl>
      <w:tblPr>
        <w:tblOverlap w:val="never"/>
        <w:jc w:val="center"/>
        <w:tblLayout w:type="fixed"/>
      </w:tblPr>
      <w:tblGrid>
        <w:gridCol w:w="3336"/>
        <w:gridCol w:w="3274"/>
        <w:gridCol w:w="3322"/>
      </w:tblGrid>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税费项目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4,525.58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6,382.22</w:t>
            </w:r>
          </w:p>
        </w:tc>
      </w:tr>
      <w:tr>
        <w:trPr>
          <w:trHeight w:val="37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26,328,094.63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69,077,843.17</w:t>
            </w:r>
          </w:p>
        </w:tc>
      </w:tr>
      <w:tr>
        <w:trPr>
          <w:trHeight w:val="677"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bookmarkStart w:id="1351" w:name="bookmark1351"/>
            <w:r>
              <w:rPr>
                <w:rFonts w:ascii="SimSun" w:eastAsia="SimSun" w:hAnsi="SimSun" w:cs="SimSun"/>
                <w:b/>
                <w:bCs/>
                <w:color w:val="000000"/>
                <w:spacing w:val="0"/>
                <w:w w:val="100"/>
                <w:position w:val="0"/>
              </w:rPr>
              <w:t>注释</w:t>
            </w:r>
            <w:r>
              <w:rPr>
                <w:b/>
                <w:bCs/>
                <w:color w:val="000000"/>
                <w:spacing w:val="0"/>
                <w:w w:val="100"/>
                <w:position w:val="0"/>
              </w:rPr>
              <w:t>32.</w:t>
            </w:r>
            <w:r>
              <w:rPr>
                <w:rFonts w:ascii="SimSun" w:eastAsia="SimSun" w:hAnsi="SimSun" w:cs="SimSun"/>
                <w:b/>
                <w:bCs/>
                <w:color w:val="000000"/>
                <w:spacing w:val="0"/>
                <w:w w:val="100"/>
                <w:position w:val="0"/>
              </w:rPr>
              <w:t>其他应付款</w:t>
            </w:r>
            <w:bookmarkEnd w:id="1351"/>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423,795,313.31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230,505,276.74</w:t>
            </w:r>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423,795,313.31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230,505,276.74</w:t>
            </w:r>
          </w:p>
        </w:tc>
      </w:tr>
      <w:tr>
        <w:trPr>
          <w:trHeight w:val="557" w:hRule="exact"/>
        </w:trPr>
        <w:tc>
          <w:tcPr>
            <w:gridSpan w:val="3"/>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bookmarkStart w:id="1352" w:name="bookmark1352"/>
            <w:r>
              <w:rPr>
                <w:rFonts w:ascii="SimSun" w:eastAsia="SimSun" w:hAnsi="SimSun" w:cs="SimSun"/>
                <w:b/>
                <w:bCs/>
                <w:color w:val="000000"/>
                <w:spacing w:val="0"/>
                <w:w w:val="100"/>
                <w:position w:val="0"/>
              </w:rPr>
              <w:t>按款项性质列示的其他应付款</w:t>
            </w:r>
            <w:bookmarkEnd w:id="1352"/>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款项性质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保证金</w:t>
            </w:r>
            <w:r>
              <w:rPr>
                <w:color w:val="000000"/>
                <w:spacing w:val="0"/>
                <w:w w:val="100"/>
                <w:position w:val="0"/>
                <w:sz w:val="18"/>
                <w:szCs w:val="18"/>
              </w:rPr>
              <w:t>/</w:t>
            </w:r>
            <w:r>
              <w:rPr>
                <w:rFonts w:ascii="SimSun" w:eastAsia="SimSun" w:hAnsi="SimSun" w:cs="SimSun"/>
                <w:color w:val="000000"/>
                <w:spacing w:val="0"/>
                <w:w w:val="100"/>
                <w:position w:val="0"/>
                <w:sz w:val="16"/>
                <w:szCs w:val="16"/>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238,652,507.86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138,644,227.93</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109,472,108.42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19,929,181.23</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应付融资款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69,637,808.22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66,337,808.21</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费用报销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1,955,143.08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2,228,390.21</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房租及水电费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600,106.73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503,695.17</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3,477,639.00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2,861,973.99</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423,795,313.31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rPr>
                <w:sz w:val="18"/>
                <w:szCs w:val="18"/>
              </w:rPr>
            </w:pPr>
            <w:r>
              <w:rPr>
                <w:color w:val="000000"/>
                <w:spacing w:val="0"/>
                <w:w w:val="100"/>
                <w:position w:val="0"/>
                <w:sz w:val="18"/>
                <w:szCs w:val="18"/>
              </w:rPr>
              <w:t>230,505,276.74</w:t>
            </w:r>
          </w:p>
        </w:tc>
      </w:tr>
    </w:tbl>
    <w:p>
      <w:pPr>
        <w:widowControl w:val="0"/>
        <w:spacing w:after="359" w:line="1" w:lineRule="exact"/>
      </w:pPr>
    </w:p>
    <w:p>
      <w:pPr>
        <w:pStyle w:val="Style35"/>
        <w:keepNext/>
        <w:keepLines/>
        <w:widowControl w:val="0"/>
        <w:shd w:val="clear" w:color="auto" w:fill="auto"/>
        <w:bidi w:val="0"/>
        <w:spacing w:before="0" w:after="160" w:line="240" w:lineRule="auto"/>
        <w:ind w:left="0" w:right="0" w:firstLine="560"/>
        <w:jc w:val="left"/>
      </w:pPr>
      <w:bookmarkStart w:id="1353" w:name="bookmark1353"/>
      <w:bookmarkStart w:id="1354" w:name="bookmark1354"/>
      <w:bookmarkStart w:id="1355" w:name="bookmark1355"/>
      <w:r>
        <w:rPr>
          <w:color w:val="000000"/>
          <w:spacing w:val="0"/>
          <w:w w:val="100"/>
          <w:position w:val="0"/>
        </w:rPr>
        <w:t>注释</w:t>
      </w:r>
      <w:r>
        <w:rPr>
          <w:rFonts w:ascii="Times New Roman" w:eastAsia="Times New Roman" w:hAnsi="Times New Roman" w:cs="Times New Roman"/>
          <w:color w:val="000000"/>
          <w:spacing w:val="0"/>
          <w:w w:val="100"/>
          <w:position w:val="0"/>
        </w:rPr>
        <w:t xml:space="preserve">33. </w:t>
      </w:r>
      <w:r>
        <w:rPr>
          <w:color w:val="000000"/>
          <w:spacing w:val="0"/>
          <w:w w:val="100"/>
          <w:position w:val="0"/>
        </w:rPr>
        <w:t>一年内到期的非流动负债</w:t>
      </w:r>
      <w:bookmarkEnd w:id="1353"/>
      <w:bookmarkEnd w:id="1354"/>
      <w:bookmarkEnd w:id="1355"/>
    </w:p>
    <w:tbl>
      <w:tblPr>
        <w:tblOverlap w:val="never"/>
        <w:jc w:val="center"/>
        <w:tblLayout w:type="fixed"/>
      </w:tblPr>
      <w:tblGrid>
        <w:gridCol w:w="3331"/>
        <w:gridCol w:w="3288"/>
        <w:gridCol w:w="3312"/>
      </w:tblGrid>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年内到期的应付债券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2,607,109,589.04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3,178,995,915.10</w:t>
            </w: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14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年内到期的租赁负债（新租赁准则适 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65,271,613.88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75,435,573.89</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2,672,381,202.92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3,254,431,488.99</w:t>
            </w:r>
          </w:p>
        </w:tc>
      </w:tr>
    </w:tbl>
    <w:p>
      <w:pPr>
        <w:widowControl w:val="0"/>
        <w:spacing w:after="259" w:line="1" w:lineRule="exact"/>
      </w:pPr>
    </w:p>
    <w:p>
      <w:pPr>
        <w:pStyle w:val="Style62"/>
        <w:keepNext/>
        <w:keepLines/>
        <w:widowControl w:val="0"/>
        <w:shd w:val="clear" w:color="auto" w:fill="auto"/>
        <w:bidi w:val="0"/>
        <w:spacing w:before="0" w:after="160" w:line="240" w:lineRule="auto"/>
        <w:ind w:left="0" w:right="0" w:firstLine="560"/>
        <w:jc w:val="left"/>
      </w:pPr>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1.</w:t>
      </w:r>
      <w:r>
        <w:rPr>
          <w:color w:val="000000"/>
          <w:spacing w:val="0"/>
          <w:w w:val="100"/>
          <w:position w:val="0"/>
        </w:rPr>
        <w:t>一年内到期的应付债券明细</w:t>
      </w:r>
      <w:bookmarkEnd w:id="1356"/>
      <w:bookmarkEnd w:id="1357"/>
      <w:bookmarkEnd w:id="1358"/>
    </w:p>
    <w:tbl>
      <w:tblPr>
        <w:tblOverlap w:val="never"/>
        <w:jc w:val="center"/>
        <w:tblLayout w:type="fixed"/>
      </w:tblPr>
      <w:tblGrid>
        <w:gridCol w:w="1046"/>
        <w:gridCol w:w="2165"/>
        <w:gridCol w:w="2266"/>
        <w:gridCol w:w="2069"/>
        <w:gridCol w:w="2198"/>
      </w:tblGrid>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6"/>
                <w:szCs w:val="16"/>
              </w:rPr>
            </w:pPr>
            <w:r>
              <w:rPr>
                <w:rFonts w:ascii="SimSun" w:eastAsia="SimSun" w:hAnsi="SimSun" w:cs="SimSun"/>
                <w:color w:val="000000"/>
                <w:spacing w:val="0"/>
                <w:w w:val="100"/>
                <w:position w:val="0"/>
                <w:sz w:val="16"/>
                <w:szCs w:val="16"/>
              </w:rPr>
              <w:t>债券名称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6"/>
                <w:szCs w:val="16"/>
              </w:rPr>
            </w:pPr>
            <w:r>
              <w:rPr>
                <w:rFonts w:ascii="SimSun" w:eastAsia="SimSun" w:hAnsi="SimSun" w:cs="SimSun"/>
                <w:color w:val="000000"/>
                <w:spacing w:val="0"/>
                <w:w w:val="100"/>
                <w:position w:val="0"/>
                <w:sz w:val="16"/>
                <w:szCs w:val="16"/>
              </w:rPr>
              <w:t>本期计提利息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60" w:firstLine="0"/>
              <w:jc w:val="right"/>
              <w:rPr>
                <w:sz w:val="16"/>
                <w:szCs w:val="16"/>
              </w:rPr>
            </w:pPr>
            <w:r>
              <w:rPr>
                <w:rFonts w:ascii="SimSun" w:eastAsia="SimSun" w:hAnsi="SimSun" w:cs="SimSun"/>
                <w:color w:val="000000"/>
                <w:spacing w:val="0"/>
                <w:w w:val="100"/>
                <w:position w:val="0"/>
                <w:sz w:val="16"/>
                <w:szCs w:val="16"/>
              </w:rPr>
              <w:t>本期支付的本金和利息</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w:t>
            </w:r>
            <w:r>
              <w:rPr>
                <w:rFonts w:ascii="SimSun" w:eastAsia="SimSun" w:hAnsi="SimSun" w:cs="SimSun"/>
                <w:color w:val="000000"/>
                <w:spacing w:val="0"/>
                <w:w w:val="100"/>
                <w:position w:val="0"/>
                <w:sz w:val="16"/>
                <w:szCs w:val="16"/>
              </w:rPr>
              <w:t>国盛</w:t>
            </w:r>
            <w:r>
              <w:rPr>
                <w:color w:val="000000"/>
                <w:spacing w:val="0"/>
                <w:w w:val="100"/>
                <w:position w:val="0"/>
                <w:sz w:val="18"/>
                <w:szCs w:val="18"/>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571,886,326.06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11,388,673.94]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583,275,000.00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16</w:t>
            </w:r>
            <w:r>
              <w:rPr>
                <w:rFonts w:ascii="SimSun" w:eastAsia="SimSun" w:hAnsi="SimSun" w:cs="SimSun"/>
                <w:color w:val="000000"/>
                <w:spacing w:val="0"/>
                <w:w w:val="100"/>
                <w:position w:val="0"/>
                <w:sz w:val="16"/>
                <w:szCs w:val="16"/>
              </w:rPr>
              <w:t>国盛控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603,312,328.77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39,000,000.00]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39,000,000.00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603,312,328.77</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17</w:t>
            </w:r>
            <w:r>
              <w:rPr>
                <w:rFonts w:ascii="SimSun" w:eastAsia="SimSun" w:hAnsi="SimSun" w:cs="SimSun"/>
                <w:color w:val="000000"/>
                <w:spacing w:val="0"/>
                <w:w w:val="100"/>
                <w:position w:val="0"/>
                <w:sz w:val="16"/>
                <w:szCs w:val="16"/>
              </w:rPr>
              <w:t>国盛金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2,003,797,260.27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126,000,000.00]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2,003,797,260.27</w:t>
            </w:r>
          </w:p>
        </w:tc>
      </w:tr>
      <w:tr>
        <w:trPr>
          <w:trHeight w:val="39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3,178,995,915.10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176,388,673.94]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748,275,000.00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2,607,109,589.04</w:t>
            </w:r>
          </w:p>
        </w:tc>
      </w:tr>
    </w:tbl>
    <w:p>
      <w:pPr>
        <w:widowControl w:val="0"/>
        <w:spacing w:after="259" w:line="1" w:lineRule="exact"/>
      </w:pPr>
    </w:p>
    <w:p>
      <w:pPr>
        <w:pStyle w:val="Style62"/>
        <w:keepNext/>
        <w:keepLines/>
        <w:widowControl w:val="0"/>
        <w:shd w:val="clear" w:color="auto" w:fill="auto"/>
        <w:bidi w:val="0"/>
        <w:spacing w:before="0" w:after="160" w:line="240" w:lineRule="auto"/>
        <w:ind w:left="0" w:right="0" w:firstLine="560"/>
        <w:jc w:val="left"/>
      </w:pPr>
      <w:bookmarkStart w:id="1359" w:name="bookmark1359"/>
      <w:bookmarkStart w:id="1360" w:name="bookmark1360"/>
      <w:bookmarkStart w:id="1361" w:name="bookmark1361"/>
      <w:r>
        <w:rPr>
          <w:rFonts w:ascii="Times New Roman" w:eastAsia="Times New Roman" w:hAnsi="Times New Roman" w:cs="Times New Roman"/>
          <w:color w:val="000000"/>
          <w:spacing w:val="0"/>
          <w:w w:val="100"/>
          <w:position w:val="0"/>
        </w:rPr>
        <w:t>2.</w:t>
      </w:r>
      <w:r>
        <w:rPr>
          <w:color w:val="000000"/>
          <w:spacing w:val="0"/>
          <w:w w:val="100"/>
          <w:position w:val="0"/>
        </w:rPr>
        <w:t>债券的基本信息</w:t>
      </w:r>
      <w:bookmarkEnd w:id="1359"/>
      <w:bookmarkEnd w:id="1360"/>
      <w:bookmarkEnd w:id="1361"/>
    </w:p>
    <w:tbl>
      <w:tblPr>
        <w:tblOverlap w:val="never"/>
        <w:jc w:val="center"/>
        <w:tblLayout w:type="fixed"/>
      </w:tblPr>
      <w:tblGrid>
        <w:gridCol w:w="1493"/>
        <w:gridCol w:w="1738"/>
        <w:gridCol w:w="1877"/>
        <w:gridCol w:w="1738"/>
        <w:gridCol w:w="1445"/>
        <w:gridCol w:w="1642"/>
      </w:tblGrid>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债券名称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发行规模（亿元）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发行日期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当前规模（亿元）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当前债券期限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0" w:right="0" w:firstLine="0"/>
              <w:jc w:val="center"/>
              <w:rPr>
                <w:sz w:val="16"/>
                <w:szCs w:val="16"/>
              </w:rPr>
            </w:pPr>
            <w:r>
              <w:rPr>
                <w:rFonts w:ascii="SimSun" w:eastAsia="SimSun" w:hAnsi="SimSun" w:cs="SimSun"/>
                <w:color w:val="000000"/>
                <w:spacing w:val="0"/>
                <w:w w:val="100"/>
                <w:position w:val="0"/>
                <w:sz w:val="16"/>
                <w:szCs w:val="16"/>
              </w:rPr>
              <w:t>当前票面利率</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16</w:t>
            </w:r>
            <w:r>
              <w:rPr>
                <w:rFonts w:ascii="SimSun" w:eastAsia="SimSun" w:hAnsi="SimSun" w:cs="SimSun"/>
                <w:color w:val="000000"/>
                <w:spacing w:val="0"/>
                <w:w w:val="100"/>
                <w:position w:val="0"/>
                <w:sz w:val="16"/>
                <w:szCs w:val="16"/>
              </w:rPr>
              <w:t>国盛</w:t>
            </w:r>
            <w:r>
              <w:rPr>
                <w:color w:val="000000"/>
                <w:spacing w:val="0"/>
                <w:w w:val="100"/>
                <w:position w:val="0"/>
                <w:sz w:val="18"/>
                <w:szCs w:val="18"/>
              </w:rPr>
              <w:t>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2016</w:t>
            </w:r>
            <w:r>
              <w:rPr>
                <w:rFonts w:ascii="SimSun" w:eastAsia="SimSun" w:hAnsi="SimSun" w:cs="SimSun"/>
                <w:color w:val="000000"/>
                <w:spacing w:val="0"/>
                <w:w w:val="100"/>
                <w:position w:val="0"/>
                <w:sz w:val="16"/>
                <w:szCs w:val="16"/>
              </w:rPr>
              <w:t>年</w:t>
            </w:r>
            <w:r>
              <w:rPr>
                <w:color w:val="000000"/>
                <w:spacing w:val="0"/>
                <w:w w:val="100"/>
                <w:position w:val="0"/>
                <w:sz w:val="18"/>
                <w:szCs w:val="18"/>
              </w:rPr>
              <w:t>5</w:t>
            </w:r>
            <w:r>
              <w:rPr>
                <w:rFonts w:ascii="SimSun" w:eastAsia="SimSun" w:hAnsi="SimSun" w:cs="SimSun"/>
                <w:color w:val="000000"/>
                <w:spacing w:val="0"/>
                <w:w w:val="100"/>
                <w:position w:val="0"/>
                <w:sz w:val="16"/>
                <w:szCs w:val="16"/>
              </w:rPr>
              <w:t>月</w:t>
            </w:r>
            <w:r>
              <w:rPr>
                <w:color w:val="000000"/>
                <w:spacing w:val="0"/>
                <w:w w:val="100"/>
                <w:position w:val="0"/>
                <w:sz w:val="18"/>
                <w:szCs w:val="18"/>
              </w:rPr>
              <w:t>24</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5.00%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16</w:t>
            </w:r>
            <w:r>
              <w:rPr>
                <w:rFonts w:ascii="SimSun" w:eastAsia="SimSun" w:hAnsi="SimSun" w:cs="SimSun"/>
                <w:color w:val="000000"/>
                <w:spacing w:val="0"/>
                <w:w w:val="100"/>
                <w:position w:val="0"/>
                <w:sz w:val="16"/>
                <w:szCs w:val="16"/>
              </w:rPr>
              <w:t>国盛控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2016</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6.50%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17</w:t>
            </w:r>
            <w:r>
              <w:rPr>
                <w:rFonts w:ascii="SimSun" w:eastAsia="SimSun" w:hAnsi="SimSun" w:cs="SimSun"/>
                <w:color w:val="000000"/>
                <w:spacing w:val="0"/>
                <w:w w:val="100"/>
                <w:position w:val="0"/>
                <w:sz w:val="16"/>
                <w:szCs w:val="16"/>
              </w:rPr>
              <w:t>国盛金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8"/>
                <w:szCs w:val="18"/>
              </w:rPr>
              <w:t>2017</w:t>
            </w:r>
            <w:r>
              <w:rPr>
                <w:rFonts w:ascii="SimSun" w:eastAsia="SimSun" w:hAnsi="SimSun" w:cs="SimSun"/>
                <w:color w:val="000000"/>
                <w:spacing w:val="0"/>
                <w:w w:val="100"/>
                <w:position w:val="0"/>
                <w:sz w:val="16"/>
                <w:szCs w:val="16"/>
              </w:rPr>
              <w:t>年</w:t>
            </w:r>
            <w:r>
              <w:rPr>
                <w:color w:val="000000"/>
                <w:spacing w:val="0"/>
                <w:w w:val="100"/>
                <w:position w:val="0"/>
                <w:sz w:val="18"/>
                <w:szCs w:val="18"/>
              </w:rPr>
              <w:t>12</w:t>
            </w:r>
            <w:r>
              <w:rPr>
                <w:rFonts w:ascii="SimSun" w:eastAsia="SimSun" w:hAnsi="SimSun" w:cs="SimSun"/>
                <w:color w:val="000000"/>
                <w:spacing w:val="0"/>
                <w:w w:val="100"/>
                <w:position w:val="0"/>
                <w:sz w:val="16"/>
                <w:szCs w:val="16"/>
              </w:rPr>
              <w:t>月</w:t>
            </w:r>
            <w:r>
              <w:rPr>
                <w:color w:val="000000"/>
                <w:spacing w:val="0"/>
                <w:w w:val="100"/>
                <w:position w:val="0"/>
                <w:sz w:val="18"/>
                <w:szCs w:val="18"/>
              </w:rPr>
              <w:t>21</w:t>
            </w:r>
            <w:r>
              <w:rPr>
                <w:rFonts w:ascii="SimSun" w:eastAsia="SimSun" w:hAnsi="SimSun" w:cs="SimSun"/>
                <w:color w:val="000000"/>
                <w:spacing w:val="0"/>
                <w:w w:val="100"/>
                <w:position w:val="0"/>
                <w:sz w:val="16"/>
                <w:szCs w:val="16"/>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6.30%</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40" w:line="406" w:lineRule="exact"/>
        <w:ind w:left="0" w:right="0" w:firstLine="56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：公司全资子公司国盛证券于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 xml:space="preserve">日发行了 </w:t>
      </w:r>
      <w:r>
        <w:rPr>
          <w:rFonts w:ascii="Times New Roman" w:eastAsia="Times New Roman" w:hAnsi="Times New Roman" w:cs="Times New Roman"/>
          <w:color w:val="000000"/>
          <w:spacing w:val="0"/>
          <w:w w:val="100"/>
          <w:position w:val="0"/>
        </w:rPr>
        <w:t>5</w:t>
      </w:r>
      <w:r>
        <w:rPr>
          <w:color w:val="000000"/>
          <w:spacing w:val="0"/>
          <w:w w:val="100"/>
          <w:position w:val="0"/>
        </w:rPr>
        <w:t>年期面值总额为</w:t>
      </w:r>
      <w:r>
        <w:rPr>
          <w:rFonts w:ascii="Times New Roman" w:eastAsia="Times New Roman" w:hAnsi="Times New Roman" w:cs="Times New Roman"/>
          <w:color w:val="000000"/>
          <w:spacing w:val="0"/>
          <w:w w:val="100"/>
          <w:position w:val="0"/>
        </w:rPr>
        <w:t>10</w:t>
      </w:r>
      <w:r>
        <w:rPr>
          <w:color w:val="000000"/>
          <w:spacing w:val="0"/>
          <w:w w:val="100"/>
          <w:position w:val="0"/>
        </w:rPr>
        <w:t>亿元的公司债券“</w:t>
      </w:r>
      <w:r>
        <w:rPr>
          <w:rFonts w:ascii="Times New Roman" w:eastAsia="Times New Roman" w:hAnsi="Times New Roman" w:cs="Times New Roman"/>
          <w:color w:val="000000"/>
          <w:spacing w:val="0"/>
          <w:w w:val="100"/>
          <w:position w:val="0"/>
        </w:rPr>
        <w:t xml:space="preserve">16 </w:t>
      </w:r>
      <w:r>
        <w:rPr>
          <w:color w:val="000000"/>
          <w:spacing w:val="0"/>
          <w:w w:val="100"/>
          <w:position w:val="0"/>
        </w:rPr>
        <w:t>国盛</w:t>
      </w:r>
      <w:r>
        <w:rPr>
          <w:rFonts w:ascii="Times New Roman" w:eastAsia="Times New Roman" w:hAnsi="Times New Roman" w:cs="Times New Roman"/>
          <w:color w:val="000000"/>
          <w:spacing w:val="0"/>
          <w:w w:val="100"/>
          <w:position w:val="0"/>
        </w:rPr>
        <w:t>01</w:t>
      </w:r>
      <w:r>
        <w:rPr>
          <w:color w:val="000000"/>
          <w:spacing w:val="0"/>
          <w:w w:val="100"/>
          <w:position w:val="0"/>
        </w:rPr>
        <w:t>”，到期日为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日，票面利率为</w:t>
      </w:r>
      <w:r>
        <w:rPr>
          <w:rFonts w:ascii="Times New Roman" w:eastAsia="Times New Roman" w:hAnsi="Times New Roman" w:cs="Times New Roman"/>
          <w:color w:val="000000"/>
          <w:spacing w:val="0"/>
          <w:w w:val="100"/>
          <w:position w:val="0"/>
        </w:rPr>
        <w:t>4.28%</w:t>
      </w:r>
      <w:r>
        <w:rPr>
          <w:color w:val="000000"/>
          <w:spacing w:val="0"/>
          <w:w w:val="100"/>
          <w:position w:val="0"/>
        </w:rPr>
        <w:t>，附第</w:t>
      </w:r>
      <w:r>
        <w:rPr>
          <w:rFonts w:ascii="Times New Roman" w:eastAsia="Times New Roman" w:hAnsi="Times New Roman" w:cs="Times New Roman"/>
          <w:color w:val="000000"/>
          <w:spacing w:val="0"/>
          <w:w w:val="100"/>
          <w:position w:val="0"/>
        </w:rPr>
        <w:t>3</w:t>
      </w:r>
      <w:r>
        <w:rPr>
          <w:color w:val="000000"/>
          <w:spacing w:val="0"/>
          <w:w w:val="100"/>
          <w:position w:val="0"/>
        </w:rPr>
        <w:t>年末发行人上调票面利率选择权及投 资者回售选择权。第</w:t>
      </w:r>
      <w:r>
        <w:rPr>
          <w:rFonts w:ascii="Times New Roman" w:eastAsia="Times New Roman" w:hAnsi="Times New Roman" w:cs="Times New Roman"/>
          <w:color w:val="000000"/>
          <w:spacing w:val="0"/>
          <w:w w:val="100"/>
          <w:position w:val="0"/>
        </w:rPr>
        <w:t>3</w:t>
      </w:r>
      <w:r>
        <w:rPr>
          <w:color w:val="000000"/>
          <w:spacing w:val="0"/>
          <w:w w:val="100"/>
          <w:position w:val="0"/>
        </w:rPr>
        <w:t>年末回售本金为</w:t>
      </w:r>
      <w:r>
        <w:rPr>
          <w:rFonts w:ascii="Times New Roman" w:eastAsia="Times New Roman" w:hAnsi="Times New Roman" w:cs="Times New Roman"/>
          <w:color w:val="000000"/>
          <w:spacing w:val="0"/>
          <w:w w:val="100"/>
          <w:position w:val="0"/>
        </w:rPr>
        <w:t>601,500,000.00</w:t>
      </w:r>
      <w:r>
        <w:rPr>
          <w:color w:val="000000"/>
          <w:spacing w:val="0"/>
          <w:w w:val="100"/>
          <w:position w:val="0"/>
        </w:rPr>
        <w:t>元、转售本金</w:t>
      </w:r>
      <w:r>
        <w:rPr>
          <w:rFonts w:ascii="Times New Roman" w:eastAsia="Times New Roman" w:hAnsi="Times New Roman" w:cs="Times New Roman"/>
          <w:color w:val="000000"/>
          <w:spacing w:val="0"/>
          <w:w w:val="100"/>
          <w:position w:val="0"/>
        </w:rPr>
        <w:t>157,000,000.00</w:t>
      </w:r>
      <w:r>
        <w:rPr>
          <w:color w:val="000000"/>
          <w:spacing w:val="0"/>
          <w:w w:val="100"/>
          <w:position w:val="0"/>
        </w:rPr>
        <w:t>元，票面利率自</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日起调整至</w:t>
      </w:r>
      <w:r>
        <w:rPr>
          <w:rFonts w:ascii="Times New Roman" w:eastAsia="Times New Roman" w:hAnsi="Times New Roman" w:cs="Times New Roman"/>
          <w:color w:val="000000"/>
          <w:spacing w:val="0"/>
          <w:w w:val="100"/>
          <w:position w:val="0"/>
        </w:rPr>
        <w:t>5.00%</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日，公司全额回售存续债券，回售本金为</w:t>
      </w:r>
      <w:r>
        <w:rPr>
          <w:rFonts w:ascii="Times New Roman" w:eastAsia="Times New Roman" w:hAnsi="Times New Roman" w:cs="Times New Roman"/>
          <w:color w:val="000000"/>
          <w:spacing w:val="0"/>
          <w:w w:val="100"/>
          <w:position w:val="0"/>
        </w:rPr>
        <w:t>555,500,000.00</w:t>
      </w:r>
      <w:r>
        <w:rPr>
          <w:color w:val="000000"/>
          <w:spacing w:val="0"/>
          <w:w w:val="100"/>
          <w:position w:val="0"/>
        </w:rPr>
        <w:t>元。</w:t>
      </w:r>
    </w:p>
    <w:p>
      <w:pPr>
        <w:pStyle w:val="Style5"/>
        <w:keepNext w:val="0"/>
        <w:keepLines w:val="0"/>
        <w:widowControl w:val="0"/>
        <w:shd w:val="clear" w:color="auto" w:fill="auto"/>
        <w:bidi w:val="0"/>
        <w:spacing w:before="0" w:after="40" w:line="408" w:lineRule="exact"/>
        <w:ind w:left="0" w:right="0" w:firstLine="56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日发行了 </w:t>
      </w:r>
      <w:r>
        <w:rPr>
          <w:rFonts w:ascii="Times New Roman" w:eastAsia="Times New Roman" w:hAnsi="Times New Roman" w:cs="Times New Roman"/>
          <w:color w:val="000000"/>
          <w:spacing w:val="0"/>
          <w:w w:val="100"/>
          <w:position w:val="0"/>
        </w:rPr>
        <w:t>5</w:t>
      </w:r>
      <w:r>
        <w:rPr>
          <w:color w:val="000000"/>
          <w:spacing w:val="0"/>
          <w:w w:val="100"/>
          <w:position w:val="0"/>
        </w:rPr>
        <w:t>年期面值总额为</w:t>
      </w:r>
      <w:r>
        <w:rPr>
          <w:rFonts w:ascii="Times New Roman" w:eastAsia="Times New Roman" w:hAnsi="Times New Roman" w:cs="Times New Roman"/>
          <w:color w:val="000000"/>
          <w:spacing w:val="0"/>
          <w:w w:val="100"/>
          <w:position w:val="0"/>
        </w:rPr>
        <w:t>20</w:t>
      </w:r>
      <w:r>
        <w:rPr>
          <w:color w:val="000000"/>
          <w:spacing w:val="0"/>
          <w:w w:val="100"/>
          <w:position w:val="0"/>
        </w:rPr>
        <w:t>亿元的公司债券“</w:t>
      </w:r>
      <w:r>
        <w:rPr>
          <w:rFonts w:ascii="Times New Roman" w:eastAsia="Times New Roman" w:hAnsi="Times New Roman" w:cs="Times New Roman"/>
          <w:color w:val="000000"/>
          <w:spacing w:val="0"/>
          <w:w w:val="100"/>
          <w:position w:val="0"/>
        </w:rPr>
        <w:t>16</w:t>
      </w:r>
      <w:r>
        <w:rPr>
          <w:color w:val="000000"/>
          <w:spacing w:val="0"/>
          <w:w w:val="100"/>
          <w:position w:val="0"/>
        </w:rPr>
        <w:t>国盛控”，到期日 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日，票面利率为</w:t>
      </w:r>
      <w:r>
        <w:rPr>
          <w:rFonts w:ascii="Times New Roman" w:eastAsia="Times New Roman" w:hAnsi="Times New Roman" w:cs="Times New Roman"/>
          <w:color w:val="000000"/>
          <w:spacing w:val="0"/>
          <w:w w:val="100"/>
          <w:position w:val="0"/>
        </w:rPr>
        <w:t>5.00%</w:t>
      </w:r>
      <w:r>
        <w:rPr>
          <w:color w:val="000000"/>
          <w:spacing w:val="0"/>
          <w:w w:val="100"/>
          <w:position w:val="0"/>
        </w:rPr>
        <w:t>，附第</w:t>
      </w:r>
      <w:r>
        <w:rPr>
          <w:rFonts w:ascii="Times New Roman" w:eastAsia="Times New Roman" w:hAnsi="Times New Roman" w:cs="Times New Roman"/>
          <w:color w:val="000000"/>
          <w:spacing w:val="0"/>
          <w:w w:val="100"/>
          <w:position w:val="0"/>
        </w:rPr>
        <w:t>3</w:t>
      </w:r>
      <w:r>
        <w:rPr>
          <w:color w:val="000000"/>
          <w:spacing w:val="0"/>
          <w:w w:val="100"/>
          <w:position w:val="0"/>
        </w:rPr>
        <w:t>年末发行人上调票面利率选择权及投资者回售选择权。 第</w:t>
      </w:r>
      <w:r>
        <w:rPr>
          <w:rFonts w:ascii="Times New Roman" w:eastAsia="Times New Roman" w:hAnsi="Times New Roman" w:cs="Times New Roman"/>
          <w:color w:val="000000"/>
          <w:spacing w:val="0"/>
          <w:w w:val="100"/>
          <w:position w:val="0"/>
        </w:rPr>
        <w:t>3</w:t>
      </w:r>
      <w:r>
        <w:rPr>
          <w:color w:val="000000"/>
          <w:spacing w:val="0"/>
          <w:w w:val="100"/>
          <w:position w:val="0"/>
        </w:rPr>
        <w:t>年末回售本金为</w:t>
      </w:r>
      <w:r>
        <w:rPr>
          <w:rFonts w:ascii="Times New Roman" w:eastAsia="Times New Roman" w:hAnsi="Times New Roman" w:cs="Times New Roman"/>
          <w:color w:val="000000"/>
          <w:spacing w:val="0"/>
          <w:w w:val="100"/>
          <w:position w:val="0"/>
        </w:rPr>
        <w:t>1,400,000,000.00</w:t>
      </w:r>
      <w:r>
        <w:rPr>
          <w:color w:val="000000"/>
          <w:spacing w:val="0"/>
          <w:w w:val="100"/>
          <w:position w:val="0"/>
        </w:rPr>
        <w:t>元，票面利率自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日起调整至</w:t>
      </w:r>
      <w:r>
        <w:rPr>
          <w:rFonts w:ascii="Times New Roman" w:eastAsia="Times New Roman" w:hAnsi="Times New Roman" w:cs="Times New Roman"/>
          <w:color w:val="000000"/>
          <w:spacing w:val="0"/>
          <w:w w:val="100"/>
          <w:position w:val="0"/>
        </w:rPr>
        <w:t>6.50%</w:t>
      </w:r>
      <w:r>
        <w:rPr>
          <w:color w:val="000000"/>
          <w:spacing w:val="0"/>
          <w:w w:val="100"/>
          <w:position w:val="0"/>
        </w:rPr>
        <w:t>。</w:t>
      </w:r>
    </w:p>
    <w:p>
      <w:pPr>
        <w:pStyle w:val="Style5"/>
        <w:keepNext w:val="0"/>
        <w:keepLines w:val="0"/>
        <w:widowControl w:val="0"/>
        <w:shd w:val="clear" w:color="auto" w:fill="auto"/>
        <w:bidi w:val="0"/>
        <w:spacing w:before="0" w:after="40" w:line="406" w:lineRule="exact"/>
        <w:ind w:left="0" w:right="0" w:firstLine="560"/>
        <w:jc w:val="left"/>
      </w:pPr>
      <w:r>
        <w:rPr>
          <w:color w:val="000000"/>
          <w:spacing w:val="0"/>
          <w:w w:val="100"/>
          <w:position w:val="0"/>
        </w:rPr>
        <w:t>经公司与全体债券持有人协商一致并签订《展期兑付协议》，约定本次债券本金余额</w:t>
      </w:r>
      <w:r>
        <w:rPr>
          <w:rFonts w:ascii="Times New Roman" w:eastAsia="Times New Roman" w:hAnsi="Times New Roman" w:cs="Times New Roman"/>
          <w:color w:val="000000"/>
          <w:spacing w:val="0"/>
          <w:w w:val="100"/>
          <w:position w:val="0"/>
        </w:rPr>
        <w:t xml:space="preserve">600,000,000.00 </w:t>
      </w:r>
      <w:r>
        <w:rPr>
          <w:color w:val="000000"/>
          <w:spacing w:val="0"/>
          <w:w w:val="100"/>
          <w:position w:val="0"/>
        </w:rPr>
        <w:t>元展期至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日，债券展期期间利率按</w:t>
      </w:r>
      <w:r>
        <w:rPr>
          <w:rFonts w:ascii="Times New Roman" w:eastAsia="Times New Roman" w:hAnsi="Times New Roman" w:cs="Times New Roman"/>
          <w:color w:val="000000"/>
          <w:spacing w:val="0"/>
          <w:w w:val="100"/>
          <w:position w:val="0"/>
        </w:rPr>
        <w:t>6.50%/</w:t>
      </w:r>
      <w:r>
        <w:rPr>
          <w:color w:val="000000"/>
          <w:spacing w:val="0"/>
          <w:w w:val="100"/>
          <w:position w:val="0"/>
        </w:rPr>
        <w:t>年的利率计算，计息规则不变。报表日至债券付 款日小于</w:t>
      </w:r>
      <w:r>
        <w:rPr>
          <w:rFonts w:ascii="Times New Roman" w:eastAsia="Times New Roman" w:hAnsi="Times New Roman" w:cs="Times New Roman"/>
          <w:color w:val="000000"/>
          <w:spacing w:val="0"/>
          <w:w w:val="100"/>
          <w:position w:val="0"/>
        </w:rPr>
        <w:t>12</w:t>
      </w:r>
      <w:r>
        <w:rPr>
          <w:color w:val="000000"/>
          <w:spacing w:val="0"/>
          <w:w w:val="100"/>
          <w:position w:val="0"/>
        </w:rPr>
        <w:t>个月，调整至一年内到期的非流动负债。</w:t>
      </w:r>
    </w:p>
    <w:p>
      <w:pPr>
        <w:pStyle w:val="Style5"/>
        <w:keepNext w:val="0"/>
        <w:keepLines w:val="0"/>
        <w:widowControl w:val="0"/>
        <w:shd w:val="clear" w:color="auto" w:fill="auto"/>
        <w:bidi w:val="0"/>
        <w:spacing w:before="0" w:after="120" w:line="410" w:lineRule="exact"/>
        <w:ind w:left="0" w:right="0" w:firstLine="560"/>
        <w:jc w:val="left"/>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 xml:space="preserve">日发行了 </w:t>
      </w:r>
      <w:r>
        <w:rPr>
          <w:rFonts w:ascii="Times New Roman" w:eastAsia="Times New Roman" w:hAnsi="Times New Roman" w:cs="Times New Roman"/>
          <w:color w:val="000000"/>
          <w:spacing w:val="0"/>
          <w:w w:val="100"/>
          <w:position w:val="0"/>
        </w:rPr>
        <w:t>5</w:t>
      </w:r>
      <w:r>
        <w:rPr>
          <w:color w:val="000000"/>
          <w:spacing w:val="0"/>
          <w:w w:val="100"/>
          <w:position w:val="0"/>
        </w:rPr>
        <w:t>年期面值总额为</w:t>
      </w:r>
      <w:r>
        <w:rPr>
          <w:rFonts w:ascii="Times New Roman" w:eastAsia="Times New Roman" w:hAnsi="Times New Roman" w:cs="Times New Roman"/>
          <w:color w:val="000000"/>
          <w:spacing w:val="0"/>
          <w:w w:val="100"/>
          <w:position w:val="0"/>
        </w:rPr>
        <w:t>20</w:t>
      </w:r>
      <w:r>
        <w:rPr>
          <w:color w:val="000000"/>
          <w:spacing w:val="0"/>
          <w:w w:val="100"/>
          <w:position w:val="0"/>
        </w:rPr>
        <w:t>亿元的公司债券“</w:t>
      </w:r>
      <w:r>
        <w:rPr>
          <w:rFonts w:ascii="Times New Roman" w:eastAsia="Times New Roman" w:hAnsi="Times New Roman" w:cs="Times New Roman"/>
          <w:color w:val="000000"/>
          <w:spacing w:val="0"/>
          <w:w w:val="100"/>
          <w:position w:val="0"/>
        </w:rPr>
        <w:t>17</w:t>
      </w:r>
      <w:r>
        <w:rPr>
          <w:color w:val="000000"/>
          <w:spacing w:val="0"/>
          <w:w w:val="100"/>
          <w:position w:val="0"/>
        </w:rPr>
        <w:t>国盛金”，到期日 为</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日，票面年利率为</w:t>
      </w:r>
      <w:r>
        <w:rPr>
          <w:rFonts w:ascii="Times New Roman" w:eastAsia="Times New Roman" w:hAnsi="Times New Roman" w:cs="Times New Roman"/>
          <w:color w:val="000000"/>
          <w:spacing w:val="0"/>
          <w:w w:val="100"/>
          <w:position w:val="0"/>
        </w:rPr>
        <w:t>6.30%</w:t>
      </w:r>
      <w:r>
        <w:rPr>
          <w:color w:val="000000"/>
          <w:spacing w:val="0"/>
          <w:w w:val="100"/>
          <w:position w:val="0"/>
        </w:rPr>
        <w:t>，附第</w:t>
      </w:r>
      <w:r>
        <w:rPr>
          <w:rFonts w:ascii="Times New Roman" w:eastAsia="Times New Roman" w:hAnsi="Times New Roman" w:cs="Times New Roman"/>
          <w:color w:val="000000"/>
          <w:spacing w:val="0"/>
          <w:w w:val="100"/>
          <w:position w:val="0"/>
        </w:rPr>
        <w:t>3</w:t>
      </w:r>
      <w:r>
        <w:rPr>
          <w:color w:val="000000"/>
          <w:spacing w:val="0"/>
          <w:w w:val="100"/>
          <w:position w:val="0"/>
        </w:rPr>
        <w:t xml:space="preserve">年末发行人上调票面利率选择权及投资者回售选择权。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月，公司召开债券持有人会议，会议审议通过将“</w:t>
      </w:r>
      <w:r>
        <w:rPr>
          <w:rFonts w:ascii="Times New Roman" w:eastAsia="Times New Roman" w:hAnsi="Times New Roman" w:cs="Times New Roman"/>
          <w:color w:val="000000"/>
          <w:spacing w:val="0"/>
          <w:w w:val="100"/>
          <w:position w:val="0"/>
        </w:rPr>
        <w:t>17</w:t>
      </w:r>
      <w:r>
        <w:rPr>
          <w:color w:val="000000"/>
          <w:spacing w:val="0"/>
          <w:w w:val="100"/>
          <w:position w:val="0"/>
        </w:rPr>
        <w:t>国盛金”回售支付日调整至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日。报表日至债券回售支付日小于</w:t>
      </w:r>
      <w:r>
        <w:rPr>
          <w:rFonts w:ascii="Times New Roman" w:eastAsia="Times New Roman" w:hAnsi="Times New Roman" w:cs="Times New Roman"/>
          <w:color w:val="000000"/>
          <w:spacing w:val="0"/>
          <w:w w:val="100"/>
          <w:position w:val="0"/>
        </w:rPr>
        <w:t>12</w:t>
      </w:r>
      <w:r>
        <w:rPr>
          <w:color w:val="000000"/>
          <w:spacing w:val="0"/>
          <w:w w:val="100"/>
          <w:position w:val="0"/>
        </w:rPr>
        <w:t>个月，调整至一年内到期的非流动负债。</w:t>
      </w:r>
    </w:p>
    <w:p>
      <w:pPr>
        <w:pStyle w:val="Style35"/>
        <w:keepNext/>
        <w:keepLines/>
        <w:widowControl w:val="0"/>
        <w:shd w:val="clear" w:color="auto" w:fill="auto"/>
        <w:bidi w:val="0"/>
        <w:spacing w:before="0" w:after="120" w:line="407" w:lineRule="exact"/>
        <w:ind w:left="0" w:right="0" w:firstLine="560"/>
        <w:jc w:val="left"/>
      </w:pPr>
      <w:bookmarkStart w:id="1362" w:name="bookmark1362"/>
      <w:bookmarkStart w:id="1363" w:name="bookmark1363"/>
      <w:bookmarkStart w:id="1364" w:name="bookmark1364"/>
      <w:r>
        <w:rPr>
          <w:color w:val="000000"/>
          <w:spacing w:val="0"/>
          <w:w w:val="100"/>
          <w:position w:val="0"/>
        </w:rPr>
        <w:t>注释</w:t>
      </w:r>
      <w:r>
        <w:rPr>
          <w:rFonts w:ascii="Times New Roman" w:eastAsia="Times New Roman" w:hAnsi="Times New Roman" w:cs="Times New Roman"/>
          <w:color w:val="000000"/>
          <w:spacing w:val="0"/>
          <w:w w:val="100"/>
          <w:position w:val="0"/>
        </w:rPr>
        <w:t>34.</w:t>
      </w:r>
      <w:r>
        <w:rPr>
          <w:color w:val="000000"/>
          <w:spacing w:val="0"/>
          <w:w w:val="100"/>
          <w:position w:val="0"/>
        </w:rPr>
        <w:t>其他流动负债</w:t>
      </w:r>
      <w:bookmarkEnd w:id="1362"/>
      <w:bookmarkEnd w:id="1363"/>
      <w:bookmarkEnd w:id="1364"/>
    </w:p>
    <w:tbl>
      <w:tblPr>
        <w:tblOverlap w:val="never"/>
        <w:jc w:val="center"/>
        <w:tblLayout w:type="fixed"/>
      </w:tblPr>
      <w:tblGrid>
        <w:gridCol w:w="3264"/>
        <w:gridCol w:w="3230"/>
        <w:gridCol w:w="3250"/>
      </w:tblGrid>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期货风险准备金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7,799,066.29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6,065,723.64</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应付期货投资者保障基金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142,069.74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69,527.51</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待转销项税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504,332.96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306,677.39</w:t>
            </w:r>
          </w:p>
        </w:tc>
      </w:tr>
      <w:tr>
        <w:trPr>
          <w:trHeight w:val="39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8,445,468.99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6,441,928.54</w:t>
            </w:r>
          </w:p>
        </w:tc>
      </w:tr>
    </w:tbl>
    <w:p>
      <w:pPr>
        <w:pStyle w:val="Style29"/>
        <w:keepNext w:val="0"/>
        <w:keepLines w:val="0"/>
        <w:widowControl w:val="0"/>
        <w:shd w:val="clear" w:color="auto" w:fill="auto"/>
        <w:bidi w:val="0"/>
        <w:spacing w:before="0" w:after="0" w:line="240" w:lineRule="auto"/>
        <w:ind w:left="456" w:right="0" w:firstLine="0"/>
        <w:jc w:val="left"/>
        <w:rPr>
          <w:sz w:val="20"/>
          <w:szCs w:val="20"/>
        </w:rPr>
      </w:pPr>
      <w:bookmarkStart w:id="1365" w:name="bookmark1365"/>
      <w:r>
        <w:rPr>
          <w:b/>
          <w:bCs/>
          <w:color w:val="000000"/>
          <w:spacing w:val="0"/>
          <w:w w:val="100"/>
          <w:position w:val="0"/>
          <w:sz w:val="20"/>
          <w:szCs w:val="20"/>
        </w:rPr>
        <w:t>注释</w:t>
      </w:r>
      <w:r>
        <w:rPr>
          <w:rFonts w:ascii="Times New Roman" w:eastAsia="Times New Roman" w:hAnsi="Times New Roman" w:cs="Times New Roman"/>
          <w:b/>
          <w:bCs/>
          <w:color w:val="000000"/>
          <w:spacing w:val="0"/>
          <w:w w:val="100"/>
          <w:position w:val="0"/>
          <w:sz w:val="20"/>
          <w:szCs w:val="20"/>
        </w:rPr>
        <w:t>35.</w:t>
      </w:r>
      <w:r>
        <w:rPr>
          <w:b/>
          <w:bCs/>
          <w:color w:val="000000"/>
          <w:spacing w:val="0"/>
          <w:w w:val="100"/>
          <w:position w:val="0"/>
          <w:sz w:val="20"/>
          <w:szCs w:val="20"/>
        </w:rPr>
        <w:t>租赁负债</w:t>
      </w:r>
      <w:bookmarkEnd w:id="1365"/>
    </w:p>
    <w:p>
      <w:pPr>
        <w:widowControl w:val="0"/>
        <w:spacing w:after="119" w:line="1" w:lineRule="exact"/>
      </w:pPr>
    </w:p>
    <w:tbl>
      <w:tblPr>
        <w:tblOverlap w:val="never"/>
        <w:jc w:val="center"/>
        <w:tblLayout w:type="fixed"/>
      </w:tblPr>
      <w:tblGrid>
        <w:gridCol w:w="2515"/>
        <w:gridCol w:w="816"/>
        <w:gridCol w:w="1214"/>
        <w:gridCol w:w="2074"/>
        <w:gridCol w:w="250"/>
        <w:gridCol w:w="3062"/>
      </w:tblGrid>
      <w:tr>
        <w:trPr>
          <w:trHeight w:val="374"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5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剩余租赁年限</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r>
        <w:trPr>
          <w:trHeight w:val="35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69,288,867.43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82,045,472.88</w:t>
            </w:r>
          </w:p>
        </w:tc>
      </w:tr>
      <w:tr>
        <w:trPr>
          <w:trHeight w:val="35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年以上</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82,402,270.06</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107,689,750.97</w:t>
            </w:r>
          </w:p>
        </w:tc>
      </w:tr>
      <w:tr>
        <w:trPr>
          <w:trHeight w:val="35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未确认融资费用</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-8,934,361.71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-12,872,600.94</w:t>
            </w:r>
          </w:p>
        </w:tc>
      </w:tr>
      <w:tr>
        <w:trPr>
          <w:trHeight w:val="35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一年内到期的租赁负债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-65,271,613.88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-75,435,573.89</w:t>
            </w:r>
          </w:p>
        </w:tc>
      </w:tr>
      <w:tr>
        <w:trPr>
          <w:trHeight w:val="36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6"/>
                <w:szCs w:val="16"/>
              </w:rPr>
            </w:pPr>
            <w:r>
              <w:rPr>
                <w:rFonts w:ascii="SimSun" w:eastAsia="SimSun" w:hAnsi="SimSun" w:cs="SimSun"/>
                <w:color w:val="000000"/>
                <w:spacing w:val="0"/>
                <w:w w:val="100"/>
                <w:position w:val="0"/>
                <w:sz w:val="16"/>
                <w:szCs w:val="16"/>
              </w:rPr>
              <w:t>合计</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rPr>
                <w:sz w:val="18"/>
                <w:szCs w:val="18"/>
              </w:rPr>
            </w:pPr>
            <w:r>
              <w:rPr>
                <w:color w:val="000000"/>
                <w:spacing w:val="0"/>
                <w:w w:val="100"/>
                <w:position w:val="0"/>
                <w:sz w:val="18"/>
                <w:szCs w:val="18"/>
              </w:rPr>
              <w:t>77,485,161.90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101,427,049.02</w:t>
            </w:r>
          </w:p>
        </w:tc>
      </w:tr>
      <w:tr>
        <w:trPr>
          <w:trHeight w:val="677" w:hRule="exact"/>
        </w:trPr>
        <w:tc>
          <w:tcPr>
            <w:gridSpan w:val="6"/>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bookmarkStart w:id="1367" w:name="bookmark1367"/>
            <w:r>
              <w:rPr>
                <w:rFonts w:ascii="SimSun" w:eastAsia="SimSun" w:hAnsi="SimSun" w:cs="SimSun"/>
                <w:b/>
                <w:bCs/>
                <w:color w:val="000000"/>
                <w:spacing w:val="0"/>
                <w:w w:val="100"/>
                <w:position w:val="0"/>
              </w:rPr>
              <w:t>注释</w:t>
            </w:r>
            <w:r>
              <w:rPr>
                <w:b/>
                <w:bCs/>
                <w:color w:val="000000"/>
                <w:spacing w:val="0"/>
                <w:w w:val="100"/>
                <w:position w:val="0"/>
              </w:rPr>
              <w:t>36.</w:t>
            </w:r>
            <w:r>
              <w:rPr>
                <w:rFonts w:ascii="SimSun" w:eastAsia="SimSun" w:hAnsi="SimSun" w:cs="SimSun"/>
                <w:b/>
                <w:bCs/>
                <w:color w:val="000000"/>
                <w:spacing w:val="0"/>
                <w:w w:val="100"/>
                <w:position w:val="0"/>
              </w:rPr>
              <w:t>预计负债</w:t>
            </w:r>
            <w:bookmarkEnd w:id="1367"/>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6"/>
                <w:szCs w:val="16"/>
              </w:rPr>
            </w:pPr>
            <w:r>
              <w:rPr>
                <w:rFonts w:ascii="SimSun" w:eastAsia="SimSun" w:hAnsi="SimSun" w:cs="SimSun"/>
                <w:color w:val="000000"/>
                <w:spacing w:val="0"/>
                <w:w w:val="100"/>
                <w:position w:val="0"/>
                <w:sz w:val="16"/>
                <w:szCs w:val="16"/>
              </w:rPr>
              <w:t>期末余额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形成原因</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未决诉讼</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932,881.20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118,681.32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根据已有判决计提。</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932,881.20</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118,681.32</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240" w:lineRule="auto"/>
        <w:ind w:left="552" w:right="0" w:firstLine="0"/>
        <w:jc w:val="left"/>
        <w:rPr>
          <w:sz w:val="20"/>
          <w:szCs w:val="20"/>
        </w:rPr>
      </w:pPr>
      <w:bookmarkStart w:id="1366" w:name="bookmark1366"/>
      <w:r>
        <w:rPr>
          <w:b/>
          <w:bCs/>
          <w:color w:val="000000"/>
          <w:spacing w:val="0"/>
          <w:w w:val="100"/>
          <w:position w:val="0"/>
          <w:sz w:val="20"/>
          <w:szCs w:val="20"/>
        </w:rPr>
        <w:t>注释</w:t>
      </w:r>
      <w:r>
        <w:rPr>
          <w:rFonts w:ascii="Times New Roman" w:eastAsia="Times New Roman" w:hAnsi="Times New Roman" w:cs="Times New Roman"/>
          <w:b/>
          <w:bCs/>
          <w:color w:val="000000"/>
          <w:spacing w:val="0"/>
          <w:w w:val="100"/>
          <w:position w:val="0"/>
          <w:sz w:val="20"/>
          <w:szCs w:val="20"/>
        </w:rPr>
        <w:t>37.</w:t>
      </w:r>
      <w:r>
        <w:rPr>
          <w:b/>
          <w:bCs/>
          <w:color w:val="000000"/>
          <w:spacing w:val="0"/>
          <w:w w:val="100"/>
          <w:position w:val="0"/>
          <w:sz w:val="20"/>
          <w:szCs w:val="20"/>
        </w:rPr>
        <w:t>递延收益</w:t>
      </w:r>
      <w:bookmarkEnd w:id="1366"/>
      <w:r>
        <w:br w:type="page"/>
      </w:r>
    </w:p>
    <w:tbl>
      <w:tblPr>
        <w:tblOverlap w:val="never"/>
        <w:jc w:val="center"/>
        <w:tblLayout w:type="fixed"/>
      </w:tblPr>
      <w:tblGrid>
        <w:gridCol w:w="1781"/>
        <w:gridCol w:w="1584"/>
        <w:gridCol w:w="1589"/>
        <w:gridCol w:w="1589"/>
        <w:gridCol w:w="1584"/>
        <w:gridCol w:w="1805"/>
      </w:tblGrid>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形成原因</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13,380,503.42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3,919,800.00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2,838,502.83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14,461,800.59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政府奖励及补助</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13,380,503.42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3,919,800.00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2,838,502.83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14,461,800.59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62"/>
        <w:keepNext/>
        <w:keepLines/>
        <w:widowControl w:val="0"/>
        <w:shd w:val="clear" w:color="auto" w:fill="auto"/>
        <w:bidi w:val="0"/>
        <w:spacing w:before="0" w:after="120" w:line="240" w:lineRule="auto"/>
        <w:ind w:left="0" w:right="0" w:firstLine="560"/>
        <w:jc w:val="left"/>
      </w:pPr>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1.</w:t>
      </w:r>
      <w:r>
        <w:rPr>
          <w:color w:val="000000"/>
          <w:spacing w:val="0"/>
          <w:w w:val="100"/>
          <w:position w:val="0"/>
        </w:rPr>
        <w:t>与政府补助相关的递延收益</w:t>
      </w:r>
      <w:bookmarkEnd w:id="1368"/>
      <w:bookmarkEnd w:id="1369"/>
      <w:bookmarkEnd w:id="1370"/>
    </w:p>
    <w:tbl>
      <w:tblPr>
        <w:tblOverlap w:val="never"/>
        <w:jc w:val="center"/>
        <w:tblLayout w:type="fixed"/>
      </w:tblPr>
      <w:tblGrid>
        <w:gridCol w:w="2712"/>
        <w:gridCol w:w="1397"/>
        <w:gridCol w:w="1301"/>
        <w:gridCol w:w="1306"/>
        <w:gridCol w:w="1742"/>
        <w:gridCol w:w="1474"/>
      </w:tblGrid>
      <w:tr>
        <w:trPr>
          <w:trHeight w:val="62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负债项目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center"/>
              <w:rPr>
                <w:sz w:val="16"/>
                <w:szCs w:val="16"/>
              </w:rPr>
            </w:pPr>
            <w:r>
              <w:rPr>
                <w:rFonts w:ascii="SimSun" w:eastAsia="SimSun" w:hAnsi="SimSun" w:cs="SimSun"/>
                <w:color w:val="000000"/>
                <w:spacing w:val="0"/>
                <w:w w:val="100"/>
                <w:position w:val="0"/>
                <w:sz w:val="16"/>
                <w:szCs w:val="16"/>
              </w:rPr>
              <w:t>本期新增</w:t>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补助金额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本期计入其他 收益金额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与资产相关</w:t>
            </w:r>
            <w:r>
              <w:rPr>
                <w:color w:val="000000"/>
                <w:spacing w:val="0"/>
                <w:w w:val="100"/>
                <w:position w:val="0"/>
                <w:sz w:val="18"/>
                <w:szCs w:val="18"/>
              </w:rPr>
              <w:t>/</w:t>
            </w:r>
            <w:r>
              <w:rPr>
                <w:rFonts w:ascii="SimSun" w:eastAsia="SimSun" w:hAnsi="SimSun" w:cs="SimSun"/>
                <w:color w:val="000000"/>
                <w:spacing w:val="0"/>
                <w:w w:val="100"/>
                <w:position w:val="0"/>
                <w:sz w:val="16"/>
                <w:szCs w:val="16"/>
              </w:rPr>
              <w:t>与收 益相关</w:t>
            </w: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140"/>
              <w:jc w:val="left"/>
              <w:rPr>
                <w:sz w:val="16"/>
                <w:szCs w:val="16"/>
              </w:rPr>
            </w:pPr>
            <w:r>
              <w:rPr>
                <w:rFonts w:ascii="SimSun" w:eastAsia="SimSun" w:hAnsi="SimSun" w:cs="SimSun"/>
                <w:color w:val="000000"/>
                <w:spacing w:val="0"/>
                <w:w w:val="100"/>
                <w:position w:val="0"/>
                <w:sz w:val="16"/>
                <w:szCs w:val="16"/>
              </w:rPr>
              <w:t>入驻湖南金融中心机构奖励金</w:t>
            </w:r>
          </w:p>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（注</w:t>
            </w:r>
            <w:r>
              <w:rPr>
                <w:color w:val="000000"/>
                <w:spacing w:val="0"/>
                <w:w w:val="100"/>
                <w:position w:val="0"/>
                <w:sz w:val="18"/>
                <w:szCs w:val="18"/>
              </w:rPr>
              <w:t>1</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140" w:right="0" w:firstLine="0"/>
              <w:jc w:val="left"/>
              <w:rPr>
                <w:sz w:val="16"/>
                <w:szCs w:val="16"/>
              </w:rPr>
            </w:pPr>
            <w:r>
              <w:rPr>
                <w:rFonts w:ascii="SimSun" w:eastAsia="SimSun" w:hAnsi="SimSun" w:cs="SimSun"/>
                <w:color w:val="000000"/>
                <w:spacing w:val="0"/>
                <w:w w:val="100"/>
                <w:position w:val="0"/>
                <w:sz w:val="16"/>
                <w:szCs w:val="16"/>
              </w:rPr>
              <w:t>国盛证券总部过渡期办公场所 租赁期补助资金（注</w:t>
            </w:r>
            <w:r>
              <w:rPr>
                <w:color w:val="000000"/>
                <w:spacing w:val="0"/>
                <w:w w:val="100"/>
                <w:position w:val="0"/>
                <w:sz w:val="18"/>
                <w:szCs w:val="18"/>
              </w:rPr>
              <w:t>2</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2,666,666.69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2,666,666.69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140" w:right="0" w:firstLine="0"/>
              <w:jc w:val="left"/>
              <w:rPr>
                <w:sz w:val="16"/>
                <w:szCs w:val="16"/>
              </w:rPr>
            </w:pPr>
            <w:r>
              <w:rPr>
                <w:color w:val="000000"/>
                <w:spacing w:val="0"/>
                <w:w w:val="100"/>
                <w:position w:val="0"/>
                <w:sz w:val="18"/>
                <w:szCs w:val="18"/>
              </w:rPr>
              <w:t>2018</w:t>
            </w:r>
            <w:r>
              <w:rPr>
                <w:rFonts w:ascii="SimSun" w:eastAsia="SimSun" w:hAnsi="SimSun" w:cs="SimSun"/>
                <w:color w:val="000000"/>
                <w:spacing w:val="0"/>
                <w:w w:val="100"/>
                <w:position w:val="0"/>
                <w:sz w:val="16"/>
                <w:szCs w:val="16"/>
              </w:rPr>
              <w:t>年金融业和企业上市发展 扶持基金（注</w:t>
            </w:r>
            <w:r>
              <w:rPr>
                <w:color w:val="000000"/>
                <w:spacing w:val="0"/>
                <w:w w:val="100"/>
                <w:position w:val="0"/>
                <w:sz w:val="18"/>
                <w:szCs w:val="18"/>
              </w:rPr>
              <w:t>3</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140" w:right="0" w:firstLine="0"/>
              <w:jc w:val="left"/>
              <w:rPr>
                <w:sz w:val="16"/>
                <w:szCs w:val="16"/>
              </w:rPr>
            </w:pPr>
            <w:r>
              <w:rPr>
                <w:rFonts w:ascii="SimSun" w:eastAsia="SimSun" w:hAnsi="SimSun" w:cs="SimSun"/>
                <w:color w:val="000000"/>
                <w:spacing w:val="0"/>
                <w:w w:val="100"/>
                <w:position w:val="0"/>
                <w:sz w:val="16"/>
                <w:szCs w:val="16"/>
              </w:rPr>
              <w:t>广州市金融发展专项资金（注</w:t>
            </w:r>
          </w:p>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4</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金融类企业落户资金</w:t>
            </w:r>
            <w:r>
              <w:rPr>
                <w:color w:val="000000"/>
                <w:spacing w:val="0"/>
                <w:w w:val="100"/>
                <w:position w:val="0"/>
                <w:sz w:val="18"/>
                <w:szCs w:val="18"/>
              </w:rPr>
              <w:t>100</w:t>
            </w:r>
            <w:r>
              <w:rPr>
                <w:rFonts w:ascii="SimSun" w:eastAsia="SimSun" w:hAnsi="SimSun" w:cs="SimSun"/>
                <w:color w:val="000000"/>
                <w:spacing w:val="0"/>
                <w:w w:val="100"/>
                <w:position w:val="0"/>
                <w:sz w:val="16"/>
                <w:szCs w:val="16"/>
              </w:rPr>
              <w:t>万元</w:t>
            </w:r>
          </w:p>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（注</w:t>
            </w:r>
            <w:r>
              <w:rPr>
                <w:color w:val="000000"/>
                <w:spacing w:val="0"/>
                <w:w w:val="100"/>
                <w:position w:val="0"/>
                <w:sz w:val="18"/>
                <w:szCs w:val="18"/>
              </w:rPr>
              <w:t>5</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140" w:right="0" w:firstLine="0"/>
              <w:jc w:val="left"/>
              <w:rPr>
                <w:sz w:val="16"/>
                <w:szCs w:val="16"/>
              </w:rPr>
            </w:pPr>
            <w:r>
              <w:rPr>
                <w:color w:val="000000"/>
                <w:spacing w:val="0"/>
                <w:w w:val="100"/>
                <w:position w:val="0"/>
                <w:sz w:val="18"/>
                <w:szCs w:val="18"/>
              </w:rPr>
              <w:t>2018</w:t>
            </w:r>
            <w:r>
              <w:rPr>
                <w:rFonts w:ascii="SimSun" w:eastAsia="SimSun" w:hAnsi="SimSun" w:cs="SimSun"/>
                <w:color w:val="000000"/>
                <w:spacing w:val="0"/>
                <w:w w:val="100"/>
                <w:position w:val="0"/>
                <w:sz w:val="16"/>
                <w:szCs w:val="16"/>
              </w:rPr>
              <w:t>年第</w:t>
            </w:r>
            <w:r>
              <w:rPr>
                <w:color w:val="000000"/>
                <w:spacing w:val="0"/>
                <w:w w:val="100"/>
                <w:position w:val="0"/>
                <w:sz w:val="18"/>
                <w:szCs w:val="18"/>
              </w:rPr>
              <w:t>27</w:t>
            </w:r>
            <w:r>
              <w:rPr>
                <w:rFonts w:ascii="SimSun" w:eastAsia="SimSun" w:hAnsi="SimSun" w:cs="SimSun"/>
                <w:color w:val="000000"/>
                <w:spacing w:val="0"/>
                <w:w w:val="100"/>
                <w:position w:val="0"/>
                <w:sz w:val="16"/>
                <w:szCs w:val="16"/>
              </w:rPr>
              <w:t>批金融发展专项资 金（一次性落户奖励）（注</w:t>
            </w:r>
            <w:r>
              <w:rPr>
                <w:color w:val="000000"/>
                <w:spacing w:val="0"/>
                <w:w w:val="100"/>
                <w:position w:val="0"/>
                <w:sz w:val="18"/>
                <w:szCs w:val="18"/>
              </w:rPr>
              <w:t>6</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1,600,000.01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133,333.32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1,466,666.69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2019</w:t>
            </w:r>
            <w:r>
              <w:rPr>
                <w:rFonts w:ascii="SimSun" w:eastAsia="SimSun" w:hAnsi="SimSun" w:cs="SimSun"/>
                <w:color w:val="000000"/>
                <w:spacing w:val="0"/>
                <w:w w:val="100"/>
                <w:position w:val="0"/>
                <w:sz w:val="16"/>
                <w:szCs w:val="16"/>
              </w:rPr>
              <w:t>年下半年金融机构落户</w:t>
            </w:r>
          </w:p>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（注</w:t>
            </w:r>
            <w:r>
              <w:rPr>
                <w:color w:val="000000"/>
                <w:spacing w:val="0"/>
                <w:w w:val="100"/>
                <w:position w:val="0"/>
                <w:sz w:val="18"/>
                <w:szCs w:val="18"/>
              </w:rPr>
              <w:t>7</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37,300.00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深圳市政府租房补助（注</w:t>
            </w:r>
            <w:r>
              <w:rPr>
                <w:color w:val="000000"/>
                <w:spacing w:val="0"/>
                <w:w w:val="100"/>
                <w:position w:val="0"/>
                <w:sz w:val="18"/>
                <w:szCs w:val="18"/>
              </w:rPr>
              <w:t>8</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500,536.72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38,502.82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462,033.90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140"/>
              <w:jc w:val="left"/>
              <w:rPr>
                <w:sz w:val="16"/>
                <w:szCs w:val="16"/>
              </w:rPr>
            </w:pPr>
            <w:r>
              <w:rPr>
                <w:rFonts w:ascii="SimSun" w:eastAsia="SimSun" w:hAnsi="SimSun" w:cs="SimSun"/>
                <w:color w:val="000000"/>
                <w:spacing w:val="0"/>
                <w:w w:val="100"/>
                <w:position w:val="0"/>
                <w:sz w:val="16"/>
                <w:szCs w:val="16"/>
              </w:rPr>
              <w:t>苏州营业部金融机构房租补贴</w:t>
            </w:r>
          </w:p>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（注</w:t>
            </w:r>
            <w:r>
              <w:rPr>
                <w:color w:val="000000"/>
                <w:spacing w:val="0"/>
                <w:w w:val="100"/>
                <w:position w:val="0"/>
                <w:sz w:val="18"/>
                <w:szCs w:val="18"/>
              </w:rPr>
              <w:t>9</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178,000.00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140" w:right="0" w:firstLine="0"/>
              <w:jc w:val="left"/>
              <w:rPr>
                <w:sz w:val="16"/>
                <w:szCs w:val="16"/>
              </w:rPr>
            </w:pPr>
            <w:r>
              <w:rPr>
                <w:rFonts w:ascii="SimSun" w:eastAsia="SimSun" w:hAnsi="SimSun" w:cs="SimSun"/>
                <w:color w:val="000000"/>
                <w:spacing w:val="0"/>
                <w:w w:val="100"/>
                <w:position w:val="0"/>
                <w:sz w:val="16"/>
                <w:szCs w:val="16"/>
              </w:rPr>
              <w:t>佛山市南海区金融业发展办公 室进驻奖励（注</w:t>
            </w:r>
            <w:r>
              <w:rPr>
                <w:color w:val="000000"/>
                <w:spacing w:val="0"/>
                <w:w w:val="100"/>
                <w:position w:val="0"/>
                <w:sz w:val="18"/>
                <w:szCs w:val="18"/>
              </w:rPr>
              <w:t>10</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金融业发展扶持资金（注</w:t>
            </w:r>
            <w:r>
              <w:rPr>
                <w:color w:val="000000"/>
                <w:spacing w:val="0"/>
                <w:w w:val="100"/>
                <w:position w:val="0"/>
                <w:sz w:val="18"/>
                <w:szCs w:val="18"/>
              </w:rPr>
              <w:t>11</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金融业发展扶持资金（注</w:t>
            </w:r>
            <w:r>
              <w:rPr>
                <w:color w:val="000000"/>
                <w:spacing w:val="0"/>
                <w:w w:val="100"/>
                <w:position w:val="0"/>
                <w:sz w:val="18"/>
                <w:szCs w:val="18"/>
              </w:rPr>
              <w:t>12</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2,241,000.00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2,241,000.00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金融业发展扶持资金（注</w:t>
            </w:r>
            <w:r>
              <w:rPr>
                <w:color w:val="000000"/>
                <w:spacing w:val="0"/>
                <w:w w:val="100"/>
                <w:position w:val="0"/>
                <w:sz w:val="18"/>
                <w:szCs w:val="18"/>
              </w:rPr>
              <w:t>13</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1,295,400.00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1,295,400.00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其他项目（政府奖金）（注</w:t>
            </w:r>
            <w:r>
              <w:rPr>
                <w:color w:val="000000"/>
                <w:spacing w:val="0"/>
                <w:w w:val="100"/>
                <w:position w:val="0"/>
                <w:sz w:val="18"/>
                <w:szCs w:val="18"/>
              </w:rPr>
              <w:t>14</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224,400.00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224,400.00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与收益相关</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13,380,503.42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3,919,800.00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2,838,502.83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14,461,800.59</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0" w:line="408" w:lineRule="exact"/>
        <w:ind w:left="14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：根据湖南湘江新区管理委员会湘新管字</w:t>
      </w:r>
      <w:r>
        <w:rPr>
          <w:rFonts w:ascii="Times New Roman" w:eastAsia="Times New Roman" w:hAnsi="Times New Roman" w:cs="Times New Roman"/>
          <w:color w:val="000000"/>
          <w:spacing w:val="0"/>
          <w:w w:val="100"/>
          <w:position w:val="0"/>
        </w:rPr>
        <w:t>[2018]108</w:t>
      </w:r>
      <w:r>
        <w:rPr>
          <w:color w:val="000000"/>
          <w:spacing w:val="0"/>
          <w:w w:val="100"/>
          <w:position w:val="0"/>
        </w:rPr>
        <w:t>号文件，经湖南湘江新区管理委员会批准，对 持牌金融机构在湘江新区金融中心新设非独立法人的区域总部，并在当地有结算、产生税收的证券公司、 期货公司、保险公司给予一次性开业奖励</w:t>
      </w:r>
      <w:r>
        <w:rPr>
          <w:rFonts w:ascii="Times New Roman" w:eastAsia="Times New Roman" w:hAnsi="Times New Roman" w:cs="Times New Roman"/>
          <w:color w:val="000000"/>
          <w:spacing w:val="0"/>
          <w:w w:val="100"/>
          <w:position w:val="0"/>
        </w:rPr>
        <w:t>150.00</w:t>
      </w:r>
      <w:r>
        <w:rPr>
          <w:color w:val="000000"/>
          <w:spacing w:val="0"/>
          <w:w w:val="100"/>
          <w:position w:val="0"/>
        </w:rPr>
        <w:t>万元，由于该补助设置了退回条款，故暂未摊销。</w:t>
      </w:r>
    </w:p>
    <w:p>
      <w:pPr>
        <w:pStyle w:val="Style5"/>
        <w:keepNext w:val="0"/>
        <w:keepLines w:val="0"/>
        <w:widowControl w:val="0"/>
        <w:shd w:val="clear" w:color="auto" w:fill="auto"/>
        <w:bidi w:val="0"/>
        <w:spacing w:before="0" w:after="0" w:line="417" w:lineRule="exact"/>
        <w:ind w:left="14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：根据公司与南昌市新建区人民政府签订的《国盛证券总部项目合作协议》及《国盛证券总部项 目合作补充协议》约定，南昌市新建区人民政府向乙方提供</w:t>
      </w:r>
      <w:r>
        <w:rPr>
          <w:rFonts w:ascii="Times New Roman" w:eastAsia="Times New Roman" w:hAnsi="Times New Roman" w:cs="Times New Roman"/>
          <w:color w:val="000000"/>
          <w:spacing w:val="0"/>
          <w:w w:val="100"/>
          <w:position w:val="0"/>
        </w:rPr>
        <w:t>1,000.00</w:t>
      </w:r>
      <w:r>
        <w:rPr>
          <w:color w:val="000000"/>
          <w:spacing w:val="0"/>
          <w:w w:val="100"/>
          <w:position w:val="0"/>
        </w:rPr>
        <w:t>万元人民币的过渡期办公场所租赁补 助资金，公司根据预计租赁期限摊销。</w:t>
      </w:r>
    </w:p>
    <w:p>
      <w:pPr>
        <w:pStyle w:val="Style5"/>
        <w:keepNext w:val="0"/>
        <w:keepLines w:val="0"/>
        <w:widowControl w:val="0"/>
        <w:shd w:val="clear" w:color="auto" w:fill="auto"/>
        <w:bidi w:val="0"/>
        <w:spacing w:before="0" w:after="0" w:line="417" w:lineRule="exact"/>
        <w:ind w:left="140" w:right="0" w:firstLine="420"/>
        <w:jc w:val="both"/>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 xml:space="preserve">：根据南京市建邺区人民政府发布的《建邺区关于支持金融业和企业上市发展的暂行办法》，给 予国盛证券江苏分公司“金融业和企业上市发展扶持基金” </w:t>
      </w:r>
      <w:r>
        <w:rPr>
          <w:rFonts w:ascii="Times New Roman" w:eastAsia="Times New Roman" w:hAnsi="Times New Roman" w:cs="Times New Roman"/>
          <w:color w:val="000000"/>
          <w:spacing w:val="0"/>
          <w:w w:val="100"/>
          <w:position w:val="0"/>
        </w:rPr>
        <w:t>100.00</w:t>
      </w:r>
      <w:r>
        <w:rPr>
          <w:color w:val="000000"/>
          <w:spacing w:val="0"/>
          <w:w w:val="100"/>
          <w:position w:val="0"/>
        </w:rPr>
        <w:t>万元，由于该补助设置了退回条款，故 暂未摊销。</w:t>
      </w:r>
    </w:p>
    <w:p>
      <w:pPr>
        <w:pStyle w:val="Style5"/>
        <w:keepNext w:val="0"/>
        <w:keepLines w:val="0"/>
        <w:widowControl w:val="0"/>
        <w:shd w:val="clear" w:color="auto" w:fill="auto"/>
        <w:bidi w:val="0"/>
        <w:spacing w:before="0" w:after="80" w:line="417" w:lineRule="exact"/>
        <w:ind w:left="140" w:right="0" w:firstLine="420"/>
        <w:jc w:val="both"/>
        <w:sectPr>
          <w:footnotePr>
            <w:pos w:val="pageBottom"/>
            <w:numFmt w:val="decimal"/>
            <w:numRestart w:val="continuous"/>
          </w:footnotePr>
          <w:pgSz w:w="11900" w:h="16840"/>
          <w:pgMar w:top="1292" w:right="987" w:bottom="1378" w:left="982" w:header="0" w:footer="3" w:gutter="0"/>
          <w:cols w:space="720"/>
          <w:noEndnote/>
          <w:rtlGutter w:val="0"/>
          <w:docGrid w:linePitch="360"/>
        </w:sectPr>
      </w:pPr>
      <w:r>
        <w:rPr>
          <w:color w:val="000000"/>
          <w:spacing w:val="0"/>
          <w:w w:val="100"/>
          <w:position w:val="0"/>
        </w:rPr>
        <w:t>注</w:t>
      </w:r>
      <w:r>
        <w:rPr>
          <w:rFonts w:ascii="Times New Roman" w:eastAsia="Times New Roman" w:hAnsi="Times New Roman" w:cs="Times New Roman"/>
          <w:color w:val="000000"/>
          <w:spacing w:val="0"/>
          <w:w w:val="100"/>
          <w:position w:val="0"/>
        </w:rPr>
        <w:t>4</w:t>
      </w:r>
      <w:r>
        <w:rPr>
          <w:color w:val="000000"/>
          <w:spacing w:val="0"/>
          <w:w w:val="100"/>
          <w:position w:val="0"/>
        </w:rPr>
        <w:t>：根据广州市人民政府关于印发《支持广州区域金融中心建设若干规定的通知》，给予国盛证券 广东分公司设立广东地区总部奖励补贴</w:t>
      </w:r>
      <w:r>
        <w:rPr>
          <w:rFonts w:ascii="Times New Roman" w:eastAsia="Times New Roman" w:hAnsi="Times New Roman" w:cs="Times New Roman"/>
          <w:color w:val="000000"/>
          <w:spacing w:val="0"/>
          <w:w w:val="100"/>
          <w:position w:val="0"/>
        </w:rPr>
        <w:t>200.00</w:t>
      </w:r>
      <w:r>
        <w:rPr>
          <w:color w:val="000000"/>
          <w:spacing w:val="0"/>
          <w:w w:val="100"/>
          <w:position w:val="0"/>
        </w:rPr>
        <w:t>万元，由于该补助设置了退回条款，故暂未摊销。</w:t>
      </w:r>
    </w:p>
    <w:p>
      <w:pPr>
        <w:pStyle w:val="Style5"/>
        <w:keepNext w:val="0"/>
        <w:keepLines w:val="0"/>
        <w:widowControl w:val="0"/>
        <w:shd w:val="clear" w:color="auto" w:fill="auto"/>
        <w:bidi w:val="0"/>
        <w:spacing w:before="0" w:after="40" w:line="418" w:lineRule="exact"/>
        <w:ind w:left="0" w:right="0" w:firstLine="480"/>
        <w:jc w:val="both"/>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：根据国盛证券深圳分公司与深圳市福田区投资推广署签订的《投资合作协议》，给予国盛证券 广东分公司一次性金融类企业落户支持奖励</w:t>
      </w:r>
      <w:r>
        <w:rPr>
          <w:rFonts w:ascii="Times New Roman" w:eastAsia="Times New Roman" w:hAnsi="Times New Roman" w:cs="Times New Roman"/>
          <w:color w:val="000000"/>
          <w:spacing w:val="0"/>
          <w:w w:val="100"/>
          <w:position w:val="0"/>
        </w:rPr>
        <w:t>100.00</w:t>
      </w:r>
      <w:r>
        <w:rPr>
          <w:color w:val="000000"/>
          <w:spacing w:val="0"/>
          <w:w w:val="100"/>
          <w:position w:val="0"/>
        </w:rPr>
        <w:t>万元，由于该补助设置了退回条款，故暂未摊销。</w:t>
      </w:r>
    </w:p>
    <w:p>
      <w:pPr>
        <w:pStyle w:val="Style5"/>
        <w:keepNext w:val="0"/>
        <w:keepLines w:val="0"/>
        <w:widowControl w:val="0"/>
        <w:shd w:val="clear" w:color="auto" w:fill="auto"/>
        <w:bidi w:val="0"/>
        <w:spacing w:before="0" w:after="40" w:line="413" w:lineRule="exact"/>
        <w:ind w:left="0" w:right="0" w:firstLine="480"/>
        <w:jc w:val="both"/>
      </w:pPr>
      <w:r>
        <w:rPr>
          <w:color w:val="000000"/>
          <w:spacing w:val="0"/>
          <w:w w:val="100"/>
          <w:position w:val="0"/>
        </w:rPr>
        <w:t>注</w:t>
      </w:r>
      <w:r>
        <w:rPr>
          <w:rFonts w:ascii="Times New Roman" w:eastAsia="Times New Roman" w:hAnsi="Times New Roman" w:cs="Times New Roman"/>
          <w:color w:val="000000"/>
          <w:spacing w:val="0"/>
          <w:w w:val="100"/>
          <w:position w:val="0"/>
        </w:rPr>
        <w:t>6</w:t>
      </w:r>
      <w:r>
        <w:rPr>
          <w:color w:val="000000"/>
          <w:spacing w:val="0"/>
          <w:w w:val="100"/>
          <w:position w:val="0"/>
        </w:rPr>
        <w:t>：根据深圳市人民政府金融发展服务办公室印发的《关于下达</w:t>
      </w:r>
      <w:r>
        <w:rPr>
          <w:rFonts w:ascii="Times New Roman" w:eastAsia="Times New Roman" w:hAnsi="Times New Roman" w:cs="Times New Roman"/>
          <w:color w:val="000000"/>
          <w:spacing w:val="0"/>
          <w:w w:val="100"/>
          <w:position w:val="0"/>
        </w:rPr>
        <w:t>2018</w:t>
      </w:r>
      <w:r>
        <w:rPr>
          <w:color w:val="000000"/>
          <w:spacing w:val="0"/>
          <w:w w:val="100"/>
          <w:position w:val="0"/>
        </w:rPr>
        <w:t>年第二十七批市金融发展专项 资金补助计划的通知》（深府金发</w:t>
      </w:r>
      <w:r>
        <w:rPr>
          <w:rFonts w:ascii="Times New Roman" w:eastAsia="Times New Roman" w:hAnsi="Times New Roman" w:cs="Times New Roman"/>
          <w:color w:val="000000"/>
          <w:spacing w:val="0"/>
          <w:w w:val="100"/>
          <w:position w:val="0"/>
        </w:rPr>
        <w:t>[2018]37</w:t>
      </w:r>
      <w:r>
        <w:rPr>
          <w:color w:val="000000"/>
          <w:spacing w:val="0"/>
          <w:w w:val="100"/>
          <w:position w:val="0"/>
        </w:rPr>
        <w:t>号），给予国盛证券深圳分公司金融机构一次性落户奖励</w:t>
      </w:r>
      <w:r>
        <w:rPr>
          <w:rFonts w:ascii="Times New Roman" w:eastAsia="Times New Roman" w:hAnsi="Times New Roman" w:cs="Times New Roman"/>
          <w:color w:val="000000"/>
          <w:spacing w:val="0"/>
          <w:w w:val="100"/>
          <w:position w:val="0"/>
        </w:rPr>
        <w:t xml:space="preserve">200.00 </w:t>
      </w:r>
      <w:r>
        <w:rPr>
          <w:color w:val="000000"/>
          <w:spacing w:val="0"/>
          <w:w w:val="100"/>
          <w:position w:val="0"/>
        </w:rPr>
        <w:t>万元，公司按照通知要求及实际入驻期限摊销。</w:t>
      </w:r>
    </w:p>
    <w:p>
      <w:pPr>
        <w:pStyle w:val="Style5"/>
        <w:keepNext w:val="0"/>
        <w:keepLines w:val="0"/>
        <w:widowControl w:val="0"/>
        <w:shd w:val="clear" w:color="auto" w:fill="auto"/>
        <w:bidi w:val="0"/>
        <w:spacing w:before="0" w:after="40" w:line="418" w:lineRule="exact"/>
        <w:ind w:left="0" w:right="0" w:firstLine="480"/>
        <w:jc w:val="both"/>
      </w:pPr>
      <w:r>
        <w:rPr>
          <w:color w:val="000000"/>
          <w:spacing w:val="0"/>
          <w:w w:val="100"/>
          <w:position w:val="0"/>
        </w:rPr>
        <w:t>注</w:t>
      </w:r>
      <w:r>
        <w:rPr>
          <w:rFonts w:ascii="Times New Roman" w:eastAsia="Times New Roman" w:hAnsi="Times New Roman" w:cs="Times New Roman"/>
          <w:color w:val="000000"/>
          <w:spacing w:val="0"/>
          <w:w w:val="100"/>
          <w:position w:val="0"/>
        </w:rPr>
        <w:t>7</w:t>
      </w:r>
      <w:r>
        <w:rPr>
          <w:color w:val="000000"/>
          <w:spacing w:val="0"/>
          <w:w w:val="100"/>
          <w:position w:val="0"/>
        </w:rPr>
        <w:t>：根据《关于印发郑东新区加快金融业发展扶持办法的通知》，郑州市郑东新区管理委员会金融 服务局给予国盛证券河南分公司金融机构落户奖励</w:t>
      </w:r>
      <w:r>
        <w:rPr>
          <w:rFonts w:ascii="Times New Roman" w:eastAsia="Times New Roman" w:hAnsi="Times New Roman" w:cs="Times New Roman"/>
          <w:color w:val="000000"/>
          <w:spacing w:val="0"/>
          <w:w w:val="100"/>
          <w:position w:val="0"/>
        </w:rPr>
        <w:t>3.73</w:t>
      </w:r>
      <w:r>
        <w:rPr>
          <w:color w:val="000000"/>
          <w:spacing w:val="0"/>
          <w:w w:val="100"/>
          <w:position w:val="0"/>
        </w:rPr>
        <w:t>万元，由于该补助设置了退回条款，故暂未摊销。</w:t>
      </w:r>
    </w:p>
    <w:p>
      <w:pPr>
        <w:pStyle w:val="Style5"/>
        <w:keepNext w:val="0"/>
        <w:keepLines w:val="0"/>
        <w:widowControl w:val="0"/>
        <w:shd w:val="clear" w:color="auto" w:fill="auto"/>
        <w:bidi w:val="0"/>
        <w:spacing w:before="0" w:after="40" w:line="410" w:lineRule="exact"/>
        <w:ind w:left="0" w:right="0" w:firstLine="480"/>
        <w:jc w:val="both"/>
      </w:pPr>
      <w:r>
        <w:rPr>
          <w:color w:val="000000"/>
          <w:spacing w:val="0"/>
          <w:w w:val="100"/>
          <w:position w:val="0"/>
        </w:rPr>
        <w:t>注</w:t>
      </w:r>
      <w:r>
        <w:rPr>
          <w:rFonts w:ascii="Times New Roman" w:eastAsia="Times New Roman" w:hAnsi="Times New Roman" w:cs="Times New Roman"/>
          <w:color w:val="000000"/>
          <w:spacing w:val="0"/>
          <w:w w:val="100"/>
          <w:position w:val="0"/>
        </w:rPr>
        <w:t>8</w:t>
      </w:r>
      <w:r>
        <w:rPr>
          <w:color w:val="000000"/>
          <w:spacing w:val="0"/>
          <w:w w:val="100"/>
          <w:position w:val="0"/>
        </w:rPr>
        <w:t>：根据深圳市人民政府根据《深圳市扶持金融企业发展若干措施》深府规</w:t>
      </w:r>
      <w:r>
        <w:rPr>
          <w:rFonts w:ascii="Times New Roman" w:eastAsia="Times New Roman" w:hAnsi="Times New Roman" w:cs="Times New Roman"/>
          <w:color w:val="000000"/>
          <w:spacing w:val="0"/>
          <w:w w:val="100"/>
          <w:position w:val="0"/>
        </w:rPr>
        <w:t>[2017]2</w:t>
      </w:r>
      <w:r>
        <w:rPr>
          <w:color w:val="000000"/>
          <w:spacing w:val="0"/>
          <w:w w:val="100"/>
          <w:position w:val="0"/>
        </w:rPr>
        <w:t>号文件，和《</w:t>
      </w:r>
      <w:r>
        <w:rPr>
          <w:rFonts w:ascii="Times New Roman" w:eastAsia="Times New Roman" w:hAnsi="Times New Roman" w:cs="Times New Roman"/>
          <w:color w:val="000000"/>
          <w:spacing w:val="0"/>
          <w:w w:val="100"/>
          <w:position w:val="0"/>
        </w:rPr>
        <w:t xml:space="preserve">＜ </w:t>
      </w:r>
      <w:r>
        <w:rPr>
          <w:color w:val="000000"/>
          <w:spacing w:val="0"/>
          <w:w w:val="100"/>
          <w:position w:val="0"/>
        </w:rPr>
        <w:t>深圳市扶持金融企业发展若干措施</w:t>
      </w:r>
      <w:r>
        <w:rPr>
          <w:color w:val="000000"/>
          <w:spacing w:val="0"/>
          <w:w w:val="100"/>
          <w:position w:val="0"/>
        </w:rPr>
        <w:t>〉</w:t>
      </w:r>
      <w:r>
        <w:rPr>
          <w:color w:val="000000"/>
          <w:spacing w:val="0"/>
          <w:w w:val="100"/>
          <w:position w:val="0"/>
        </w:rPr>
        <w:t>资助项目申报操作指引》（深金规</w:t>
      </w:r>
      <w:r>
        <w:rPr>
          <w:rFonts w:ascii="Times New Roman" w:eastAsia="Times New Roman" w:hAnsi="Times New Roman" w:cs="Times New Roman"/>
          <w:color w:val="000000"/>
          <w:spacing w:val="0"/>
          <w:w w:val="100"/>
          <w:position w:val="0"/>
        </w:rPr>
        <w:t>[2018]1</w:t>
      </w:r>
      <w:r>
        <w:rPr>
          <w:color w:val="000000"/>
          <w:spacing w:val="0"/>
          <w:w w:val="100"/>
          <w:position w:val="0"/>
        </w:rPr>
        <w:t>号）对深圳市金融办受理并 审核通过符合条件的证券机构</w:t>
      </w:r>
      <w:r>
        <w:rPr>
          <w:rFonts w:ascii="Times New Roman" w:eastAsia="Times New Roman" w:hAnsi="Times New Roman" w:cs="Times New Roman"/>
          <w:color w:val="000000"/>
          <w:spacing w:val="0"/>
          <w:w w:val="100"/>
          <w:position w:val="0"/>
        </w:rPr>
        <w:t>2017</w:t>
      </w:r>
      <w:r>
        <w:rPr>
          <w:color w:val="000000"/>
          <w:spacing w:val="0"/>
          <w:w w:val="100"/>
          <w:position w:val="0"/>
        </w:rPr>
        <w:t>年度自用办公用房发放租房补贴，国盛证券资管公司符合条件并于</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年收到补贴款</w:t>
      </w:r>
      <w:r>
        <w:rPr>
          <w:rFonts w:ascii="Times New Roman" w:eastAsia="Times New Roman" w:hAnsi="Times New Roman" w:cs="Times New Roman"/>
          <w:color w:val="000000"/>
          <w:spacing w:val="0"/>
          <w:w w:val="100"/>
          <w:position w:val="0"/>
        </w:rPr>
        <w:t>57.75</w:t>
      </w:r>
      <w:r>
        <w:rPr>
          <w:color w:val="000000"/>
          <w:spacing w:val="0"/>
          <w:w w:val="100"/>
          <w:position w:val="0"/>
        </w:rPr>
        <w:t>万元，根据租赁期限摊销。</w:t>
      </w:r>
    </w:p>
    <w:p>
      <w:pPr>
        <w:pStyle w:val="Style5"/>
        <w:keepNext w:val="0"/>
        <w:keepLines w:val="0"/>
        <w:widowControl w:val="0"/>
        <w:shd w:val="clear" w:color="auto" w:fill="auto"/>
        <w:bidi w:val="0"/>
        <w:spacing w:before="0" w:after="40" w:line="415" w:lineRule="exact"/>
        <w:ind w:left="0" w:right="0" w:firstLine="480"/>
        <w:jc w:val="both"/>
      </w:pPr>
      <w:r>
        <w:rPr>
          <w:color w:val="000000"/>
          <w:spacing w:val="0"/>
          <w:w w:val="100"/>
          <w:position w:val="0"/>
        </w:rPr>
        <w:t>注</w:t>
      </w:r>
      <w:r>
        <w:rPr>
          <w:rFonts w:ascii="Times New Roman" w:eastAsia="Times New Roman" w:hAnsi="Times New Roman" w:cs="Times New Roman"/>
          <w:color w:val="000000"/>
          <w:spacing w:val="0"/>
          <w:w w:val="100"/>
          <w:position w:val="0"/>
        </w:rPr>
        <w:t>9</w:t>
      </w:r>
      <w:r>
        <w:rPr>
          <w:color w:val="000000"/>
          <w:spacing w:val="0"/>
          <w:w w:val="100"/>
          <w:position w:val="0"/>
        </w:rPr>
        <w:t>：根据《苏州工业园区管委会关于推进金融机构持续聚集的若干意见》（苏园管</w:t>
      </w:r>
      <w:r>
        <w:rPr>
          <w:rFonts w:ascii="Times New Roman" w:eastAsia="Times New Roman" w:hAnsi="Times New Roman" w:cs="Times New Roman"/>
          <w:color w:val="000000"/>
          <w:spacing w:val="0"/>
          <w:w w:val="100"/>
          <w:position w:val="0"/>
        </w:rPr>
        <w:t>[2014]67</w:t>
      </w:r>
      <w:r>
        <w:rPr>
          <w:color w:val="000000"/>
          <w:spacing w:val="0"/>
          <w:w w:val="100"/>
          <w:position w:val="0"/>
        </w:rPr>
        <w:t xml:space="preserve">号）， </w:t>
      </w:r>
      <w:r>
        <w:rPr>
          <w:rFonts w:ascii="Times New Roman" w:eastAsia="Times New Roman" w:hAnsi="Times New Roman" w:cs="Times New Roman"/>
          <w:color w:val="000000"/>
          <w:spacing w:val="0"/>
          <w:w w:val="100"/>
          <w:position w:val="0"/>
        </w:rPr>
        <w:t>2020</w:t>
      </w:r>
      <w:r>
        <w:rPr>
          <w:color w:val="000000"/>
          <w:spacing w:val="0"/>
          <w:w w:val="100"/>
          <w:position w:val="0"/>
        </w:rPr>
        <w:t>年国盛证券苏州苏绣路证券营业部收到苏州工业园区管委会给予的金融机构房租补贴</w:t>
      </w:r>
      <w:r>
        <w:rPr>
          <w:rFonts w:ascii="Times New Roman" w:eastAsia="Times New Roman" w:hAnsi="Times New Roman" w:cs="Times New Roman"/>
          <w:color w:val="000000"/>
          <w:spacing w:val="0"/>
          <w:w w:val="100"/>
          <w:position w:val="0"/>
        </w:rPr>
        <w:t>7.6</w:t>
      </w:r>
      <w:r>
        <w:rPr>
          <w:color w:val="000000"/>
          <w:spacing w:val="0"/>
          <w:w w:val="100"/>
          <w:position w:val="0"/>
        </w:rPr>
        <w:t>万元，由于 该补助设置了退回条款，故暂未摊销。</w:t>
      </w:r>
    </w:p>
    <w:p>
      <w:pPr>
        <w:pStyle w:val="Style5"/>
        <w:keepNext w:val="0"/>
        <w:keepLines w:val="0"/>
        <w:widowControl w:val="0"/>
        <w:shd w:val="clear" w:color="auto" w:fill="auto"/>
        <w:bidi w:val="0"/>
        <w:spacing w:before="0" w:after="40" w:line="408" w:lineRule="exact"/>
        <w:ind w:left="0" w:right="0" w:firstLine="480"/>
        <w:jc w:val="both"/>
      </w:pPr>
      <w:r>
        <w:rPr>
          <w:color w:val="000000"/>
          <w:spacing w:val="0"/>
          <w:w w:val="100"/>
          <w:position w:val="0"/>
        </w:rPr>
        <w:t>注</w:t>
      </w:r>
      <w:r>
        <w:rPr>
          <w:rFonts w:ascii="Times New Roman" w:eastAsia="Times New Roman" w:hAnsi="Times New Roman" w:cs="Times New Roman"/>
          <w:color w:val="000000"/>
          <w:spacing w:val="0"/>
          <w:w w:val="100"/>
          <w:position w:val="0"/>
        </w:rPr>
        <w:t>10</w:t>
      </w:r>
      <w:r>
        <w:rPr>
          <w:color w:val="000000"/>
          <w:spacing w:val="0"/>
          <w:w w:val="100"/>
          <w:position w:val="0"/>
        </w:rPr>
        <w:t>：根据《关于印发南海区加快金融业发展扶持办法的通知》，佛山市南海区金融业发展办公室给 与国盛证券佛山分公司进驻奖励</w:t>
      </w:r>
      <w:r>
        <w:rPr>
          <w:rFonts w:ascii="Times New Roman" w:eastAsia="Times New Roman" w:hAnsi="Times New Roman" w:cs="Times New Roman"/>
          <w:color w:val="000000"/>
          <w:spacing w:val="0"/>
          <w:w w:val="100"/>
          <w:position w:val="0"/>
        </w:rPr>
        <w:t>300.00</w:t>
      </w:r>
      <w:r>
        <w:rPr>
          <w:color w:val="000000"/>
          <w:spacing w:val="0"/>
          <w:w w:val="100"/>
          <w:position w:val="0"/>
        </w:rPr>
        <w:t>万元，由于该补助设置了退回条款，故暂未摊销。</w:t>
      </w:r>
    </w:p>
    <w:p>
      <w:pPr>
        <w:pStyle w:val="Style5"/>
        <w:keepNext w:val="0"/>
        <w:keepLines w:val="0"/>
        <w:widowControl w:val="0"/>
        <w:shd w:val="clear" w:color="auto" w:fill="auto"/>
        <w:bidi w:val="0"/>
        <w:spacing w:before="0" w:after="40" w:line="408" w:lineRule="exact"/>
        <w:ind w:left="0" w:right="0" w:firstLine="480"/>
        <w:jc w:val="both"/>
      </w:pPr>
      <w:r>
        <w:rPr>
          <w:color w:val="000000"/>
          <w:spacing w:val="0"/>
          <w:w w:val="100"/>
          <w:position w:val="0"/>
        </w:rPr>
        <w:t>注</w:t>
      </w:r>
      <w:r>
        <w:rPr>
          <w:rFonts w:ascii="Times New Roman" w:eastAsia="Times New Roman" w:hAnsi="Times New Roman" w:cs="Times New Roman"/>
          <w:color w:val="000000"/>
          <w:spacing w:val="0"/>
          <w:w w:val="100"/>
          <w:position w:val="0"/>
        </w:rPr>
        <w:t>11</w:t>
      </w:r>
      <w:r>
        <w:rPr>
          <w:color w:val="000000"/>
          <w:spacing w:val="0"/>
          <w:w w:val="100"/>
          <w:position w:val="0"/>
        </w:rPr>
        <w:t>：根据上海市人民浦东新区人民政府发布《浦东新区“十三五”期间促进金融业发展财政扶持办 法》（浦府</w:t>
      </w:r>
      <w:r>
        <w:rPr>
          <w:rFonts w:ascii="Times New Roman" w:eastAsia="Times New Roman" w:hAnsi="Times New Roman" w:cs="Times New Roman"/>
          <w:color w:val="000000"/>
          <w:spacing w:val="0"/>
          <w:w w:val="100"/>
          <w:position w:val="0"/>
        </w:rPr>
        <w:t>[2017]131</w:t>
      </w:r>
      <w:r>
        <w:rPr>
          <w:color w:val="000000"/>
          <w:spacing w:val="0"/>
          <w:w w:val="100"/>
          <w:position w:val="0"/>
        </w:rPr>
        <w:t>号），给予国盛证券上海浦东新区世纪大道证券营业部“新引进”落户奖励奖励</w:t>
      </w:r>
      <w:r>
        <w:rPr>
          <w:rFonts w:ascii="Times New Roman" w:eastAsia="Times New Roman" w:hAnsi="Times New Roman" w:cs="Times New Roman"/>
          <w:color w:val="000000"/>
          <w:spacing w:val="0"/>
          <w:w w:val="100"/>
          <w:position w:val="0"/>
        </w:rPr>
        <w:t xml:space="preserve">5.70 </w:t>
      </w:r>
      <w:r>
        <w:rPr>
          <w:color w:val="000000"/>
          <w:spacing w:val="0"/>
          <w:w w:val="100"/>
          <w:position w:val="0"/>
        </w:rPr>
        <w:t>万元。由于该补助设置了退回条款，故暂未摊销。</w:t>
      </w:r>
    </w:p>
    <w:p>
      <w:pPr>
        <w:pStyle w:val="Style5"/>
        <w:keepNext w:val="0"/>
        <w:keepLines w:val="0"/>
        <w:widowControl w:val="0"/>
        <w:shd w:val="clear" w:color="auto" w:fill="auto"/>
        <w:bidi w:val="0"/>
        <w:spacing w:before="0" w:after="40" w:line="413" w:lineRule="exact"/>
        <w:ind w:left="0" w:right="0" w:firstLine="480"/>
        <w:jc w:val="both"/>
      </w:pPr>
      <w:r>
        <w:rPr>
          <w:color w:val="000000"/>
          <w:spacing w:val="0"/>
          <w:w w:val="100"/>
          <w:position w:val="0"/>
        </w:rPr>
        <w:t>注</w:t>
      </w:r>
      <w:r>
        <w:rPr>
          <w:rFonts w:ascii="Times New Roman" w:eastAsia="Times New Roman" w:hAnsi="Times New Roman" w:cs="Times New Roman"/>
          <w:color w:val="000000"/>
          <w:spacing w:val="0"/>
          <w:w w:val="100"/>
          <w:position w:val="0"/>
        </w:rPr>
        <w:t>12</w:t>
      </w:r>
      <w:r>
        <w:rPr>
          <w:color w:val="000000"/>
          <w:spacing w:val="0"/>
          <w:w w:val="100"/>
          <w:position w:val="0"/>
        </w:rPr>
        <w:t>：根据《“十三五”期间浦东新区财政扶持经济发展的意见》（浦府</w:t>
      </w:r>
      <w:r>
        <w:rPr>
          <w:rFonts w:ascii="Times New Roman" w:eastAsia="Times New Roman" w:hAnsi="Times New Roman" w:cs="Times New Roman"/>
          <w:color w:val="000000"/>
          <w:spacing w:val="0"/>
          <w:w w:val="100"/>
          <w:position w:val="0"/>
        </w:rPr>
        <w:t>[2017]18</w:t>
      </w:r>
      <w:r>
        <w:rPr>
          <w:color w:val="000000"/>
          <w:spacing w:val="0"/>
          <w:w w:val="100"/>
          <w:position w:val="0"/>
        </w:rPr>
        <w:t>号），国盛证券上 海分公司获得浦东新区财政扶持基金</w:t>
      </w:r>
      <w:r>
        <w:rPr>
          <w:rFonts w:ascii="Times New Roman" w:eastAsia="Times New Roman" w:hAnsi="Times New Roman" w:cs="Times New Roman"/>
          <w:color w:val="000000"/>
          <w:spacing w:val="0"/>
          <w:w w:val="100"/>
          <w:position w:val="0"/>
        </w:rPr>
        <w:t>224.10</w:t>
      </w:r>
      <w:r>
        <w:rPr>
          <w:color w:val="000000"/>
          <w:spacing w:val="0"/>
          <w:w w:val="100"/>
          <w:position w:val="0"/>
        </w:rPr>
        <w:t>万元。由于该补助设置了退回条款，故暂未摊销。</w:t>
      </w:r>
    </w:p>
    <w:p>
      <w:pPr>
        <w:pStyle w:val="Style5"/>
        <w:keepNext w:val="0"/>
        <w:keepLines w:val="0"/>
        <w:widowControl w:val="0"/>
        <w:shd w:val="clear" w:color="auto" w:fill="auto"/>
        <w:bidi w:val="0"/>
        <w:spacing w:before="0" w:after="40" w:line="415" w:lineRule="exact"/>
        <w:ind w:left="0" w:right="0" w:firstLine="480"/>
        <w:jc w:val="both"/>
      </w:pPr>
      <w:r>
        <w:rPr>
          <w:color w:val="000000"/>
          <w:spacing w:val="0"/>
          <w:w w:val="100"/>
          <w:position w:val="0"/>
        </w:rPr>
        <w:t>注</w:t>
      </w:r>
      <w:r>
        <w:rPr>
          <w:rFonts w:ascii="Times New Roman" w:eastAsia="Times New Roman" w:hAnsi="Times New Roman" w:cs="Times New Roman"/>
          <w:color w:val="000000"/>
          <w:spacing w:val="0"/>
          <w:w w:val="100"/>
          <w:position w:val="0"/>
        </w:rPr>
        <w:t>13</w:t>
      </w:r>
      <w:r>
        <w:rPr>
          <w:color w:val="000000"/>
          <w:spacing w:val="0"/>
          <w:w w:val="100"/>
          <w:position w:val="0"/>
        </w:rPr>
        <w:t>：根据青岛市崂山区招商引资和投资促进领导小组办公室《关于印发崂山区促进金融业发展实施 细则（试行）的通知》（崂招路字</w:t>
      </w:r>
      <w:r>
        <w:rPr>
          <w:rFonts w:ascii="Times New Roman" w:eastAsia="Times New Roman" w:hAnsi="Times New Roman" w:cs="Times New Roman"/>
          <w:color w:val="000000"/>
          <w:spacing w:val="0"/>
          <w:w w:val="100"/>
          <w:position w:val="0"/>
        </w:rPr>
        <w:t>[2019]14</w:t>
      </w:r>
      <w:r>
        <w:rPr>
          <w:color w:val="000000"/>
          <w:spacing w:val="0"/>
          <w:w w:val="100"/>
          <w:position w:val="0"/>
        </w:rPr>
        <w:t>号），给予国盛证券青岛分公司金融机构落户补助</w:t>
      </w:r>
      <w:r>
        <w:rPr>
          <w:rFonts w:ascii="Times New Roman" w:eastAsia="Times New Roman" w:hAnsi="Times New Roman" w:cs="Times New Roman"/>
          <w:color w:val="000000"/>
          <w:spacing w:val="0"/>
          <w:w w:val="100"/>
          <w:position w:val="0"/>
        </w:rPr>
        <w:t>129.54</w:t>
      </w:r>
      <w:r>
        <w:rPr>
          <w:color w:val="000000"/>
          <w:spacing w:val="0"/>
          <w:w w:val="100"/>
          <w:position w:val="0"/>
        </w:rPr>
        <w:t>万元。 由于该补助设置了退回条款，故暂未摊销。</w:t>
      </w:r>
    </w:p>
    <w:p>
      <w:pPr>
        <w:pStyle w:val="Style5"/>
        <w:keepNext w:val="0"/>
        <w:keepLines w:val="0"/>
        <w:widowControl w:val="0"/>
        <w:shd w:val="clear" w:color="auto" w:fill="auto"/>
        <w:bidi w:val="0"/>
        <w:spacing w:before="0" w:after="100" w:line="418" w:lineRule="exact"/>
        <w:ind w:left="0" w:right="0" w:firstLine="480"/>
        <w:jc w:val="both"/>
      </w:pPr>
      <w:r>
        <w:rPr>
          <w:color w:val="000000"/>
          <w:spacing w:val="0"/>
          <w:w w:val="100"/>
          <w:position w:val="0"/>
        </w:rPr>
        <w:t>注</w:t>
      </w:r>
      <w:r>
        <w:rPr>
          <w:rFonts w:ascii="Times New Roman" w:eastAsia="Times New Roman" w:hAnsi="Times New Roman" w:cs="Times New Roman"/>
          <w:color w:val="000000"/>
          <w:spacing w:val="0"/>
          <w:w w:val="100"/>
          <w:position w:val="0"/>
        </w:rPr>
        <w:t>14</w:t>
      </w:r>
      <w:r>
        <w:rPr>
          <w:color w:val="000000"/>
          <w:spacing w:val="0"/>
          <w:w w:val="100"/>
          <w:position w:val="0"/>
        </w:rPr>
        <w:t>：根据合肥市瑶海区财政局颁发的《</w:t>
      </w:r>
      <w:r>
        <w:rPr>
          <w:rFonts w:ascii="Times New Roman" w:eastAsia="Times New Roman" w:hAnsi="Times New Roman" w:cs="Times New Roman"/>
          <w:color w:val="000000"/>
          <w:spacing w:val="0"/>
          <w:w w:val="100"/>
          <w:position w:val="0"/>
        </w:rPr>
        <w:t>2020</w:t>
      </w:r>
      <w:r>
        <w:rPr>
          <w:color w:val="000000"/>
          <w:spacing w:val="0"/>
          <w:w w:val="100"/>
          <w:position w:val="0"/>
        </w:rPr>
        <w:t>年瑶海区培育新动能促进产业转型升级推动经济高质 量发展政策》，给予国盛证券安徽分公司金融业扶持发展奖励</w:t>
      </w:r>
      <w:r>
        <w:rPr>
          <w:rFonts w:ascii="Times New Roman" w:eastAsia="Times New Roman" w:hAnsi="Times New Roman" w:cs="Times New Roman"/>
          <w:color w:val="000000"/>
          <w:spacing w:val="0"/>
          <w:w w:val="100"/>
          <w:position w:val="0"/>
        </w:rPr>
        <w:t>22.44</w:t>
      </w:r>
      <w:r>
        <w:rPr>
          <w:color w:val="000000"/>
          <w:spacing w:val="0"/>
          <w:w w:val="100"/>
          <w:position w:val="0"/>
        </w:rPr>
        <w:t>万元。由于该补助设置了退回条款， 故暂未摊销。</w:t>
      </w:r>
    </w:p>
    <w:p>
      <w:pPr>
        <w:pStyle w:val="Style35"/>
        <w:keepNext/>
        <w:keepLines/>
        <w:widowControl w:val="0"/>
        <w:shd w:val="clear" w:color="auto" w:fill="auto"/>
        <w:bidi w:val="0"/>
        <w:spacing w:before="0" w:after="140" w:line="414" w:lineRule="exact"/>
        <w:ind w:left="0" w:right="0" w:firstLine="480"/>
        <w:jc w:val="left"/>
      </w:pPr>
      <w:bookmarkStart w:id="1371" w:name="bookmark1371"/>
      <w:bookmarkStart w:id="1372" w:name="bookmark1372"/>
      <w:bookmarkStart w:id="1373" w:name="bookmark1373"/>
      <w:r>
        <w:rPr>
          <w:color w:val="000000"/>
          <w:spacing w:val="0"/>
          <w:w w:val="100"/>
          <w:position w:val="0"/>
        </w:rPr>
        <w:t>注释</w:t>
      </w:r>
      <w:r>
        <w:rPr>
          <w:rFonts w:ascii="Times New Roman" w:eastAsia="Times New Roman" w:hAnsi="Times New Roman" w:cs="Times New Roman"/>
          <w:color w:val="000000"/>
          <w:spacing w:val="0"/>
          <w:w w:val="100"/>
          <w:position w:val="0"/>
        </w:rPr>
        <w:t>38.</w:t>
      </w:r>
      <w:r>
        <w:rPr>
          <w:color w:val="000000"/>
          <w:spacing w:val="0"/>
          <w:w w:val="100"/>
          <w:position w:val="0"/>
        </w:rPr>
        <w:t>股本</w:t>
      </w:r>
      <w:bookmarkEnd w:id="1371"/>
      <w:bookmarkEnd w:id="1372"/>
      <w:bookmarkEnd w:id="1373"/>
    </w:p>
    <w:tbl>
      <w:tblPr>
        <w:tblOverlap w:val="never"/>
        <w:jc w:val="center"/>
        <w:tblLayout w:type="fixed"/>
      </w:tblPr>
      <w:tblGrid>
        <w:gridCol w:w="1214"/>
        <w:gridCol w:w="1805"/>
        <w:gridCol w:w="1152"/>
        <w:gridCol w:w="821"/>
        <w:gridCol w:w="1147"/>
        <w:gridCol w:w="821"/>
        <w:gridCol w:w="989"/>
        <w:gridCol w:w="1795"/>
      </w:tblGrid>
      <w:tr>
        <w:trPr>
          <w:trHeight w:val="389"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本期变动增（</w:t>
            </w:r>
            <w:r>
              <w:rPr>
                <w:color w:val="000000"/>
                <w:spacing w:val="0"/>
                <w:w w:val="100"/>
                <w:position w:val="0"/>
                <w:sz w:val="18"/>
                <w:szCs w:val="18"/>
              </w:rPr>
              <w:t>+</w:t>
            </w:r>
            <w:r>
              <w:rPr>
                <w:rFonts w:ascii="SimSun" w:eastAsia="SimSun" w:hAnsi="SimSun" w:cs="SimSun"/>
                <w:color w:val="000000"/>
                <w:spacing w:val="0"/>
                <w:w w:val="100"/>
                <w:position w:val="0"/>
                <w:sz w:val="16"/>
                <w:szCs w:val="16"/>
              </w:rPr>
              <w:t>）减</w:t>
            </w: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期末余额</w:t>
            </w:r>
          </w:p>
        </w:tc>
      </w:tr>
      <w:tr>
        <w:trPr>
          <w:trHeight w:val="365"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发行新股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公积金转股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小计</w:t>
            </w:r>
          </w:p>
        </w:tc>
        <w:tc>
          <w:tcPr>
            <w:vMerge/>
            <w:tcBorders>
              <w:left w:val="single" w:sz="4"/>
            </w:tcBorders>
            <w:shd w:val="clear" w:color="auto" w:fill="FFFFFF"/>
            <w:vAlign w:val="center"/>
          </w:tcPr>
          <w:p>
            <w:pPr/>
          </w:p>
        </w:tc>
      </w:tr>
      <w:tr>
        <w:trPr>
          <w:trHeight w:val="39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股份总额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1,935,084,653.00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1,935,084,653.00</w:t>
            </w:r>
          </w:p>
        </w:tc>
      </w:tr>
    </w:tbl>
    <w:p>
      <w:pPr>
        <w:spacing w:lineRule="exact" w:line="1"/>
        <w:rPr>
          <w:sz w:val="2"/>
          <w:szCs w:val="2"/>
        </w:rPr>
      </w:pPr>
      <w:r>
        <w:br w:type="page"/>
      </w:r>
    </w:p>
    <w:tbl>
      <w:tblPr>
        <w:tblOverlap w:val="never"/>
        <w:jc w:val="center"/>
        <w:tblLayout w:type="fixed"/>
      </w:tblPr>
      <w:tblGrid>
        <w:gridCol w:w="3029"/>
        <w:gridCol w:w="1834"/>
        <w:gridCol w:w="1469"/>
        <w:gridCol w:w="1464"/>
        <w:gridCol w:w="2136"/>
      </w:tblGrid>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8,860,640,648.91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8,860,640,648.91</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）投资者投入的资本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8,855,586,507.20</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8,855,586,507.20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）同一控制下企业合并的影响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4,585,017.45</w:t>
            </w: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4,585,017.45</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3</w:t>
            </w:r>
            <w:r>
              <w:rPr>
                <w:rFonts w:ascii="SimSun" w:eastAsia="SimSun" w:hAnsi="SimSun" w:cs="SimSun"/>
                <w:color w:val="000000"/>
                <w:spacing w:val="0"/>
                <w:w w:val="100"/>
                <w:position w:val="0"/>
                <w:sz w:val="16"/>
                <w:szCs w:val="16"/>
              </w:rPr>
              <w:t>）购买子公司少数股权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469,124.26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469,124.26</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23,767,110.08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645,583.62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24,412,693.70</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8,884,407,758.99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645,583.62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8,885,053,342.61</w:t>
            </w:r>
          </w:p>
        </w:tc>
      </w:tr>
    </w:tbl>
    <w:p>
      <w:pPr>
        <w:sectPr>
          <w:footnotePr>
            <w:pos w:val="pageBottom"/>
            <w:numFmt w:val="decimal"/>
            <w:numRestart w:val="continuous"/>
          </w:footnotePr>
          <w:pgSz w:w="11900" w:h="16840"/>
          <w:pgMar w:top="1278" w:right="972" w:bottom="2329" w:left="998" w:header="0" w:footer="3" w:gutter="0"/>
          <w:cols w:space="720"/>
          <w:noEndnote/>
          <w:rtlGutter w:val="0"/>
          <w:docGrid w:linePitch="360"/>
        </w:sectPr>
      </w:pPr>
    </w:p>
    <w:p>
      <w:pPr>
        <w:pStyle w:val="Style35"/>
        <w:keepNext/>
        <w:keepLines/>
        <w:widowControl w:val="0"/>
        <w:shd w:val="clear" w:color="auto" w:fill="auto"/>
        <w:bidi w:val="0"/>
        <w:spacing w:before="0" w:after="140" w:line="240" w:lineRule="auto"/>
        <w:ind w:left="0" w:right="0" w:firstLine="480"/>
        <w:jc w:val="left"/>
      </w:pPr>
      <w:bookmarkStart w:id="1374" w:name="bookmark1374"/>
      <w:bookmarkStart w:id="1375" w:name="bookmark1375"/>
      <w:bookmarkStart w:id="1376" w:name="bookmark1376"/>
      <w:r>
        <w:rPr>
          <w:color w:val="000000"/>
          <w:spacing w:val="0"/>
          <w:w w:val="100"/>
          <w:position w:val="0"/>
        </w:rPr>
        <w:t>注释</w:t>
      </w:r>
      <w:r>
        <w:rPr>
          <w:rFonts w:ascii="Times New Roman" w:eastAsia="Times New Roman" w:hAnsi="Times New Roman" w:cs="Times New Roman"/>
          <w:color w:val="000000"/>
          <w:spacing w:val="0"/>
          <w:w w:val="100"/>
          <w:position w:val="0"/>
        </w:rPr>
        <w:t>40.</w:t>
      </w:r>
      <w:r>
        <w:rPr>
          <w:color w:val="000000"/>
          <w:spacing w:val="0"/>
          <w:w w:val="100"/>
          <w:position w:val="0"/>
        </w:rPr>
        <w:t>其他综合收益</w:t>
      </w:r>
      <w:bookmarkEnd w:id="1374"/>
      <w:bookmarkEnd w:id="1375"/>
      <w:bookmarkEnd w:id="1376"/>
    </w:p>
    <w:tbl>
      <w:tblPr>
        <w:tblOverlap w:val="never"/>
        <w:jc w:val="center"/>
        <w:tblLayout w:type="fixed"/>
      </w:tblPr>
      <w:tblGrid>
        <w:gridCol w:w="3485"/>
        <w:gridCol w:w="1229"/>
        <w:gridCol w:w="1229"/>
        <w:gridCol w:w="1536"/>
        <w:gridCol w:w="1546"/>
        <w:gridCol w:w="1392"/>
        <w:gridCol w:w="1613"/>
        <w:gridCol w:w="1229"/>
        <w:gridCol w:w="1421"/>
      </w:tblGrid>
      <w:tr>
        <w:trPr>
          <w:trHeight w:val="360"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期初余额</w:t>
            </w:r>
          </w:p>
        </w:tc>
        <w:tc>
          <w:tcPr>
            <w:gridSpan w:val="6"/>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期末余额</w:t>
            </w:r>
          </w:p>
        </w:tc>
      </w:tr>
      <w:tr>
        <w:trPr>
          <w:trHeight w:val="80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本期所得税前 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3" w:lineRule="exact"/>
              <w:ind w:left="0" w:right="0" w:firstLine="0"/>
              <w:jc w:val="center"/>
              <w:rPr>
                <w:sz w:val="16"/>
                <w:szCs w:val="16"/>
              </w:rPr>
            </w:pPr>
            <w:r>
              <w:rPr>
                <w:rFonts w:ascii="SimSun" w:eastAsia="SimSun" w:hAnsi="SimSun" w:cs="SimSun"/>
                <w:color w:val="000000"/>
                <w:spacing w:val="0"/>
                <w:w w:val="100"/>
                <w:position w:val="0"/>
                <w:sz w:val="16"/>
                <w:szCs w:val="16"/>
              </w:rPr>
              <w:t>减：前期计入其他 综合收益当期转入 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3" w:lineRule="exact"/>
              <w:ind w:left="0" w:right="0" w:firstLine="0"/>
              <w:jc w:val="center"/>
              <w:rPr>
                <w:sz w:val="16"/>
                <w:szCs w:val="16"/>
              </w:rPr>
            </w:pPr>
            <w:r>
              <w:rPr>
                <w:rFonts w:ascii="SimSun" w:eastAsia="SimSun" w:hAnsi="SimSun" w:cs="SimSun"/>
                <w:color w:val="000000"/>
                <w:spacing w:val="0"/>
                <w:w w:val="100"/>
                <w:position w:val="0"/>
                <w:sz w:val="16"/>
                <w:szCs w:val="16"/>
              </w:rPr>
              <w:t>减：前期计入其他 综合收益当期转入 留存收益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税后归属于母公司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税后归属于少 数股东</w:t>
            </w: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.将重分类进损益的其他综合收益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-4,467,725.55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-742,042.14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894,722.89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-1,636,765.03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-6,104,490.58</w:t>
            </w:r>
          </w:p>
        </w:tc>
      </w:tr>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其中：权益法下可转损益的其他综合收益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-2,573,704.90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-378,766.19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-378,766.19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-2,952,471.09</w:t>
            </w:r>
          </w:p>
        </w:tc>
      </w:tr>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其他债权投资公允价值变动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4,119,302.04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3,578,891.55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894,722.89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2,684,168.66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6,803,470.70</w:t>
            </w:r>
          </w:p>
        </w:tc>
      </w:tr>
      <w:tr>
        <w:trPr>
          <w:trHeight w:val="57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600"/>
              <w:jc w:val="left"/>
              <w:rPr>
                <w:sz w:val="16"/>
                <w:szCs w:val="16"/>
              </w:rPr>
            </w:pPr>
            <w:r>
              <w:rPr>
                <w:rFonts w:ascii="SimSun" w:eastAsia="SimSun" w:hAnsi="SimSun" w:cs="SimSun"/>
                <w:color w:val="000000"/>
                <w:spacing w:val="0"/>
                <w:w w:val="100"/>
                <w:position w:val="0"/>
                <w:sz w:val="16"/>
                <w:szCs w:val="16"/>
              </w:rPr>
              <w:t>金融资产重分类计入其他综合收益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其他债权投资信用减值准备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41,088.26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44,240.03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44,240.03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85,328.29</w:t>
            </w:r>
          </w:p>
        </w:tc>
      </w:tr>
      <w:tr>
        <w:trPr>
          <w:trHeight w:val="57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600"/>
              <w:jc w:val="left"/>
              <w:rPr>
                <w:sz w:val="16"/>
                <w:szCs w:val="16"/>
              </w:rPr>
            </w:pPr>
            <w:r>
              <w:rPr>
                <w:rFonts w:ascii="SimSun" w:eastAsia="SimSun" w:hAnsi="SimSun" w:cs="SimSun"/>
                <w:color w:val="000000"/>
                <w:spacing w:val="0"/>
                <w:w w:val="100"/>
                <w:position w:val="0"/>
                <w:sz w:val="16"/>
                <w:szCs w:val="16"/>
              </w:rPr>
              <w:t>现金流量套期储备（现金流量套期损 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-6,054,410.95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-3,986,407.53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-3,986,407.53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-10,040,818.48</w:t>
            </w:r>
          </w:p>
        </w:tc>
      </w:tr>
      <w:tr>
        <w:trPr>
          <w:trHeight w:val="37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其他综合收益合计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-4,467,725.55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-742,042.14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894,722.89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-1,636,765.03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-6,104,490.58</w:t>
            </w:r>
          </w:p>
        </w:tc>
      </w:tr>
    </w:tbl>
    <w:p>
      <w:pPr>
        <w:widowControl w:val="0"/>
        <w:spacing w:after="3719" w:line="1" w:lineRule="exact"/>
      </w:pPr>
    </w:p>
    <w:p>
      <w:pPr>
        <w:pStyle w:val="Style87"/>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640" w:right="1086" w:bottom="968" w:left="1076" w:header="0" w:footer="3" w:gutter="0"/>
          <w:cols w:space="720"/>
          <w:noEndnote/>
          <w:rtlGutter w:val="0"/>
          <w:docGrid w:linePitch="360"/>
        </w:sectPr>
      </w:pPr>
      <w:r>
        <w:rPr>
          <w:color w:val="000000"/>
          <w:spacing w:val="0"/>
          <w:w w:val="100"/>
          <w:position w:val="0"/>
        </w:rPr>
        <w:t>160</w:t>
      </w:r>
    </w:p>
    <w:p>
      <w:pPr>
        <w:pStyle w:val="Style35"/>
        <w:keepNext/>
        <w:keepLines/>
        <w:widowControl w:val="0"/>
        <w:shd w:val="clear" w:color="auto" w:fill="auto"/>
        <w:bidi w:val="0"/>
        <w:spacing w:before="400" w:after="140" w:line="240" w:lineRule="auto"/>
        <w:ind w:left="0" w:right="0" w:firstLine="560"/>
        <w:jc w:val="left"/>
      </w:pPr>
      <w:bookmarkStart w:id="1377" w:name="bookmark1377"/>
      <w:bookmarkStart w:id="1378" w:name="bookmark1378"/>
      <w:bookmarkStart w:id="1379" w:name="bookmark1379"/>
      <w:r>
        <w:rPr>
          <w:color w:val="000000"/>
          <w:spacing w:val="0"/>
          <w:w w:val="100"/>
          <w:position w:val="0"/>
        </w:rPr>
        <w:t>注释</w:t>
      </w:r>
      <w:r>
        <w:rPr>
          <w:rFonts w:ascii="Times New Roman" w:eastAsia="Times New Roman" w:hAnsi="Times New Roman" w:cs="Times New Roman"/>
          <w:color w:val="000000"/>
          <w:spacing w:val="0"/>
          <w:w w:val="100"/>
          <w:position w:val="0"/>
        </w:rPr>
        <w:t>41.</w:t>
      </w:r>
      <w:r>
        <w:rPr>
          <w:color w:val="000000"/>
          <w:spacing w:val="0"/>
          <w:w w:val="100"/>
          <w:position w:val="0"/>
        </w:rPr>
        <w:t>盈余公积</w:t>
      </w:r>
      <w:bookmarkEnd w:id="1377"/>
      <w:bookmarkEnd w:id="1378"/>
      <w:bookmarkEnd w:id="1379"/>
    </w:p>
    <w:tbl>
      <w:tblPr>
        <w:tblOverlap w:val="never"/>
        <w:jc w:val="center"/>
        <w:tblLayout w:type="fixed"/>
      </w:tblPr>
      <w:tblGrid>
        <w:gridCol w:w="2016"/>
        <w:gridCol w:w="1973"/>
        <w:gridCol w:w="1973"/>
        <w:gridCol w:w="1973"/>
        <w:gridCol w:w="1997"/>
      </w:tblGrid>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44,253,651.01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44,253,651.01</w:t>
            </w:r>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44,253,651.01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44,253,651.01</w:t>
            </w:r>
          </w:p>
        </w:tc>
      </w:tr>
      <w:tr>
        <w:trPr>
          <w:trHeight w:val="677" w:hRule="exact"/>
        </w:trPr>
        <w:tc>
          <w:tcPr>
            <w:gridSpan w:val="5"/>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bookmarkStart w:id="1380" w:name="bookmark1380"/>
            <w:r>
              <w:rPr>
                <w:rFonts w:ascii="SimSun" w:eastAsia="SimSun" w:hAnsi="SimSun" w:cs="SimSun"/>
                <w:b/>
                <w:bCs/>
                <w:color w:val="000000"/>
                <w:spacing w:val="0"/>
                <w:w w:val="100"/>
                <w:position w:val="0"/>
              </w:rPr>
              <w:t>注释</w:t>
            </w:r>
            <w:r>
              <w:rPr>
                <w:b/>
                <w:bCs/>
                <w:color w:val="000000"/>
                <w:spacing w:val="0"/>
                <w:w w:val="100"/>
                <w:position w:val="0"/>
              </w:rPr>
              <w:t xml:space="preserve">42. </w:t>
            </w:r>
            <w:r>
              <w:rPr>
                <w:rFonts w:ascii="SimSun" w:eastAsia="SimSun" w:hAnsi="SimSun" w:cs="SimSun"/>
                <w:b/>
                <w:bCs/>
                <w:color w:val="000000"/>
                <w:spacing w:val="0"/>
                <w:w w:val="100"/>
                <w:position w:val="0"/>
              </w:rPr>
              <w:t>一般风险准备</w:t>
            </w:r>
            <w:bookmarkEnd w:id="1380"/>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一般风险准备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169,901,467.21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39,227,110.47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209,128,577.68</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交易风险准备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169,735,172.66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39,087,011.99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208,822,184.65</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339,636,639.87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78,314,122.46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417,950,762.33</w:t>
            </w:r>
          </w:p>
        </w:tc>
      </w:tr>
    </w:tbl>
    <w:p>
      <w:pPr>
        <w:widowControl w:val="0"/>
        <w:spacing w:after="239" w:line="1" w:lineRule="exact"/>
      </w:pPr>
    </w:p>
    <w:p>
      <w:pPr>
        <w:pStyle w:val="Style35"/>
        <w:keepNext/>
        <w:keepLines/>
        <w:widowControl w:val="0"/>
        <w:shd w:val="clear" w:color="auto" w:fill="auto"/>
        <w:bidi w:val="0"/>
        <w:spacing w:before="0" w:after="140" w:line="240" w:lineRule="auto"/>
        <w:ind w:left="0" w:right="0" w:firstLine="560"/>
        <w:jc w:val="left"/>
      </w:pPr>
      <w:bookmarkStart w:id="1381" w:name="bookmark1381"/>
      <w:bookmarkStart w:id="1382" w:name="bookmark1382"/>
      <w:bookmarkStart w:id="1383" w:name="bookmark1383"/>
      <w:r>
        <w:rPr>
          <w:color w:val="000000"/>
          <w:spacing w:val="0"/>
          <w:w w:val="100"/>
          <w:position w:val="0"/>
        </w:rPr>
        <w:t>注释</w:t>
      </w:r>
      <w:r>
        <w:rPr>
          <w:rFonts w:ascii="Times New Roman" w:eastAsia="Times New Roman" w:hAnsi="Times New Roman" w:cs="Times New Roman"/>
          <w:color w:val="000000"/>
          <w:spacing w:val="0"/>
          <w:w w:val="100"/>
          <w:position w:val="0"/>
        </w:rPr>
        <w:t>43.</w:t>
      </w:r>
      <w:r>
        <w:rPr>
          <w:color w:val="000000"/>
          <w:spacing w:val="0"/>
          <w:w w:val="100"/>
          <w:position w:val="0"/>
        </w:rPr>
        <w:t>未分配利润</w:t>
      </w:r>
      <w:bookmarkEnd w:id="1381"/>
      <w:bookmarkEnd w:id="1382"/>
      <w:bookmarkEnd w:id="1383"/>
    </w:p>
    <w:tbl>
      <w:tblPr>
        <w:tblOverlap w:val="never"/>
        <w:jc w:val="center"/>
        <w:tblLayout w:type="fixed"/>
      </w:tblPr>
      <w:tblGrid>
        <w:gridCol w:w="4651"/>
        <w:gridCol w:w="2534"/>
        <w:gridCol w:w="2558"/>
      </w:tblGrid>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调整前上期末未分配利润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95,839,568.26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406,834,197.71</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6"/>
                <w:szCs w:val="16"/>
              </w:rPr>
              <w:t>，调减</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89,142,769.63</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95,839,568.26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495,976,967.34</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加：本期归属于母公司所有者的净利润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76,888,649.97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-365,875,868.24</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提取一般风险准备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78,314,122.46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30,941,071.05</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其他利润分配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-3,320,459.79</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所有者权益其他内部结转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94,414,095.77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95,839,568.26</w:t>
            </w:r>
          </w:p>
        </w:tc>
      </w:tr>
    </w:tbl>
    <w:p>
      <w:pPr>
        <w:widowControl w:val="0"/>
        <w:spacing w:after="239" w:line="1" w:lineRule="exact"/>
      </w:pPr>
    </w:p>
    <w:p>
      <w:pPr>
        <w:pStyle w:val="Style35"/>
        <w:keepNext/>
        <w:keepLines/>
        <w:widowControl w:val="0"/>
        <w:shd w:val="clear" w:color="auto" w:fill="auto"/>
        <w:bidi w:val="0"/>
        <w:spacing w:before="0" w:after="140" w:line="240" w:lineRule="auto"/>
        <w:ind w:left="0" w:right="0" w:firstLine="560"/>
        <w:jc w:val="left"/>
      </w:pPr>
      <w:bookmarkStart w:id="1384" w:name="bookmark1384"/>
      <w:bookmarkStart w:id="1385" w:name="bookmark1385"/>
      <w:bookmarkStart w:id="1386" w:name="bookmark1386"/>
      <w:r>
        <w:rPr>
          <w:color w:val="000000"/>
          <w:spacing w:val="0"/>
          <w:w w:val="100"/>
          <w:position w:val="0"/>
        </w:rPr>
        <w:t>注释</w:t>
      </w:r>
      <w:r>
        <w:rPr>
          <w:rFonts w:ascii="Times New Roman" w:eastAsia="Times New Roman" w:hAnsi="Times New Roman" w:cs="Times New Roman"/>
          <w:color w:val="000000"/>
          <w:spacing w:val="0"/>
          <w:w w:val="100"/>
          <w:position w:val="0"/>
        </w:rPr>
        <w:t>44.</w:t>
      </w:r>
      <w:r>
        <w:rPr>
          <w:color w:val="000000"/>
          <w:spacing w:val="0"/>
          <w:w w:val="100"/>
          <w:position w:val="0"/>
        </w:rPr>
        <w:t>营业总收入</w:t>
      </w:r>
      <w:bookmarkEnd w:id="1384"/>
      <w:bookmarkEnd w:id="1385"/>
      <w:bookmarkEnd w:id="1386"/>
    </w:p>
    <w:tbl>
      <w:tblPr>
        <w:tblOverlap w:val="never"/>
        <w:jc w:val="center"/>
        <w:tblLayout w:type="fixed"/>
      </w:tblPr>
      <w:tblGrid>
        <w:gridCol w:w="4651"/>
        <w:gridCol w:w="2530"/>
        <w:gridCol w:w="2563"/>
      </w:tblGrid>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主营业务（注）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2,347,224,620.86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2,205,521,221.08</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741,897,415.15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789,137,506.62</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手续费及佣金收入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1,605,327,205.71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1,412,350,695.64</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其他行业营业收入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4,033,018.82</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525,617.23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464,035.99</w:t>
            </w:r>
          </w:p>
        </w:tc>
      </w:tr>
      <w:tr>
        <w:trPr>
          <w:trHeight w:val="39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2,347,750,238.09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2,205,985,257.07</w:t>
            </w:r>
          </w:p>
        </w:tc>
      </w:tr>
    </w:tbl>
    <w:p>
      <w:pPr>
        <w:widowControl w:val="0"/>
        <w:spacing w:after="139" w:line="1" w:lineRule="exact"/>
      </w:pPr>
    </w:p>
    <w:p>
      <w:pPr>
        <w:pStyle w:val="Style5"/>
        <w:keepNext w:val="0"/>
        <w:keepLines w:val="0"/>
        <w:widowControl w:val="0"/>
        <w:shd w:val="clear" w:color="auto" w:fill="auto"/>
        <w:bidi w:val="0"/>
        <w:spacing w:before="0" w:after="140" w:line="240" w:lineRule="auto"/>
        <w:ind w:left="0" w:right="0" w:firstLine="560"/>
        <w:jc w:val="left"/>
      </w:pPr>
      <w:r>
        <w:rPr>
          <w:color w:val="000000"/>
          <w:spacing w:val="0"/>
          <w:w w:val="100"/>
          <w:position w:val="0"/>
        </w:rPr>
        <w:t>注：公司营业总收入包括证券行业的利息收入、手续费及佣金收入和其他行业营业收入；利息收入和</w:t>
        <w:br w:type="page"/>
      </w:r>
      <w:r>
        <w:rPr>
          <w:color w:val="000000"/>
          <w:spacing w:val="0"/>
          <w:w w:val="100"/>
          <w:position w:val="0"/>
        </w:rPr>
        <w:t>手续费及佣金收入及相应支出详见注释</w:t>
      </w:r>
      <w:r>
        <w:rPr>
          <w:rFonts w:ascii="Times New Roman" w:eastAsia="Times New Roman" w:hAnsi="Times New Roman" w:cs="Times New Roman"/>
          <w:color w:val="000000"/>
          <w:spacing w:val="0"/>
          <w:w w:val="100"/>
          <w:position w:val="0"/>
        </w:rPr>
        <w:t>45</w:t>
      </w:r>
      <w:r>
        <w:rPr>
          <w:color w:val="000000"/>
          <w:spacing w:val="0"/>
          <w:w w:val="100"/>
          <w:position w:val="0"/>
        </w:rPr>
        <w:t>和注释</w:t>
      </w:r>
      <w:r>
        <w:rPr>
          <w:rFonts w:ascii="Times New Roman" w:eastAsia="Times New Roman" w:hAnsi="Times New Roman" w:cs="Times New Roman"/>
          <w:color w:val="000000"/>
          <w:spacing w:val="0"/>
          <w:w w:val="100"/>
          <w:position w:val="0"/>
        </w:rPr>
        <w:t>46</w:t>
      </w:r>
      <w:r>
        <w:rPr>
          <w:color w:val="000000"/>
          <w:spacing w:val="0"/>
          <w:w w:val="100"/>
          <w:position w:val="0"/>
        </w:rPr>
        <w:t>,其他行业营业收支如下表</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62"/>
        <w:keepNext/>
        <w:keepLines/>
        <w:widowControl w:val="0"/>
        <w:shd w:val="clear" w:color="auto" w:fill="auto"/>
        <w:bidi w:val="0"/>
        <w:spacing w:before="0" w:after="140" w:line="240" w:lineRule="auto"/>
        <w:ind w:left="0" w:right="0" w:firstLine="480"/>
        <w:jc w:val="left"/>
      </w:pPr>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387"/>
      <w:bookmarkEnd w:id="1388"/>
      <w:bookmarkEnd w:id="1389"/>
    </w:p>
    <w:tbl>
      <w:tblPr>
        <w:tblOverlap w:val="never"/>
        <w:jc w:val="center"/>
        <w:tblLayout w:type="fixed"/>
      </w:tblPr>
      <w:tblGrid>
        <w:gridCol w:w="1939"/>
        <w:gridCol w:w="1906"/>
        <w:gridCol w:w="1987"/>
        <w:gridCol w:w="1987"/>
        <w:gridCol w:w="1925"/>
      </w:tblGrid>
      <w:tr>
        <w:trPr>
          <w:trHeight w:val="389"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8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成本</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4,033,018.82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4,680,296.28</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525,617.23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464,035.99</w:t>
            </w: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525,617.23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4,497,054.81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4,680,296.28</w:t>
            </w:r>
          </w:p>
        </w:tc>
      </w:tr>
    </w:tbl>
    <w:p>
      <w:pPr>
        <w:widowControl w:val="0"/>
        <w:spacing w:after="139" w:line="1" w:lineRule="exact"/>
      </w:pPr>
    </w:p>
    <w:p>
      <w:pPr>
        <w:pStyle w:val="Style62"/>
        <w:keepNext/>
        <w:keepLines/>
        <w:widowControl w:val="0"/>
        <w:shd w:val="clear" w:color="auto" w:fill="auto"/>
        <w:bidi w:val="0"/>
        <w:spacing w:before="0" w:after="140" w:line="240" w:lineRule="auto"/>
        <w:ind w:left="0" w:right="0" w:firstLine="480"/>
        <w:jc w:val="left"/>
      </w:pPr>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2</w:t>
      </w:r>
      <w:r>
        <w:rPr>
          <w:color w:val="000000"/>
          <w:spacing w:val="0"/>
          <w:w w:val="100"/>
          <w:position w:val="0"/>
        </w:rPr>
        <w:t>、营业总收入扣除情况表</w:t>
      </w:r>
      <w:bookmarkEnd w:id="1390"/>
      <w:bookmarkEnd w:id="1391"/>
      <w:bookmarkEnd w:id="1392"/>
    </w:p>
    <w:tbl>
      <w:tblPr>
        <w:tblOverlap w:val="never"/>
        <w:jc w:val="center"/>
        <w:tblLayout w:type="fixed"/>
      </w:tblPr>
      <w:tblGrid>
        <w:gridCol w:w="4070"/>
        <w:gridCol w:w="1886"/>
        <w:gridCol w:w="1882"/>
        <w:gridCol w:w="1906"/>
      </w:tblGrid>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上期发生额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备注</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2,347,750,238.09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2,205,985,257.07</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减：扣除项目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525,617.23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464,035.99</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与主营业务无关的业务收入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525,617.23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464,035.99</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不具备商业实质的收入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营业总收入扣除后金额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2,347,224,620.86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2,205,521,221.08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5"/>
        <w:keepNext/>
        <w:keepLines/>
        <w:widowControl w:val="0"/>
        <w:shd w:val="clear" w:color="auto" w:fill="auto"/>
        <w:bidi w:val="0"/>
        <w:spacing w:before="0" w:after="140" w:line="240" w:lineRule="auto"/>
        <w:ind w:left="0" w:right="0" w:firstLine="480"/>
        <w:jc w:val="left"/>
      </w:pPr>
      <w:bookmarkStart w:id="1393" w:name="bookmark1393"/>
      <w:bookmarkStart w:id="1394" w:name="bookmark1394"/>
      <w:bookmarkStart w:id="1395" w:name="bookmark1395"/>
      <w:r>
        <w:rPr>
          <w:color w:val="000000"/>
          <w:spacing w:val="0"/>
          <w:w w:val="100"/>
          <w:position w:val="0"/>
        </w:rPr>
        <w:t>注释</w:t>
      </w:r>
      <w:r>
        <w:rPr>
          <w:rFonts w:ascii="Times New Roman" w:eastAsia="Times New Roman" w:hAnsi="Times New Roman" w:cs="Times New Roman"/>
          <w:color w:val="000000"/>
          <w:spacing w:val="0"/>
          <w:w w:val="100"/>
          <w:position w:val="0"/>
        </w:rPr>
        <w:t>45.</w:t>
      </w:r>
      <w:r>
        <w:rPr>
          <w:color w:val="000000"/>
          <w:spacing w:val="0"/>
          <w:w w:val="100"/>
          <w:position w:val="0"/>
        </w:rPr>
        <w:t>利息净收入</w:t>
      </w:r>
      <w:bookmarkEnd w:id="1393"/>
      <w:bookmarkEnd w:id="1394"/>
      <w:bookmarkEnd w:id="1395"/>
    </w:p>
    <w:tbl>
      <w:tblPr>
        <w:tblOverlap w:val="never"/>
        <w:jc w:val="center"/>
        <w:tblLayout w:type="fixed"/>
      </w:tblPr>
      <w:tblGrid>
        <w:gridCol w:w="5808"/>
        <w:gridCol w:w="1954"/>
        <w:gridCol w:w="1982"/>
      </w:tblGrid>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上期发生额</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741,897,415.15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789,137,506.62</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其中：货币资金及结算备付金利息收入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287,837,510.97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263,074,572.67</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拆出资金利息收入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融出资金利息收入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370,737,402.67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336,156,535.93</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买入返售金融资产利息收入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50,294,997.61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177,147,231.68</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其中：约定购回利息收入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6"/>
                <w:szCs w:val="16"/>
              </w:rPr>
            </w:pPr>
            <w:r>
              <w:rPr>
                <w:rFonts w:ascii="SimSun" w:eastAsia="SimSun" w:hAnsi="SimSun" w:cs="SimSun"/>
                <w:color w:val="000000"/>
                <w:spacing w:val="0"/>
                <w:w w:val="100"/>
                <w:position w:val="0"/>
                <w:sz w:val="16"/>
                <w:szCs w:val="16"/>
              </w:rPr>
              <w:t>股权质押回购利息收入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46,692,056.51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168,366,589.17</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债权投资利息收入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其他债权投资利息收入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33,027,503.90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12,759,166.34</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其他按实际利率法计算的金融资产产生的利息收入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237,535,347.65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318,370,827.59</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其中：短期借款利息支出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应付短期融资款利息支出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56,127,057.39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102,137,899.27</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拆入资金利息支出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65,911,611.04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74,618,329.94</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其中：转融通利息支出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65,477,222.15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73,932,050.77</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卖出回购金融资产款利息支出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61,025,228.82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78,342,724.24</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其中：报价回购利息支出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代理买卖证券款利息支出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36,018,201.28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33,832,324.01</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长期借款利息支出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应付债券利息支出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11,388,673.94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28,293,522.71</w:t>
            </w:r>
          </w:p>
        </w:tc>
      </w:tr>
    </w:tbl>
    <w:p>
      <w:pPr>
        <w:widowControl w:val="0"/>
        <w:spacing w:line="1" w:lineRule="exact"/>
      </w:pPr>
      <w:r>
        <w:br w:type="page"/>
      </w:r>
    </w:p>
    <w:tbl>
      <w:tblPr>
        <w:tblOverlap w:val="never"/>
        <w:jc w:val="center"/>
        <w:tblLayout w:type="fixed"/>
      </w:tblPr>
      <w:tblGrid>
        <w:gridCol w:w="5808"/>
        <w:gridCol w:w="1958"/>
        <w:gridCol w:w="1978"/>
      </w:tblGrid>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上期发生额</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其中：次级债券利息支出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7,064,575.18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1,146,027.42</w:t>
            </w:r>
          </w:p>
        </w:tc>
      </w:tr>
      <w:tr>
        <w:trPr>
          <w:trHeight w:val="39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利息净收入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504,362,067.50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470,766,679.03</w:t>
            </w:r>
          </w:p>
        </w:tc>
      </w:tr>
    </w:tbl>
    <w:p>
      <w:pPr>
        <w:widowControl w:val="0"/>
        <w:spacing w:after="239" w:line="1" w:lineRule="exact"/>
      </w:pPr>
    </w:p>
    <w:p>
      <w:pPr>
        <w:pStyle w:val="Style35"/>
        <w:keepNext/>
        <w:keepLines/>
        <w:widowControl w:val="0"/>
        <w:shd w:val="clear" w:color="auto" w:fill="auto"/>
        <w:bidi w:val="0"/>
        <w:spacing w:before="0" w:after="300" w:line="240" w:lineRule="auto"/>
        <w:ind w:left="0" w:right="0" w:firstLine="560"/>
        <w:jc w:val="left"/>
      </w:pPr>
      <w:bookmarkStart w:id="1396" w:name="bookmark1396"/>
      <w:bookmarkStart w:id="1397" w:name="bookmark1397"/>
      <w:bookmarkStart w:id="1398" w:name="bookmark1398"/>
      <w:r>
        <w:rPr>
          <w:color w:val="000000"/>
          <w:spacing w:val="0"/>
          <w:w w:val="100"/>
          <w:position w:val="0"/>
        </w:rPr>
        <w:t>注释</w:t>
      </w:r>
      <w:r>
        <w:rPr>
          <w:rFonts w:ascii="Times New Roman" w:eastAsia="Times New Roman" w:hAnsi="Times New Roman" w:cs="Times New Roman"/>
          <w:color w:val="000000"/>
          <w:spacing w:val="0"/>
          <w:w w:val="100"/>
          <w:position w:val="0"/>
        </w:rPr>
        <w:t>46.</w:t>
      </w:r>
      <w:r>
        <w:rPr>
          <w:color w:val="000000"/>
          <w:spacing w:val="0"/>
          <w:w w:val="100"/>
          <w:position w:val="0"/>
        </w:rPr>
        <w:t>手续费及佣金净收入</w:t>
      </w:r>
      <w:bookmarkEnd w:id="1396"/>
      <w:bookmarkEnd w:id="1397"/>
      <w:bookmarkEnd w:id="1398"/>
    </w:p>
    <w:p>
      <w:pPr>
        <w:pStyle w:val="Style62"/>
        <w:keepNext/>
        <w:keepLines/>
        <w:widowControl w:val="0"/>
        <w:shd w:val="clear" w:color="auto" w:fill="auto"/>
        <w:bidi w:val="0"/>
        <w:spacing w:before="0" w:after="0" w:line="240" w:lineRule="auto"/>
        <w:ind w:left="0" w:right="0" w:firstLine="560"/>
        <w:jc w:val="left"/>
      </w:pPr>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手续费及佣金净收入情况</w:t>
      </w:r>
      <w:bookmarkEnd w:id="1399"/>
      <w:bookmarkEnd w:id="1400"/>
      <w:bookmarkEnd w:id="1401"/>
    </w:p>
    <w:tbl>
      <w:tblPr>
        <w:tblOverlap w:val="never"/>
        <w:jc w:val="center"/>
        <w:tblLayout w:type="fixed"/>
      </w:tblPr>
      <w:tblGrid>
        <w:gridCol w:w="4637"/>
        <w:gridCol w:w="2630"/>
        <w:gridCol w:w="2650"/>
      </w:tblGrid>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证券经纪业务净收入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1,147,618,807.69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914,174,369.20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——证券经纪业务收入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1,400,656,606.92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1,143,483,265.57</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其中：代理买卖证券业务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707,843,436.73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657,056,666.87</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6"/>
                <w:szCs w:val="16"/>
              </w:rPr>
            </w:pPr>
            <w:r>
              <w:rPr>
                <w:rFonts w:ascii="SimSun" w:eastAsia="SimSun" w:hAnsi="SimSun" w:cs="SimSun"/>
                <w:color w:val="000000"/>
                <w:spacing w:val="0"/>
                <w:w w:val="100"/>
                <w:position w:val="0"/>
                <w:sz w:val="16"/>
                <w:szCs w:val="16"/>
              </w:rPr>
              <w:t>交易单元席位租赁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652,364,505.27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465,345,823.86</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6"/>
                <w:szCs w:val="16"/>
              </w:rPr>
            </w:pPr>
            <w:r>
              <w:rPr>
                <w:rFonts w:ascii="SimSun" w:eastAsia="SimSun" w:hAnsi="SimSun" w:cs="SimSun"/>
                <w:color w:val="000000"/>
                <w:spacing w:val="0"/>
                <w:w w:val="100"/>
                <w:position w:val="0"/>
                <w:sz w:val="16"/>
                <w:szCs w:val="16"/>
              </w:rPr>
              <w:t>代销金融产品业务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40,448,664.92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21,080,774.84</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——证券经纪业务支出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253,037,799.23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229,308,896.37</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其中：代理买卖证券业务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253,037,799.23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229,308,896.37</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6"/>
                <w:szCs w:val="16"/>
              </w:rPr>
            </w:pPr>
            <w:r>
              <w:rPr>
                <w:rFonts w:ascii="SimSun" w:eastAsia="SimSun" w:hAnsi="SimSun" w:cs="SimSun"/>
                <w:color w:val="000000"/>
                <w:spacing w:val="0"/>
                <w:w w:val="100"/>
                <w:position w:val="0"/>
                <w:sz w:val="16"/>
                <w:szCs w:val="16"/>
              </w:rPr>
              <w:t>交易单元席位租赁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6"/>
                <w:szCs w:val="16"/>
              </w:rPr>
            </w:pPr>
            <w:r>
              <w:rPr>
                <w:rFonts w:ascii="SimSun" w:eastAsia="SimSun" w:hAnsi="SimSun" w:cs="SimSun"/>
                <w:color w:val="000000"/>
                <w:spacing w:val="0"/>
                <w:w w:val="100"/>
                <w:position w:val="0"/>
                <w:sz w:val="16"/>
                <w:szCs w:val="16"/>
              </w:rPr>
              <w:t>代销金融产品业务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期货经纪业务净收入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34,606,566.60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20,007,698.32</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—期货经纪业务收入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34,606,566.60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20,007,698.32</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—期货经纪业务支出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投资银行业务净收入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90,414,142.10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142,815,526.51</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—投资银行业务收入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90,423,576.06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144,560,809.53</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其中：证券承销业务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60,748,537.18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97,905,454.11</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6"/>
                <w:szCs w:val="16"/>
              </w:rPr>
            </w:pPr>
            <w:r>
              <w:rPr>
                <w:rFonts w:ascii="SimSun" w:eastAsia="SimSun" w:hAnsi="SimSun" w:cs="SimSun"/>
                <w:color w:val="000000"/>
                <w:spacing w:val="0"/>
                <w:w w:val="100"/>
                <w:position w:val="0"/>
                <w:sz w:val="16"/>
                <w:szCs w:val="16"/>
              </w:rPr>
              <w:t>证券保荐业务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6,747,169.81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7,875,471.69</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6"/>
                <w:szCs w:val="16"/>
              </w:rPr>
            </w:pPr>
            <w:r>
              <w:rPr>
                <w:rFonts w:ascii="SimSun" w:eastAsia="SimSun" w:hAnsi="SimSun" w:cs="SimSun"/>
                <w:color w:val="000000"/>
                <w:spacing w:val="0"/>
                <w:w w:val="100"/>
                <w:position w:val="0"/>
                <w:sz w:val="16"/>
                <w:szCs w:val="16"/>
              </w:rPr>
              <w:t>财务顾问业务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22,927,869.07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38,779,883.73</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—投资银行业务支出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9,433.96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1,745,283.02</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其中：证券承销业务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9,433.96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1,745,283.02</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6"/>
                <w:szCs w:val="16"/>
              </w:rPr>
            </w:pPr>
            <w:r>
              <w:rPr>
                <w:rFonts w:ascii="SimSun" w:eastAsia="SimSun" w:hAnsi="SimSun" w:cs="SimSun"/>
                <w:color w:val="000000"/>
                <w:spacing w:val="0"/>
                <w:w w:val="100"/>
                <w:position w:val="0"/>
                <w:sz w:val="16"/>
                <w:szCs w:val="16"/>
              </w:rPr>
              <w:t>证券保荐业务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rPr>
                <w:sz w:val="16"/>
                <w:szCs w:val="16"/>
              </w:rPr>
            </w:pPr>
            <w:r>
              <w:rPr>
                <w:rFonts w:ascii="SimSun" w:eastAsia="SimSun" w:hAnsi="SimSun" w:cs="SimSun"/>
                <w:color w:val="000000"/>
                <w:spacing w:val="0"/>
                <w:w w:val="100"/>
                <w:position w:val="0"/>
                <w:sz w:val="16"/>
                <w:szCs w:val="16"/>
              </w:rPr>
              <w:t>财务顾问业务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资产管理业务净收入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38,824,668.49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70,328,440.29</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—资产管理业务收入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39,524,327.51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71,952,314.66</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—资产管理业务支出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699,659.02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1,623,874.37</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投资咨询业务净收入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37,691,808.88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32,346,607.56</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—投资咨询业务收入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37,691,808.88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32,346,607.56</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—投资咨询业务支出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其他手续费及佣金净收入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2,424,319.74</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其他手续费及佣金收入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2,424,319.74</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w:t>
            </w:r>
            <w:r>
              <w:rPr>
                <w:rFonts w:ascii="SimSun" w:eastAsia="SimSun" w:hAnsi="SimSun" w:cs="SimSun"/>
                <w:color w:val="000000"/>
                <w:spacing w:val="0"/>
                <w:w w:val="100"/>
                <w:position w:val="0"/>
                <w:sz w:val="16"/>
                <w:szCs w:val="16"/>
              </w:rPr>
              <w:t>其他手续费及佣金支出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6"/>
                <w:szCs w:val="16"/>
              </w:rPr>
            </w:pPr>
            <w:r>
              <w:rPr>
                <w:rFonts w:ascii="SimSun" w:eastAsia="SimSun" w:hAnsi="SimSun" w:cs="SimSun"/>
                <w:b/>
                <w:bCs/>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1,351,580,313.50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1,179,672,641.88</w:t>
            </w:r>
          </w:p>
        </w:tc>
      </w:tr>
    </w:tbl>
    <w:p>
      <w:pPr>
        <w:widowControl w:val="0"/>
        <w:spacing w:line="1" w:lineRule="exact"/>
      </w:pPr>
      <w:r>
        <w:br w:type="page"/>
      </w:r>
    </w:p>
    <w:tbl>
      <w:tblPr>
        <w:tblOverlap w:val="never"/>
        <w:jc w:val="center"/>
        <w:tblLayout w:type="fixed"/>
      </w:tblPr>
      <w:tblGrid>
        <w:gridCol w:w="2064"/>
        <w:gridCol w:w="1166"/>
        <w:gridCol w:w="864"/>
        <w:gridCol w:w="557"/>
        <w:gridCol w:w="797"/>
        <w:gridCol w:w="586"/>
        <w:gridCol w:w="581"/>
        <w:gridCol w:w="667"/>
        <w:gridCol w:w="398"/>
        <w:gridCol w:w="341"/>
        <w:gridCol w:w="1910"/>
      </w:tblGrid>
      <w:tr>
        <w:trPr>
          <w:trHeight w:val="374" w:hRule="exact"/>
        </w:trPr>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50" w:hRule="exact"/>
        </w:trPr>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其中：手续费及佣金收入合计</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1,605,327,205.71</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1,412,350,695.64</w:t>
            </w:r>
          </w:p>
        </w:tc>
      </w:tr>
      <w:tr>
        <w:trPr>
          <w:trHeight w:val="350" w:hRule="exact"/>
        </w:trPr>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手续费及佣金支出合计</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253,746,892.21</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232,678,053.76</w:t>
            </w:r>
          </w:p>
        </w:tc>
      </w:tr>
      <w:tr>
        <w:trPr>
          <w:trHeight w:val="350" w:hRule="exact"/>
        </w:trPr>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其中：财务顾问业务净收入</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22,927,869.07</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38,779,883.73</w:t>
            </w:r>
          </w:p>
        </w:tc>
      </w:tr>
      <w:tr>
        <w:trPr>
          <w:trHeight w:val="350" w:hRule="exact"/>
        </w:trPr>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6"/>
                <w:szCs w:val="16"/>
              </w:rPr>
              <w:t>并购重组财务顾问业务净收入</w:t>
            </w:r>
            <w:r>
              <w:rPr>
                <w:color w:val="000000"/>
                <w:spacing w:val="0"/>
                <w:w w:val="100"/>
                <w:position w:val="0"/>
                <w:sz w:val="18"/>
                <w:szCs w:val="18"/>
              </w:rPr>
              <w:t>--</w:t>
            </w:r>
            <w:r>
              <w:rPr>
                <w:rFonts w:ascii="SimSun" w:eastAsia="SimSun" w:hAnsi="SimSun" w:cs="SimSun"/>
                <w:color w:val="000000"/>
                <w:spacing w:val="0"/>
                <w:w w:val="100"/>
                <w:position w:val="0"/>
                <w:sz w:val="16"/>
                <w:szCs w:val="16"/>
              </w:rPr>
              <w:t>境内上市公司</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528,301.89</w:t>
            </w:r>
          </w:p>
        </w:tc>
        <w:tc>
          <w:tcPr>
            <w:gridSpan w:val="3"/>
            <w:tcBorders>
              <w:top w:val="single" w:sz="4"/>
              <w:left w:val="single" w:sz="4"/>
            </w:tcBorders>
            <w:shd w:val="clear" w:color="auto" w:fill="FFFFFF"/>
            <w:vAlign w:val="top"/>
          </w:tcPr>
          <w:p>
            <w:pPr>
              <w:widowControl w:val="0"/>
              <w:rPr>
                <w:sz w:val="10"/>
                <w:szCs w:val="10"/>
              </w:rPr>
            </w:pPr>
          </w:p>
        </w:tc>
      </w:tr>
      <w:tr>
        <w:trPr>
          <w:trHeight w:val="350" w:hRule="exact"/>
        </w:trPr>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6"/>
                <w:szCs w:val="16"/>
              </w:rPr>
              <w:t>并购重组财务顾问业务净收入</w:t>
            </w:r>
            <w:r>
              <w:rPr>
                <w:color w:val="000000"/>
                <w:spacing w:val="0"/>
                <w:w w:val="100"/>
                <w:position w:val="0"/>
                <w:sz w:val="18"/>
                <w:szCs w:val="18"/>
              </w:rPr>
              <w:t>--</w:t>
            </w:r>
            <w:r>
              <w:rPr>
                <w:rFonts w:ascii="SimSun" w:eastAsia="SimSun" w:hAnsi="SimSun" w:cs="SimSun"/>
                <w:color w:val="000000"/>
                <w:spacing w:val="0"/>
                <w:w w:val="100"/>
                <w:position w:val="0"/>
                <w:sz w:val="16"/>
                <w:szCs w:val="16"/>
              </w:rPr>
              <w:t>其他</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535,849.05</w:t>
            </w:r>
          </w:p>
        </w:tc>
        <w:tc>
          <w:tcPr>
            <w:gridSpan w:val="3"/>
            <w:tcBorders>
              <w:top w:val="single" w:sz="4"/>
              <w:left w:val="single" w:sz="4"/>
            </w:tcBorders>
            <w:shd w:val="clear" w:color="auto" w:fill="FFFFFF"/>
            <w:vAlign w:val="top"/>
          </w:tcPr>
          <w:p>
            <w:pPr>
              <w:widowControl w:val="0"/>
              <w:rPr>
                <w:sz w:val="10"/>
                <w:szCs w:val="10"/>
              </w:rPr>
            </w:pPr>
          </w:p>
        </w:tc>
      </w:tr>
      <w:tr>
        <w:trPr>
          <w:trHeight w:val="360" w:hRule="exact"/>
        </w:trPr>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其他财务顾问业务净收入</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21,863,718.13</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38,779,883.73</w:t>
            </w:r>
          </w:p>
        </w:tc>
      </w:tr>
      <w:tr>
        <w:trPr>
          <w:trHeight w:val="437" w:hRule="exact"/>
        </w:trPr>
        <w:tc>
          <w:tcPr>
            <w:gridSpan w:val="11"/>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pPr>
            <w:bookmarkStart w:id="1402" w:name="bookmark1402"/>
            <w:r>
              <w:rPr>
                <w:b/>
                <w:bCs/>
                <w:color w:val="000000"/>
                <w:spacing w:val="0"/>
                <w:w w:val="100"/>
                <w:position w:val="0"/>
              </w:rPr>
              <w:t>2</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代理销售金融产品业务</w:t>
            </w:r>
            <w:bookmarkEnd w:id="1402"/>
          </w:p>
        </w:tc>
      </w:tr>
      <w:tr>
        <w:trPr>
          <w:trHeight w:val="360"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6"/>
                <w:szCs w:val="16"/>
              </w:rPr>
            </w:pPr>
            <w:r>
              <w:rPr>
                <w:rFonts w:ascii="SimSun" w:eastAsia="SimSun" w:hAnsi="SimSun" w:cs="SimSun"/>
                <w:color w:val="000000"/>
                <w:spacing w:val="0"/>
                <w:w w:val="100"/>
                <w:position w:val="0"/>
                <w:sz w:val="16"/>
                <w:szCs w:val="16"/>
              </w:rPr>
              <w:t>项目</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销售总金额</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销售总收入</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销售总金额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销售总收入</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基金</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4,285,772,347.32</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36,013,630.02</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4,231,278,217.12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17,100,223.97</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信托</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151,072,000.00</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909,861.30</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45,992,000.00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422,420.65</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资管计划、债券等</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15,291,539,600.00</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3,525,173.60</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3,745,822,000.00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3,558,130.22</w:t>
            </w:r>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6"/>
                <w:szCs w:val="16"/>
              </w:rPr>
            </w:pPr>
            <w:r>
              <w:rPr>
                <w:rFonts w:ascii="SimSun" w:eastAsia="SimSun" w:hAnsi="SimSun" w:cs="SimSun"/>
                <w:color w:val="000000"/>
                <w:spacing w:val="0"/>
                <w:w w:val="100"/>
                <w:position w:val="0"/>
                <w:sz w:val="16"/>
                <w:szCs w:val="16"/>
              </w:rPr>
              <w:t>合计</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19,728,383,947.32</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40,448,664.92</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8,023,092,217.12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21,080,774.84</w:t>
            </w:r>
          </w:p>
        </w:tc>
      </w:tr>
      <w:tr>
        <w:trPr>
          <w:trHeight w:val="437" w:hRule="exact"/>
        </w:trPr>
        <w:tc>
          <w:tcPr>
            <w:gridSpan w:val="11"/>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60"/>
              <w:jc w:val="left"/>
            </w:pPr>
            <w:bookmarkStart w:id="1403" w:name="bookmark1403"/>
            <w:r>
              <w:rPr>
                <w:b/>
                <w:bCs/>
                <w:color w:val="000000"/>
                <w:spacing w:val="0"/>
                <w:w w:val="100"/>
                <w:position w:val="0"/>
              </w:rPr>
              <w:t>3</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资产管理业务</w:t>
            </w:r>
            <w:bookmarkEnd w:id="1403"/>
          </w:p>
        </w:tc>
      </w:tr>
      <w:tr>
        <w:trPr>
          <w:trHeight w:val="36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集合资产管理业务</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定向资产管理业务</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专项资产管理业务</w:t>
            </w:r>
          </w:p>
        </w:tc>
      </w:tr>
      <w:tr>
        <w:trPr>
          <w:trHeight w:val="35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期末产品数量</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w:t>
            </w:r>
          </w:p>
        </w:tc>
      </w:tr>
      <w:tr>
        <w:trPr>
          <w:trHeight w:val="35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期末客户数量</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545</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w:t>
            </w:r>
          </w:p>
        </w:tc>
      </w:tr>
      <w:tr>
        <w:trPr>
          <w:trHeight w:val="35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其中：个人客户</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526</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w:t>
            </w:r>
          </w:p>
        </w:tc>
        <w:tc>
          <w:tcPr>
            <w:gridSpan w:val="2"/>
            <w:tcBorders>
              <w:top w:val="single" w:sz="4"/>
              <w:left w:val="single" w:sz="4"/>
            </w:tcBorders>
            <w:shd w:val="clear" w:color="auto" w:fill="FFFFFF"/>
            <w:vAlign w:val="top"/>
          </w:tcPr>
          <w:p>
            <w:pPr>
              <w:widowControl w:val="0"/>
              <w:rPr>
                <w:sz w:val="10"/>
                <w:szCs w:val="10"/>
              </w:rPr>
            </w:pPr>
          </w:p>
        </w:tc>
      </w:tr>
      <w:tr>
        <w:trPr>
          <w:trHeight w:val="35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机构客户</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w:t>
            </w:r>
          </w:p>
        </w:tc>
      </w:tr>
      <w:tr>
        <w:trPr>
          <w:trHeight w:val="35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年初受托资金</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2,112,963,792.54</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14,990,565,489.08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1,084,085,250.00</w:t>
            </w:r>
          </w:p>
        </w:tc>
      </w:tr>
      <w:tr>
        <w:trPr>
          <w:trHeight w:val="35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其中：自有资金投入</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28,273,318.90</w:t>
            </w:r>
          </w:p>
        </w:tc>
        <w:tc>
          <w:tcPr>
            <w:gridSpan w:val="4"/>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r>
        <w:trPr>
          <w:trHeight w:val="346"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个人客户</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1,480,572,766.39</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50,300,349.83</w:t>
            </w:r>
          </w:p>
        </w:tc>
        <w:tc>
          <w:tcPr>
            <w:gridSpan w:val="2"/>
            <w:tcBorders>
              <w:top w:val="single" w:sz="4"/>
              <w:left w:val="single" w:sz="4"/>
            </w:tcBorders>
            <w:shd w:val="clear" w:color="auto" w:fill="FFFFFF"/>
            <w:vAlign w:val="top"/>
          </w:tcPr>
          <w:p>
            <w:pPr>
              <w:widowControl w:val="0"/>
              <w:rPr>
                <w:sz w:val="10"/>
                <w:szCs w:val="10"/>
              </w:rPr>
            </w:pPr>
          </w:p>
        </w:tc>
      </w:tr>
      <w:tr>
        <w:trPr>
          <w:trHeight w:val="35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机构客户</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604,117,707.25</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14,940,265,139.25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1,084,085,250.00</w:t>
            </w:r>
          </w:p>
        </w:tc>
      </w:tr>
      <w:tr>
        <w:trPr>
          <w:trHeight w:val="35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期末受托资金</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1,371,240,476.49</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2,382,862,821.88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955,000,000.00</w:t>
            </w:r>
          </w:p>
        </w:tc>
      </w:tr>
      <w:tr>
        <w:trPr>
          <w:trHeight w:val="35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其中：自有资金投入</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18,482,823.85</w:t>
            </w:r>
          </w:p>
        </w:tc>
        <w:tc>
          <w:tcPr>
            <w:gridSpan w:val="4"/>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r>
        <w:trPr>
          <w:trHeight w:val="35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个人客户</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727,590,608.96</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50,000,000.00</w:t>
            </w:r>
          </w:p>
        </w:tc>
        <w:tc>
          <w:tcPr>
            <w:gridSpan w:val="2"/>
            <w:tcBorders>
              <w:top w:val="single" w:sz="4"/>
              <w:left w:val="single" w:sz="4"/>
            </w:tcBorders>
            <w:shd w:val="clear" w:color="auto" w:fill="FFFFFF"/>
            <w:vAlign w:val="top"/>
          </w:tcPr>
          <w:p>
            <w:pPr>
              <w:widowControl w:val="0"/>
              <w:rPr>
                <w:sz w:val="10"/>
                <w:szCs w:val="10"/>
              </w:rPr>
            </w:pPr>
          </w:p>
        </w:tc>
      </w:tr>
      <w:tr>
        <w:trPr>
          <w:trHeight w:val="35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机构客户</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625,167,043.68</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2,332,862,821.88</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955,000,000.00</w:t>
            </w:r>
          </w:p>
        </w:tc>
      </w:tr>
      <w:tr>
        <w:trPr>
          <w:trHeight w:val="35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期末主要受托资产初始成本</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626,820,012.51</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954,466,036.91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955,000,000.00</w:t>
            </w:r>
          </w:p>
        </w:tc>
      </w:tr>
      <w:tr>
        <w:trPr>
          <w:trHeight w:val="35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其中：股票</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1,716,583.40</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18,551,908.48</w:t>
            </w:r>
          </w:p>
        </w:tc>
        <w:tc>
          <w:tcPr>
            <w:gridSpan w:val="2"/>
            <w:tcBorders>
              <w:top w:val="single" w:sz="4"/>
              <w:left w:val="single" w:sz="4"/>
            </w:tcBorders>
            <w:shd w:val="clear" w:color="auto" w:fill="FFFFFF"/>
            <w:vAlign w:val="top"/>
          </w:tcPr>
          <w:p>
            <w:pPr>
              <w:widowControl w:val="0"/>
              <w:rPr>
                <w:sz w:val="10"/>
                <w:szCs w:val="10"/>
              </w:rPr>
            </w:pPr>
          </w:p>
        </w:tc>
      </w:tr>
      <w:tr>
        <w:trPr>
          <w:trHeight w:val="35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国债</w:t>
            </w:r>
          </w:p>
        </w:tc>
        <w:tc>
          <w:tcPr>
            <w:gridSpan w:val="3"/>
            <w:tcBorders>
              <w:top w:val="single" w:sz="4"/>
              <w:left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r>
      <w:tr>
        <w:trPr>
          <w:trHeight w:val="35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其他债券</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39,690,845.96</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244,056,152.00</w:t>
            </w:r>
          </w:p>
        </w:tc>
        <w:tc>
          <w:tcPr>
            <w:gridSpan w:val="2"/>
            <w:tcBorders>
              <w:top w:val="single" w:sz="4"/>
              <w:left w:val="single" w:sz="4"/>
            </w:tcBorders>
            <w:shd w:val="clear" w:color="auto" w:fill="FFFFFF"/>
            <w:vAlign w:val="top"/>
          </w:tcPr>
          <w:p>
            <w:pPr>
              <w:widowControl w:val="0"/>
              <w:rPr>
                <w:sz w:val="10"/>
                <w:szCs w:val="10"/>
              </w:rPr>
            </w:pPr>
          </w:p>
        </w:tc>
      </w:tr>
      <w:tr>
        <w:trPr>
          <w:trHeight w:val="35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基金</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35,446,600.98</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14,564,028.52</w:t>
            </w:r>
          </w:p>
        </w:tc>
        <w:tc>
          <w:tcPr>
            <w:gridSpan w:val="2"/>
            <w:tcBorders>
              <w:top w:val="single" w:sz="4"/>
              <w:left w:val="single" w:sz="4"/>
            </w:tcBorders>
            <w:shd w:val="clear" w:color="auto" w:fill="FFFFFF"/>
            <w:vAlign w:val="top"/>
          </w:tcPr>
          <w:p>
            <w:pPr>
              <w:widowControl w:val="0"/>
              <w:rPr>
                <w:sz w:val="10"/>
                <w:szCs w:val="10"/>
              </w:rPr>
            </w:pPr>
          </w:p>
        </w:tc>
      </w:tr>
      <w:tr>
        <w:trPr>
          <w:trHeight w:val="35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其他非标化资产</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549,965,982.17</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677,293,947.91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955,000,000.00</w:t>
            </w:r>
          </w:p>
        </w:tc>
      </w:tr>
      <w:tr>
        <w:trPr>
          <w:trHeight w:val="36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当期资产管理业务净收入</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5,811,583.37</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31,557,535.03</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1,455,550.09</w:t>
            </w:r>
          </w:p>
        </w:tc>
      </w:tr>
      <w:tr>
        <w:trPr>
          <w:trHeight w:val="677" w:hRule="exact"/>
        </w:trPr>
        <w:tc>
          <w:tcPr>
            <w:gridSpan w:val="11"/>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bookmarkStart w:id="1404" w:name="bookmark1404"/>
            <w:r>
              <w:rPr>
                <w:rFonts w:ascii="SimSun" w:eastAsia="SimSun" w:hAnsi="SimSun" w:cs="SimSun"/>
                <w:b/>
                <w:bCs/>
                <w:color w:val="000000"/>
                <w:spacing w:val="0"/>
                <w:w w:val="100"/>
                <w:position w:val="0"/>
              </w:rPr>
              <w:t>注释</w:t>
            </w:r>
            <w:r>
              <w:rPr>
                <w:b/>
                <w:bCs/>
                <w:color w:val="000000"/>
                <w:spacing w:val="0"/>
                <w:w w:val="100"/>
                <w:position w:val="0"/>
              </w:rPr>
              <w:t>47.</w:t>
            </w:r>
            <w:r>
              <w:rPr>
                <w:rFonts w:ascii="SimSun" w:eastAsia="SimSun" w:hAnsi="SimSun" w:cs="SimSun"/>
                <w:b/>
                <w:bCs/>
                <w:color w:val="000000"/>
                <w:spacing w:val="0"/>
                <w:w w:val="100"/>
                <w:position w:val="0"/>
              </w:rPr>
              <w:t>税金及附加</w:t>
            </w:r>
            <w:bookmarkEnd w:id="1404"/>
          </w:p>
        </w:tc>
      </w:tr>
      <w:tr>
        <w:trPr>
          <w:trHeight w:val="36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SimSun" w:eastAsia="SimSun" w:hAnsi="SimSun" w:cs="SimSun"/>
                <w:color w:val="000000"/>
                <w:spacing w:val="0"/>
                <w:w w:val="100"/>
                <w:position w:val="0"/>
                <w:sz w:val="16"/>
                <w:szCs w:val="16"/>
              </w:rPr>
              <w:t>项目</w:t>
            </w:r>
          </w:p>
        </w:tc>
        <w:tc>
          <w:tcPr>
            <w:gridSpan w:val="5"/>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79" w:hRule="exact"/>
        </w:trPr>
        <w:tc>
          <w:tcPr>
            <w:gridSpan w:val="2"/>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城市建设维护税</w:t>
            </w:r>
          </w:p>
        </w:tc>
        <w:tc>
          <w:tcPr>
            <w:gridSpan w:val="5"/>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5,959,943.42</w:t>
            </w:r>
          </w:p>
        </w:tc>
        <w:tc>
          <w:tcPr>
            <w:gridSpan w:val="4"/>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6,231,620.55</w:t>
            </w:r>
          </w:p>
        </w:tc>
      </w:tr>
    </w:tbl>
    <w:p>
      <w:pPr>
        <w:widowControl w:val="0"/>
        <w:spacing w:line="1" w:lineRule="exact"/>
      </w:pPr>
      <w:r>
        <w:br w:type="page"/>
      </w:r>
    </w:p>
    <w:tbl>
      <w:tblPr>
        <w:tblOverlap w:val="never"/>
        <w:jc w:val="center"/>
        <w:tblLayout w:type="fixed"/>
      </w:tblPr>
      <w:tblGrid>
        <w:gridCol w:w="3341"/>
        <w:gridCol w:w="3264"/>
        <w:gridCol w:w="3326"/>
      </w:tblGrid>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6"/>
                <w:szCs w:val="16"/>
              </w:rPr>
            </w:pPr>
            <w:r>
              <w:rPr>
                <w:rFonts w:ascii="SimSun" w:eastAsia="SimSun" w:hAnsi="SimSun" w:cs="SimSun"/>
                <w:color w:val="000000"/>
                <w:spacing w:val="0"/>
                <w:w w:val="100"/>
                <w:position w:val="0"/>
                <w:sz w:val="16"/>
                <w:szCs w:val="16"/>
              </w:rPr>
              <w:t>上期发生额</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4,284,082.23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4,480,541.94</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房产税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color w:val="000000"/>
                <w:spacing w:val="0"/>
                <w:w w:val="100"/>
                <w:position w:val="0"/>
                <w:sz w:val="18"/>
                <w:szCs w:val="18"/>
              </w:rPr>
              <w:t>239,057.23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both"/>
              <w:rPr>
                <w:sz w:val="18"/>
                <w:szCs w:val="18"/>
              </w:rPr>
            </w:pPr>
            <w:r>
              <w:rPr>
                <w:color w:val="000000"/>
                <w:spacing w:val="0"/>
                <w:w w:val="100"/>
                <w:position w:val="0"/>
                <w:sz w:val="18"/>
                <w:szCs w:val="18"/>
              </w:rPr>
              <w:t>255,224.45</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土地使用税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20" w:right="0" w:firstLine="0"/>
              <w:jc w:val="left"/>
              <w:rPr>
                <w:sz w:val="18"/>
                <w:szCs w:val="18"/>
              </w:rPr>
            </w:pPr>
            <w:r>
              <w:rPr>
                <w:color w:val="000000"/>
                <w:spacing w:val="0"/>
                <w:w w:val="100"/>
                <w:position w:val="0"/>
                <w:sz w:val="18"/>
                <w:szCs w:val="18"/>
              </w:rPr>
              <w:t>10,922.02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color w:val="000000"/>
                <w:spacing w:val="0"/>
                <w:w w:val="100"/>
                <w:position w:val="0"/>
                <w:sz w:val="18"/>
                <w:szCs w:val="18"/>
              </w:rPr>
              <w:t>10,922.04</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车船使用税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20" w:right="0" w:firstLine="0"/>
              <w:jc w:val="left"/>
              <w:rPr>
                <w:sz w:val="18"/>
                <w:szCs w:val="18"/>
              </w:rPr>
            </w:pPr>
            <w:r>
              <w:rPr>
                <w:color w:val="000000"/>
                <w:spacing w:val="0"/>
                <w:w w:val="100"/>
                <w:position w:val="0"/>
                <w:sz w:val="18"/>
                <w:szCs w:val="18"/>
              </w:rPr>
              <w:t>42,595.00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color w:val="000000"/>
                <w:spacing w:val="0"/>
                <w:w w:val="100"/>
                <w:position w:val="0"/>
                <w:sz w:val="18"/>
                <w:szCs w:val="18"/>
              </w:rPr>
              <w:t>38,645.00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color w:val="000000"/>
                <w:spacing w:val="0"/>
                <w:w w:val="100"/>
                <w:position w:val="0"/>
                <w:sz w:val="18"/>
                <w:szCs w:val="18"/>
              </w:rPr>
              <w:t>150,739.52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both"/>
              <w:rPr>
                <w:sz w:val="18"/>
                <w:szCs w:val="18"/>
              </w:rPr>
            </w:pPr>
            <w:r>
              <w:rPr>
                <w:color w:val="000000"/>
                <w:spacing w:val="0"/>
                <w:w w:val="100"/>
                <w:position w:val="0"/>
                <w:sz w:val="18"/>
                <w:szCs w:val="18"/>
              </w:rPr>
              <w:t>296,304.42</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20" w:right="0" w:firstLine="0"/>
              <w:jc w:val="left"/>
              <w:rPr>
                <w:sz w:val="18"/>
                <w:szCs w:val="18"/>
              </w:rPr>
            </w:pPr>
            <w:r>
              <w:rPr>
                <w:color w:val="000000"/>
                <w:spacing w:val="0"/>
                <w:w w:val="100"/>
                <w:position w:val="0"/>
                <w:sz w:val="18"/>
                <w:szCs w:val="18"/>
              </w:rPr>
              <w:t>11,340.78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both"/>
              <w:rPr>
                <w:sz w:val="18"/>
                <w:szCs w:val="18"/>
              </w:rPr>
            </w:pPr>
            <w:r>
              <w:rPr>
                <w:color w:val="000000"/>
                <w:spacing w:val="0"/>
                <w:w w:val="100"/>
                <w:position w:val="0"/>
                <w:sz w:val="18"/>
                <w:szCs w:val="18"/>
              </w:rPr>
              <w:t>187,535.72</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10,698,680.20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11,500,794.12</w:t>
            </w:r>
          </w:p>
        </w:tc>
      </w:tr>
      <w:tr>
        <w:trPr>
          <w:trHeight w:val="677" w:hRule="exact"/>
        </w:trPr>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bookmarkStart w:id="1405" w:name="bookmark1405"/>
            <w:r>
              <w:rPr>
                <w:rFonts w:ascii="SimSun" w:eastAsia="SimSun" w:hAnsi="SimSun" w:cs="SimSun"/>
                <w:b/>
                <w:bCs/>
                <w:color w:val="000000"/>
                <w:spacing w:val="0"/>
                <w:w w:val="100"/>
                <w:position w:val="0"/>
              </w:rPr>
              <w:t>注释</w:t>
            </w:r>
            <w:r>
              <w:rPr>
                <w:b/>
                <w:bCs/>
                <w:color w:val="000000"/>
                <w:spacing w:val="0"/>
                <w:w w:val="100"/>
                <w:position w:val="0"/>
              </w:rPr>
              <w:t>48.</w:t>
            </w:r>
            <w:r>
              <w:rPr>
                <w:rFonts w:ascii="SimSun" w:eastAsia="SimSun" w:hAnsi="SimSun" w:cs="SimSun"/>
                <w:b/>
                <w:bCs/>
                <w:color w:val="000000"/>
                <w:spacing w:val="0"/>
                <w:w w:val="100"/>
                <w:position w:val="0"/>
              </w:rPr>
              <w:t>管理费用</w:t>
            </w:r>
            <w:bookmarkEnd w:id="1405"/>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6"/>
                <w:szCs w:val="16"/>
              </w:rPr>
            </w:pPr>
            <w:r>
              <w:rPr>
                <w:rFonts w:ascii="SimSun" w:eastAsia="SimSun" w:hAnsi="SimSun" w:cs="SimSun"/>
                <w:color w:val="000000"/>
                <w:spacing w:val="0"/>
                <w:w w:val="100"/>
                <w:position w:val="0"/>
                <w:sz w:val="16"/>
                <w:szCs w:val="16"/>
              </w:rPr>
              <w:t>上期发生额</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工资及福利费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1,214,283,132.63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1,162,645,241.65</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折旧、摊销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163,620,265.33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79,841,997.64</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both"/>
              <w:rPr>
                <w:sz w:val="18"/>
                <w:szCs w:val="18"/>
              </w:rPr>
            </w:pPr>
            <w:r>
              <w:rPr>
                <w:color w:val="000000"/>
                <w:spacing w:val="0"/>
                <w:w w:val="100"/>
                <w:position w:val="0"/>
                <w:sz w:val="18"/>
                <w:szCs w:val="18"/>
              </w:rPr>
              <w:t>129,832,818.36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color w:val="000000"/>
                <w:spacing w:val="0"/>
                <w:w w:val="100"/>
                <w:position w:val="0"/>
                <w:sz w:val="18"/>
                <w:szCs w:val="18"/>
              </w:rPr>
              <w:t>112,829,228.21</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审计、咨询及广告宣传费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71,222,093.19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23,566,307.38</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证券投资者保护基金、期货准备金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50,173,092.69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13,564,423.86</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业务招待费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46,696,727.56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54,787,726.67</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场地设备租赁费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44,366,111.83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color w:val="000000"/>
                <w:spacing w:val="0"/>
                <w:w w:val="100"/>
                <w:position w:val="0"/>
                <w:sz w:val="18"/>
                <w:szCs w:val="18"/>
              </w:rPr>
              <w:t>141,211,670.39</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交易所费用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37,077,303.40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32,247,566.84</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rPr>
                <w:sz w:val="18"/>
                <w:szCs w:val="18"/>
              </w:rPr>
            </w:pPr>
            <w:r>
              <w:rPr>
                <w:color w:val="000000"/>
                <w:spacing w:val="0"/>
                <w:w w:val="100"/>
                <w:position w:val="0"/>
                <w:sz w:val="18"/>
                <w:szCs w:val="18"/>
              </w:rPr>
              <w:t>19,719,212.95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31,463,238.83</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佣金及劳务支出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4,108,554.02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6,208,466.48</w:t>
            </w: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8,423,105.73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5,264,942.45</w:t>
            </w: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1,789,522,417.69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rPr>
                <w:sz w:val="18"/>
                <w:szCs w:val="18"/>
              </w:rPr>
            </w:pPr>
            <w:r>
              <w:rPr>
                <w:color w:val="000000"/>
                <w:spacing w:val="0"/>
                <w:w w:val="100"/>
                <w:position w:val="0"/>
                <w:sz w:val="18"/>
                <w:szCs w:val="18"/>
              </w:rPr>
              <w:t>1,663,630,810.40</w:t>
            </w:r>
          </w:p>
        </w:tc>
      </w:tr>
      <w:tr>
        <w:trPr>
          <w:trHeight w:val="677" w:hRule="exact"/>
        </w:trPr>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bookmarkStart w:id="1406" w:name="bookmark1406"/>
            <w:r>
              <w:rPr>
                <w:rFonts w:ascii="SimSun" w:eastAsia="SimSun" w:hAnsi="SimSun" w:cs="SimSun"/>
                <w:b/>
                <w:bCs/>
                <w:color w:val="000000"/>
                <w:spacing w:val="0"/>
                <w:w w:val="100"/>
                <w:position w:val="0"/>
              </w:rPr>
              <w:t>注释</w:t>
            </w:r>
            <w:r>
              <w:rPr>
                <w:b/>
                <w:bCs/>
                <w:color w:val="000000"/>
                <w:spacing w:val="0"/>
                <w:w w:val="100"/>
                <w:position w:val="0"/>
              </w:rPr>
              <w:t>49.</w:t>
            </w:r>
            <w:r>
              <w:rPr>
                <w:rFonts w:ascii="SimSun" w:eastAsia="SimSun" w:hAnsi="SimSun" w:cs="SimSun"/>
                <w:b/>
                <w:bCs/>
                <w:color w:val="000000"/>
                <w:spacing w:val="0"/>
                <w:w w:val="100"/>
                <w:position w:val="0"/>
              </w:rPr>
              <w:t>财务费用</w:t>
            </w:r>
            <w:bookmarkEnd w:id="1406"/>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6"/>
                <w:szCs w:val="16"/>
              </w:rPr>
            </w:pPr>
            <w:r>
              <w:rPr>
                <w:rFonts w:ascii="SimSun" w:eastAsia="SimSun" w:hAnsi="SimSun" w:cs="SimSun"/>
                <w:color w:val="000000"/>
                <w:spacing w:val="0"/>
                <w:w w:val="100"/>
                <w:position w:val="0"/>
                <w:sz w:val="16"/>
                <w:szCs w:val="16"/>
              </w:rPr>
              <w:t>上期发生额</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168,668,002.88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color w:val="000000"/>
                <w:spacing w:val="0"/>
                <w:w w:val="100"/>
                <w:position w:val="0"/>
                <w:sz w:val="18"/>
                <w:szCs w:val="18"/>
              </w:rPr>
              <w:t>183,637,347.68</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1,969,560.48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2,631,275.33</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汇兑损益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20" w:right="0" w:firstLine="0"/>
              <w:jc w:val="left"/>
              <w:rPr>
                <w:sz w:val="18"/>
                <w:szCs w:val="18"/>
              </w:rPr>
            </w:pPr>
            <w:r>
              <w:rPr>
                <w:color w:val="000000"/>
                <w:spacing w:val="0"/>
                <w:w w:val="100"/>
                <w:position w:val="0"/>
                <w:sz w:val="18"/>
                <w:szCs w:val="18"/>
              </w:rPr>
              <w:t>65,645.01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color w:val="000000"/>
                <w:spacing w:val="0"/>
                <w:w w:val="100"/>
                <w:position w:val="0"/>
                <w:sz w:val="18"/>
                <w:szCs w:val="18"/>
              </w:rPr>
              <w:t>38,339.62</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5,943.40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rPr>
                <w:sz w:val="18"/>
                <w:szCs w:val="18"/>
              </w:rPr>
            </w:pPr>
            <w:r>
              <w:rPr>
                <w:color w:val="000000"/>
                <w:spacing w:val="0"/>
                <w:w w:val="100"/>
                <w:position w:val="0"/>
                <w:sz w:val="18"/>
                <w:szCs w:val="18"/>
              </w:rPr>
              <w:t>29,769.77</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166,770,030.81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color w:val="000000"/>
                <w:spacing w:val="0"/>
                <w:w w:val="100"/>
                <w:position w:val="0"/>
                <w:sz w:val="18"/>
                <w:szCs w:val="18"/>
              </w:rPr>
              <w:t>181,074,181.74</w:t>
            </w:r>
          </w:p>
        </w:tc>
      </w:tr>
      <w:tr>
        <w:trPr>
          <w:trHeight w:val="1085" w:hRule="exact"/>
        </w:trPr>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60" w:line="240" w:lineRule="auto"/>
              <w:ind w:left="0" w:right="0" w:firstLine="560"/>
              <w:jc w:val="left"/>
            </w:pPr>
            <w:bookmarkStart w:id="1407" w:name="bookmark1407"/>
            <w:r>
              <w:rPr>
                <w:rFonts w:ascii="SimSun" w:eastAsia="SimSun" w:hAnsi="SimSun" w:cs="SimSun"/>
                <w:b/>
                <w:bCs/>
                <w:color w:val="000000"/>
                <w:spacing w:val="0"/>
                <w:w w:val="100"/>
                <w:position w:val="0"/>
              </w:rPr>
              <w:t>注释</w:t>
            </w:r>
            <w:r>
              <w:rPr>
                <w:b/>
                <w:bCs/>
                <w:color w:val="000000"/>
                <w:spacing w:val="0"/>
                <w:w w:val="100"/>
                <w:position w:val="0"/>
              </w:rPr>
              <w:t>50.</w:t>
            </w:r>
            <w:r>
              <w:rPr>
                <w:rFonts w:ascii="SimSun" w:eastAsia="SimSun" w:hAnsi="SimSun" w:cs="SimSun"/>
                <w:b/>
                <w:bCs/>
                <w:color w:val="000000"/>
                <w:spacing w:val="0"/>
                <w:w w:val="100"/>
                <w:position w:val="0"/>
              </w:rPr>
              <w:t>其他收益</w:t>
            </w:r>
            <w:bookmarkEnd w:id="1407"/>
          </w:p>
          <w:p>
            <w:pPr>
              <w:pStyle w:val="Style22"/>
              <w:keepNext w:val="0"/>
              <w:keepLines w:val="0"/>
              <w:widowControl w:val="0"/>
              <w:shd w:val="clear" w:color="auto" w:fill="auto"/>
              <w:bidi w:val="0"/>
              <w:spacing w:before="0" w:after="0" w:line="240" w:lineRule="auto"/>
              <w:ind w:left="0" w:right="0" w:firstLine="560"/>
              <w:jc w:val="left"/>
            </w:pPr>
            <w:bookmarkStart w:id="1408" w:name="bookmark1408"/>
            <w:r>
              <w:rPr>
                <w:b/>
                <w:bCs/>
                <w:color w:val="000000"/>
                <w:spacing w:val="0"/>
                <w:w w:val="100"/>
                <w:position w:val="0"/>
              </w:rPr>
              <w:t>1</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其他收益明细情况</w:t>
            </w:r>
            <w:bookmarkEnd w:id="1408"/>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6"/>
                <w:szCs w:val="16"/>
              </w:rPr>
            </w:pPr>
            <w:r>
              <w:rPr>
                <w:rFonts w:ascii="SimSun" w:eastAsia="SimSun" w:hAnsi="SimSun" w:cs="SimSun"/>
                <w:color w:val="000000"/>
                <w:spacing w:val="0"/>
                <w:w w:val="100"/>
                <w:position w:val="0"/>
                <w:sz w:val="16"/>
                <w:szCs w:val="16"/>
              </w:rPr>
              <w:t>产生其他收益的来源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6"/>
                <w:szCs w:val="16"/>
              </w:rPr>
            </w:pPr>
            <w:r>
              <w:rPr>
                <w:rFonts w:ascii="SimSun" w:eastAsia="SimSun" w:hAnsi="SimSun" w:cs="SimSun"/>
                <w:color w:val="000000"/>
                <w:spacing w:val="0"/>
                <w:w w:val="100"/>
                <w:position w:val="0"/>
                <w:sz w:val="16"/>
                <w:szCs w:val="16"/>
              </w:rPr>
              <w:t>上期发生额</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4,756,540.17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rPr>
              <w:t>14,085,508.28</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rPr>
                <w:sz w:val="18"/>
                <w:szCs w:val="18"/>
              </w:rPr>
            </w:pPr>
            <w:r>
              <w:rPr>
                <w:color w:val="000000"/>
                <w:spacing w:val="0"/>
                <w:w w:val="100"/>
                <w:position w:val="0"/>
                <w:sz w:val="18"/>
                <w:szCs w:val="18"/>
              </w:rPr>
              <w:t>2,108,728.90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1,746,610.38</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增值税减免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40" w:right="0" w:firstLine="0"/>
              <w:jc w:val="left"/>
              <w:rPr>
                <w:sz w:val="18"/>
                <w:szCs w:val="18"/>
              </w:rPr>
            </w:pPr>
            <w:r>
              <w:rPr>
                <w:color w:val="000000"/>
                <w:spacing w:val="0"/>
                <w:w w:val="100"/>
                <w:position w:val="0"/>
                <w:sz w:val="18"/>
                <w:szCs w:val="18"/>
              </w:rPr>
              <w:t>975,380.28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1,138,680.38</w:t>
            </w:r>
          </w:p>
        </w:tc>
      </w:tr>
      <w:tr>
        <w:trPr>
          <w:trHeight w:val="37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both"/>
              <w:rPr>
                <w:sz w:val="18"/>
                <w:szCs w:val="18"/>
              </w:rPr>
            </w:pPr>
            <w:r>
              <w:rPr>
                <w:color w:val="000000"/>
                <w:spacing w:val="0"/>
                <w:w w:val="100"/>
                <w:position w:val="0"/>
                <w:sz w:val="18"/>
                <w:szCs w:val="18"/>
              </w:rPr>
              <w:t>727,314.52</w:t>
            </w:r>
          </w:p>
        </w:tc>
      </w:tr>
    </w:tbl>
    <w:p>
      <w:pPr>
        <w:widowControl w:val="0"/>
        <w:spacing w:line="1" w:lineRule="exact"/>
      </w:pPr>
      <w:r>
        <w:br w:type="page"/>
      </w:r>
    </w:p>
    <w:tbl>
      <w:tblPr>
        <w:tblOverlap w:val="never"/>
        <w:jc w:val="center"/>
        <w:tblLayout w:type="fixed"/>
      </w:tblPr>
      <w:tblGrid>
        <w:gridCol w:w="4752"/>
        <w:gridCol w:w="1699"/>
        <w:gridCol w:w="1694"/>
        <w:gridCol w:w="1786"/>
      </w:tblGrid>
      <w:tr>
        <w:trPr>
          <w:trHeight w:val="384" w:hRule="exact"/>
        </w:trPr>
        <w:tc>
          <w:tcPr>
            <w:gridSpan w:val="4"/>
            <w:tcBorders>
              <w:top w:val="single" w:sz="4"/>
            </w:tcBorders>
            <w:shd w:val="clear" w:color="auto" w:fill="FFFFFF"/>
            <w:vAlign w:val="center"/>
          </w:tcPr>
          <w:p>
            <w:pPr>
              <w:pStyle w:val="Style22"/>
              <w:keepNext w:val="0"/>
              <w:keepLines w:val="0"/>
              <w:widowControl w:val="0"/>
              <w:shd w:val="clear" w:color="auto" w:fill="auto"/>
              <w:tabs>
                <w:tab w:pos="5542" w:val="left"/>
                <w:tab w:pos="8758" w:val="left"/>
              </w:tabs>
              <w:bidi w:val="0"/>
              <w:spacing w:before="0" w:after="0" w:line="240" w:lineRule="auto"/>
              <w:ind w:left="1500" w:right="0" w:firstLine="0"/>
              <w:jc w:val="left"/>
              <w:rPr>
                <w:sz w:val="18"/>
                <w:szCs w:val="18"/>
              </w:rPr>
            </w:pPr>
            <w:r>
              <w:rPr>
                <w:rFonts w:ascii="SimSun" w:eastAsia="SimSun" w:hAnsi="SimSun" w:cs="SimSun"/>
                <w:color w:val="000000"/>
                <w:spacing w:val="0"/>
                <w:w w:val="100"/>
                <w:position w:val="0"/>
                <w:sz w:val="16"/>
                <w:szCs w:val="16"/>
              </w:rPr>
              <w:t>合计</w:t>
              <w:tab/>
            </w:r>
            <w:r>
              <w:rPr>
                <w:color w:val="000000"/>
                <w:spacing w:val="0"/>
                <w:w w:val="100"/>
                <w:position w:val="0"/>
                <w:sz w:val="18"/>
                <w:szCs w:val="18"/>
              </w:rPr>
              <w:t>7,840,649.35</w:t>
              <w:tab/>
              <w:t>17,698,113.56</w:t>
            </w:r>
          </w:p>
        </w:tc>
      </w:tr>
      <w:tr>
        <w:trPr>
          <w:trHeight w:val="557" w:hRule="exact"/>
        </w:trPr>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bookmarkStart w:id="1409" w:name="bookmark1409"/>
            <w:r>
              <w:rPr>
                <w:b/>
                <w:bCs/>
                <w:color w:val="000000"/>
                <w:spacing w:val="0"/>
                <w:w w:val="100"/>
                <w:position w:val="0"/>
              </w:rPr>
              <w:t>2</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计入其他收益的政府补助</w:t>
            </w:r>
            <w:bookmarkEnd w:id="1409"/>
          </w:p>
        </w:tc>
      </w:tr>
      <w:tr>
        <w:trPr>
          <w:trHeight w:val="61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上期发生额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center"/>
              <w:rPr>
                <w:sz w:val="16"/>
                <w:szCs w:val="16"/>
              </w:rPr>
            </w:pPr>
            <w:r>
              <w:rPr>
                <w:rFonts w:ascii="SimSun" w:eastAsia="SimSun" w:hAnsi="SimSun" w:cs="SimSun"/>
                <w:color w:val="000000"/>
                <w:spacing w:val="0"/>
                <w:w w:val="100"/>
                <w:position w:val="0"/>
                <w:sz w:val="16"/>
                <w:szCs w:val="16"/>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国盛证券总部过渡期办公场所租赁期补助资金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2,666,666.69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2,666,666.64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8"/>
                <w:szCs w:val="18"/>
              </w:rPr>
              <w:t>2018</w:t>
            </w:r>
            <w:r>
              <w:rPr>
                <w:rFonts w:ascii="SimSun" w:eastAsia="SimSun" w:hAnsi="SimSun" w:cs="SimSun"/>
                <w:color w:val="000000"/>
                <w:spacing w:val="0"/>
                <w:w w:val="100"/>
                <w:position w:val="0"/>
                <w:sz w:val="16"/>
                <w:szCs w:val="16"/>
              </w:rPr>
              <w:t>年第</w:t>
            </w:r>
            <w:r>
              <w:rPr>
                <w:color w:val="000000"/>
                <w:spacing w:val="0"/>
                <w:w w:val="100"/>
                <w:position w:val="0"/>
                <w:sz w:val="18"/>
                <w:szCs w:val="18"/>
              </w:rPr>
              <w:t>27</w:t>
            </w:r>
            <w:r>
              <w:rPr>
                <w:rFonts w:ascii="SimSun" w:eastAsia="SimSun" w:hAnsi="SimSun" w:cs="SimSun"/>
                <w:color w:val="000000"/>
                <w:spacing w:val="0"/>
                <w:w w:val="100"/>
                <w:position w:val="0"/>
                <w:sz w:val="16"/>
                <w:szCs w:val="16"/>
              </w:rPr>
              <w:t>批金融发展专项资金（一次性落户奖励）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133,333.32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133,333.32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与收益相关</w:t>
            </w: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140" w:right="0" w:firstLine="0"/>
              <w:jc w:val="left"/>
              <w:rPr>
                <w:sz w:val="16"/>
                <w:szCs w:val="16"/>
              </w:rPr>
            </w:pPr>
            <w:r>
              <w:rPr>
                <w:rFonts w:ascii="SimSun" w:eastAsia="SimSun" w:hAnsi="SimSun" w:cs="SimSun"/>
                <w:color w:val="000000"/>
                <w:spacing w:val="0"/>
                <w:w w:val="100"/>
                <w:position w:val="0"/>
                <w:sz w:val="16"/>
                <w:szCs w:val="16"/>
              </w:rPr>
              <w:t>南昌市人民政府</w:t>
            </w:r>
            <w:r>
              <w:rPr>
                <w:color w:val="000000"/>
                <w:spacing w:val="0"/>
                <w:w w:val="100"/>
                <w:position w:val="0"/>
                <w:sz w:val="18"/>
                <w:szCs w:val="18"/>
              </w:rPr>
              <w:t>2019</w:t>
            </w:r>
            <w:r>
              <w:rPr>
                <w:rFonts w:ascii="SimSun" w:eastAsia="SimSun" w:hAnsi="SimSun" w:cs="SimSun"/>
                <w:color w:val="000000"/>
                <w:spacing w:val="0"/>
                <w:w w:val="100"/>
                <w:position w:val="0"/>
                <w:sz w:val="16"/>
                <w:szCs w:val="16"/>
              </w:rPr>
              <w:t>年金融机构支持地方经济发展考核 专项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南京市第十二批河西金融产业发展专项资金奖励补贴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与收益相关</w:t>
            </w: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140" w:right="0" w:firstLine="0"/>
              <w:jc w:val="left"/>
              <w:rPr>
                <w:sz w:val="16"/>
                <w:szCs w:val="16"/>
              </w:rPr>
            </w:pPr>
            <w:r>
              <w:rPr>
                <w:color w:val="000000"/>
                <w:spacing w:val="0"/>
                <w:w w:val="100"/>
                <w:position w:val="0"/>
                <w:sz w:val="18"/>
                <w:szCs w:val="18"/>
              </w:rPr>
              <w:t>2019</w:t>
            </w:r>
            <w:r>
              <w:rPr>
                <w:rFonts w:ascii="SimSun" w:eastAsia="SimSun" w:hAnsi="SimSun" w:cs="SimSun"/>
                <w:color w:val="000000"/>
                <w:spacing w:val="0"/>
                <w:w w:val="100"/>
                <w:position w:val="0"/>
                <w:sz w:val="16"/>
                <w:szCs w:val="16"/>
              </w:rPr>
              <w:t>年瑶海区培育新功能促进产业转型升级推动经济高 质量发展政策补贴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712,000.00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鼓励金融机构入驻郑州的补助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417,207.34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1,067,540.20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与收益相关</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深圳市政府租房补助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38,502.82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38,502.82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城投拆迁补偿款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213,465.30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济南营业部落户奖励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金融机构补贴</w:t>
            </w:r>
            <w:r>
              <w:rPr>
                <w:color w:val="000000"/>
                <w:spacing w:val="0"/>
                <w:w w:val="100"/>
                <w:position w:val="0"/>
                <w:sz w:val="18"/>
                <w:szCs w:val="18"/>
              </w:rPr>
              <w:t>-</w:t>
            </w:r>
            <w:r>
              <w:rPr>
                <w:rFonts w:ascii="SimSun" w:eastAsia="SimSun" w:hAnsi="SimSun" w:cs="SimSun"/>
                <w:color w:val="000000"/>
                <w:spacing w:val="0"/>
                <w:w w:val="100"/>
                <w:position w:val="0"/>
                <w:sz w:val="16"/>
                <w:szCs w:val="16"/>
              </w:rPr>
              <w:t>开办费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360,000.00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金融机构补贴</w:t>
            </w:r>
            <w:r>
              <w:rPr>
                <w:color w:val="000000"/>
                <w:spacing w:val="0"/>
                <w:w w:val="100"/>
                <w:position w:val="0"/>
                <w:sz w:val="18"/>
                <w:szCs w:val="18"/>
              </w:rPr>
              <w:t>-</w:t>
            </w:r>
            <w:r>
              <w:rPr>
                <w:rFonts w:ascii="SimSun" w:eastAsia="SimSun" w:hAnsi="SimSun" w:cs="SimSun"/>
                <w:color w:val="000000"/>
                <w:spacing w:val="0"/>
                <w:w w:val="100"/>
                <w:position w:val="0"/>
                <w:sz w:val="16"/>
                <w:szCs w:val="16"/>
              </w:rPr>
              <w:t>租房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876,000.00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开发扶持基金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与收益相关</w:t>
            </w: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140" w:right="0" w:firstLine="0"/>
              <w:jc w:val="left"/>
              <w:rPr>
                <w:sz w:val="16"/>
                <w:szCs w:val="16"/>
              </w:rPr>
            </w:pPr>
            <w:r>
              <w:rPr>
                <w:rFonts w:ascii="SimSun" w:eastAsia="SimSun" w:hAnsi="SimSun" w:cs="SimSun"/>
                <w:color w:val="000000"/>
                <w:spacing w:val="0"/>
                <w:w w:val="100"/>
                <w:position w:val="0"/>
                <w:sz w:val="16"/>
                <w:szCs w:val="16"/>
              </w:rPr>
              <w:t>横琴新区</w:t>
            </w:r>
            <w:r>
              <w:rPr>
                <w:color w:val="000000"/>
                <w:spacing w:val="0"/>
                <w:w w:val="100"/>
                <w:position w:val="0"/>
                <w:sz w:val="18"/>
                <w:szCs w:val="18"/>
              </w:rPr>
              <w:t>2019</w:t>
            </w:r>
            <w:r>
              <w:rPr>
                <w:rFonts w:ascii="SimSun" w:eastAsia="SimSun" w:hAnsi="SimSun" w:cs="SimSun"/>
                <w:color w:val="000000"/>
                <w:spacing w:val="0"/>
                <w:w w:val="100"/>
                <w:position w:val="0"/>
                <w:sz w:val="16"/>
                <w:szCs w:val="16"/>
              </w:rPr>
              <w:t>年度高新技术企业认定第一笔区级奖励资 金拟奖励企业及奖励金额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横琴新区</w:t>
            </w:r>
            <w:r>
              <w:rPr>
                <w:color w:val="000000"/>
                <w:spacing w:val="0"/>
                <w:w w:val="100"/>
                <w:position w:val="0"/>
                <w:sz w:val="18"/>
                <w:szCs w:val="18"/>
              </w:rPr>
              <w:t>2019</w:t>
            </w:r>
            <w:r>
              <w:rPr>
                <w:rFonts w:ascii="SimSun" w:eastAsia="SimSun" w:hAnsi="SimSun" w:cs="SimSun"/>
                <w:color w:val="000000"/>
                <w:spacing w:val="0"/>
                <w:w w:val="100"/>
                <w:position w:val="0"/>
                <w:sz w:val="16"/>
                <w:szCs w:val="16"/>
              </w:rPr>
              <w:t>年度高新技术企业认定市级补助资金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江西省财政厅</w:t>
            </w:r>
            <w:r>
              <w:rPr>
                <w:color w:val="000000"/>
                <w:spacing w:val="0"/>
                <w:w w:val="100"/>
                <w:position w:val="0"/>
                <w:sz w:val="18"/>
                <w:szCs w:val="18"/>
              </w:rPr>
              <w:t>2021</w:t>
            </w:r>
            <w:r>
              <w:rPr>
                <w:rFonts w:ascii="SimSun" w:eastAsia="SimSun" w:hAnsi="SimSun" w:cs="SimSun"/>
                <w:color w:val="000000"/>
                <w:spacing w:val="0"/>
                <w:w w:val="100"/>
                <w:position w:val="0"/>
                <w:sz w:val="16"/>
                <w:szCs w:val="16"/>
              </w:rPr>
              <w:t>年度金融业发展专项资金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color w:val="000000"/>
                <w:spacing w:val="0"/>
                <w:w w:val="100"/>
                <w:position w:val="0"/>
                <w:sz w:val="18"/>
                <w:szCs w:val="18"/>
              </w:rPr>
              <w:t>2020</w:t>
            </w:r>
            <w:r>
              <w:rPr>
                <w:rFonts w:ascii="SimSun" w:eastAsia="SimSun" w:hAnsi="SimSun" w:cs="SimSun"/>
                <w:color w:val="000000"/>
                <w:spacing w:val="0"/>
                <w:w w:val="100"/>
                <w:position w:val="0"/>
                <w:sz w:val="16"/>
                <w:szCs w:val="16"/>
              </w:rPr>
              <w:t>年南昌市金融机构支持地方经济发展考核奖励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济南市人民政府疫情期租房补贴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100,500.00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襄阳高新技术产业开发区疫情房租补贴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与收益相关</w:t>
            </w: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140" w:right="0" w:firstLine="0"/>
              <w:jc w:val="left"/>
              <w:rPr>
                <w:sz w:val="16"/>
                <w:szCs w:val="16"/>
              </w:rPr>
            </w:pPr>
            <w:r>
              <w:rPr>
                <w:rFonts w:ascii="SimSun" w:eastAsia="SimSun" w:hAnsi="SimSun" w:cs="SimSun"/>
                <w:color w:val="000000"/>
                <w:spacing w:val="0"/>
                <w:w w:val="100"/>
                <w:position w:val="0"/>
                <w:sz w:val="16"/>
                <w:szCs w:val="16"/>
              </w:rPr>
              <w:t>湖南湘江新区管理委员会财政局入驻金融中心产业扶持 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237,330.00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与收益相关</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资金补助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rPr>
                <w:sz w:val="16"/>
                <w:szCs w:val="16"/>
              </w:rPr>
            </w:pPr>
            <w:r>
              <w:rPr>
                <w:rFonts w:ascii="SimSun" w:eastAsia="SimSun" w:hAnsi="SimSun" w:cs="SimSun"/>
                <w:color w:val="000000"/>
                <w:spacing w:val="0"/>
                <w:w w:val="100"/>
                <w:position w:val="0"/>
                <w:sz w:val="16"/>
                <w:szCs w:val="16"/>
              </w:rPr>
              <w:t>与收益相关</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4,756,540.17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14,085,508.28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35"/>
        <w:keepNext/>
        <w:keepLines/>
        <w:widowControl w:val="0"/>
        <w:shd w:val="clear" w:color="auto" w:fill="auto"/>
        <w:bidi w:val="0"/>
        <w:spacing w:before="0" w:after="140" w:line="240" w:lineRule="auto"/>
        <w:ind w:left="0" w:right="0" w:firstLine="560"/>
        <w:jc w:val="left"/>
      </w:pPr>
      <w:bookmarkStart w:id="1410" w:name="bookmark1410"/>
      <w:bookmarkStart w:id="1411" w:name="bookmark1411"/>
      <w:bookmarkStart w:id="1412" w:name="bookmark1412"/>
      <w:r>
        <w:rPr>
          <w:color w:val="000000"/>
          <w:spacing w:val="0"/>
          <w:w w:val="100"/>
          <w:position w:val="0"/>
        </w:rPr>
        <w:t>注释</w:t>
      </w:r>
      <w:r>
        <w:rPr>
          <w:rFonts w:ascii="Times New Roman" w:eastAsia="Times New Roman" w:hAnsi="Times New Roman" w:cs="Times New Roman"/>
          <w:color w:val="000000"/>
          <w:spacing w:val="0"/>
          <w:w w:val="100"/>
          <w:position w:val="0"/>
        </w:rPr>
        <w:t>51.</w:t>
      </w:r>
      <w:r>
        <w:rPr>
          <w:color w:val="000000"/>
          <w:spacing w:val="0"/>
          <w:w w:val="100"/>
          <w:position w:val="0"/>
        </w:rPr>
        <w:t>投资收益</w:t>
      </w:r>
      <w:bookmarkEnd w:id="1410"/>
      <w:bookmarkEnd w:id="1411"/>
      <w:bookmarkEnd w:id="1412"/>
    </w:p>
    <w:p>
      <w:pPr>
        <w:pStyle w:val="Style62"/>
        <w:keepNext/>
        <w:keepLines/>
        <w:widowControl w:val="0"/>
        <w:numPr>
          <w:ilvl w:val="0"/>
          <w:numId w:val="83"/>
        </w:numPr>
        <w:shd w:val="clear" w:color="auto" w:fill="auto"/>
        <w:bidi w:val="0"/>
        <w:spacing w:before="0" w:after="140" w:line="240" w:lineRule="auto"/>
        <w:ind w:left="0" w:right="0" w:firstLine="560"/>
        <w:jc w:val="left"/>
      </w:pPr>
      <w:bookmarkStart w:id="1413" w:name="bookmark1413"/>
      <w:bookmarkStart w:id="1414" w:name="bookmark1414"/>
      <w:bookmarkStart w:id="1415" w:name="bookmark1415"/>
      <w:bookmarkStart w:id="1416" w:name="bookmark1416"/>
      <w:bookmarkEnd w:id="1415"/>
      <w:r>
        <w:rPr>
          <w:color w:val="000000"/>
          <w:spacing w:val="0"/>
          <w:w w:val="100"/>
          <w:position w:val="0"/>
        </w:rPr>
        <w:t>投资收益明细情况</w:t>
      </w:r>
      <w:bookmarkEnd w:id="1413"/>
      <w:bookmarkEnd w:id="1414"/>
      <w:bookmarkEnd w:id="1416"/>
    </w:p>
    <w:tbl>
      <w:tblPr>
        <w:tblOverlap w:val="never"/>
        <w:jc w:val="center"/>
        <w:tblLayout w:type="fixed"/>
      </w:tblPr>
      <w:tblGrid>
        <w:gridCol w:w="5246"/>
        <w:gridCol w:w="2333"/>
        <w:gridCol w:w="2352"/>
      </w:tblGrid>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18,803,328.56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46,486,937.93</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处置长期股权投资产生的投资收益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-564,868.20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-3,447,846.42</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金融工具投资收益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358,602,211.33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403,263,573.96</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其中：持有期间取得的收益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169,572,993.24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248,760,610.71</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6"/>
                <w:szCs w:val="16"/>
              </w:rPr>
            </w:pP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169,572,993.24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248,760,610.71</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其中：处置金融工具取得的收益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189,029,218.09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154,502,963.25</w:t>
            </w:r>
          </w:p>
        </w:tc>
      </w:tr>
    </w:tbl>
    <w:p>
      <w:pPr>
        <w:widowControl w:val="0"/>
        <w:spacing w:line="1" w:lineRule="exact"/>
      </w:pPr>
      <w:r>
        <w:br w:type="page"/>
      </w:r>
    </w:p>
    <w:tbl>
      <w:tblPr>
        <w:tblOverlap w:val="never"/>
        <w:jc w:val="center"/>
        <w:tblLayout w:type="fixed"/>
      </w:tblPr>
      <w:tblGrid>
        <w:gridCol w:w="5246"/>
        <w:gridCol w:w="2333"/>
        <w:gridCol w:w="2352"/>
      </w:tblGrid>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6"/>
                <w:szCs w:val="16"/>
              </w:rPr>
            </w:pP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206,967,764.52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195,704,475.50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其他债权投资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2,771,267.13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-279,967.92</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6"/>
                <w:szCs w:val="16"/>
              </w:rPr>
            </w:pP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6"/>
                <w:szCs w:val="16"/>
              </w:rPr>
              <w:t>衍生金融工具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-20,709,813.56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-71,205,266.49</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6"/>
                <w:szCs w:val="16"/>
              </w:rPr>
            </w:pPr>
            <w:r>
              <w:rPr>
                <w:rFonts w:ascii="SimSun" w:eastAsia="SimSun" w:hAnsi="SimSun" w:cs="SimSun"/>
                <w:color w:val="000000"/>
                <w:spacing w:val="0"/>
                <w:w w:val="100"/>
                <w:position w:val="0"/>
                <w:sz w:val="18"/>
                <w:szCs w:val="18"/>
              </w:rPr>
              <w:t>一</w:t>
            </w:r>
            <w:r>
              <w:rPr>
                <w:rFonts w:ascii="SimSun" w:eastAsia="SimSun" w:hAnsi="SimSun" w:cs="SimSun"/>
                <w:color w:val="000000"/>
                <w:spacing w:val="0"/>
                <w:w w:val="100"/>
                <w:position w:val="0"/>
                <w:sz w:val="16"/>
                <w:szCs w:val="16"/>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27,123,722.16</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3,160,000.00</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376,840,671.69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446,302,665.47</w:t>
            </w:r>
          </w:p>
        </w:tc>
      </w:tr>
    </w:tbl>
    <w:p>
      <w:pPr>
        <w:widowControl w:val="0"/>
        <w:spacing w:after="239" w:line="1" w:lineRule="exact"/>
      </w:pPr>
    </w:p>
    <w:p>
      <w:pPr>
        <w:pStyle w:val="Style35"/>
        <w:keepNext/>
        <w:keepLines/>
        <w:widowControl w:val="0"/>
        <w:shd w:val="clear" w:color="auto" w:fill="auto"/>
        <w:bidi w:val="0"/>
        <w:spacing w:before="0" w:after="140" w:line="240" w:lineRule="auto"/>
        <w:ind w:left="0" w:right="0" w:firstLine="560"/>
        <w:jc w:val="left"/>
      </w:pPr>
      <w:bookmarkStart w:id="1417" w:name="bookmark1417"/>
      <w:bookmarkStart w:id="1418" w:name="bookmark1418"/>
      <w:bookmarkStart w:id="1419" w:name="bookmark1419"/>
      <w:r>
        <w:rPr>
          <w:color w:val="000000"/>
          <w:spacing w:val="0"/>
          <w:w w:val="100"/>
          <w:position w:val="0"/>
        </w:rPr>
        <w:t>注释</w:t>
      </w:r>
      <w:r>
        <w:rPr>
          <w:rFonts w:ascii="Times New Roman" w:eastAsia="Times New Roman" w:hAnsi="Times New Roman" w:cs="Times New Roman"/>
          <w:color w:val="000000"/>
          <w:spacing w:val="0"/>
          <w:w w:val="100"/>
          <w:position w:val="0"/>
        </w:rPr>
        <w:t>52.</w:t>
      </w:r>
      <w:r>
        <w:rPr>
          <w:color w:val="000000"/>
          <w:spacing w:val="0"/>
          <w:w w:val="100"/>
          <w:position w:val="0"/>
        </w:rPr>
        <w:t>公允价值变动收益</w:t>
      </w:r>
      <w:bookmarkEnd w:id="1417"/>
      <w:bookmarkEnd w:id="1418"/>
      <w:bookmarkEnd w:id="1419"/>
    </w:p>
    <w:tbl>
      <w:tblPr>
        <w:tblOverlap w:val="never"/>
        <w:jc w:val="center"/>
        <w:tblLayout w:type="fixed"/>
      </w:tblPr>
      <w:tblGrid>
        <w:gridCol w:w="3331"/>
        <w:gridCol w:w="3288"/>
        <w:gridCol w:w="3312"/>
      </w:tblGrid>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产生公允价值变动收益的来源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-10,008,738.45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-223,879,905.79</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-110,538,914.69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-14,916,367.65</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1,658,794.66</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衍生金融工具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19,723,380.21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-17,560,215.38</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-100,824,272.93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-254,697,694.16</w:t>
            </w:r>
          </w:p>
        </w:tc>
      </w:tr>
    </w:tbl>
    <w:p>
      <w:pPr>
        <w:widowControl w:val="0"/>
        <w:spacing w:after="239" w:line="1" w:lineRule="exact"/>
      </w:pPr>
    </w:p>
    <w:p>
      <w:pPr>
        <w:pStyle w:val="Style35"/>
        <w:keepNext/>
        <w:keepLines/>
        <w:widowControl w:val="0"/>
        <w:shd w:val="clear" w:color="auto" w:fill="auto"/>
        <w:bidi w:val="0"/>
        <w:spacing w:before="0" w:after="140" w:line="240" w:lineRule="auto"/>
        <w:ind w:left="0" w:right="0" w:firstLine="560"/>
        <w:jc w:val="left"/>
      </w:pPr>
      <w:bookmarkStart w:id="1420" w:name="bookmark1420"/>
      <w:bookmarkStart w:id="1421" w:name="bookmark1421"/>
      <w:bookmarkStart w:id="1422" w:name="bookmark1422"/>
      <w:r>
        <w:rPr>
          <w:color w:val="000000"/>
          <w:spacing w:val="0"/>
          <w:w w:val="100"/>
          <w:position w:val="0"/>
        </w:rPr>
        <w:t>注释</w:t>
      </w:r>
      <w:r>
        <w:rPr>
          <w:rFonts w:ascii="Times New Roman" w:eastAsia="Times New Roman" w:hAnsi="Times New Roman" w:cs="Times New Roman"/>
          <w:color w:val="000000"/>
          <w:spacing w:val="0"/>
          <w:w w:val="100"/>
          <w:position w:val="0"/>
        </w:rPr>
        <w:t>53.</w:t>
      </w:r>
      <w:r>
        <w:rPr>
          <w:color w:val="000000"/>
          <w:spacing w:val="0"/>
          <w:w w:val="100"/>
          <w:position w:val="0"/>
        </w:rPr>
        <w:t>信用减值损失</w:t>
      </w:r>
      <w:bookmarkEnd w:id="1420"/>
      <w:bookmarkEnd w:id="1421"/>
      <w:bookmarkEnd w:id="1422"/>
    </w:p>
    <w:tbl>
      <w:tblPr>
        <w:tblOverlap w:val="never"/>
        <w:jc w:val="center"/>
        <w:tblLayout w:type="fixed"/>
      </w:tblPr>
      <w:tblGrid>
        <w:gridCol w:w="3331"/>
        <w:gridCol w:w="3283"/>
        <w:gridCol w:w="3317"/>
      </w:tblGrid>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融出资金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-141,029.44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-468,923.22</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-333,869.20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-26,014,590.40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应收利息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2,281,411.38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-5,112,640.79</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-42,565.89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-43,396,333.34</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买入返售金融资产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112,229,952.42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-117,789,230.45</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其他债权投资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-44,240.03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247,601.32</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113,949,659.24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rPr>
                <w:sz w:val="18"/>
                <w:szCs w:val="18"/>
              </w:rPr>
            </w:pPr>
            <w:r>
              <w:rPr>
                <w:color w:val="000000"/>
                <w:spacing w:val="0"/>
                <w:w w:val="100"/>
                <w:position w:val="0"/>
                <w:sz w:val="18"/>
                <w:szCs w:val="18"/>
              </w:rPr>
              <w:t>-192,534,116.88</w:t>
            </w:r>
          </w:p>
        </w:tc>
      </w:tr>
    </w:tbl>
    <w:p>
      <w:pPr>
        <w:widowControl w:val="0"/>
        <w:spacing w:after="239" w:line="1" w:lineRule="exact"/>
      </w:pPr>
    </w:p>
    <w:p>
      <w:pPr>
        <w:pStyle w:val="Style35"/>
        <w:keepNext/>
        <w:keepLines/>
        <w:widowControl w:val="0"/>
        <w:shd w:val="clear" w:color="auto" w:fill="auto"/>
        <w:bidi w:val="0"/>
        <w:spacing w:before="0" w:after="140" w:line="240" w:lineRule="auto"/>
        <w:ind w:left="0" w:right="0" w:firstLine="560"/>
        <w:jc w:val="left"/>
      </w:pPr>
      <w:bookmarkStart w:id="1423" w:name="bookmark1423"/>
      <w:bookmarkStart w:id="1424" w:name="bookmark1424"/>
      <w:bookmarkStart w:id="1425" w:name="bookmark1425"/>
      <w:r>
        <w:rPr>
          <w:color w:val="000000"/>
          <w:spacing w:val="0"/>
          <w:w w:val="100"/>
          <w:position w:val="0"/>
        </w:rPr>
        <w:t>注释</w:t>
      </w:r>
      <w:r>
        <w:rPr>
          <w:rFonts w:ascii="Times New Roman" w:eastAsia="Times New Roman" w:hAnsi="Times New Roman" w:cs="Times New Roman"/>
          <w:color w:val="000000"/>
          <w:spacing w:val="0"/>
          <w:w w:val="100"/>
          <w:position w:val="0"/>
        </w:rPr>
        <w:t>54.</w:t>
      </w:r>
      <w:r>
        <w:rPr>
          <w:color w:val="000000"/>
          <w:spacing w:val="0"/>
          <w:w w:val="100"/>
          <w:position w:val="0"/>
        </w:rPr>
        <w:t>资产减值损失</w:t>
      </w:r>
      <w:bookmarkEnd w:id="1423"/>
      <w:bookmarkEnd w:id="1424"/>
      <w:bookmarkEnd w:id="1425"/>
    </w:p>
    <w:tbl>
      <w:tblPr>
        <w:tblOverlap w:val="never"/>
        <w:jc w:val="center"/>
        <w:tblLayout w:type="fixed"/>
      </w:tblPr>
      <w:tblGrid>
        <w:gridCol w:w="3264"/>
        <w:gridCol w:w="3230"/>
        <w:gridCol w:w="3250"/>
      </w:tblGrid>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长期股权投资减值损失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-72,709,027.20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-103,709,412.22</w:t>
            </w:r>
          </w:p>
        </w:tc>
      </w:tr>
      <w:tr>
        <w:trPr>
          <w:trHeight w:val="39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00" w:right="0" w:firstLine="0"/>
              <w:jc w:val="left"/>
              <w:rPr>
                <w:sz w:val="18"/>
                <w:szCs w:val="18"/>
              </w:rPr>
            </w:pPr>
            <w:r>
              <w:rPr>
                <w:color w:val="000000"/>
                <w:spacing w:val="0"/>
                <w:w w:val="100"/>
                <w:position w:val="0"/>
                <w:sz w:val="18"/>
                <w:szCs w:val="18"/>
              </w:rPr>
              <w:t>-72,709,027.20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-103,709,412.22</w:t>
            </w:r>
          </w:p>
        </w:tc>
      </w:tr>
    </w:tbl>
    <w:p>
      <w:pPr>
        <w:widowControl w:val="0"/>
        <w:spacing w:after="239" w:line="1" w:lineRule="exact"/>
      </w:pPr>
    </w:p>
    <w:p>
      <w:pPr>
        <w:pStyle w:val="Style35"/>
        <w:keepNext/>
        <w:keepLines/>
        <w:widowControl w:val="0"/>
        <w:shd w:val="clear" w:color="auto" w:fill="auto"/>
        <w:bidi w:val="0"/>
        <w:spacing w:before="0" w:after="140" w:line="240" w:lineRule="auto"/>
        <w:ind w:left="0" w:right="0" w:firstLine="560"/>
        <w:jc w:val="left"/>
      </w:pPr>
      <w:bookmarkStart w:id="1426" w:name="bookmark1426"/>
      <w:bookmarkStart w:id="1427" w:name="bookmark1427"/>
      <w:bookmarkStart w:id="1428" w:name="bookmark1428"/>
      <w:r>
        <w:rPr>
          <w:color w:val="000000"/>
          <w:spacing w:val="0"/>
          <w:w w:val="100"/>
          <w:position w:val="0"/>
        </w:rPr>
        <w:t>注释</w:t>
      </w:r>
      <w:r>
        <w:rPr>
          <w:rFonts w:ascii="Times New Roman" w:eastAsia="Times New Roman" w:hAnsi="Times New Roman" w:cs="Times New Roman"/>
          <w:color w:val="000000"/>
          <w:spacing w:val="0"/>
          <w:w w:val="100"/>
          <w:position w:val="0"/>
        </w:rPr>
        <w:t>55.</w:t>
      </w:r>
      <w:r>
        <w:rPr>
          <w:color w:val="000000"/>
          <w:spacing w:val="0"/>
          <w:w w:val="100"/>
          <w:position w:val="0"/>
        </w:rPr>
        <w:t>资产处置收益</w:t>
      </w:r>
      <w:bookmarkEnd w:id="1426"/>
      <w:bookmarkEnd w:id="1427"/>
      <w:bookmarkEnd w:id="1428"/>
    </w:p>
    <w:tbl>
      <w:tblPr>
        <w:tblOverlap w:val="never"/>
        <w:jc w:val="center"/>
        <w:tblLayout w:type="fixed"/>
      </w:tblPr>
      <w:tblGrid>
        <w:gridCol w:w="2510"/>
        <w:gridCol w:w="2462"/>
        <w:gridCol w:w="2467"/>
        <w:gridCol w:w="2491"/>
      </w:tblGrid>
      <w:tr>
        <w:trPr>
          <w:trHeight w:val="58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计入当期非经常性损益的金 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非流动资产处置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9,382.60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31,971.39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9,382.60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使用权资产期限变更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632,449.57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632,449.57</w:t>
            </w:r>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641,832.17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31,971.39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641,832.17</w:t>
            </w:r>
          </w:p>
        </w:tc>
      </w:tr>
      <w:tr>
        <w:trPr>
          <w:trHeight w:val="677" w:hRule="exact"/>
        </w:trPr>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bookmarkStart w:id="1429" w:name="bookmark1429"/>
            <w:r>
              <w:rPr>
                <w:rFonts w:ascii="SimSun" w:eastAsia="SimSun" w:hAnsi="SimSun" w:cs="SimSun"/>
                <w:b/>
                <w:bCs/>
                <w:color w:val="000000"/>
                <w:spacing w:val="0"/>
                <w:w w:val="100"/>
                <w:position w:val="0"/>
              </w:rPr>
              <w:t>注释</w:t>
            </w:r>
            <w:r>
              <w:rPr>
                <w:b/>
                <w:bCs/>
                <w:color w:val="000000"/>
                <w:spacing w:val="0"/>
                <w:w w:val="100"/>
                <w:position w:val="0"/>
              </w:rPr>
              <w:t>56.</w:t>
            </w:r>
            <w:r>
              <w:rPr>
                <w:rFonts w:ascii="SimSun" w:eastAsia="SimSun" w:hAnsi="SimSun" w:cs="SimSun"/>
                <w:b/>
                <w:bCs/>
                <w:color w:val="000000"/>
                <w:spacing w:val="0"/>
                <w:w w:val="100"/>
                <w:position w:val="0"/>
              </w:rPr>
              <w:t>营业外收入</w:t>
            </w:r>
            <w:bookmarkEnd w:id="1429"/>
          </w:p>
        </w:tc>
      </w:tr>
      <w:tr>
        <w:trPr>
          <w:trHeight w:val="39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计入当期非经常性损益的金</w:t>
            </w:r>
          </w:p>
        </w:tc>
      </w:tr>
    </w:tbl>
    <w:p>
      <w:pPr>
        <w:widowControl w:val="0"/>
        <w:spacing w:line="1" w:lineRule="exact"/>
      </w:pPr>
      <w:r>
        <w:br w:type="page"/>
      </w:r>
    </w:p>
    <w:tbl>
      <w:tblPr>
        <w:tblOverlap w:val="never"/>
        <w:jc w:val="center"/>
        <w:tblLayout w:type="fixed"/>
      </w:tblPr>
      <w:tblGrid>
        <w:gridCol w:w="2539"/>
        <w:gridCol w:w="581"/>
        <w:gridCol w:w="1853"/>
        <w:gridCol w:w="2443"/>
        <w:gridCol w:w="2515"/>
      </w:tblGrid>
      <w:tr>
        <w:trPr>
          <w:trHeight w:val="374" w:hRule="exact"/>
        </w:trPr>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额</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政府补助</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135,097.70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1,162,021.09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135,097.70</w:t>
            </w: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135,097.70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1,312,021.09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135,097.70</w:t>
            </w:r>
          </w:p>
        </w:tc>
      </w:tr>
      <w:tr>
        <w:trPr>
          <w:trHeight w:val="557" w:hRule="exact"/>
        </w:trPr>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bookmarkStart w:id="1430" w:name="bookmark1430"/>
            <w:r>
              <w:rPr>
                <w:b/>
                <w:bCs/>
                <w:color w:val="000000"/>
                <w:spacing w:val="0"/>
                <w:w w:val="100"/>
                <w:position w:val="0"/>
              </w:rPr>
              <w:t>1.</w:t>
            </w:r>
            <w:r>
              <w:rPr>
                <w:rFonts w:ascii="SimSun" w:eastAsia="SimSun" w:hAnsi="SimSun" w:cs="SimSun"/>
                <w:b/>
                <w:bCs/>
                <w:color w:val="000000"/>
                <w:spacing w:val="0"/>
                <w:w w:val="100"/>
                <w:position w:val="0"/>
              </w:rPr>
              <w:t>计入当期损益的政府补助</w:t>
            </w:r>
            <w:bookmarkEnd w:id="1430"/>
          </w:p>
        </w:tc>
      </w:tr>
      <w:tr>
        <w:trPr>
          <w:trHeight w:val="36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补助项目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上期发生额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与资产相关</w:t>
            </w:r>
            <w:r>
              <w:rPr>
                <w:color w:val="000000"/>
                <w:spacing w:val="0"/>
                <w:w w:val="100"/>
                <w:position w:val="0"/>
                <w:sz w:val="18"/>
                <w:szCs w:val="18"/>
              </w:rPr>
              <w:t>/</w:t>
            </w:r>
            <w:r>
              <w:rPr>
                <w:rFonts w:ascii="SimSun" w:eastAsia="SimSun" w:hAnsi="SimSun" w:cs="SimSun"/>
                <w:color w:val="000000"/>
                <w:spacing w:val="0"/>
                <w:w w:val="100"/>
                <w:position w:val="0"/>
                <w:sz w:val="16"/>
                <w:szCs w:val="16"/>
              </w:rPr>
              <w:t>与收益相关</w:t>
            </w:r>
          </w:p>
        </w:tc>
      </w:tr>
      <w:tr>
        <w:trPr>
          <w:trHeight w:val="557"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140" w:right="0" w:firstLine="0"/>
              <w:jc w:val="both"/>
              <w:rPr>
                <w:sz w:val="16"/>
                <w:szCs w:val="16"/>
              </w:rPr>
            </w:pPr>
            <w:r>
              <w:rPr>
                <w:color w:val="000000"/>
                <w:spacing w:val="0"/>
                <w:w w:val="100"/>
                <w:position w:val="0"/>
                <w:sz w:val="18"/>
                <w:szCs w:val="18"/>
              </w:rPr>
              <w:t>2016</w:t>
            </w:r>
            <w:r>
              <w:rPr>
                <w:rFonts w:ascii="SimSun" w:eastAsia="SimSun" w:hAnsi="SimSun" w:cs="SimSun"/>
                <w:color w:val="000000"/>
                <w:spacing w:val="0"/>
                <w:w w:val="100"/>
                <w:position w:val="0"/>
                <w:sz w:val="16"/>
                <w:szCs w:val="16"/>
              </w:rPr>
              <w:t>和</w:t>
            </w:r>
            <w:r>
              <w:rPr>
                <w:color w:val="000000"/>
                <w:spacing w:val="0"/>
                <w:w w:val="100"/>
                <w:position w:val="0"/>
                <w:sz w:val="18"/>
                <w:szCs w:val="18"/>
              </w:rPr>
              <w:t>2017</w:t>
            </w:r>
            <w:r>
              <w:rPr>
                <w:rFonts w:ascii="SimSun" w:eastAsia="SimSun" w:hAnsi="SimSun" w:cs="SimSun"/>
                <w:color w:val="000000"/>
                <w:spacing w:val="0"/>
                <w:w w:val="100"/>
                <w:position w:val="0"/>
                <w:sz w:val="16"/>
                <w:szCs w:val="16"/>
              </w:rPr>
              <w:t>年度顺德区促进知识产 权发展专项资金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与收益相关</w:t>
            </w:r>
          </w:p>
        </w:tc>
      </w:tr>
      <w:tr>
        <w:trPr>
          <w:trHeight w:val="360" w:hRule="exact"/>
        </w:trPr>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bookmarkStart w:id="1431" w:name="bookmark1431"/>
            <w:r>
              <w:rPr>
                <w:rFonts w:ascii="SimSun" w:eastAsia="SimSun" w:hAnsi="SimSun" w:cs="SimSun"/>
                <w:b/>
                <w:bCs/>
                <w:color w:val="000000"/>
                <w:spacing w:val="0"/>
                <w:w w:val="100"/>
                <w:position w:val="0"/>
              </w:rPr>
              <w:t>注释</w:t>
            </w:r>
            <w:r>
              <w:rPr>
                <w:b/>
                <w:bCs/>
                <w:color w:val="000000"/>
                <w:spacing w:val="0"/>
                <w:w w:val="100"/>
                <w:position w:val="0"/>
              </w:rPr>
              <w:t>57 .</w:t>
            </w:r>
            <w:r>
              <w:rPr>
                <w:rFonts w:ascii="SimSun" w:eastAsia="SimSun" w:hAnsi="SimSun" w:cs="SimSun"/>
                <w:b/>
                <w:bCs/>
                <w:color w:val="000000"/>
                <w:spacing w:val="0"/>
                <w:w w:val="100"/>
                <w:position w:val="0"/>
              </w:rPr>
              <w:t>营业外支出</w:t>
            </w:r>
            <w:bookmarkEnd w:id="1431"/>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计入本期非经常性损益的金额</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非流动资产毁损报废损失</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399,861.93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2,802,954.14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399,861.93</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对外捐赠</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2,666,643.67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10,220,936.21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2,666,643.67</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罚款支出</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829,090.82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1,403,166.12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829,090.82</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违约金及赔偿损失</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1,586,911.78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both"/>
              <w:rPr>
                <w:sz w:val="18"/>
                <w:szCs w:val="18"/>
              </w:rPr>
            </w:pPr>
            <w:r>
              <w:rPr>
                <w:color w:val="000000"/>
                <w:spacing w:val="0"/>
                <w:w w:val="100"/>
                <w:position w:val="0"/>
                <w:sz w:val="18"/>
                <w:szCs w:val="18"/>
              </w:rPr>
              <w:t>3,323,019.45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1,586,911.78</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5,379,036.10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98,201.62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5,379,036.10</w:t>
            </w:r>
          </w:p>
        </w:tc>
      </w:tr>
      <w:tr>
        <w:trPr>
          <w:trHeight w:val="39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6"/>
                <w:szCs w:val="16"/>
              </w:rPr>
            </w:pPr>
            <w:r>
              <w:rPr>
                <w:rFonts w:ascii="SimSun" w:eastAsia="SimSun" w:hAnsi="SimSun" w:cs="SimSun"/>
                <w:color w:val="000000"/>
                <w:spacing w:val="0"/>
                <w:w w:val="100"/>
                <w:position w:val="0"/>
                <w:sz w:val="16"/>
                <w:szCs w:val="16"/>
              </w:rPr>
              <w:t>合计</w:t>
            </w:r>
          </w:p>
        </w:tc>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10,861,544.30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17,848,277.54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10,861,544.30</w:t>
            </w:r>
          </w:p>
        </w:tc>
      </w:tr>
    </w:tbl>
    <w:p>
      <w:pPr>
        <w:widowControl w:val="0"/>
        <w:spacing w:after="239" w:line="1" w:lineRule="exact"/>
      </w:pPr>
    </w:p>
    <w:p>
      <w:pPr>
        <w:pStyle w:val="Style35"/>
        <w:keepNext/>
        <w:keepLines/>
        <w:widowControl w:val="0"/>
        <w:shd w:val="clear" w:color="auto" w:fill="auto"/>
        <w:bidi w:val="0"/>
        <w:spacing w:before="0" w:after="180" w:line="240" w:lineRule="auto"/>
        <w:ind w:left="0" w:right="0" w:firstLine="560"/>
        <w:jc w:val="left"/>
      </w:pPr>
      <w:bookmarkStart w:id="1432" w:name="bookmark1432"/>
      <w:bookmarkStart w:id="1433" w:name="bookmark1433"/>
      <w:bookmarkStart w:id="1434" w:name="bookmark1434"/>
      <w:r>
        <w:rPr>
          <w:color w:val="000000"/>
          <w:spacing w:val="0"/>
          <w:w w:val="100"/>
          <w:position w:val="0"/>
        </w:rPr>
        <w:t>注释</w:t>
      </w:r>
      <w:r>
        <w:rPr>
          <w:rFonts w:ascii="Times New Roman" w:eastAsia="Times New Roman" w:hAnsi="Times New Roman" w:cs="Times New Roman"/>
          <w:color w:val="000000"/>
          <w:spacing w:val="0"/>
          <w:w w:val="100"/>
          <w:position w:val="0"/>
        </w:rPr>
        <w:t>58.</w:t>
      </w:r>
      <w:r>
        <w:rPr>
          <w:color w:val="000000"/>
          <w:spacing w:val="0"/>
          <w:w w:val="100"/>
          <w:position w:val="0"/>
        </w:rPr>
        <w:t>所得税费用</w:t>
      </w:r>
      <w:bookmarkEnd w:id="1432"/>
      <w:bookmarkEnd w:id="1433"/>
      <w:bookmarkEnd w:id="1434"/>
    </w:p>
    <w:p>
      <w:pPr>
        <w:pStyle w:val="Style62"/>
        <w:keepNext/>
        <w:keepLines/>
        <w:widowControl w:val="0"/>
        <w:shd w:val="clear" w:color="auto" w:fill="auto"/>
        <w:bidi w:val="0"/>
        <w:spacing w:before="0" w:after="120" w:line="240" w:lineRule="auto"/>
        <w:ind w:left="0" w:right="0" w:firstLine="560"/>
        <w:jc w:val="left"/>
      </w:pPr>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所得税费用</w:t>
      </w:r>
      <w:bookmarkEnd w:id="1435"/>
      <w:bookmarkEnd w:id="1436"/>
      <w:bookmarkEnd w:id="1437"/>
    </w:p>
    <w:tbl>
      <w:tblPr>
        <w:tblOverlap w:val="never"/>
        <w:jc w:val="center"/>
        <w:tblLayout w:type="fixed"/>
      </w:tblPr>
      <w:tblGrid>
        <w:gridCol w:w="3331"/>
        <w:gridCol w:w="3288"/>
        <w:gridCol w:w="3312"/>
      </w:tblGrid>
      <w:tr>
        <w:trPr>
          <w:trHeight w:val="37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115,480,950.52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115,424,608.79</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12,063,300.12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-75,270,301.28</w:t>
            </w:r>
          </w:p>
        </w:tc>
      </w:tr>
      <w:tr>
        <w:trPr>
          <w:trHeight w:val="38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127,544,250.64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40,154,307.51</w:t>
            </w:r>
          </w:p>
        </w:tc>
      </w:tr>
    </w:tbl>
    <w:p>
      <w:pPr>
        <w:widowControl w:val="0"/>
        <w:spacing w:after="119" w:line="1" w:lineRule="exact"/>
      </w:pPr>
    </w:p>
    <w:p>
      <w:pPr>
        <w:pStyle w:val="Style62"/>
        <w:keepNext/>
        <w:keepLines/>
        <w:widowControl w:val="0"/>
        <w:shd w:val="clear" w:color="auto" w:fill="auto"/>
        <w:bidi w:val="0"/>
        <w:spacing w:before="0" w:after="120" w:line="240" w:lineRule="auto"/>
        <w:ind w:left="0" w:right="0" w:firstLine="560"/>
        <w:jc w:val="left"/>
      </w:pPr>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会计利润与所得税费用调整过程</w:t>
      </w:r>
      <w:bookmarkEnd w:id="1438"/>
      <w:bookmarkEnd w:id="1439"/>
      <w:bookmarkEnd w:id="1440"/>
    </w:p>
    <w:tbl>
      <w:tblPr>
        <w:tblOverlap w:val="never"/>
        <w:jc w:val="center"/>
        <w:tblLayout w:type="fixed"/>
      </w:tblPr>
      <w:tblGrid>
        <w:gridCol w:w="6691"/>
        <w:gridCol w:w="3053"/>
      </w:tblGrid>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利润总额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204,056,983.30</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按法定</w:t>
            </w:r>
            <w:r>
              <w:rPr>
                <w:color w:val="000000"/>
                <w:spacing w:val="0"/>
                <w:w w:val="100"/>
                <w:position w:val="0"/>
                <w:sz w:val="18"/>
                <w:szCs w:val="18"/>
              </w:rPr>
              <w:t>/</w:t>
            </w:r>
            <w:r>
              <w:rPr>
                <w:rFonts w:ascii="SimSun" w:eastAsia="SimSun" w:hAnsi="SimSun" w:cs="SimSun"/>
                <w:color w:val="000000"/>
                <w:spacing w:val="0"/>
                <w:w w:val="100"/>
                <w:position w:val="0"/>
                <w:sz w:val="16"/>
                <w:szCs w:val="16"/>
              </w:rPr>
              <w:t>适用税率计算的所得税费用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51,014,245.83</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子公司适用不同税率的影响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-16,298,644.47</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调整以前期间所得税的影响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1,598,055.35</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非应税收入的影响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-18,832,542.70</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不可抵扣的成本、费用和损失影响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10,155,104.04</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使用前期未确认递延所得税资产的可抵扣亏损的影响</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本期未确认递延所得税资产的可抵扣暂时性差异或可抵扣亏损的影响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rPr>
                <w:sz w:val="18"/>
                <w:szCs w:val="18"/>
              </w:rPr>
            </w:pPr>
            <w:r>
              <w:rPr>
                <w:color w:val="000000"/>
                <w:spacing w:val="0"/>
                <w:w w:val="100"/>
                <w:position w:val="0"/>
                <w:sz w:val="18"/>
                <w:szCs w:val="18"/>
              </w:rPr>
              <w:t>99,908,032.59</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税法规定的额外可扣除费用（研发加计扣除）</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所得税费用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127,544,250.64</w:t>
            </w:r>
          </w:p>
        </w:tc>
      </w:tr>
    </w:tbl>
    <w:p>
      <w:pPr>
        <w:spacing w:lineRule="exact" w:line="1"/>
        <w:rPr>
          <w:sz w:val="2"/>
          <w:szCs w:val="2"/>
        </w:rPr>
      </w:pPr>
      <w:r>
        <w:br w:type="page"/>
      </w:r>
    </w:p>
    <w:p>
      <w:pPr>
        <w:pStyle w:val="Style35"/>
        <w:keepNext/>
        <w:keepLines/>
        <w:widowControl w:val="0"/>
        <w:shd w:val="clear" w:color="auto" w:fill="auto"/>
        <w:bidi w:val="0"/>
        <w:spacing w:before="0" w:after="180" w:line="240" w:lineRule="auto"/>
        <w:ind w:left="0" w:right="0" w:firstLine="560"/>
        <w:jc w:val="left"/>
      </w:pPr>
      <w:bookmarkStart w:id="1441" w:name="bookmark1441"/>
      <w:bookmarkStart w:id="1442" w:name="bookmark1442"/>
      <w:bookmarkStart w:id="1443" w:name="bookmark1443"/>
      <w:r>
        <w:rPr>
          <w:color w:val="000000"/>
          <w:spacing w:val="0"/>
          <w:w w:val="100"/>
          <w:position w:val="0"/>
        </w:rPr>
        <w:t>注释</w:t>
      </w:r>
      <w:r>
        <w:rPr>
          <w:rFonts w:ascii="Times New Roman" w:eastAsia="Times New Roman" w:hAnsi="Times New Roman" w:cs="Times New Roman"/>
          <w:color w:val="000000"/>
          <w:spacing w:val="0"/>
          <w:w w:val="100"/>
          <w:position w:val="0"/>
        </w:rPr>
        <w:t>59.</w:t>
      </w:r>
      <w:r>
        <w:rPr>
          <w:color w:val="000000"/>
          <w:spacing w:val="0"/>
          <w:w w:val="100"/>
          <w:position w:val="0"/>
        </w:rPr>
        <w:t>现金流量表附注</w:t>
      </w:r>
      <w:bookmarkEnd w:id="1441"/>
      <w:bookmarkEnd w:id="1442"/>
      <w:bookmarkEnd w:id="1443"/>
    </w:p>
    <w:p>
      <w:pPr>
        <w:pStyle w:val="Style62"/>
        <w:keepNext/>
        <w:keepLines/>
        <w:widowControl w:val="0"/>
        <w:shd w:val="clear" w:color="auto" w:fill="auto"/>
        <w:bidi w:val="0"/>
        <w:spacing w:before="0" w:after="140" w:line="240" w:lineRule="auto"/>
        <w:ind w:left="0" w:right="0" w:firstLine="560"/>
        <w:jc w:val="left"/>
      </w:pPr>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收到其他与经营活动有关的现金</w:t>
      </w:r>
      <w:bookmarkEnd w:id="1444"/>
      <w:bookmarkEnd w:id="1445"/>
      <w:bookmarkEnd w:id="1446"/>
    </w:p>
    <w:tbl>
      <w:tblPr>
        <w:tblOverlap w:val="never"/>
        <w:jc w:val="center"/>
        <w:tblLayout w:type="fixed"/>
      </w:tblPr>
      <w:tblGrid>
        <w:gridCol w:w="3350"/>
        <w:gridCol w:w="3250"/>
        <w:gridCol w:w="3331"/>
      </w:tblGrid>
      <w:tr>
        <w:trPr>
          <w:trHeight w:val="38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6"/>
                <w:szCs w:val="16"/>
              </w:rPr>
            </w:pPr>
            <w:r>
              <w:rPr>
                <w:rFonts w:ascii="SimSun" w:eastAsia="SimSun" w:hAnsi="SimSun" w:cs="SimSun"/>
                <w:color w:val="000000"/>
                <w:spacing w:val="0"/>
                <w:w w:val="100"/>
                <w:position w:val="0"/>
                <w:sz w:val="16"/>
                <w:szCs w:val="16"/>
              </w:rPr>
              <w:t>上期发生额</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存出保证金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443,668,722.14</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清算款及其他往来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163,893,215.00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64,039,808.63</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政府补助、其他收益现金流入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8,807,482.53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15,849,870.67</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59,439.98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1,162,021.09</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1,972,164.53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2,631,275.33</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167,602.00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2,923,426.36</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730,885.25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5,659,508.08</w:t>
            </w:r>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619,299,511.43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92,265,910.16</w:t>
            </w:r>
          </w:p>
        </w:tc>
      </w:tr>
      <w:tr>
        <w:trPr>
          <w:trHeight w:val="557" w:hRule="exact"/>
        </w:trPr>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bookmarkStart w:id="1447" w:name="bookmark1447"/>
            <w:r>
              <w:rPr>
                <w:b/>
                <w:bCs/>
                <w:color w:val="000000"/>
                <w:spacing w:val="0"/>
                <w:w w:val="100"/>
                <w:position w:val="0"/>
              </w:rPr>
              <w:t>2</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支付其他与经营活动有关的现金</w:t>
            </w:r>
            <w:bookmarkEnd w:id="1447"/>
          </w:p>
        </w:tc>
      </w:tr>
      <w:tr>
        <w:trPr>
          <w:trHeight w:val="37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6"/>
                <w:szCs w:val="16"/>
              </w:rPr>
            </w:pPr>
            <w:r>
              <w:rPr>
                <w:rFonts w:ascii="SimSun" w:eastAsia="SimSun" w:hAnsi="SimSun" w:cs="SimSun"/>
                <w:color w:val="000000"/>
                <w:spacing w:val="0"/>
                <w:w w:val="100"/>
                <w:position w:val="0"/>
                <w:sz w:val="16"/>
                <w:szCs w:val="16"/>
              </w:rPr>
              <w:t>上期发生额</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存出保证金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color w:val="000000"/>
                <w:spacing w:val="0"/>
                <w:w w:val="100"/>
                <w:position w:val="0"/>
                <w:sz w:val="18"/>
                <w:szCs w:val="18"/>
              </w:rPr>
              <w:t>750,733,400.37</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清算款及其他往来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483,909,373.25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color w:val="000000"/>
                <w:spacing w:val="0"/>
                <w:w w:val="100"/>
                <w:position w:val="0"/>
                <w:sz w:val="18"/>
                <w:szCs w:val="18"/>
              </w:rPr>
              <w:t>389,830,865.71</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416,711,250.97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rPr>
                <w:sz w:val="18"/>
                <w:szCs w:val="18"/>
              </w:rPr>
            </w:pPr>
            <w:r>
              <w:rPr>
                <w:color w:val="000000"/>
                <w:spacing w:val="0"/>
                <w:w w:val="100"/>
                <w:position w:val="0"/>
                <w:sz w:val="18"/>
                <w:szCs w:val="18"/>
              </w:rPr>
              <w:t>419,753,932.07</w:t>
            </w:r>
          </w:p>
        </w:tc>
      </w:tr>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8,608,837.87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rPr>
                <w:sz w:val="18"/>
                <w:szCs w:val="18"/>
              </w:rPr>
            </w:pPr>
            <w:r>
              <w:rPr>
                <w:color w:val="000000"/>
                <w:spacing w:val="0"/>
                <w:w w:val="100"/>
                <w:position w:val="0"/>
                <w:sz w:val="18"/>
                <w:szCs w:val="18"/>
              </w:rPr>
              <w:t>15,045,323.40</w:t>
            </w:r>
          </w:p>
        </w:tc>
      </w:tr>
      <w:tr>
        <w:trPr>
          <w:trHeight w:val="37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rPr>
                <w:sz w:val="18"/>
                <w:szCs w:val="18"/>
              </w:rPr>
            </w:pPr>
            <w:r>
              <w:rPr>
                <w:color w:val="000000"/>
                <w:spacing w:val="0"/>
                <w:w w:val="100"/>
                <w:position w:val="0"/>
                <w:sz w:val="18"/>
                <w:szCs w:val="18"/>
              </w:rPr>
              <w:t>909,229,462.09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1,575,363,521.55</w:t>
            </w:r>
          </w:p>
        </w:tc>
      </w:tr>
      <w:tr>
        <w:trPr>
          <w:trHeight w:val="557" w:hRule="exact"/>
        </w:trPr>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bookmarkStart w:id="1448" w:name="bookmark1448"/>
            <w:r>
              <w:rPr>
                <w:b/>
                <w:bCs/>
                <w:color w:val="000000"/>
                <w:spacing w:val="0"/>
                <w:w w:val="100"/>
                <w:position w:val="0"/>
              </w:rPr>
              <w:t>3</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收到其他与投资活动有关的现金</w:t>
            </w:r>
            <w:bookmarkEnd w:id="1448"/>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股权投资认购款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5,000,000.00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47,286,942.07</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47,286,942.07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5,000,000.00</w:t>
            </w:r>
          </w:p>
        </w:tc>
      </w:tr>
      <w:tr>
        <w:trPr>
          <w:trHeight w:val="557" w:hRule="exact"/>
        </w:trPr>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bookmarkStart w:id="1449" w:name="bookmark1449"/>
            <w:r>
              <w:rPr>
                <w:b/>
                <w:bCs/>
                <w:color w:val="000000"/>
                <w:spacing w:val="0"/>
                <w:w w:val="100"/>
                <w:position w:val="0"/>
              </w:rPr>
              <w:t>4</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支付其他与投资活动有关的现金</w:t>
            </w:r>
            <w:bookmarkEnd w:id="1449"/>
          </w:p>
        </w:tc>
      </w:tr>
      <w:tr>
        <w:trPr>
          <w:trHeight w:val="36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股权投资认购款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5,000,000.00</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14,837,217.52</w:t>
            </w: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14,837,217.52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rPr>
                <w:sz w:val="18"/>
                <w:szCs w:val="18"/>
              </w:rPr>
            </w:pPr>
            <w:r>
              <w:rPr>
                <w:color w:val="000000"/>
                <w:spacing w:val="0"/>
                <w:w w:val="100"/>
                <w:position w:val="0"/>
                <w:sz w:val="18"/>
                <w:szCs w:val="18"/>
              </w:rPr>
              <w:t>5,000,000.00</w:t>
            </w:r>
          </w:p>
        </w:tc>
      </w:tr>
    </w:tbl>
    <w:p>
      <w:pPr>
        <w:widowControl w:val="0"/>
        <w:spacing w:after="359" w:line="1" w:lineRule="exact"/>
      </w:pPr>
    </w:p>
    <w:p>
      <w:pPr>
        <w:pStyle w:val="Style62"/>
        <w:keepNext/>
        <w:keepLines/>
        <w:widowControl w:val="0"/>
        <w:numPr>
          <w:ilvl w:val="0"/>
          <w:numId w:val="85"/>
        </w:numPr>
        <w:shd w:val="clear" w:color="auto" w:fill="auto"/>
        <w:bidi w:val="0"/>
        <w:spacing w:before="0" w:after="140" w:line="240" w:lineRule="auto"/>
        <w:ind w:left="0" w:right="0" w:firstLine="560"/>
        <w:jc w:val="left"/>
      </w:pPr>
      <w:bookmarkStart w:id="1450" w:name="bookmark1450"/>
      <w:bookmarkStart w:id="1451" w:name="bookmark1451"/>
      <w:bookmarkStart w:id="1452" w:name="bookmark1452"/>
      <w:bookmarkStart w:id="1453" w:name="bookmark1453"/>
      <w:bookmarkEnd w:id="1452"/>
      <w:r>
        <w:rPr>
          <w:color w:val="000000"/>
          <w:spacing w:val="0"/>
          <w:w w:val="100"/>
          <w:position w:val="0"/>
        </w:rPr>
        <w:t>支付其他与筹资活动有关的现金</w:t>
      </w:r>
      <w:bookmarkEnd w:id="1450"/>
      <w:bookmarkEnd w:id="1451"/>
      <w:bookmarkEnd w:id="1453"/>
    </w:p>
    <w:tbl>
      <w:tblPr>
        <w:tblOverlap w:val="never"/>
        <w:jc w:val="center"/>
        <w:tblLayout w:type="fixed"/>
      </w:tblPr>
      <w:tblGrid>
        <w:gridCol w:w="3331"/>
        <w:gridCol w:w="3288"/>
        <w:gridCol w:w="3312"/>
      </w:tblGrid>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租赁资产支出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104,425,058.49</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104,425,058.49</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5"/>
        <w:keepNext/>
        <w:keepLines/>
        <w:widowControl w:val="0"/>
        <w:shd w:val="clear" w:color="auto" w:fill="auto"/>
        <w:bidi w:val="0"/>
        <w:spacing w:before="0" w:after="180" w:line="240" w:lineRule="auto"/>
        <w:ind w:left="0" w:right="0" w:firstLine="480"/>
        <w:jc w:val="left"/>
      </w:pPr>
      <w:bookmarkStart w:id="1454" w:name="bookmark1454"/>
      <w:bookmarkStart w:id="1455" w:name="bookmark1455"/>
      <w:bookmarkStart w:id="1456" w:name="bookmark1456"/>
      <w:r>
        <w:rPr>
          <w:color w:val="000000"/>
          <w:spacing w:val="0"/>
          <w:w w:val="100"/>
          <w:position w:val="0"/>
        </w:rPr>
        <w:t>注释</w:t>
      </w:r>
      <w:r>
        <w:rPr>
          <w:rFonts w:ascii="Times New Roman" w:eastAsia="Times New Roman" w:hAnsi="Times New Roman" w:cs="Times New Roman"/>
          <w:color w:val="000000"/>
          <w:spacing w:val="0"/>
          <w:w w:val="100"/>
          <w:position w:val="0"/>
        </w:rPr>
        <w:t>60.</w:t>
      </w:r>
      <w:r>
        <w:rPr>
          <w:color w:val="000000"/>
          <w:spacing w:val="0"/>
          <w:w w:val="100"/>
          <w:position w:val="0"/>
        </w:rPr>
        <w:t>现金流量表补充资料</w:t>
      </w:r>
      <w:bookmarkEnd w:id="1454"/>
      <w:bookmarkEnd w:id="1455"/>
      <w:bookmarkEnd w:id="1456"/>
    </w:p>
    <w:p>
      <w:pPr>
        <w:pStyle w:val="Style62"/>
        <w:keepNext/>
        <w:keepLines/>
        <w:widowControl w:val="0"/>
        <w:shd w:val="clear" w:color="auto" w:fill="auto"/>
        <w:bidi w:val="0"/>
        <w:spacing w:before="0" w:after="120" w:line="240" w:lineRule="auto"/>
        <w:ind w:left="0" w:right="0" w:firstLine="480"/>
        <w:jc w:val="left"/>
      </w:pPr>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现金流量表补充资料</w:t>
      </w:r>
      <w:bookmarkEnd w:id="1457"/>
      <w:bookmarkEnd w:id="1458"/>
      <w:bookmarkEnd w:id="1459"/>
    </w:p>
    <w:tbl>
      <w:tblPr>
        <w:tblOverlap w:val="never"/>
        <w:jc w:val="center"/>
        <w:tblLayout w:type="fixed"/>
      </w:tblPr>
      <w:tblGrid>
        <w:gridCol w:w="5136"/>
        <w:gridCol w:w="2294"/>
        <w:gridCol w:w="2314"/>
      </w:tblGrid>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上期金额</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76,512,732.66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-366,439,157.27</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加：信用减值损失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-113,949,659.24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192,534,116.88</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72,709,027.20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103,709,412.22</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固定资产折旧、油气资产折耗、生产性生物资产折旧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33,734,649.85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32,847,487.66</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使用权资产折旧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80,628,831.83</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23,747,352.74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20,930,337.26</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25,509,430.91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35,722,758.95</w:t>
            </w:r>
          </w:p>
        </w:tc>
      </w:tr>
      <w:tr>
        <w:trPr>
          <w:trHeight w:val="57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400"/>
              <w:jc w:val="left"/>
              <w:rPr>
                <w:sz w:val="16"/>
                <w:szCs w:val="16"/>
              </w:rPr>
            </w:pPr>
            <w:r>
              <w:rPr>
                <w:rFonts w:ascii="SimSun" w:eastAsia="SimSun" w:hAnsi="SimSun" w:cs="SimSun"/>
                <w:color w:val="000000"/>
                <w:spacing w:val="0"/>
                <w:w w:val="100"/>
                <w:position w:val="0"/>
                <w:sz w:val="16"/>
                <w:szCs w:val="16"/>
              </w:rPr>
              <w:t>处置固定资产、无形资产和其他长期资产的损失（收益以“一” 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-347,049.79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-31,971.39</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41,476.94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2,802,954.14</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100,824,272.93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254,697,694.16</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财务费用（收益以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243,248,309.39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314,068,769.66</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投资损失（收益以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-157,460,847.12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-67,131,649.90</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递延所得税资产减少（增加以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12,388,001.33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-73,454,245.70</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递延所得税负债增加（减少以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-324,701.21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-1,816,055.57</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2,983,276.17</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经营性应收项目的减少（增加以“一”号填列）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1,612,252,022.29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5,060,125,509.88</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经营性应付项目的增加（减少以“一”号填列）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977,883,299.52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-1,223,578,463.25</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汇兑损失的减少（增加以</w:t>
            </w:r>
            <w:r>
              <w:rPr>
                <w:color w:val="000000"/>
                <w:spacing w:val="0"/>
                <w:w w:val="100"/>
                <w:position w:val="0"/>
                <w:sz w:val="18"/>
                <w:szCs w:val="18"/>
              </w:rPr>
              <w:t>“</w:t>
            </w:r>
            <w:r>
              <w:rPr>
                <w:rFonts w:ascii="SimSun" w:eastAsia="SimSun" w:hAnsi="SimSun" w:cs="SimSun"/>
                <w:color w:val="000000"/>
                <w:spacing w:val="0"/>
                <w:w w:val="100"/>
                <w:position w:val="0"/>
                <w:sz w:val="16"/>
                <w:szCs w:val="16"/>
              </w:rPr>
              <w:t>一</w:t>
            </w:r>
            <w:r>
              <w:rPr>
                <w:color w:val="000000"/>
                <w:spacing w:val="0"/>
                <w:w w:val="100"/>
                <w:position w:val="0"/>
                <w:sz w:val="18"/>
                <w:szCs w:val="18"/>
              </w:rPr>
              <w:t>”</w:t>
            </w:r>
            <w:r>
              <w:rPr>
                <w:rFonts w:ascii="SimSun" w:eastAsia="SimSun" w:hAnsi="SimSun" w:cs="SimSun"/>
                <w:color w:val="000000"/>
                <w:spacing w:val="0"/>
                <w:w w:val="100"/>
                <w:position w:val="0"/>
                <w:sz w:val="16"/>
                <w:szCs w:val="16"/>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432,951.95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2,411,713.77</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2,987,830,102.18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4,290,382,487.67</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12,942,156,406.84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11,336,951,959.65</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11,336,951,959.65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8,154,348,020.42</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9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1,605,204,447.19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3,182,603,939.23</w:t>
            </w:r>
          </w:p>
        </w:tc>
      </w:tr>
    </w:tbl>
    <w:p>
      <w:pPr>
        <w:spacing w:lineRule="exact" w:line="1"/>
        <w:rPr>
          <w:sz w:val="2"/>
          <w:szCs w:val="2"/>
        </w:rPr>
      </w:pPr>
      <w:r>
        <w:br w:type="page"/>
      </w:r>
    </w:p>
    <w:p>
      <w:pPr>
        <w:pStyle w:val="Style62"/>
        <w:keepNext/>
        <w:keepLines/>
        <w:widowControl w:val="0"/>
        <w:shd w:val="clear" w:color="auto" w:fill="auto"/>
        <w:bidi w:val="0"/>
        <w:spacing w:before="0" w:after="140" w:line="240" w:lineRule="auto"/>
        <w:ind w:left="0" w:right="0" w:firstLine="560"/>
        <w:jc w:val="left"/>
      </w:pPr>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现金和现金等价物的构成</w:t>
      </w:r>
      <w:bookmarkEnd w:id="1460"/>
      <w:bookmarkEnd w:id="1461"/>
      <w:bookmarkEnd w:id="1462"/>
    </w:p>
    <w:tbl>
      <w:tblPr>
        <w:tblOverlap w:val="never"/>
        <w:jc w:val="center"/>
        <w:tblLayout w:type="fixed"/>
      </w:tblPr>
      <w:tblGrid>
        <w:gridCol w:w="4430"/>
        <w:gridCol w:w="2952"/>
        <w:gridCol w:w="2549"/>
      </w:tblGrid>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12,942,156,406.84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11,336,951,959.65</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其中：库存现金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4,009.81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4,504.34</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11,281,599,868.13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10,126,439,964.93</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可随时用于支付的其他货币资金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21,930.90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22,444.11</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可随时用于支付的结算备付金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1,660,530,598.00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1,210,485,046.27</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三、期末现金及现金等价物余额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12,942,156,406.84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rPr>
                <w:sz w:val="18"/>
                <w:szCs w:val="18"/>
              </w:rPr>
            </w:pPr>
            <w:r>
              <w:rPr>
                <w:color w:val="000000"/>
                <w:spacing w:val="0"/>
                <w:w w:val="100"/>
                <w:position w:val="0"/>
                <w:sz w:val="18"/>
                <w:szCs w:val="18"/>
              </w:rPr>
              <w:t>11,336,951,959.65</w:t>
            </w:r>
          </w:p>
        </w:tc>
      </w:tr>
      <w:tr>
        <w:trPr>
          <w:trHeight w:val="59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140" w:right="0" w:firstLine="0"/>
              <w:jc w:val="left"/>
              <w:rPr>
                <w:sz w:val="16"/>
                <w:szCs w:val="16"/>
              </w:rPr>
            </w:pPr>
            <w:r>
              <w:rPr>
                <w:rFonts w:ascii="SimSun" w:eastAsia="SimSun" w:hAnsi="SimSun" w:cs="SimSun"/>
                <w:color w:val="000000"/>
                <w:spacing w:val="0"/>
                <w:w w:val="100"/>
                <w:position w:val="0"/>
                <w:sz w:val="16"/>
                <w:szCs w:val="16"/>
              </w:rPr>
              <w:t>其中：母公司或集团内子公司使用受限制的现金和现 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35"/>
        <w:keepNext/>
        <w:keepLines/>
        <w:widowControl w:val="0"/>
        <w:shd w:val="clear" w:color="auto" w:fill="auto"/>
        <w:bidi w:val="0"/>
        <w:spacing w:before="0" w:after="140" w:line="240" w:lineRule="auto"/>
        <w:ind w:left="0" w:right="0" w:firstLine="560"/>
        <w:jc w:val="left"/>
      </w:pPr>
      <w:bookmarkStart w:id="1463" w:name="bookmark1463"/>
      <w:bookmarkStart w:id="1464" w:name="bookmark1464"/>
      <w:bookmarkStart w:id="1465" w:name="bookmark1465"/>
      <w:r>
        <w:rPr>
          <w:color w:val="000000"/>
          <w:spacing w:val="0"/>
          <w:w w:val="100"/>
          <w:position w:val="0"/>
        </w:rPr>
        <w:t>注释</w:t>
      </w:r>
      <w:r>
        <w:rPr>
          <w:rFonts w:ascii="Times New Roman" w:eastAsia="Times New Roman" w:hAnsi="Times New Roman" w:cs="Times New Roman"/>
          <w:color w:val="000000"/>
          <w:spacing w:val="0"/>
          <w:w w:val="100"/>
          <w:position w:val="0"/>
        </w:rPr>
        <w:t>61.</w:t>
      </w:r>
      <w:r>
        <w:rPr>
          <w:color w:val="000000"/>
          <w:spacing w:val="0"/>
          <w:w w:val="100"/>
          <w:position w:val="0"/>
        </w:rPr>
        <w:t>所有权或使用权受到限制的资产</w:t>
      </w:r>
      <w:bookmarkEnd w:id="1463"/>
      <w:bookmarkEnd w:id="1464"/>
      <w:bookmarkEnd w:id="1465"/>
    </w:p>
    <w:tbl>
      <w:tblPr>
        <w:tblOverlap w:val="never"/>
        <w:jc w:val="center"/>
        <w:tblLayout w:type="fixed"/>
      </w:tblPr>
      <w:tblGrid>
        <w:gridCol w:w="3331"/>
        <w:gridCol w:w="3283"/>
        <w:gridCol w:w="3317"/>
      </w:tblGrid>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受限原因</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2,136,672,411.85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正回购借款担保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其他债权投资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475,468,469.50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正回购借款担保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其他债权投资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432,356,772.11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转融通借款担保</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存出保证金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156,628,647.48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转融通借款担保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rPr>
                <w:sz w:val="18"/>
                <w:szCs w:val="18"/>
              </w:rPr>
            </w:pPr>
            <w:r>
              <w:rPr>
                <w:color w:val="000000"/>
                <w:spacing w:val="0"/>
                <w:w w:val="100"/>
                <w:position w:val="0"/>
                <w:sz w:val="18"/>
                <w:szCs w:val="18"/>
              </w:rPr>
              <w:t>142,385,800.00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转融通借款担保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17,453,496.90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中签新股暂未上市交易</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诉前财产保全</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3,362,865,597.84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35"/>
        <w:keepNext/>
        <w:keepLines/>
        <w:widowControl w:val="0"/>
        <w:shd w:val="clear" w:color="auto" w:fill="auto"/>
        <w:bidi w:val="0"/>
        <w:spacing w:before="0" w:after="180" w:line="240" w:lineRule="auto"/>
        <w:ind w:left="0" w:right="0" w:firstLine="560"/>
        <w:jc w:val="left"/>
      </w:pPr>
      <w:bookmarkStart w:id="1466" w:name="bookmark1466"/>
      <w:bookmarkStart w:id="1467" w:name="bookmark1467"/>
      <w:bookmarkStart w:id="1468" w:name="bookmark1468"/>
      <w:r>
        <w:rPr>
          <w:color w:val="000000"/>
          <w:spacing w:val="0"/>
          <w:w w:val="100"/>
          <w:position w:val="0"/>
        </w:rPr>
        <w:t>注释</w:t>
      </w:r>
      <w:r>
        <w:rPr>
          <w:rFonts w:ascii="Times New Roman" w:eastAsia="Times New Roman" w:hAnsi="Times New Roman" w:cs="Times New Roman"/>
          <w:color w:val="000000"/>
          <w:spacing w:val="0"/>
          <w:w w:val="100"/>
          <w:position w:val="0"/>
        </w:rPr>
        <w:t>62.</w:t>
      </w:r>
      <w:r>
        <w:rPr>
          <w:color w:val="000000"/>
          <w:spacing w:val="0"/>
          <w:w w:val="100"/>
          <w:position w:val="0"/>
        </w:rPr>
        <w:t>外币货币性项目</w:t>
      </w:r>
      <w:bookmarkEnd w:id="1466"/>
      <w:bookmarkEnd w:id="1467"/>
      <w:bookmarkEnd w:id="1468"/>
    </w:p>
    <w:p>
      <w:pPr>
        <w:pStyle w:val="Style62"/>
        <w:keepNext/>
        <w:keepLines/>
        <w:widowControl w:val="0"/>
        <w:shd w:val="clear" w:color="auto" w:fill="auto"/>
        <w:bidi w:val="0"/>
        <w:spacing w:before="0" w:after="140" w:line="240" w:lineRule="auto"/>
        <w:ind w:left="0" w:right="0" w:firstLine="560"/>
        <w:jc w:val="left"/>
      </w:pPr>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外币货币性项目</w:t>
      </w:r>
      <w:bookmarkEnd w:id="1469"/>
      <w:bookmarkEnd w:id="1470"/>
      <w:bookmarkEnd w:id="1471"/>
    </w:p>
    <w:tbl>
      <w:tblPr>
        <w:tblOverlap w:val="never"/>
        <w:jc w:val="center"/>
        <w:tblLayout w:type="fixed"/>
      </w:tblPr>
      <w:tblGrid>
        <w:gridCol w:w="2510"/>
        <w:gridCol w:w="2462"/>
        <w:gridCol w:w="2467"/>
        <w:gridCol w:w="2491"/>
      </w:tblGrid>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期末外币余额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折算汇率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期末折算人民币余额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31,702,860.66</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2,975,558.44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18,971,270.62</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6"/>
                <w:szCs w:val="16"/>
              </w:rPr>
            </w:pPr>
            <w:r>
              <w:rPr>
                <w:rFonts w:ascii="SimSun" w:eastAsia="SimSun" w:hAnsi="SimSun" w:cs="SimSun"/>
                <w:color w:val="000000"/>
                <w:spacing w:val="0"/>
                <w:w w:val="100"/>
                <w:position w:val="0"/>
                <w:sz w:val="16"/>
                <w:szCs w:val="16"/>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15,572,738.69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12,731,590.04</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13,194,563.91</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1,831,674.80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11,678,209.02</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6"/>
                <w:szCs w:val="16"/>
              </w:rPr>
            </w:pPr>
            <w:r>
              <w:rPr>
                <w:rFonts w:ascii="SimSun" w:eastAsia="SimSun" w:hAnsi="SimSun" w:cs="SimSun"/>
                <w:color w:val="000000"/>
                <w:spacing w:val="0"/>
                <w:w w:val="100"/>
                <w:position w:val="0"/>
                <w:sz w:val="16"/>
                <w:szCs w:val="16"/>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1,854,641.50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1,516,354.89</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存出保证金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2,130,239.00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270,000.00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1,721,439.00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6"/>
                <w:szCs w:val="16"/>
              </w:rPr>
            </w:pPr>
            <w:r>
              <w:rPr>
                <w:rFonts w:ascii="SimSun" w:eastAsia="SimSun" w:hAnsi="SimSun" w:cs="SimSun"/>
                <w:color w:val="000000"/>
                <w:spacing w:val="0"/>
                <w:w w:val="100"/>
                <w:position w:val="0"/>
                <w:sz w:val="16"/>
                <w:szCs w:val="16"/>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408,800.00</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25,811.64</w:t>
            </w:r>
          </w:p>
        </w:tc>
      </w:tr>
    </w:tbl>
    <w:p>
      <w:pPr>
        <w:widowControl w:val="0"/>
        <w:spacing w:line="1" w:lineRule="exact"/>
      </w:pPr>
      <w:r>
        <w:br w:type="page"/>
      </w:r>
    </w:p>
    <w:tbl>
      <w:tblPr>
        <w:tblOverlap w:val="never"/>
        <w:jc w:val="center"/>
        <w:tblLayout w:type="fixed"/>
      </w:tblPr>
      <w:tblGrid>
        <w:gridCol w:w="2510"/>
        <w:gridCol w:w="2462"/>
        <w:gridCol w:w="2467"/>
        <w:gridCol w:w="2491"/>
      </w:tblGrid>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期末外币余额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折算汇率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期末折算人民币余额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3,798.00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6.3757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24,214.91</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6"/>
                <w:szCs w:val="16"/>
              </w:rPr>
            </w:pPr>
            <w:r>
              <w:rPr>
                <w:rFonts w:ascii="SimSun" w:eastAsia="SimSun" w:hAnsi="SimSun" w:cs="SimSun"/>
                <w:color w:val="000000"/>
                <w:spacing w:val="0"/>
                <w:w w:val="100"/>
                <w:position w:val="0"/>
                <w:sz w:val="16"/>
                <w:szCs w:val="16"/>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1,952.95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0.8176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1,596.73</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24,277,571.53</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3,059,358.65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6.3757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19,505,552.95</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rPr>
                <w:sz w:val="16"/>
                <w:szCs w:val="16"/>
              </w:rPr>
            </w:pPr>
            <w:r>
              <w:rPr>
                <w:rFonts w:ascii="SimSun" w:eastAsia="SimSun" w:hAnsi="SimSun" w:cs="SimSun"/>
                <w:color w:val="000000"/>
                <w:spacing w:val="0"/>
                <w:w w:val="100"/>
                <w:position w:val="0"/>
                <w:sz w:val="16"/>
                <w:szCs w:val="16"/>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5,836,617.65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0.8176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4,772,018.58</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9,873.09</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其中：美元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1,548.55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6.3757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both"/>
              <w:rPr>
                <w:sz w:val="18"/>
                <w:szCs w:val="18"/>
              </w:rPr>
            </w:pPr>
            <w:r>
              <w:rPr>
                <w:color w:val="000000"/>
                <w:spacing w:val="0"/>
                <w:w w:val="100"/>
                <w:position w:val="0"/>
                <w:sz w:val="18"/>
                <w:szCs w:val="18"/>
              </w:rPr>
              <w:t>9,873.09</w:t>
            </w:r>
          </w:p>
        </w:tc>
      </w:tr>
    </w:tbl>
    <w:p>
      <w:pPr>
        <w:widowControl w:val="0"/>
        <w:spacing w:after="219" w:line="1" w:lineRule="exact"/>
      </w:pPr>
    </w:p>
    <w:p>
      <w:pPr>
        <w:pStyle w:val="Style62"/>
        <w:keepNext/>
        <w:keepLines/>
        <w:widowControl w:val="0"/>
        <w:numPr>
          <w:ilvl w:val="0"/>
          <w:numId w:val="87"/>
        </w:numPr>
        <w:shd w:val="clear" w:color="auto" w:fill="auto"/>
        <w:bidi w:val="0"/>
        <w:spacing w:before="0" w:after="0" w:line="408" w:lineRule="exact"/>
        <w:ind w:left="0" w:right="0" w:firstLine="560"/>
        <w:jc w:val="left"/>
      </w:pPr>
      <w:bookmarkStart w:id="1472" w:name="bookmark1472"/>
      <w:bookmarkStart w:id="1473" w:name="bookmark1473"/>
      <w:bookmarkStart w:id="1474" w:name="bookmark1474"/>
      <w:bookmarkStart w:id="1475" w:name="bookmark1475"/>
      <w:bookmarkEnd w:id="1474"/>
      <w:r>
        <w:rPr>
          <w:color w:val="000000"/>
          <w:spacing w:val="0"/>
          <w:w w:val="100"/>
          <w:position w:val="0"/>
        </w:rPr>
        <w:t>境外经营实体说明，包括对于重要的境外经营实体，应披露其境外主要经营地、记账本位币及选 择依据，记账本位币发生变化的还应披露原因</w:t>
      </w:r>
      <w:bookmarkEnd w:id="1472"/>
      <w:bookmarkEnd w:id="1473"/>
      <w:bookmarkEnd w:id="1475"/>
    </w:p>
    <w:tbl>
      <w:tblPr>
        <w:tblOverlap w:val="never"/>
        <w:jc w:val="center"/>
        <w:tblLayout w:type="fixed"/>
      </w:tblPr>
      <w:tblGrid>
        <w:gridCol w:w="3701"/>
        <w:gridCol w:w="2050"/>
        <w:gridCol w:w="2054"/>
        <w:gridCol w:w="1939"/>
      </w:tblGrid>
      <w:tr>
        <w:trPr>
          <w:trHeight w:val="40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境外经营实体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主要经营地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记账本位币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选择依据</w:t>
            </w:r>
          </w:p>
        </w:tc>
      </w:tr>
      <w:tr>
        <w:trPr>
          <w:trHeight w:val="37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国盛（香港）投资有限公司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公司主要结算货币</w:t>
            </w:r>
          </w:p>
        </w:tc>
      </w:tr>
      <w:tr>
        <w:trPr>
          <w:trHeight w:val="40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国盛环球投资有限公司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美元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公司主要结算货币</w:t>
            </w:r>
          </w:p>
        </w:tc>
      </w:tr>
    </w:tbl>
    <w:p>
      <w:pPr>
        <w:widowControl w:val="0"/>
        <w:spacing w:after="219" w:line="1" w:lineRule="exact"/>
      </w:pPr>
    </w:p>
    <w:p>
      <w:pPr>
        <w:pStyle w:val="Style35"/>
        <w:keepNext/>
        <w:keepLines/>
        <w:widowControl w:val="0"/>
        <w:shd w:val="clear" w:color="auto" w:fill="auto"/>
        <w:bidi w:val="0"/>
        <w:spacing w:before="0" w:after="160" w:line="240" w:lineRule="auto"/>
        <w:ind w:left="0" w:right="0" w:firstLine="560"/>
        <w:jc w:val="left"/>
      </w:pPr>
      <w:bookmarkStart w:id="1476" w:name="bookmark1476"/>
      <w:bookmarkStart w:id="1477" w:name="bookmark1477"/>
      <w:bookmarkStart w:id="1478" w:name="bookmark1478"/>
      <w:r>
        <w:rPr>
          <w:color w:val="000000"/>
          <w:spacing w:val="0"/>
          <w:w w:val="100"/>
          <w:position w:val="0"/>
        </w:rPr>
        <w:t>注释</w:t>
      </w:r>
      <w:r>
        <w:rPr>
          <w:rFonts w:ascii="Times New Roman" w:eastAsia="Times New Roman" w:hAnsi="Times New Roman" w:cs="Times New Roman"/>
          <w:color w:val="000000"/>
          <w:spacing w:val="0"/>
          <w:w w:val="100"/>
          <w:position w:val="0"/>
        </w:rPr>
        <w:t>63.</w:t>
      </w:r>
      <w:r>
        <w:rPr>
          <w:color w:val="000000"/>
          <w:spacing w:val="0"/>
          <w:w w:val="100"/>
          <w:position w:val="0"/>
        </w:rPr>
        <w:t>政府补助</w:t>
      </w:r>
      <w:bookmarkEnd w:id="1476"/>
      <w:bookmarkEnd w:id="1477"/>
      <w:bookmarkEnd w:id="1478"/>
    </w:p>
    <w:p>
      <w:pPr>
        <w:pStyle w:val="Style62"/>
        <w:keepNext/>
        <w:keepLines/>
        <w:widowControl w:val="0"/>
        <w:shd w:val="clear" w:color="auto" w:fill="auto"/>
        <w:bidi w:val="0"/>
        <w:spacing w:before="0" w:after="160" w:line="240" w:lineRule="auto"/>
        <w:ind w:left="0" w:right="0" w:firstLine="560"/>
        <w:jc w:val="left"/>
      </w:pPr>
      <w:bookmarkStart w:id="1479" w:name="bookmark1479"/>
      <w:bookmarkStart w:id="1480" w:name="bookmark1480"/>
      <w:bookmarkStart w:id="1481" w:name="bookmark1481"/>
      <w:r>
        <w:rPr>
          <w:color w:val="000000"/>
          <w:spacing w:val="0"/>
          <w:w w:val="100"/>
          <w:position w:val="0"/>
        </w:rPr>
        <w:t>政府补助基本情况</w:t>
      </w:r>
      <w:bookmarkEnd w:id="1479"/>
      <w:bookmarkEnd w:id="1480"/>
      <w:bookmarkEnd w:id="1481"/>
    </w:p>
    <w:tbl>
      <w:tblPr>
        <w:tblOverlap w:val="never"/>
        <w:jc w:val="center"/>
        <w:tblLayout w:type="fixed"/>
      </w:tblPr>
      <w:tblGrid>
        <w:gridCol w:w="1963"/>
        <w:gridCol w:w="1152"/>
        <w:gridCol w:w="168"/>
        <w:gridCol w:w="509"/>
        <w:gridCol w:w="312"/>
        <w:gridCol w:w="490"/>
        <w:gridCol w:w="1243"/>
        <w:gridCol w:w="1022"/>
        <w:gridCol w:w="758"/>
        <w:gridCol w:w="269"/>
        <w:gridCol w:w="998"/>
        <w:gridCol w:w="1046"/>
      </w:tblGrid>
      <w:tr>
        <w:trPr>
          <w:trHeight w:val="403" w:hRule="exact"/>
        </w:trPr>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政府补助种类</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9"/>
                <w:szCs w:val="19"/>
              </w:rPr>
            </w:pPr>
            <w:r>
              <w:rPr>
                <w:rFonts w:ascii="SimSun" w:eastAsia="SimSun" w:hAnsi="SimSun" w:cs="SimSun"/>
                <w:color w:val="000000"/>
                <w:spacing w:val="0"/>
                <w:w w:val="100"/>
                <w:position w:val="0"/>
                <w:sz w:val="19"/>
                <w:szCs w:val="19"/>
              </w:rPr>
              <w:t>计入当期损益的金额</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备注</w:t>
            </w:r>
          </w:p>
        </w:tc>
      </w:tr>
      <w:tr>
        <w:trPr>
          <w:trHeight w:val="379" w:hRule="exact"/>
        </w:trPr>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计入递延收益的政府补助</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3,919,800.00</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2,838,502.83</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6"/>
                <w:szCs w:val="16"/>
              </w:rPr>
              <w:t>详见附注六注释</w:t>
            </w:r>
            <w:r>
              <w:rPr>
                <w:color w:val="000000"/>
                <w:spacing w:val="0"/>
                <w:w w:val="100"/>
                <w:position w:val="0"/>
                <w:sz w:val="18"/>
                <w:szCs w:val="18"/>
              </w:rPr>
              <w:t>37</w:t>
            </w:r>
          </w:p>
        </w:tc>
      </w:tr>
      <w:tr>
        <w:trPr>
          <w:trHeight w:val="389" w:hRule="exact"/>
        </w:trPr>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计入其他收益的政府补助</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4,756,540.17</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4,756,540.17</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6"/>
                <w:szCs w:val="16"/>
              </w:rPr>
              <w:t>详见附注六注释</w:t>
            </w:r>
            <w:r>
              <w:rPr>
                <w:color w:val="000000"/>
                <w:spacing w:val="0"/>
                <w:w w:val="100"/>
                <w:position w:val="0"/>
                <w:sz w:val="18"/>
                <w:szCs w:val="18"/>
              </w:rPr>
              <w:t>50</w:t>
            </w:r>
          </w:p>
        </w:tc>
      </w:tr>
      <w:tr>
        <w:trPr>
          <w:trHeight w:val="2822" w:hRule="exact"/>
        </w:trPr>
        <w:tc>
          <w:tcPr>
            <w:gridSpan w:val="12"/>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80" w:after="200" w:line="240" w:lineRule="auto"/>
              <w:ind w:left="0" w:right="0" w:firstLine="560"/>
              <w:jc w:val="left"/>
              <w:rPr>
                <w:sz w:val="22"/>
                <w:szCs w:val="22"/>
              </w:rPr>
            </w:pPr>
            <w:bookmarkStart w:id="1482" w:name="bookmark1482"/>
            <w:r>
              <w:rPr>
                <w:rFonts w:ascii="SimSun" w:eastAsia="SimSun" w:hAnsi="SimSun" w:cs="SimSun"/>
                <w:b/>
                <w:bCs/>
                <w:color w:val="000000"/>
                <w:spacing w:val="0"/>
                <w:w w:val="100"/>
                <w:position w:val="0"/>
                <w:sz w:val="22"/>
                <w:szCs w:val="22"/>
              </w:rPr>
              <w:t>七、合并范围的变更</w:t>
            </w:r>
            <w:bookmarkEnd w:id="1482"/>
          </w:p>
          <w:p>
            <w:pPr>
              <w:pStyle w:val="Style22"/>
              <w:keepNext w:val="0"/>
              <w:keepLines w:val="0"/>
              <w:widowControl w:val="0"/>
              <w:shd w:val="clear" w:color="auto" w:fill="auto"/>
              <w:tabs>
                <w:tab w:pos="978" w:val="left"/>
              </w:tabs>
              <w:bidi w:val="0"/>
              <w:spacing w:before="0" w:after="200" w:line="240" w:lineRule="auto"/>
              <w:ind w:left="0" w:right="0" w:firstLine="560"/>
              <w:jc w:val="left"/>
            </w:pPr>
            <w:bookmarkStart w:id="1483" w:name="bookmark1483"/>
            <w:r>
              <w:rPr>
                <w:b/>
                <w:bCs/>
                <w:color w:val="000000"/>
                <w:spacing w:val="0"/>
                <w:w w:val="100"/>
                <w:position w:val="0"/>
              </w:rPr>
              <w:t>（</w:t>
            </w:r>
            <w:r>
              <w:rPr>
                <w:rFonts w:ascii="SimSun" w:eastAsia="SimSun" w:hAnsi="SimSun" w:cs="SimSun"/>
                <w:b/>
                <w:bCs/>
                <w:color w:val="000000"/>
                <w:spacing w:val="0"/>
                <w:w w:val="100"/>
                <w:position w:val="0"/>
              </w:rPr>
              <w:t>一</w:t>
            </w:r>
            <w:r>
              <w:rPr>
                <w:rFonts w:ascii="SimSun" w:eastAsia="SimSun" w:hAnsi="SimSun" w:cs="SimSun"/>
                <w:b/>
                <w:bCs/>
                <w:color w:val="000000"/>
                <w:spacing w:val="0"/>
                <w:w w:val="100"/>
                <w:position w:val="0"/>
              </w:rPr>
              <w:t>）</w:t>
            </w:r>
            <w:r>
              <w:rPr>
                <w:b/>
                <w:bCs/>
                <w:color w:val="000000"/>
                <w:spacing w:val="0"/>
                <w:w w:val="100"/>
                <w:position w:val="0"/>
              </w:rPr>
              <w:tab/>
            </w:r>
            <w:r>
              <w:rPr>
                <w:rFonts w:ascii="SimSun" w:eastAsia="SimSun" w:hAnsi="SimSun" w:cs="SimSun"/>
                <w:b/>
                <w:bCs/>
                <w:color w:val="000000"/>
                <w:spacing w:val="0"/>
                <w:w w:val="100"/>
                <w:position w:val="0"/>
              </w:rPr>
              <w:t>非同一控制下企业合并</w:t>
            </w:r>
            <w:bookmarkEnd w:id="1483"/>
          </w:p>
          <w:p>
            <w:pPr>
              <w:pStyle w:val="Style22"/>
              <w:keepNext w:val="0"/>
              <w:keepLines w:val="0"/>
              <w:widowControl w:val="0"/>
              <w:shd w:val="clear" w:color="auto" w:fill="auto"/>
              <w:bidi w:val="0"/>
              <w:spacing w:before="0" w:after="200" w:line="240" w:lineRule="auto"/>
              <w:ind w:left="0" w:right="0" w:firstLine="560"/>
              <w:jc w:val="left"/>
            </w:pPr>
            <w:r>
              <w:rPr>
                <w:rFonts w:ascii="SimSun" w:eastAsia="SimSun" w:hAnsi="SimSun" w:cs="SimSun"/>
                <w:color w:val="000000"/>
                <w:spacing w:val="0"/>
                <w:w w:val="100"/>
                <w:position w:val="0"/>
              </w:rPr>
              <w:t>本期无此事项。</w:t>
            </w:r>
          </w:p>
          <w:p>
            <w:pPr>
              <w:pStyle w:val="Style22"/>
              <w:keepNext w:val="0"/>
              <w:keepLines w:val="0"/>
              <w:widowControl w:val="0"/>
              <w:shd w:val="clear" w:color="auto" w:fill="auto"/>
              <w:tabs>
                <w:tab w:pos="997" w:val="left"/>
              </w:tabs>
              <w:bidi w:val="0"/>
              <w:spacing w:before="0" w:after="200" w:line="240" w:lineRule="auto"/>
              <w:ind w:left="0" w:right="0" w:firstLine="560"/>
              <w:jc w:val="left"/>
            </w:pPr>
            <w:bookmarkStart w:id="1484" w:name="bookmark1484"/>
            <w:r>
              <w:rPr>
                <w:b/>
                <w:bCs/>
                <w:color w:val="000000"/>
                <w:spacing w:val="0"/>
                <w:w w:val="100"/>
                <w:position w:val="0"/>
              </w:rPr>
              <w:t>（</w:t>
            </w:r>
            <w:r>
              <w:rPr>
                <w:rFonts w:ascii="SimSun" w:eastAsia="SimSun" w:hAnsi="SimSun" w:cs="SimSun"/>
                <w:b/>
                <w:bCs/>
                <w:color w:val="000000"/>
                <w:spacing w:val="0"/>
                <w:w w:val="100"/>
                <w:position w:val="0"/>
              </w:rPr>
              <w:t>二</w:t>
            </w:r>
            <w:r>
              <w:rPr>
                <w:rFonts w:ascii="SimSun" w:eastAsia="SimSun" w:hAnsi="SimSun" w:cs="SimSun"/>
                <w:b/>
                <w:bCs/>
                <w:color w:val="000000"/>
                <w:spacing w:val="0"/>
                <w:w w:val="100"/>
                <w:position w:val="0"/>
              </w:rPr>
              <w:t>）</w:t>
            </w:r>
            <w:r>
              <w:rPr>
                <w:b/>
                <w:bCs/>
                <w:color w:val="000000"/>
                <w:spacing w:val="0"/>
                <w:w w:val="100"/>
                <w:position w:val="0"/>
              </w:rPr>
              <w:tab/>
            </w:r>
            <w:r>
              <w:rPr>
                <w:rFonts w:ascii="SimSun" w:eastAsia="SimSun" w:hAnsi="SimSun" w:cs="SimSun"/>
                <w:b/>
                <w:bCs/>
                <w:color w:val="000000"/>
                <w:spacing w:val="0"/>
                <w:w w:val="100"/>
                <w:position w:val="0"/>
              </w:rPr>
              <w:t>同一控制下企业合并</w:t>
            </w:r>
            <w:bookmarkEnd w:id="1484"/>
          </w:p>
          <w:p>
            <w:pPr>
              <w:pStyle w:val="Style22"/>
              <w:keepNext w:val="0"/>
              <w:keepLines w:val="0"/>
              <w:widowControl w:val="0"/>
              <w:shd w:val="clear" w:color="auto" w:fill="auto"/>
              <w:bidi w:val="0"/>
              <w:spacing w:before="0" w:after="200" w:line="240" w:lineRule="auto"/>
              <w:ind w:left="0" w:right="0" w:firstLine="560"/>
              <w:jc w:val="left"/>
            </w:pPr>
            <w:r>
              <w:rPr>
                <w:rFonts w:ascii="SimSun" w:eastAsia="SimSun" w:hAnsi="SimSun" w:cs="SimSun"/>
                <w:color w:val="000000"/>
                <w:spacing w:val="0"/>
                <w:w w:val="100"/>
                <w:position w:val="0"/>
              </w:rPr>
              <w:t>本期无此事项。</w:t>
            </w:r>
          </w:p>
          <w:p>
            <w:pPr>
              <w:pStyle w:val="Style22"/>
              <w:keepNext w:val="0"/>
              <w:keepLines w:val="0"/>
              <w:widowControl w:val="0"/>
              <w:shd w:val="clear" w:color="auto" w:fill="auto"/>
              <w:tabs>
                <w:tab w:pos="978" w:val="left"/>
              </w:tabs>
              <w:bidi w:val="0"/>
              <w:spacing w:before="0" w:after="200" w:line="240" w:lineRule="auto"/>
              <w:ind w:left="0" w:right="0" w:firstLine="560"/>
              <w:jc w:val="left"/>
            </w:pPr>
            <w:bookmarkStart w:id="1485" w:name="bookmark1485"/>
            <w:r>
              <w:rPr>
                <w:b/>
                <w:bCs/>
                <w:color w:val="000000"/>
                <w:spacing w:val="0"/>
                <w:w w:val="100"/>
                <w:position w:val="0"/>
              </w:rPr>
              <w:t>（</w:t>
            </w:r>
            <w:r>
              <w:rPr>
                <w:rFonts w:ascii="SimSun" w:eastAsia="SimSun" w:hAnsi="SimSun" w:cs="SimSun"/>
                <w:b/>
                <w:bCs/>
                <w:color w:val="000000"/>
                <w:spacing w:val="0"/>
                <w:w w:val="100"/>
                <w:position w:val="0"/>
              </w:rPr>
              <w:t>三</w:t>
            </w:r>
            <w:r>
              <w:rPr>
                <w:rFonts w:ascii="SimSun" w:eastAsia="SimSun" w:hAnsi="SimSun" w:cs="SimSun"/>
                <w:b/>
                <w:bCs/>
                <w:color w:val="000000"/>
                <w:spacing w:val="0"/>
                <w:w w:val="100"/>
                <w:position w:val="0"/>
              </w:rPr>
              <w:t>）</w:t>
            </w:r>
            <w:r>
              <w:rPr>
                <w:b/>
                <w:bCs/>
                <w:color w:val="000000"/>
                <w:spacing w:val="0"/>
                <w:w w:val="100"/>
                <w:position w:val="0"/>
              </w:rPr>
              <w:tab/>
            </w:r>
            <w:r>
              <w:rPr>
                <w:rFonts w:ascii="SimSun" w:eastAsia="SimSun" w:hAnsi="SimSun" w:cs="SimSun"/>
                <w:b/>
                <w:bCs/>
                <w:color w:val="000000"/>
                <w:spacing w:val="0"/>
                <w:w w:val="100"/>
                <w:position w:val="0"/>
              </w:rPr>
              <w:t>其他原因的合并范围变动</w:t>
            </w:r>
            <w:bookmarkEnd w:id="1485"/>
          </w:p>
        </w:tc>
      </w:tr>
      <w:tr>
        <w:trPr>
          <w:trHeight w:val="331"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6"/>
                <w:szCs w:val="16"/>
              </w:rPr>
            </w:pPr>
            <w:r>
              <w:rPr>
                <w:rFonts w:ascii="SimSun" w:eastAsia="SimSun" w:hAnsi="SimSun" w:cs="SimSun"/>
                <w:color w:val="000000"/>
                <w:spacing w:val="0"/>
                <w:w w:val="100"/>
                <w:position w:val="0"/>
                <w:sz w:val="16"/>
                <w:szCs w:val="16"/>
              </w:rPr>
              <w:t>子公司名称</w:t>
            </w:r>
          </w:p>
        </w:tc>
        <w:tc>
          <w:tcPr>
            <w:gridSpan w:val="2"/>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主要经营地</w:t>
            </w:r>
          </w:p>
        </w:tc>
        <w:tc>
          <w:tcPr>
            <w:gridSpan w:val="3"/>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注册地</w:t>
            </w:r>
          </w:p>
        </w:tc>
        <w:tc>
          <w:tcPr>
            <w:gridSpan w:val="3"/>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业务性质</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持股比例（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r>
      <w:tr>
        <w:trPr>
          <w:trHeight w:val="326" w:hRule="exact"/>
        </w:trPr>
        <w:tc>
          <w:tcPr>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3"/>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直接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间接</w:t>
            </w:r>
          </w:p>
        </w:tc>
      </w:tr>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1" w:lineRule="exact"/>
              <w:ind w:left="140" w:right="0" w:firstLine="0"/>
              <w:jc w:val="left"/>
              <w:rPr>
                <w:sz w:val="16"/>
                <w:szCs w:val="16"/>
              </w:rPr>
            </w:pPr>
            <w:r>
              <w:rPr>
                <w:rFonts w:ascii="SimSun" w:eastAsia="SimSun" w:hAnsi="SimSun" w:cs="SimSun"/>
                <w:color w:val="000000"/>
                <w:spacing w:val="0"/>
                <w:w w:val="100"/>
                <w:position w:val="0"/>
                <w:sz w:val="16"/>
                <w:szCs w:val="16"/>
              </w:rPr>
              <w:t>广州极盛融资租赁有 限公司</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广州市</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广州市</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融资租赁服务</w:t>
            </w:r>
            <w:r>
              <w:rPr>
                <w:color w:val="000000"/>
                <w:spacing w:val="0"/>
                <w:w w:val="100"/>
                <w:position w:val="0"/>
                <w:sz w:val="18"/>
                <w:szCs w:val="18"/>
              </w:rPr>
              <w:t>;</w:t>
            </w:r>
            <w:r>
              <w:rPr>
                <w:rFonts w:ascii="SimSun" w:eastAsia="SimSun" w:hAnsi="SimSun" w:cs="SimSun"/>
                <w:color w:val="000000"/>
                <w:spacing w:val="0"/>
                <w:w w:val="100"/>
                <w:position w:val="0"/>
                <w:sz w:val="16"/>
                <w:szCs w:val="16"/>
              </w:rPr>
              <w:t>汽车租赁</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机械设备 租赁</w:t>
            </w:r>
            <w:r>
              <w:rPr>
                <w:color w:val="000000"/>
                <w:spacing w:val="0"/>
                <w:w w:val="100"/>
                <w:position w:val="0"/>
                <w:sz w:val="18"/>
                <w:szCs w:val="18"/>
              </w:rPr>
              <w:t>;</w:t>
            </w:r>
            <w:r>
              <w:rPr>
                <w:rFonts w:ascii="SimSun" w:eastAsia="SimSun" w:hAnsi="SimSun" w:cs="SimSun"/>
                <w:color w:val="000000"/>
                <w:spacing w:val="0"/>
                <w:w w:val="100"/>
                <w:position w:val="0"/>
                <w:sz w:val="16"/>
                <w:szCs w:val="16"/>
              </w:rPr>
              <w:t>建筑工程机械与设备租赁</w:t>
            </w:r>
            <w:r>
              <w:rPr>
                <w:color w:val="000000"/>
                <w:spacing w:val="0"/>
                <w:w w:val="100"/>
                <w:position w:val="0"/>
                <w:sz w:val="18"/>
                <w:szCs w:val="18"/>
              </w:rPr>
              <w:t>;</w:t>
            </w:r>
            <w:r>
              <w:rPr>
                <w:rFonts w:ascii="SimSun" w:eastAsia="SimSun" w:hAnsi="SimSun" w:cs="SimSun"/>
                <w:color w:val="000000"/>
                <w:spacing w:val="0"/>
                <w:w w:val="100"/>
                <w:position w:val="0"/>
                <w:sz w:val="16"/>
                <w:szCs w:val="16"/>
              </w:rPr>
              <w:t>计算 机及通讯设备租赁</w:t>
            </w:r>
            <w:r>
              <w:rPr>
                <w:color w:val="000000"/>
                <w:spacing w:val="0"/>
                <w:w w:val="100"/>
                <w:position w:val="0"/>
                <w:sz w:val="18"/>
                <w:szCs w:val="18"/>
              </w:rPr>
              <w:t>;</w:t>
            </w:r>
            <w:r>
              <w:rPr>
                <w:rFonts w:ascii="SimSun" w:eastAsia="SimSun" w:hAnsi="SimSun" w:cs="SimSun"/>
                <w:color w:val="000000"/>
                <w:spacing w:val="0"/>
                <w:w w:val="100"/>
                <w:position w:val="0"/>
                <w:sz w:val="16"/>
                <w:szCs w:val="16"/>
              </w:rPr>
              <w:t>自有设备租赁</w:t>
            </w:r>
            <w:r>
              <w:rPr>
                <w:color w:val="000000"/>
                <w:spacing w:val="0"/>
                <w:w w:val="100"/>
                <w:position w:val="0"/>
                <w:sz w:val="18"/>
                <w:szCs w:val="18"/>
              </w:rPr>
              <w:t>;</w:t>
            </w:r>
            <w:r>
              <w:rPr>
                <w:rFonts w:ascii="SimSun" w:eastAsia="SimSun" w:hAnsi="SimSun" w:cs="SimSun"/>
                <w:color w:val="000000"/>
                <w:spacing w:val="0"/>
                <w:w w:val="100"/>
                <w:position w:val="0"/>
                <w:sz w:val="16"/>
                <w:szCs w:val="16"/>
              </w:rPr>
              <w:t>汽</w:t>
            </w:r>
          </w:p>
          <w:p>
            <w:pPr>
              <w:pStyle w:val="Style22"/>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车销售</w:t>
            </w:r>
            <w:r>
              <w:rPr>
                <w:color w:val="000000"/>
                <w:spacing w:val="0"/>
                <w:w w:val="100"/>
                <w:position w:val="0"/>
                <w:sz w:val="18"/>
                <w:szCs w:val="18"/>
              </w:rPr>
              <w:t>;</w:t>
            </w:r>
            <w:r>
              <w:rPr>
                <w:rFonts w:ascii="SimSun" w:eastAsia="SimSun" w:hAnsi="SimSun" w:cs="SimSun"/>
                <w:color w:val="000000"/>
                <w:spacing w:val="0"/>
                <w:w w:val="100"/>
                <w:position w:val="0"/>
                <w:sz w:val="16"/>
                <w:szCs w:val="16"/>
              </w:rPr>
              <w:t>二手车租赁，房屋租赁等</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r>
      <w:tr>
        <w:trPr>
          <w:trHeight w:val="1704" w:hRule="exact"/>
        </w:trPr>
        <w:tc>
          <w:tcPr>
            <w:gridSpan w:val="1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560"/>
              <w:jc w:val="left"/>
            </w:pPr>
            <w:r>
              <w:rPr>
                <w:rFonts w:ascii="SimSun" w:eastAsia="SimSun" w:hAnsi="SimSun" w:cs="SimSun"/>
                <w:color w:val="000000"/>
                <w:spacing w:val="0"/>
                <w:w w:val="100"/>
                <w:position w:val="0"/>
              </w:rPr>
              <w:t>注</w:t>
            </w:r>
            <w:r>
              <w:rPr>
                <w:color w:val="000000"/>
                <w:spacing w:val="0"/>
                <w:w w:val="100"/>
                <w:position w:val="0"/>
              </w:rPr>
              <w:t>:</w:t>
            </w:r>
            <w:r>
              <w:rPr>
                <w:rFonts w:ascii="SimSun" w:eastAsia="SimSun" w:hAnsi="SimSun" w:cs="SimSun"/>
                <w:color w:val="000000"/>
                <w:spacing w:val="0"/>
                <w:w w:val="100"/>
                <w:position w:val="0"/>
              </w:rPr>
              <w:t>子公司广州极盛融资租赁有限公司于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月完成注销。</w:t>
            </w:r>
          </w:p>
          <w:p>
            <w:pPr>
              <w:pStyle w:val="Style22"/>
              <w:keepNext w:val="0"/>
              <w:keepLines w:val="0"/>
              <w:widowControl w:val="0"/>
              <w:shd w:val="clear" w:color="auto" w:fill="auto"/>
              <w:bidi w:val="0"/>
              <w:spacing w:before="0" w:after="240" w:line="240" w:lineRule="auto"/>
              <w:ind w:left="0" w:right="0" w:firstLine="560"/>
              <w:jc w:val="left"/>
              <w:rPr>
                <w:sz w:val="22"/>
                <w:szCs w:val="22"/>
              </w:rPr>
            </w:pPr>
            <w:bookmarkStart w:id="1486" w:name="bookmark1486"/>
            <w:r>
              <w:rPr>
                <w:rFonts w:ascii="SimSun" w:eastAsia="SimSun" w:hAnsi="SimSun" w:cs="SimSun"/>
                <w:b/>
                <w:bCs/>
                <w:color w:val="000000"/>
                <w:spacing w:val="0"/>
                <w:w w:val="100"/>
                <w:position w:val="0"/>
                <w:sz w:val="22"/>
                <w:szCs w:val="22"/>
              </w:rPr>
              <w:t>八、在其他主体中的权益</w:t>
            </w:r>
            <w:bookmarkEnd w:id="1486"/>
          </w:p>
          <w:p>
            <w:pPr>
              <w:pStyle w:val="Style22"/>
              <w:keepNext w:val="0"/>
              <w:keepLines w:val="0"/>
              <w:widowControl w:val="0"/>
              <w:shd w:val="clear" w:color="auto" w:fill="auto"/>
              <w:bidi w:val="0"/>
              <w:spacing w:before="0" w:after="160" w:line="240" w:lineRule="auto"/>
              <w:ind w:left="0" w:right="0" w:firstLine="560"/>
              <w:jc w:val="left"/>
            </w:pPr>
            <w:bookmarkStart w:id="1487" w:name="bookmark1487"/>
            <w:r>
              <w:rPr>
                <w:b/>
                <w:bCs/>
                <w:color w:val="000000"/>
                <w:spacing w:val="0"/>
                <w:w w:val="100"/>
                <w:position w:val="0"/>
              </w:rPr>
              <w:t>（</w:t>
            </w:r>
            <w:r>
              <w:rPr>
                <w:rFonts w:ascii="SimSun" w:eastAsia="SimSun" w:hAnsi="SimSun" w:cs="SimSun"/>
                <w:b/>
                <w:bCs/>
                <w:color w:val="000000"/>
                <w:spacing w:val="0"/>
                <w:w w:val="100"/>
                <w:position w:val="0"/>
              </w:rPr>
              <w:t>一</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在子公司中的权益</w:t>
            </w:r>
            <w:bookmarkEnd w:id="1487"/>
          </w:p>
          <w:p>
            <w:pPr>
              <w:pStyle w:val="Style22"/>
              <w:keepNext w:val="0"/>
              <w:keepLines w:val="0"/>
              <w:widowControl w:val="0"/>
              <w:shd w:val="clear" w:color="auto" w:fill="auto"/>
              <w:bidi w:val="0"/>
              <w:spacing w:before="0" w:after="160" w:line="240" w:lineRule="auto"/>
              <w:ind w:left="0" w:right="0" w:firstLine="560"/>
              <w:jc w:val="left"/>
            </w:pPr>
            <w:bookmarkStart w:id="1488" w:name="bookmark1488"/>
            <w:r>
              <w:rPr>
                <w:b/>
                <w:bCs/>
                <w:color w:val="000000"/>
                <w:spacing w:val="0"/>
                <w:w w:val="100"/>
                <w:position w:val="0"/>
              </w:rPr>
              <w:t>1</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企业集团的构成</w:t>
            </w:r>
            <w:bookmarkEnd w:id="1488"/>
          </w:p>
        </w:tc>
      </w:tr>
      <w:tr>
        <w:trPr>
          <w:trHeight w:val="403"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子公司名称</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主要经营地</w:t>
            </w:r>
          </w:p>
        </w:tc>
        <w:tc>
          <w:tcPr>
            <w:gridSpan w:val="3"/>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注册地</w:t>
            </w:r>
          </w:p>
        </w:tc>
        <w:tc>
          <w:tcPr>
            <w:gridSpan w:val="3"/>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业务</w:t>
            </w:r>
          </w:p>
        </w:tc>
        <w:tc>
          <w:tcPr>
            <w:gridSpan w:val="3"/>
            <w:tcBorders>
              <w:top w:val="single" w:sz="4"/>
              <w:left w:val="single" w:sz="4"/>
              <w:bottom w:val="single" w:sz="4"/>
            </w:tcBorders>
            <w:shd w:val="clear" w:color="auto" w:fill="FFFFFF"/>
            <w:vAlign w:val="top"/>
          </w:tcPr>
          <w:p>
            <w:pPr>
              <w:pStyle w:val="Style22"/>
              <w:keepNext w:val="0"/>
              <w:keepLines w:val="0"/>
              <w:widowControl w:val="0"/>
              <w:shd w:val="clear" w:color="auto" w:fill="auto"/>
              <w:tabs>
                <w:tab w:pos="1426" w:val="left"/>
              </w:tabs>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6"/>
                <w:szCs w:val="16"/>
              </w:rPr>
              <w:t>持股比例</w:t>
            </w:r>
            <w:r>
              <w:rPr>
                <w:color w:val="000000"/>
                <w:spacing w:val="0"/>
                <w:w w:val="100"/>
                <w:position w:val="0"/>
                <w:sz w:val="18"/>
                <w:szCs w:val="18"/>
              </w:rPr>
              <w:t>（</w:t>
            </w:r>
            <w:r>
              <w:rPr>
                <w:rFonts w:ascii="SimSun" w:eastAsia="SimSun" w:hAnsi="SimSun" w:cs="SimSun"/>
                <w:color w:val="000000"/>
                <w:spacing w:val="0"/>
                <w:w w:val="100"/>
                <w:position w:val="0"/>
                <w:sz w:val="18"/>
                <w:szCs w:val="18"/>
              </w:rPr>
              <w:t>％</w:t>
            </w:r>
            <w:r>
              <w:rPr>
                <w:color w:val="000000"/>
                <w:spacing w:val="0"/>
                <w:w w:val="100"/>
                <w:position w:val="0"/>
                <w:sz w:val="18"/>
                <w:szCs w:val="18"/>
              </w:rPr>
              <w:t>）</w:t>
              <w:tab/>
              <w:t>1</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取得方式</w:t>
            </w:r>
          </w:p>
        </w:tc>
      </w:tr>
    </w:tbl>
    <w:p>
      <w:pPr>
        <w:widowControl w:val="0"/>
        <w:spacing w:line="1" w:lineRule="exact"/>
      </w:pPr>
      <w:r>
        <w:br w:type="page"/>
      </w:r>
    </w:p>
    <w:tbl>
      <w:tblPr>
        <w:tblOverlap w:val="never"/>
        <w:jc w:val="center"/>
        <w:tblLayout w:type="fixed"/>
      </w:tblPr>
      <w:tblGrid>
        <w:gridCol w:w="1930"/>
        <w:gridCol w:w="1186"/>
        <w:gridCol w:w="989"/>
        <w:gridCol w:w="2760"/>
        <w:gridCol w:w="1013"/>
        <w:gridCol w:w="936"/>
        <w:gridCol w:w="1118"/>
      </w:tblGrid>
      <w:tr>
        <w:trPr>
          <w:trHeight w:val="38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性质</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直接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间接</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exact"/>
              <w:ind w:left="140" w:right="0" w:firstLine="0"/>
              <w:jc w:val="left"/>
              <w:rPr>
                <w:sz w:val="16"/>
                <w:szCs w:val="16"/>
              </w:rPr>
            </w:pPr>
            <w:r>
              <w:rPr>
                <w:rFonts w:ascii="SimSun" w:eastAsia="SimSun" w:hAnsi="SimSun" w:cs="SimSun"/>
                <w:color w:val="000000"/>
                <w:spacing w:val="0"/>
                <w:w w:val="100"/>
                <w:position w:val="0"/>
                <w:sz w:val="16"/>
                <w:szCs w:val="16"/>
              </w:rPr>
              <w:t>国盛证券有限责任公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南昌市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南昌市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证券经纪、投资等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非同一控 制收购</w:t>
            </w:r>
          </w:p>
        </w:tc>
      </w:tr>
      <w:tr>
        <w:trPr>
          <w:trHeight w:val="480"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exact"/>
              <w:ind w:left="140" w:right="0" w:firstLine="0"/>
              <w:jc w:val="left"/>
              <w:rPr>
                <w:sz w:val="16"/>
                <w:szCs w:val="16"/>
              </w:rPr>
            </w:pPr>
            <w:r>
              <w:rPr>
                <w:rFonts w:ascii="SimSun" w:eastAsia="SimSun" w:hAnsi="SimSun" w:cs="SimSun"/>
                <w:color w:val="000000"/>
                <w:spacing w:val="0"/>
                <w:w w:val="100"/>
                <w:position w:val="0"/>
                <w:sz w:val="16"/>
                <w:szCs w:val="16"/>
              </w:rPr>
              <w:t>国盛期货有限责任公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商品期货经纪、金融期货经纪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98.65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非同一控 制收购</w:t>
            </w:r>
          </w:p>
        </w:tc>
      </w:tr>
      <w:tr>
        <w:trPr>
          <w:trHeight w:val="475"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35" w:lineRule="exact"/>
              <w:ind w:left="140" w:right="0" w:firstLine="0"/>
              <w:jc w:val="left"/>
              <w:rPr>
                <w:sz w:val="16"/>
                <w:szCs w:val="16"/>
              </w:rPr>
            </w:pPr>
            <w:r>
              <w:rPr>
                <w:rFonts w:ascii="SimSun" w:eastAsia="SimSun" w:hAnsi="SimSun" w:cs="SimSun"/>
                <w:color w:val="000000"/>
                <w:spacing w:val="0"/>
                <w:w w:val="100"/>
                <w:position w:val="0"/>
                <w:sz w:val="16"/>
                <w:szCs w:val="16"/>
              </w:rPr>
              <w:t>国盛证券资产管理有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证券资产管理业务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非同一控 制收购</w:t>
            </w:r>
          </w:p>
        </w:tc>
      </w:tr>
      <w:tr>
        <w:trPr>
          <w:trHeight w:val="475"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exact"/>
              <w:ind w:left="140" w:right="0" w:firstLine="0"/>
              <w:jc w:val="left"/>
              <w:rPr>
                <w:sz w:val="16"/>
                <w:szCs w:val="16"/>
              </w:rPr>
            </w:pPr>
            <w:r>
              <w:rPr>
                <w:rFonts w:ascii="SimSun" w:eastAsia="SimSun" w:hAnsi="SimSun" w:cs="SimSun"/>
                <w:color w:val="000000"/>
                <w:spacing w:val="0"/>
                <w:w w:val="100"/>
                <w:position w:val="0"/>
                <w:sz w:val="16"/>
                <w:szCs w:val="16"/>
              </w:rPr>
              <w:t>国盛弘远（上海）投 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股权投资、财务咨询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非同一控 制收购</w:t>
            </w:r>
          </w:p>
        </w:tc>
      </w:tr>
      <w:tr>
        <w:trPr>
          <w:trHeight w:val="480"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35" w:lineRule="exact"/>
              <w:ind w:left="140" w:right="0" w:firstLine="0"/>
              <w:jc w:val="left"/>
              <w:rPr>
                <w:sz w:val="16"/>
                <w:szCs w:val="16"/>
              </w:rPr>
            </w:pPr>
            <w:r>
              <w:rPr>
                <w:rFonts w:ascii="SimSun" w:eastAsia="SimSun" w:hAnsi="SimSun" w:cs="SimSun"/>
                <w:color w:val="000000"/>
                <w:spacing w:val="0"/>
                <w:w w:val="100"/>
                <w:position w:val="0"/>
                <w:sz w:val="16"/>
                <w:szCs w:val="16"/>
              </w:rPr>
              <w:t>深圳国盛前海投资有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直接设立</w:t>
            </w:r>
          </w:p>
        </w:tc>
      </w:tr>
      <w:tr>
        <w:trPr>
          <w:trHeight w:val="629" w:hRule="exact"/>
        </w:trPr>
        <w:tc>
          <w:tcPr>
            <w:tcBorders>
              <w:top w:val="single" w:sz="4"/>
            </w:tcBorders>
            <w:shd w:val="clear" w:color="auto" w:fill="FFFFFF"/>
            <w:vAlign w:val="top"/>
          </w:tcPr>
          <w:p>
            <w:pPr>
              <w:pStyle w:val="Style22"/>
              <w:keepNext w:val="0"/>
              <w:keepLines w:val="0"/>
              <w:widowControl w:val="0"/>
              <w:shd w:val="clear" w:color="auto" w:fill="auto"/>
              <w:tabs>
                <w:tab w:pos="1345" w:val="left"/>
              </w:tabs>
              <w:bidi w:val="0"/>
              <w:spacing w:before="0" w:after="0" w:line="240" w:lineRule="auto"/>
              <w:ind w:left="0" w:right="0" w:firstLine="140"/>
              <w:jc w:val="left"/>
              <w:rPr>
                <w:sz w:val="18"/>
                <w:szCs w:val="18"/>
              </w:rPr>
            </w:pPr>
            <w:r>
              <w:rPr>
                <w:color w:val="000000"/>
                <w:spacing w:val="0"/>
                <w:w w:val="100"/>
                <w:position w:val="0"/>
                <w:sz w:val="18"/>
                <w:szCs w:val="18"/>
              </w:rPr>
              <w:t>Guosheng</w:t>
              <w:tab/>
              <w:t>(Hong</w:t>
            </w:r>
          </w:p>
          <w:p>
            <w:pPr>
              <w:pStyle w:val="Style22"/>
              <w:keepNext w:val="0"/>
              <w:keepLines w:val="0"/>
              <w:widowControl w:val="0"/>
              <w:shd w:val="clear" w:color="auto" w:fill="auto"/>
              <w:tabs>
                <w:tab w:pos="1009" w:val="left"/>
              </w:tabs>
              <w:bidi w:val="0"/>
              <w:spacing w:before="0" w:after="0" w:line="240" w:lineRule="auto"/>
              <w:ind w:left="0" w:right="0" w:firstLine="140"/>
              <w:jc w:val="left"/>
              <w:rPr>
                <w:sz w:val="18"/>
                <w:szCs w:val="18"/>
              </w:rPr>
            </w:pPr>
            <w:r>
              <w:rPr>
                <w:color w:val="000000"/>
                <w:spacing w:val="0"/>
                <w:w w:val="100"/>
                <w:position w:val="0"/>
                <w:sz w:val="18"/>
                <w:szCs w:val="18"/>
              </w:rPr>
              <w:t>Kong)</w:t>
              <w:tab/>
              <w:t>Investment</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直接设立</w:t>
            </w:r>
          </w:p>
        </w:tc>
      </w:tr>
      <w:tr>
        <w:trPr>
          <w:trHeight w:val="634"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Guosheng</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International</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Investment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BVI Islands</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BVI</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Islands</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直接设立</w:t>
            </w:r>
          </w:p>
        </w:tc>
      </w:tr>
      <w:tr>
        <w:trPr>
          <w:trHeight w:val="629" w:hRule="exact"/>
        </w:trPr>
        <w:tc>
          <w:tcPr>
            <w:tcBorders>
              <w:top w:val="single" w:sz="4"/>
            </w:tcBorders>
            <w:shd w:val="clear" w:color="auto" w:fill="FFFFFF"/>
            <w:vAlign w:val="bottom"/>
          </w:tcPr>
          <w:p>
            <w:pPr>
              <w:pStyle w:val="Style22"/>
              <w:keepNext w:val="0"/>
              <w:keepLines w:val="0"/>
              <w:widowControl w:val="0"/>
              <w:shd w:val="clear" w:color="auto" w:fill="auto"/>
              <w:tabs>
                <w:tab w:pos="1244" w:val="left"/>
              </w:tabs>
              <w:bidi w:val="0"/>
              <w:spacing w:before="0" w:after="0" w:line="240" w:lineRule="auto"/>
              <w:ind w:left="0" w:right="0" w:firstLine="140"/>
              <w:jc w:val="left"/>
              <w:rPr>
                <w:sz w:val="18"/>
                <w:szCs w:val="18"/>
              </w:rPr>
            </w:pPr>
            <w:r>
              <w:rPr>
                <w:color w:val="000000"/>
                <w:spacing w:val="0"/>
                <w:w w:val="100"/>
                <w:position w:val="0"/>
                <w:sz w:val="18"/>
                <w:szCs w:val="18"/>
              </w:rPr>
              <w:t>Guosheng</w:t>
              <w:tab/>
              <w:t>Internet</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Investment</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Management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Cayman</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Islands</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Cayman</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Islands</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直接设立</w:t>
            </w:r>
          </w:p>
        </w:tc>
      </w:tr>
      <w:tr>
        <w:trPr>
          <w:trHeight w:val="629" w:hRule="exact"/>
        </w:trPr>
        <w:tc>
          <w:tcPr>
            <w:tcBorders>
              <w:top w:val="single" w:sz="4"/>
            </w:tcBorders>
            <w:shd w:val="clear" w:color="auto" w:fill="FFFFFF"/>
            <w:vAlign w:val="bottom"/>
          </w:tcPr>
          <w:p>
            <w:pPr>
              <w:pStyle w:val="Style22"/>
              <w:keepNext w:val="0"/>
              <w:keepLines w:val="0"/>
              <w:widowControl w:val="0"/>
              <w:shd w:val="clear" w:color="auto" w:fill="auto"/>
              <w:tabs>
                <w:tab w:pos="975" w:val="left"/>
                <w:tab w:pos="1580" w:val="left"/>
              </w:tabs>
              <w:bidi w:val="0"/>
              <w:spacing w:before="0" w:after="0" w:line="240" w:lineRule="auto"/>
              <w:ind w:left="0" w:right="0" w:firstLine="140"/>
              <w:jc w:val="left"/>
              <w:rPr>
                <w:sz w:val="18"/>
                <w:szCs w:val="18"/>
              </w:rPr>
            </w:pPr>
            <w:r>
              <w:rPr>
                <w:color w:val="000000"/>
                <w:spacing w:val="0"/>
                <w:w w:val="100"/>
                <w:position w:val="0"/>
                <w:sz w:val="18"/>
                <w:szCs w:val="18"/>
              </w:rPr>
              <w:t>Kingley</w:t>
              <w:tab/>
              <w:t>Ying</w:t>
              <w:tab/>
              <w:t>Fat</w:t>
            </w:r>
          </w:p>
          <w:p>
            <w:pPr>
              <w:pStyle w:val="Style22"/>
              <w:keepNext w:val="0"/>
              <w:keepLines w:val="0"/>
              <w:widowControl w:val="0"/>
              <w:shd w:val="clear" w:color="auto" w:fill="auto"/>
              <w:tabs>
                <w:tab w:pos="793" w:val="left"/>
                <w:tab w:pos="1676" w:val="left"/>
              </w:tabs>
              <w:bidi w:val="0"/>
              <w:spacing w:before="0" w:after="0" w:line="240" w:lineRule="auto"/>
              <w:ind w:left="0" w:right="0" w:firstLine="140"/>
              <w:jc w:val="left"/>
              <w:rPr>
                <w:sz w:val="18"/>
                <w:szCs w:val="18"/>
              </w:rPr>
            </w:pPr>
            <w:r>
              <w:rPr>
                <w:color w:val="000000"/>
                <w:spacing w:val="0"/>
                <w:w w:val="100"/>
                <w:position w:val="0"/>
                <w:sz w:val="18"/>
                <w:szCs w:val="18"/>
              </w:rPr>
              <w:t>Paper</w:t>
              <w:tab/>
              <w:t>Products</w:t>
              <w:tab/>
              <w:t>&amp;</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Printing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纸品制造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非同一控 制收购</w:t>
            </w:r>
          </w:p>
        </w:tc>
      </w:tr>
      <w:tr>
        <w:trPr>
          <w:trHeight w:val="427" w:hRule="exact"/>
        </w:trPr>
        <w:tc>
          <w:tcPr>
            <w:tcBorders>
              <w:top w:val="single" w:sz="4"/>
            </w:tcBorders>
            <w:shd w:val="clear" w:color="auto" w:fill="FFFFFF"/>
            <w:vAlign w:val="center"/>
          </w:tcPr>
          <w:p>
            <w:pPr>
              <w:pStyle w:val="Style22"/>
              <w:keepNext w:val="0"/>
              <w:keepLines w:val="0"/>
              <w:widowControl w:val="0"/>
              <w:shd w:val="clear" w:color="auto" w:fill="auto"/>
              <w:tabs>
                <w:tab w:pos="1316" w:val="left"/>
              </w:tabs>
              <w:bidi w:val="0"/>
              <w:spacing w:before="0" w:after="0" w:line="240" w:lineRule="auto"/>
              <w:ind w:left="0" w:right="0" w:firstLine="140"/>
              <w:jc w:val="left"/>
              <w:rPr>
                <w:sz w:val="18"/>
                <w:szCs w:val="18"/>
              </w:rPr>
            </w:pPr>
            <w:r>
              <w:rPr>
                <w:color w:val="000000"/>
                <w:spacing w:val="0"/>
                <w:w w:val="100"/>
                <w:position w:val="0"/>
                <w:sz w:val="18"/>
                <w:szCs w:val="18"/>
              </w:rPr>
              <w:t>Guosheng</w:t>
              <w:tab/>
              <w:t>Global</w:t>
            </w:r>
          </w:p>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Investment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BVI Islands</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BVI</w:t>
            </w:r>
          </w:p>
          <w:p>
            <w:pPr>
              <w:pStyle w:val="Style2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Islands</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直接设立</w:t>
            </w:r>
          </w:p>
        </w:tc>
      </w:tr>
      <w:tr>
        <w:trPr>
          <w:trHeight w:val="475"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35" w:lineRule="exact"/>
              <w:ind w:left="140" w:right="0" w:firstLine="0"/>
              <w:jc w:val="left"/>
              <w:rPr>
                <w:sz w:val="16"/>
                <w:szCs w:val="16"/>
              </w:rPr>
            </w:pPr>
            <w:r>
              <w:rPr>
                <w:rFonts w:ascii="SimSun" w:eastAsia="SimSun" w:hAnsi="SimSun" w:cs="SimSun"/>
                <w:color w:val="000000"/>
                <w:spacing w:val="0"/>
                <w:w w:val="100"/>
                <w:position w:val="0"/>
                <w:sz w:val="16"/>
                <w:szCs w:val="16"/>
              </w:rPr>
              <w:t>珠海横琴极盛科技有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珠海市</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计算机软硬件，计算机系统集成 技术开发，技术服务等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直接设立</w:t>
            </w:r>
          </w:p>
        </w:tc>
      </w:tr>
      <w:tr>
        <w:trPr>
          <w:trHeight w:val="47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140" w:right="0" w:firstLine="0"/>
              <w:jc w:val="left"/>
              <w:rPr>
                <w:sz w:val="16"/>
                <w:szCs w:val="16"/>
              </w:rPr>
            </w:pPr>
            <w:r>
              <w:rPr>
                <w:rFonts w:ascii="SimSun" w:eastAsia="SimSun" w:hAnsi="SimSun" w:cs="SimSun"/>
                <w:color w:val="000000"/>
                <w:spacing w:val="0"/>
                <w:w w:val="100"/>
                <w:position w:val="0"/>
                <w:sz w:val="16"/>
                <w:szCs w:val="16"/>
              </w:rPr>
              <w:t>深圳前海国盛科技有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计算机软硬件，计算机系统集成 技术开发，技术服务等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直接设立</w:t>
            </w:r>
          </w:p>
        </w:tc>
      </w:tr>
      <w:tr>
        <w:trPr>
          <w:trHeight w:val="480"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140" w:right="0" w:firstLine="0"/>
              <w:jc w:val="left"/>
              <w:rPr>
                <w:sz w:val="16"/>
                <w:szCs w:val="16"/>
              </w:rPr>
            </w:pPr>
            <w:r>
              <w:rPr>
                <w:rFonts w:ascii="SimSun" w:eastAsia="SimSun" w:hAnsi="SimSun" w:cs="SimSun"/>
                <w:color w:val="000000"/>
                <w:spacing w:val="0"/>
                <w:w w:val="100"/>
                <w:position w:val="0"/>
                <w:sz w:val="16"/>
                <w:szCs w:val="16"/>
              </w:rPr>
              <w:t>北京国盛互联信息咨 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经济贸易咨询；企业管理咨询等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直接设立</w:t>
            </w:r>
          </w:p>
        </w:tc>
      </w:tr>
      <w:tr>
        <w:trPr>
          <w:trHeight w:val="47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140" w:right="0" w:firstLine="0"/>
              <w:jc w:val="left"/>
              <w:rPr>
                <w:sz w:val="16"/>
                <w:szCs w:val="16"/>
              </w:rPr>
            </w:pPr>
            <w:r>
              <w:rPr>
                <w:rFonts w:ascii="SimSun" w:eastAsia="SimSun" w:hAnsi="SimSun" w:cs="SimSun"/>
                <w:color w:val="000000"/>
                <w:spacing w:val="0"/>
                <w:w w:val="100"/>
                <w:position w:val="0"/>
                <w:sz w:val="16"/>
                <w:szCs w:val="16"/>
              </w:rPr>
              <w:t>天津国盛信安科技有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天津市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天津市</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计算机网络技术、电子信息技术、 数据处理技术开发等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非同一控 制收购</w:t>
            </w:r>
          </w:p>
        </w:tc>
      </w:tr>
      <w:tr>
        <w:trPr>
          <w:trHeight w:val="9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140" w:right="0" w:firstLine="0"/>
              <w:jc w:val="left"/>
              <w:rPr>
                <w:sz w:val="16"/>
                <w:szCs w:val="16"/>
              </w:rPr>
            </w:pPr>
            <w:r>
              <w:rPr>
                <w:rFonts w:ascii="SimSun" w:eastAsia="SimSun" w:hAnsi="SimSun" w:cs="SimSun"/>
                <w:color w:val="000000"/>
                <w:spacing w:val="0"/>
                <w:w w:val="100"/>
                <w:position w:val="0"/>
                <w:sz w:val="16"/>
                <w:szCs w:val="16"/>
              </w:rPr>
              <w:t>深圳前海弘大嘉豪资 本管理有限公司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4" w:lineRule="exact"/>
              <w:ind w:left="0" w:right="0" w:firstLine="0"/>
              <w:jc w:val="both"/>
              <w:rPr>
                <w:sz w:val="16"/>
                <w:szCs w:val="16"/>
              </w:rPr>
            </w:pPr>
            <w:r>
              <w:rPr>
                <w:rFonts w:ascii="SimSun" w:eastAsia="SimSun" w:hAnsi="SimSun" w:cs="SimSun"/>
                <w:color w:val="000000"/>
                <w:spacing w:val="0"/>
                <w:w w:val="100"/>
                <w:position w:val="0"/>
                <w:sz w:val="16"/>
                <w:szCs w:val="16"/>
              </w:rPr>
              <w:t>受托资产管理、投资管理（不得 从事信托、金融资产管理、证券 资产管理及其他限制项目）；股 权投资；创业投资业务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非同一控 制收购</w:t>
            </w:r>
          </w:p>
        </w:tc>
      </w:tr>
      <w:tr>
        <w:trPr>
          <w:trHeight w:val="117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140" w:right="0" w:firstLine="0"/>
              <w:jc w:val="left"/>
              <w:rPr>
                <w:sz w:val="16"/>
                <w:szCs w:val="16"/>
              </w:rPr>
            </w:pPr>
            <w:r>
              <w:rPr>
                <w:rFonts w:ascii="SimSun" w:eastAsia="SimSun" w:hAnsi="SimSun" w:cs="SimSun"/>
                <w:color w:val="000000"/>
                <w:spacing w:val="0"/>
                <w:w w:val="100"/>
                <w:position w:val="0"/>
                <w:sz w:val="16"/>
                <w:szCs w:val="16"/>
              </w:rPr>
              <w:t>广州极盛融资租赁有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广州市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广州市</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3" w:lineRule="exact"/>
              <w:ind w:left="0" w:right="0" w:firstLine="0"/>
              <w:jc w:val="both"/>
              <w:rPr>
                <w:sz w:val="16"/>
                <w:szCs w:val="16"/>
              </w:rPr>
            </w:pPr>
            <w:r>
              <w:rPr>
                <w:rFonts w:ascii="SimSun" w:eastAsia="SimSun" w:hAnsi="SimSun" w:cs="SimSun"/>
                <w:color w:val="000000"/>
                <w:spacing w:val="0"/>
                <w:w w:val="100"/>
                <w:position w:val="0"/>
                <w:sz w:val="16"/>
                <w:szCs w:val="16"/>
              </w:rPr>
              <w:t>融资租赁服务</w:t>
            </w:r>
            <w:r>
              <w:rPr>
                <w:color w:val="000000"/>
                <w:spacing w:val="0"/>
                <w:w w:val="100"/>
                <w:position w:val="0"/>
                <w:sz w:val="18"/>
                <w:szCs w:val="18"/>
              </w:rPr>
              <w:t>;</w:t>
            </w:r>
            <w:r>
              <w:rPr>
                <w:rFonts w:ascii="SimSun" w:eastAsia="SimSun" w:hAnsi="SimSun" w:cs="SimSun"/>
                <w:color w:val="000000"/>
                <w:spacing w:val="0"/>
                <w:w w:val="100"/>
                <w:position w:val="0"/>
                <w:sz w:val="16"/>
                <w:szCs w:val="16"/>
              </w:rPr>
              <w:t>汽车租赁</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机械设 备租赁</w:t>
            </w:r>
            <w:r>
              <w:rPr>
                <w:color w:val="000000"/>
                <w:spacing w:val="0"/>
                <w:w w:val="100"/>
                <w:position w:val="0"/>
                <w:sz w:val="18"/>
                <w:szCs w:val="18"/>
              </w:rPr>
              <w:t>;</w:t>
            </w:r>
            <w:r>
              <w:rPr>
                <w:rFonts w:ascii="SimSun" w:eastAsia="SimSun" w:hAnsi="SimSun" w:cs="SimSun"/>
                <w:color w:val="000000"/>
                <w:spacing w:val="0"/>
                <w:w w:val="100"/>
                <w:position w:val="0"/>
                <w:sz w:val="16"/>
                <w:szCs w:val="16"/>
              </w:rPr>
              <w:t>建筑工程机械与设备租 赁</w:t>
            </w:r>
            <w:r>
              <w:rPr>
                <w:color w:val="000000"/>
                <w:spacing w:val="0"/>
                <w:w w:val="100"/>
                <w:position w:val="0"/>
                <w:sz w:val="18"/>
                <w:szCs w:val="18"/>
              </w:rPr>
              <w:t>;</w:t>
            </w:r>
            <w:r>
              <w:rPr>
                <w:rFonts w:ascii="SimSun" w:eastAsia="SimSun" w:hAnsi="SimSun" w:cs="SimSun"/>
                <w:color w:val="000000"/>
                <w:spacing w:val="0"/>
                <w:w w:val="100"/>
                <w:position w:val="0"/>
                <w:sz w:val="16"/>
                <w:szCs w:val="16"/>
              </w:rPr>
              <w:t>计算机及通讯设备租赁</w:t>
            </w:r>
            <w:r>
              <w:rPr>
                <w:color w:val="000000"/>
                <w:spacing w:val="0"/>
                <w:w w:val="100"/>
                <w:position w:val="0"/>
                <w:sz w:val="18"/>
                <w:szCs w:val="18"/>
              </w:rPr>
              <w:t>;</w:t>
            </w:r>
            <w:r>
              <w:rPr>
                <w:rFonts w:ascii="SimSun" w:eastAsia="SimSun" w:hAnsi="SimSun" w:cs="SimSun"/>
                <w:color w:val="000000"/>
                <w:spacing w:val="0"/>
                <w:w w:val="100"/>
                <w:position w:val="0"/>
                <w:sz w:val="16"/>
                <w:szCs w:val="16"/>
              </w:rPr>
              <w:t>自有 设备租赁</w:t>
            </w:r>
            <w:r>
              <w:rPr>
                <w:color w:val="000000"/>
                <w:spacing w:val="0"/>
                <w:w w:val="100"/>
                <w:position w:val="0"/>
                <w:sz w:val="18"/>
                <w:szCs w:val="18"/>
              </w:rPr>
              <w:t>;</w:t>
            </w:r>
            <w:r>
              <w:rPr>
                <w:rFonts w:ascii="SimSun" w:eastAsia="SimSun" w:hAnsi="SimSun" w:cs="SimSun"/>
                <w:color w:val="000000"/>
                <w:spacing w:val="0"/>
                <w:w w:val="100"/>
                <w:position w:val="0"/>
                <w:sz w:val="16"/>
                <w:szCs w:val="16"/>
              </w:rPr>
              <w:t>汽车销售</w:t>
            </w:r>
            <w:r>
              <w:rPr>
                <w:color w:val="000000"/>
                <w:spacing w:val="0"/>
                <w:w w:val="100"/>
                <w:position w:val="0"/>
                <w:sz w:val="18"/>
                <w:szCs w:val="18"/>
              </w:rPr>
              <w:t>;</w:t>
            </w:r>
            <w:r>
              <w:rPr>
                <w:rFonts w:ascii="SimSun" w:eastAsia="SimSun" w:hAnsi="SimSun" w:cs="SimSun"/>
                <w:color w:val="000000"/>
                <w:spacing w:val="0"/>
                <w:w w:val="100"/>
                <w:position w:val="0"/>
                <w:sz w:val="16"/>
                <w:szCs w:val="16"/>
              </w:rPr>
              <w:t>二手车租赁， 房屋租赁等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直接设立</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（已于</w:t>
            </w:r>
          </w:p>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2021 </w:t>
            </w:r>
            <w:r>
              <w:rPr>
                <w:rFonts w:ascii="SimSun" w:eastAsia="SimSun" w:hAnsi="SimSun" w:cs="SimSun"/>
                <w:color w:val="000000"/>
                <w:spacing w:val="0"/>
                <w:w w:val="100"/>
                <w:position w:val="0"/>
                <w:sz w:val="16"/>
                <w:szCs w:val="16"/>
              </w:rPr>
              <w:t xml:space="preserve">年 </w:t>
            </w:r>
            <w:r>
              <w:rPr>
                <w:color w:val="000000"/>
                <w:spacing w:val="0"/>
                <w:w w:val="100"/>
                <w:position w:val="0"/>
                <w:sz w:val="18"/>
                <w:szCs w:val="18"/>
              </w:rPr>
              <w:t>2</w:t>
            </w:r>
          </w:p>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月注销）</w:t>
            </w:r>
          </w:p>
        </w:tc>
      </w:tr>
      <w:tr>
        <w:trPr>
          <w:trHeight w:val="475"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35" w:lineRule="exact"/>
              <w:ind w:left="140" w:right="0" w:firstLine="0"/>
              <w:jc w:val="left"/>
              <w:rPr>
                <w:sz w:val="16"/>
                <w:szCs w:val="16"/>
              </w:rPr>
            </w:pPr>
            <w:r>
              <w:rPr>
                <w:rFonts w:ascii="SimSun" w:eastAsia="SimSun" w:hAnsi="SimSun" w:cs="SimSun"/>
                <w:color w:val="000000"/>
                <w:spacing w:val="0"/>
                <w:w w:val="100"/>
                <w:position w:val="0"/>
                <w:sz w:val="16"/>
                <w:szCs w:val="16"/>
              </w:rPr>
              <w:t>上海钰信金融信息服 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上海市</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金融信息服务，金融产品的研究 开发、设计、咨询服务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直接设立</w:t>
            </w:r>
          </w:p>
        </w:tc>
      </w:tr>
      <w:tr>
        <w:trPr>
          <w:trHeight w:val="118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140" w:right="0" w:firstLine="0"/>
              <w:jc w:val="left"/>
              <w:rPr>
                <w:sz w:val="16"/>
                <w:szCs w:val="16"/>
              </w:rPr>
            </w:pPr>
            <w:r>
              <w:rPr>
                <w:rFonts w:ascii="SimSun" w:eastAsia="SimSun" w:hAnsi="SimSun" w:cs="SimSun"/>
                <w:color w:val="000000"/>
                <w:spacing w:val="0"/>
                <w:w w:val="100"/>
                <w:position w:val="0"/>
                <w:sz w:val="16"/>
                <w:szCs w:val="16"/>
              </w:rPr>
              <w:t>上海多专科技有限公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上海市</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4" w:lineRule="exact"/>
              <w:ind w:left="0" w:right="0" w:firstLine="0"/>
              <w:jc w:val="both"/>
              <w:rPr>
                <w:sz w:val="16"/>
                <w:szCs w:val="16"/>
              </w:rPr>
            </w:pPr>
            <w:r>
              <w:rPr>
                <w:rFonts w:ascii="SimSun" w:eastAsia="SimSun" w:hAnsi="SimSun" w:cs="SimSun"/>
                <w:color w:val="000000"/>
                <w:spacing w:val="0"/>
                <w:w w:val="100"/>
                <w:position w:val="0"/>
                <w:sz w:val="16"/>
                <w:szCs w:val="16"/>
              </w:rPr>
              <w:t>网络科技、信息科技、软件科技 领域内的技术开发、技术咨询、 技术服务、技术转让，计算机软 件开发、计算机硬件安装、维修， 商务信息咨询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非同一控 制收购</w:t>
            </w:r>
          </w:p>
        </w:tc>
      </w:tr>
      <w:tr>
        <w:trPr>
          <w:trHeight w:val="504" w:hRule="exact"/>
        </w:trPr>
        <w:tc>
          <w:tcPr>
            <w:tcBorders>
              <w:top w:val="single" w:sz="4"/>
              <w:bottom w:val="single" w:sz="4"/>
            </w:tcBorders>
            <w:shd w:val="clear" w:color="auto" w:fill="FFFFFF"/>
            <w:vAlign w:val="top"/>
          </w:tcPr>
          <w:p>
            <w:pPr>
              <w:pStyle w:val="Style22"/>
              <w:keepNext w:val="0"/>
              <w:keepLines w:val="0"/>
              <w:widowControl w:val="0"/>
              <w:shd w:val="clear" w:color="auto" w:fill="auto"/>
              <w:bidi w:val="0"/>
              <w:spacing w:before="0" w:after="0" w:line="235" w:lineRule="exact"/>
              <w:ind w:left="140" w:right="0" w:firstLine="0"/>
              <w:jc w:val="left"/>
              <w:rPr>
                <w:sz w:val="16"/>
                <w:szCs w:val="16"/>
              </w:rPr>
            </w:pPr>
            <w:r>
              <w:rPr>
                <w:rFonts w:ascii="SimSun" w:eastAsia="SimSun" w:hAnsi="SimSun" w:cs="SimSun"/>
                <w:color w:val="000000"/>
                <w:spacing w:val="0"/>
                <w:w w:val="100"/>
                <w:position w:val="0"/>
                <w:sz w:val="16"/>
                <w:szCs w:val="16"/>
              </w:rPr>
              <w:t>深圳弘大智合投资合 伙企业（有限合伙）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深圳市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投资咨询；创业投资业务。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0.05</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left"/>
              <w:rPr>
                <w:sz w:val="16"/>
                <w:szCs w:val="16"/>
              </w:rPr>
            </w:pPr>
            <w:r>
              <w:rPr>
                <w:rFonts w:ascii="SimSun" w:eastAsia="SimSun" w:hAnsi="SimSun" w:cs="SimSun"/>
                <w:color w:val="000000"/>
                <w:spacing w:val="0"/>
                <w:w w:val="100"/>
                <w:position w:val="0"/>
                <w:sz w:val="16"/>
                <w:szCs w:val="16"/>
              </w:rPr>
              <w:t>非同一控 制收购</w:t>
            </w:r>
          </w:p>
        </w:tc>
      </w:tr>
    </w:tbl>
    <w:p>
      <w:pPr>
        <w:widowControl w:val="0"/>
        <w:spacing w:after="119" w:line="1" w:lineRule="exact"/>
      </w:pPr>
    </w:p>
    <w:p>
      <w:pPr>
        <w:pStyle w:val="Style5"/>
        <w:keepNext w:val="0"/>
        <w:keepLines w:val="0"/>
        <w:widowControl w:val="0"/>
        <w:shd w:val="clear" w:color="auto" w:fill="auto"/>
        <w:bidi w:val="0"/>
        <w:spacing w:before="0" w:after="0" w:line="240" w:lineRule="auto"/>
        <w:ind w:left="0" w:right="0" w:firstLine="560"/>
        <w:jc w:val="left"/>
      </w:pPr>
      <w:r>
        <w:rPr>
          <w:color w:val="000000"/>
          <w:spacing w:val="0"/>
          <w:w w:val="100"/>
          <w:position w:val="0"/>
        </w:rPr>
        <w:t xml:space="preserve">注: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日中国证监会发布〔</w:t>
      </w:r>
      <w:r>
        <w:rPr>
          <w:rFonts w:ascii="Times New Roman" w:eastAsia="Times New Roman" w:hAnsi="Times New Roman" w:cs="Times New Roman"/>
          <w:color w:val="000000"/>
          <w:spacing w:val="0"/>
          <w:w w:val="100"/>
          <w:position w:val="0"/>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rPr>
        <w:t>45</w:t>
      </w:r>
      <w:r>
        <w:rPr>
          <w:color w:val="000000"/>
          <w:spacing w:val="0"/>
          <w:w w:val="100"/>
          <w:position w:val="0"/>
        </w:rPr>
        <w:t>号公告，中国证监会决定自当日起对国盛证券、国</w:t>
      </w:r>
    </w:p>
    <w:p>
      <w:pPr>
        <w:pStyle w:val="Style5"/>
        <w:keepNext w:val="0"/>
        <w:keepLines w:val="0"/>
        <w:widowControl w:val="0"/>
        <w:shd w:val="clear" w:color="auto" w:fill="auto"/>
        <w:bidi w:val="0"/>
        <w:spacing w:before="0" w:after="0" w:line="394" w:lineRule="exact"/>
        <w:ind w:left="140" w:right="0" w:firstLine="0"/>
        <w:jc w:val="left"/>
      </w:pPr>
      <w:r>
        <w:rPr>
          <w:color w:val="000000"/>
          <w:spacing w:val="0"/>
          <w:w w:val="100"/>
          <w:position w:val="0"/>
        </w:rPr>
        <w:t>盛期货实行接管。被接管后，国盛证券经营保持稳定，各项业务资质均未受影响。</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日中国 证监会发布〔</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18</w:t>
      </w:r>
      <w:r>
        <w:rPr>
          <w:color w:val="000000"/>
          <w:spacing w:val="0"/>
          <w:w w:val="100"/>
          <w:position w:val="0"/>
        </w:rPr>
        <w:t>号公告，因工作需要，决定将公司下属子公司国盛证券、国盛期货的接管期限延长</w:t>
      </w:r>
    </w:p>
    <w:p>
      <w:pPr>
        <w:pStyle w:val="Style81"/>
        <w:keepNext w:val="0"/>
        <w:keepLines w:val="0"/>
        <w:widowControl w:val="0"/>
        <w:shd w:val="clear" w:color="auto" w:fill="auto"/>
        <w:bidi w:val="0"/>
        <w:spacing w:before="0" w:after="180" w:line="394" w:lineRule="exact"/>
        <w:ind w:left="0" w:right="0" w:firstLine="140"/>
        <w:jc w:val="left"/>
      </w:pPr>
      <w:r>
        <w:rPr>
          <w:rFonts w:ascii="SimSun" w:eastAsia="SimSun" w:hAnsi="SimSun" w:cs="SimSun"/>
          <w:b w:val="0"/>
          <w:bCs w:val="0"/>
          <w:color w:val="000000"/>
          <w:spacing w:val="0"/>
          <w:w w:val="100"/>
          <w:position w:val="0"/>
        </w:rPr>
        <w:t>至</w:t>
      </w:r>
      <w:r>
        <w:rPr>
          <w:b w:val="0"/>
          <w:bCs w:val="0"/>
          <w:color w:val="000000"/>
          <w:spacing w:val="0"/>
          <w:w w:val="100"/>
          <w:position w:val="0"/>
        </w:rPr>
        <w:t>2022</w:t>
      </w:r>
      <w:r>
        <w:rPr>
          <w:rFonts w:ascii="SimSun" w:eastAsia="SimSun" w:hAnsi="SimSun" w:cs="SimSun"/>
          <w:b w:val="0"/>
          <w:bCs w:val="0"/>
          <w:color w:val="000000"/>
          <w:spacing w:val="0"/>
          <w:w w:val="100"/>
          <w:position w:val="0"/>
        </w:rPr>
        <w:t>年</w:t>
      </w:r>
      <w:r>
        <w:rPr>
          <w:b w:val="0"/>
          <w:bCs w:val="0"/>
          <w:color w:val="000000"/>
          <w:spacing w:val="0"/>
          <w:w w:val="100"/>
          <w:position w:val="0"/>
        </w:rPr>
        <w:t>7</w:t>
      </w:r>
      <w:r>
        <w:rPr>
          <w:rFonts w:ascii="SimSun" w:eastAsia="SimSun" w:hAnsi="SimSun" w:cs="SimSun"/>
          <w:b w:val="0"/>
          <w:bCs w:val="0"/>
          <w:color w:val="000000"/>
          <w:spacing w:val="0"/>
          <w:w w:val="100"/>
          <w:position w:val="0"/>
        </w:rPr>
        <w:t>月</w:t>
      </w:r>
      <w:r>
        <w:rPr>
          <w:b w:val="0"/>
          <w:bCs w:val="0"/>
          <w:color w:val="000000"/>
          <w:spacing w:val="0"/>
          <w:w w:val="100"/>
          <w:position w:val="0"/>
        </w:rPr>
        <w:t>16</w:t>
      </w:r>
      <w:r>
        <w:rPr>
          <w:rFonts w:ascii="SimSun" w:eastAsia="SimSun" w:hAnsi="SimSun" w:cs="SimSun"/>
          <w:b w:val="0"/>
          <w:bCs w:val="0"/>
          <w:color w:val="000000"/>
          <w:spacing w:val="0"/>
          <w:w w:val="100"/>
          <w:position w:val="0"/>
        </w:rPr>
        <w:t>日。</w:t>
      </w:r>
    </w:p>
    <w:p>
      <w:pPr>
        <w:pStyle w:val="Style62"/>
        <w:keepNext/>
        <w:keepLines/>
        <w:widowControl w:val="0"/>
        <w:shd w:val="clear" w:color="auto" w:fill="auto"/>
        <w:bidi w:val="0"/>
        <w:spacing w:before="0" w:after="120" w:line="410" w:lineRule="auto"/>
        <w:ind w:left="0" w:right="0" w:firstLine="560"/>
        <w:jc w:val="left"/>
      </w:pPr>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重要的非全资子公司</w:t>
      </w:r>
      <w:bookmarkEnd w:id="1489"/>
      <w:bookmarkEnd w:id="1490"/>
      <w:bookmarkEnd w:id="1491"/>
      <w:r>
        <w:br w:type="page"/>
      </w:r>
    </w:p>
    <w:tbl>
      <w:tblPr>
        <w:tblOverlap w:val="never"/>
        <w:jc w:val="center"/>
        <w:tblLayout w:type="fixed"/>
      </w:tblPr>
      <w:tblGrid>
        <w:gridCol w:w="2832"/>
        <w:gridCol w:w="1310"/>
        <w:gridCol w:w="1694"/>
        <w:gridCol w:w="1699"/>
        <w:gridCol w:w="2395"/>
      </w:tblGrid>
      <w:tr>
        <w:trPr>
          <w:trHeight w:val="58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子公司名称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center"/>
              <w:rPr>
                <w:sz w:val="18"/>
                <w:szCs w:val="18"/>
              </w:rPr>
            </w:pPr>
            <w:r>
              <w:rPr>
                <w:rFonts w:ascii="SimSun" w:eastAsia="SimSun" w:hAnsi="SimSun" w:cs="SimSun"/>
                <w:color w:val="000000"/>
                <w:spacing w:val="0"/>
                <w:w w:val="100"/>
                <w:position w:val="0"/>
                <w:sz w:val="16"/>
                <w:szCs w:val="16"/>
              </w:rPr>
              <w:t>少数股东持股 比例</w:t>
            </w:r>
            <w:r>
              <w:rPr>
                <w:color w:val="000000"/>
                <w:spacing w:val="0"/>
                <w:w w:val="100"/>
                <w:position w:val="0"/>
                <w:sz w:val="18"/>
                <w:szCs w:val="18"/>
              </w:rPr>
              <w:t>(</w:t>
            </w:r>
            <w:r>
              <w:rPr>
                <w:rFonts w:ascii="SimSun" w:eastAsia="SimSun" w:hAnsi="SimSun" w:cs="SimSu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本期归属于少数股 东损益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0"/>
              <w:jc w:val="center"/>
              <w:rPr>
                <w:sz w:val="16"/>
                <w:szCs w:val="16"/>
              </w:rPr>
            </w:pPr>
            <w:r>
              <w:rPr>
                <w:rFonts w:ascii="SimSun" w:eastAsia="SimSun" w:hAnsi="SimSun" w:cs="SimSun"/>
                <w:color w:val="000000"/>
                <w:spacing w:val="0"/>
                <w:w w:val="100"/>
                <w:position w:val="0"/>
                <w:sz w:val="16"/>
                <w:szCs w:val="16"/>
              </w:rPr>
              <w:t>本期向少数股东宣 告分派的股利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期末少数股东权益余额</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国盛期货有限责任公司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-375,917.31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2,000,501.27</w:t>
            </w:r>
          </w:p>
        </w:tc>
      </w:tr>
    </w:tbl>
    <w:p>
      <w:pPr>
        <w:widowControl w:val="0"/>
        <w:spacing w:after="139" w:line="1" w:lineRule="exact"/>
      </w:pPr>
    </w:p>
    <w:p>
      <w:pPr>
        <w:pStyle w:val="Style62"/>
        <w:keepNext/>
        <w:keepLines/>
        <w:widowControl w:val="0"/>
        <w:numPr>
          <w:ilvl w:val="0"/>
          <w:numId w:val="87"/>
        </w:numPr>
        <w:shd w:val="clear" w:color="auto" w:fill="auto"/>
        <w:bidi w:val="0"/>
        <w:spacing w:before="0" w:after="140" w:line="240" w:lineRule="auto"/>
        <w:ind w:left="0" w:right="0" w:firstLine="560"/>
        <w:jc w:val="left"/>
      </w:pPr>
      <w:bookmarkStart w:id="1492" w:name="bookmark1492"/>
      <w:bookmarkStart w:id="1493" w:name="bookmark1493"/>
      <w:bookmarkStart w:id="1494" w:name="bookmark1494"/>
      <w:bookmarkStart w:id="1495" w:name="bookmark1495"/>
      <w:bookmarkEnd w:id="1494"/>
      <w:r>
        <w:rPr>
          <w:color w:val="000000"/>
          <w:spacing w:val="0"/>
          <w:w w:val="100"/>
          <w:position w:val="0"/>
        </w:rPr>
        <w:t>重要非全资子公司的主要财务信息</w:t>
      </w:r>
      <w:bookmarkEnd w:id="1492"/>
      <w:bookmarkEnd w:id="1493"/>
      <w:bookmarkEnd w:id="1495"/>
    </w:p>
    <w:tbl>
      <w:tblPr>
        <w:tblOverlap w:val="never"/>
        <w:jc w:val="center"/>
        <w:tblLayout w:type="fixed"/>
      </w:tblPr>
      <w:tblGrid>
        <w:gridCol w:w="4037"/>
        <w:gridCol w:w="3053"/>
        <w:gridCol w:w="2842"/>
      </w:tblGrid>
      <w:tr>
        <w:trPr>
          <w:trHeight w:val="379"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国盛期货有限责任公司</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1,359,098,683.19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1,584,290,219.29</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14,864,745.74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25,111,637.88</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6"/>
                <w:szCs w:val="16"/>
              </w:rPr>
            </w:pPr>
            <w:r>
              <w:rPr>
                <w:rFonts w:ascii="SimSun" w:eastAsia="SimSun" w:hAnsi="SimSun" w:cs="SimSun"/>
                <w:color w:val="000000"/>
                <w:spacing w:val="0"/>
                <w:w w:val="100"/>
                <w:position w:val="0"/>
                <w:sz w:val="16"/>
                <w:szCs w:val="16"/>
              </w:rPr>
              <w:t>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1,373,963,428.93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1,609,401,857.17</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1,225,778,149.83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1,429,711,393.02</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3,659,458.41</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6"/>
                <w:szCs w:val="16"/>
              </w:rPr>
            </w:pPr>
            <w:r>
              <w:rPr>
                <w:rFonts w:ascii="SimSun" w:eastAsia="SimSun" w:hAnsi="SimSun" w:cs="SimSun"/>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1,225,778,149.83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1,433,370,851.43</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46,035,592.27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32,001,196.24</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-27,845,726.64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-25,603,692.29</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-27,845,726.64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-25,603,692.29</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经营活动现金流量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254,699,128.29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61,130,148.93</w:t>
            </w:r>
          </w:p>
        </w:tc>
      </w:tr>
    </w:tbl>
    <w:p>
      <w:pPr>
        <w:widowControl w:val="0"/>
        <w:spacing w:after="259" w:line="1" w:lineRule="exact"/>
      </w:pPr>
    </w:p>
    <w:p>
      <w:pPr>
        <w:pStyle w:val="Style35"/>
        <w:keepNext/>
        <w:keepLines/>
        <w:widowControl w:val="0"/>
        <w:numPr>
          <w:ilvl w:val="0"/>
          <w:numId w:val="89"/>
        </w:numPr>
        <w:shd w:val="clear" w:color="auto" w:fill="auto"/>
        <w:bidi w:val="0"/>
        <w:spacing w:before="0" w:after="140" w:line="240" w:lineRule="auto"/>
        <w:ind w:left="0" w:right="0" w:firstLine="560"/>
        <w:jc w:val="left"/>
      </w:pPr>
      <w:bookmarkStart w:id="1496" w:name="bookmark1496"/>
      <w:bookmarkStart w:id="1497" w:name="bookmark1497"/>
      <w:bookmarkStart w:id="1498" w:name="bookmark1498"/>
      <w:bookmarkStart w:id="1499" w:name="bookmark1499"/>
      <w:bookmarkEnd w:id="1498"/>
      <w:r>
        <w:rPr>
          <w:color w:val="000000"/>
          <w:spacing w:val="0"/>
          <w:w w:val="100"/>
          <w:position w:val="0"/>
        </w:rPr>
        <w:t>在合营安排或联营企业中的权益</w:t>
      </w:r>
      <w:bookmarkEnd w:id="1496"/>
      <w:bookmarkEnd w:id="1497"/>
      <w:bookmarkEnd w:id="1499"/>
    </w:p>
    <w:p>
      <w:pPr>
        <w:pStyle w:val="Style62"/>
        <w:keepNext/>
        <w:keepLines/>
        <w:widowControl w:val="0"/>
        <w:shd w:val="clear" w:color="auto" w:fill="auto"/>
        <w:bidi w:val="0"/>
        <w:spacing w:before="0" w:after="140" w:line="240" w:lineRule="auto"/>
        <w:ind w:left="0" w:right="0" w:firstLine="560"/>
        <w:jc w:val="left"/>
      </w:pPr>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重要的合营企业或联营企业</w:t>
      </w:r>
      <w:bookmarkEnd w:id="1500"/>
      <w:bookmarkEnd w:id="1501"/>
      <w:bookmarkEnd w:id="1502"/>
    </w:p>
    <w:tbl>
      <w:tblPr>
        <w:tblOverlap w:val="never"/>
        <w:jc w:val="center"/>
        <w:tblLayout w:type="fixed"/>
      </w:tblPr>
      <w:tblGrid>
        <w:gridCol w:w="1886"/>
        <w:gridCol w:w="1219"/>
        <w:gridCol w:w="2054"/>
        <w:gridCol w:w="1411"/>
        <w:gridCol w:w="1018"/>
        <w:gridCol w:w="826"/>
        <w:gridCol w:w="1517"/>
      </w:tblGrid>
      <w:tr>
        <w:trPr>
          <w:trHeight w:val="48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0" w:right="0" w:firstLine="0"/>
              <w:jc w:val="center"/>
              <w:rPr>
                <w:sz w:val="16"/>
                <w:szCs w:val="16"/>
              </w:rPr>
            </w:pPr>
            <w:r>
              <w:rPr>
                <w:rFonts w:ascii="SimSun" w:eastAsia="SimSun" w:hAnsi="SimSun" w:cs="SimSun"/>
                <w:color w:val="000000"/>
                <w:spacing w:val="0"/>
                <w:w w:val="100"/>
                <w:position w:val="0"/>
                <w:sz w:val="16"/>
                <w:szCs w:val="16"/>
              </w:rPr>
              <w:t>合营企业或联营企业 名称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主要经营地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注册地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center"/>
              <w:rPr>
                <w:sz w:val="16"/>
                <w:szCs w:val="16"/>
              </w:rPr>
            </w:pPr>
            <w:r>
              <w:rPr>
                <w:rFonts w:ascii="SimSun" w:eastAsia="SimSun" w:hAnsi="SimSun" w:cs="SimSun"/>
                <w:color w:val="000000"/>
                <w:spacing w:val="0"/>
                <w:w w:val="100"/>
                <w:position w:val="0"/>
                <w:sz w:val="16"/>
                <w:szCs w:val="16"/>
              </w:rPr>
              <w:t>业务</w:t>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性质</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6"/>
                <w:szCs w:val="16"/>
              </w:rPr>
              <w:t>持股比例</w:t>
            </w:r>
            <w:r>
              <w:rPr>
                <w:color w:val="000000"/>
                <w:spacing w:val="0"/>
                <w:w w:val="100"/>
                <w:position w:val="0"/>
                <w:sz w:val="18"/>
                <w:szCs w:val="18"/>
              </w:rPr>
              <w:t>(</w:t>
            </w:r>
            <w:r>
              <w:rPr>
                <w:rFonts w:ascii="SimSun" w:eastAsia="SimSun" w:hAnsi="SimSun" w:cs="SimSun"/>
                <w:color w:val="000000"/>
                <w:spacing w:val="0"/>
                <w:w w:val="100"/>
                <w:position w:val="0"/>
                <w:sz w:val="18"/>
                <w:szCs w:val="18"/>
              </w:rPr>
              <w:t>％</w:t>
            </w:r>
            <w:r>
              <w:rPr>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rPr>
                <w:sz w:val="16"/>
                <w:szCs w:val="16"/>
              </w:rPr>
            </w:pPr>
            <w:r>
              <w:rPr>
                <w:rFonts w:ascii="SimSun" w:eastAsia="SimSun" w:hAnsi="SimSun" w:cs="SimSun"/>
                <w:color w:val="000000"/>
                <w:spacing w:val="0"/>
                <w:w w:val="100"/>
                <w:position w:val="0"/>
                <w:sz w:val="16"/>
                <w:szCs w:val="16"/>
              </w:rPr>
              <w:t>会计处理方法</w:t>
            </w:r>
          </w:p>
        </w:tc>
      </w:tr>
      <w:tr>
        <w:trPr>
          <w:trHeight w:val="365"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直接</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间接</w:t>
            </w:r>
          </w:p>
        </w:tc>
        <w:tc>
          <w:tcPr>
            <w:vMerge/>
            <w:tcBorders>
              <w:left w:val="single" w:sz="4"/>
            </w:tcBorders>
            <w:shd w:val="clear" w:color="auto" w:fill="FFFFFF"/>
            <w:vAlign w:val="center"/>
          </w:tcPr>
          <w:p>
            <w:pPr/>
          </w:p>
        </w:tc>
      </w:tr>
      <w:tr>
        <w:trPr>
          <w:trHeight w:val="475"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exact"/>
              <w:ind w:left="140" w:right="0" w:firstLine="0"/>
              <w:jc w:val="left"/>
              <w:rPr>
                <w:sz w:val="16"/>
                <w:szCs w:val="16"/>
              </w:rPr>
            </w:pPr>
            <w:r>
              <w:rPr>
                <w:rFonts w:ascii="SimSun" w:eastAsia="SimSun" w:hAnsi="SimSun" w:cs="SimSun"/>
                <w:color w:val="000000"/>
                <w:spacing w:val="0"/>
                <w:w w:val="100"/>
                <w:position w:val="0"/>
                <w:sz w:val="16"/>
                <w:szCs w:val="16"/>
              </w:rPr>
              <w:t>江信基金管理有限公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北京市海淀区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资本市场服务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权益法</w:t>
            </w:r>
          </w:p>
        </w:tc>
      </w:tr>
      <w:tr>
        <w:trPr>
          <w:trHeight w:val="71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140" w:right="0" w:firstLine="0"/>
              <w:jc w:val="left"/>
              <w:rPr>
                <w:sz w:val="16"/>
                <w:szCs w:val="16"/>
              </w:rPr>
            </w:pPr>
            <w:r>
              <w:rPr>
                <w:rFonts w:ascii="SimSun" w:eastAsia="SimSun" w:hAnsi="SimSun" w:cs="SimSun"/>
                <w:color w:val="000000"/>
                <w:spacing w:val="0"/>
                <w:w w:val="100"/>
                <w:position w:val="0"/>
                <w:sz w:val="16"/>
                <w:szCs w:val="16"/>
              </w:rPr>
              <w:t>宁波梅花天使投资管 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宁波市</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30" w:lineRule="exact"/>
              <w:ind w:left="0" w:right="0" w:firstLine="0"/>
              <w:jc w:val="left"/>
              <w:rPr>
                <w:sz w:val="18"/>
                <w:szCs w:val="18"/>
              </w:rPr>
            </w:pPr>
            <w:r>
              <w:rPr>
                <w:rFonts w:ascii="SimSun" w:eastAsia="SimSun" w:hAnsi="SimSun" w:cs="SimSun"/>
                <w:color w:val="000000"/>
                <w:spacing w:val="0"/>
                <w:w w:val="100"/>
                <w:position w:val="0"/>
                <w:sz w:val="16"/>
                <w:szCs w:val="16"/>
              </w:rPr>
              <w:t>浙江省宁波市北仑区梅 山七星路</w:t>
            </w:r>
            <w:r>
              <w:rPr>
                <w:color w:val="000000"/>
                <w:spacing w:val="0"/>
                <w:w w:val="100"/>
                <w:position w:val="0"/>
                <w:sz w:val="18"/>
                <w:szCs w:val="18"/>
              </w:rPr>
              <w:t>88</w:t>
            </w:r>
            <w:r>
              <w:rPr>
                <w:rFonts w:ascii="SimSun" w:eastAsia="SimSun" w:hAnsi="SimSun" w:cs="SimSun"/>
                <w:color w:val="000000"/>
                <w:spacing w:val="0"/>
                <w:w w:val="100"/>
                <w:position w:val="0"/>
                <w:sz w:val="16"/>
                <w:szCs w:val="16"/>
              </w:rPr>
              <w:t>号</w:t>
            </w:r>
            <w:r>
              <w:rPr>
                <w:color w:val="000000"/>
                <w:spacing w:val="0"/>
                <w:w w:val="100"/>
                <w:position w:val="0"/>
                <w:sz w:val="18"/>
                <w:szCs w:val="18"/>
              </w:rPr>
              <w:t>1</w:t>
            </w:r>
            <w:r>
              <w:rPr>
                <w:rFonts w:ascii="SimSun" w:eastAsia="SimSun" w:hAnsi="SimSun" w:cs="SimSun"/>
                <w:color w:val="000000"/>
                <w:spacing w:val="0"/>
                <w:w w:val="100"/>
                <w:position w:val="0"/>
                <w:sz w:val="16"/>
                <w:szCs w:val="16"/>
              </w:rPr>
              <w:t>幢</w:t>
            </w:r>
            <w:r>
              <w:rPr>
                <w:color w:val="000000"/>
                <w:spacing w:val="0"/>
                <w:w w:val="100"/>
                <w:position w:val="0"/>
                <w:sz w:val="18"/>
                <w:szCs w:val="18"/>
              </w:rPr>
              <w:t xml:space="preserve">401 </w:t>
            </w:r>
            <w:r>
              <w:rPr>
                <w:rFonts w:ascii="SimSun" w:eastAsia="SimSun" w:hAnsi="SimSun" w:cs="SimSun"/>
                <w:color w:val="000000"/>
                <w:spacing w:val="0"/>
                <w:w w:val="100"/>
                <w:position w:val="0"/>
                <w:sz w:val="16"/>
                <w:szCs w:val="16"/>
              </w:rPr>
              <w:t>室</w:t>
            </w:r>
            <w:r>
              <w:rPr>
                <w:color w:val="000000"/>
                <w:spacing w:val="0"/>
                <w:w w:val="100"/>
                <w:position w:val="0"/>
                <w:sz w:val="18"/>
                <w:szCs w:val="18"/>
              </w:rPr>
              <w:t>A</w:t>
            </w:r>
            <w:r>
              <w:rPr>
                <w:rFonts w:ascii="SimSun" w:eastAsia="SimSun" w:hAnsi="SimSun" w:cs="SimSun"/>
                <w:color w:val="000000"/>
                <w:spacing w:val="0"/>
                <w:w w:val="100"/>
                <w:position w:val="0"/>
                <w:sz w:val="16"/>
                <w:szCs w:val="16"/>
              </w:rPr>
              <w:t>区</w:t>
            </w:r>
            <w:r>
              <w:rPr>
                <w:color w:val="000000"/>
                <w:spacing w:val="0"/>
                <w:w w:val="100"/>
                <w:position w:val="0"/>
                <w:sz w:val="18"/>
                <w:szCs w:val="18"/>
              </w:rPr>
              <w:t>E0403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投资管理服务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权益法</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Qudian Inc.</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厦门市</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Cayman Islands</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消费金融服务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权益法</w:t>
            </w:r>
          </w:p>
        </w:tc>
      </w:tr>
    </w:tbl>
    <w:p>
      <w:pPr>
        <w:widowControl w:val="0"/>
        <w:spacing w:after="39" w:line="1" w:lineRule="exact"/>
      </w:pPr>
    </w:p>
    <w:p>
      <w:pPr>
        <w:pStyle w:val="Style109"/>
        <w:keepNext/>
        <w:keepLines/>
        <w:widowControl w:val="0"/>
        <w:shd w:val="clear" w:color="auto" w:fill="auto"/>
        <w:bidi w:val="0"/>
        <w:spacing w:before="0" w:line="240" w:lineRule="auto"/>
        <w:ind w:left="0" w:right="0" w:firstLine="560"/>
        <w:jc w:val="left"/>
      </w:pPr>
      <w:bookmarkStart w:id="1503" w:name="bookmark1503"/>
      <w:bookmarkStart w:id="1504" w:name="bookmark1504"/>
      <w:bookmarkStart w:id="1505" w:name="bookmark15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)在合营企业或联营企业的持股比例不同于表决权比例的说明</w:t>
      </w:r>
      <w:bookmarkEnd w:id="1503"/>
      <w:bookmarkEnd w:id="1504"/>
      <w:bookmarkEnd w:id="1505"/>
    </w:p>
    <w:p>
      <w:pPr>
        <w:pStyle w:val="Style5"/>
        <w:keepNext w:val="0"/>
        <w:keepLines w:val="0"/>
        <w:widowControl w:val="0"/>
        <w:shd w:val="clear" w:color="auto" w:fill="auto"/>
        <w:bidi w:val="0"/>
        <w:spacing w:before="0" w:after="40" w:line="409" w:lineRule="exact"/>
        <w:ind w:left="140" w:right="0" w:firstLine="420"/>
        <w:jc w:val="both"/>
      </w:pPr>
      <w:r>
        <w:rPr>
          <w:color w:val="000000"/>
          <w:spacing w:val="0"/>
          <w:w w:val="100"/>
          <w:position w:val="0"/>
        </w:rPr>
        <w:t>公司在</w:t>
      </w:r>
      <w:r>
        <w:rPr>
          <w:rFonts w:ascii="Times New Roman" w:eastAsia="Times New Roman" w:hAnsi="Times New Roman" w:cs="Times New Roman"/>
          <w:color w:val="000000"/>
          <w:spacing w:val="0"/>
          <w:w w:val="100"/>
          <w:position w:val="0"/>
        </w:rPr>
        <w:t>QD</w:t>
      </w:r>
      <w:r>
        <w:rPr>
          <w:color w:val="000000"/>
          <w:spacing w:val="0"/>
          <w:w w:val="100"/>
          <w:position w:val="0"/>
        </w:rPr>
        <w:t>的持股比例不同于表决权比例。根据</w:t>
      </w:r>
      <w:r>
        <w:rPr>
          <w:rFonts w:ascii="Times New Roman" w:eastAsia="Times New Roman" w:hAnsi="Times New Roman" w:cs="Times New Roman"/>
          <w:color w:val="000000"/>
          <w:spacing w:val="0"/>
          <w:w w:val="100"/>
          <w:position w:val="0"/>
        </w:rPr>
        <w:t>QD</w:t>
      </w:r>
      <w:r>
        <w:rPr>
          <w:color w:val="000000"/>
          <w:spacing w:val="0"/>
          <w:w w:val="100"/>
          <w:position w:val="0"/>
        </w:rPr>
        <w:t>现行有效《公司章程》(</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月审议通过)， </w:t>
      </w:r>
      <w:r>
        <w:rPr>
          <w:rFonts w:ascii="Times New Roman" w:eastAsia="Times New Roman" w:hAnsi="Times New Roman" w:cs="Times New Roman"/>
          <w:color w:val="000000"/>
          <w:spacing w:val="0"/>
          <w:w w:val="100"/>
          <w:position w:val="0"/>
        </w:rPr>
        <w:t>QD</w:t>
      </w:r>
      <w:r>
        <w:rPr>
          <w:color w:val="000000"/>
          <w:spacing w:val="0"/>
          <w:w w:val="100"/>
          <w:position w:val="0"/>
        </w:rPr>
        <w:t>已发行股本包括</w:t>
      </w:r>
      <w:r>
        <w:rPr>
          <w:rFonts w:ascii="Times New Roman" w:eastAsia="Times New Roman" w:hAnsi="Times New Roman" w:cs="Times New Roman"/>
          <w:color w:val="000000"/>
          <w:spacing w:val="0"/>
          <w:w w:val="100"/>
          <w:position w:val="0"/>
        </w:rPr>
        <w:t>A</w:t>
      </w:r>
      <w:r>
        <w:rPr>
          <w:color w:val="000000"/>
          <w:spacing w:val="0"/>
          <w:w w:val="100"/>
          <w:position w:val="0"/>
        </w:rPr>
        <w:t>类和</w:t>
      </w:r>
      <w:r>
        <w:rPr>
          <w:rFonts w:ascii="Times New Roman" w:eastAsia="Times New Roman" w:hAnsi="Times New Roman" w:cs="Times New Roman"/>
          <w:color w:val="000000"/>
          <w:spacing w:val="0"/>
          <w:w w:val="100"/>
          <w:position w:val="0"/>
        </w:rPr>
        <w:t>B</w:t>
      </w:r>
      <w:r>
        <w:rPr>
          <w:color w:val="000000"/>
          <w:spacing w:val="0"/>
          <w:w w:val="100"/>
          <w:position w:val="0"/>
        </w:rPr>
        <w:t>类普通股，</w:t>
      </w:r>
      <w:r>
        <w:rPr>
          <w:rFonts w:ascii="Times New Roman" w:eastAsia="Times New Roman" w:hAnsi="Times New Roman" w:cs="Times New Roman"/>
          <w:color w:val="000000"/>
          <w:spacing w:val="0"/>
          <w:w w:val="100"/>
          <w:position w:val="0"/>
        </w:rPr>
        <w:t>B</w:t>
      </w:r>
      <w:r>
        <w:rPr>
          <w:color w:val="000000"/>
          <w:spacing w:val="0"/>
          <w:w w:val="100"/>
          <w:position w:val="0"/>
        </w:rPr>
        <w:t>类普通股有权按每股十票进行表决，</w:t>
      </w:r>
      <w:r>
        <w:rPr>
          <w:rFonts w:ascii="Times New Roman" w:eastAsia="Times New Roman" w:hAnsi="Times New Roman" w:cs="Times New Roman"/>
          <w:color w:val="000000"/>
          <w:spacing w:val="0"/>
          <w:w w:val="100"/>
          <w:position w:val="0"/>
        </w:rPr>
        <w:t>A</w:t>
      </w:r>
      <w:r>
        <w:rPr>
          <w:color w:val="000000"/>
          <w:spacing w:val="0"/>
          <w:w w:val="100"/>
          <w:position w:val="0"/>
        </w:rPr>
        <w:t>类普通股按每股一票进 行表决。报告期末，公司间接持有</w:t>
      </w:r>
      <w:r>
        <w:rPr>
          <w:rFonts w:ascii="Times New Roman" w:eastAsia="Times New Roman" w:hAnsi="Times New Roman" w:cs="Times New Roman"/>
          <w:color w:val="000000"/>
          <w:spacing w:val="0"/>
          <w:w w:val="100"/>
          <w:position w:val="0"/>
        </w:rPr>
        <w:t>QD A</w:t>
      </w:r>
      <w:r>
        <w:rPr>
          <w:color w:val="000000"/>
          <w:spacing w:val="0"/>
          <w:w w:val="100"/>
          <w:position w:val="0"/>
        </w:rPr>
        <w:t>类普通股</w:t>
      </w:r>
      <w:r>
        <w:rPr>
          <w:rFonts w:ascii="Times New Roman" w:eastAsia="Times New Roman" w:hAnsi="Times New Roman" w:cs="Times New Roman"/>
          <w:color w:val="000000"/>
          <w:spacing w:val="0"/>
          <w:w w:val="100"/>
          <w:position w:val="0"/>
        </w:rPr>
        <w:t>12,670,000</w:t>
      </w:r>
      <w:r>
        <w:rPr>
          <w:color w:val="000000"/>
          <w:spacing w:val="0"/>
          <w:w w:val="100"/>
          <w:position w:val="0"/>
        </w:rPr>
        <w:t>股，占总股本的比例为</w:t>
      </w:r>
      <w:r>
        <w:rPr>
          <w:rFonts w:ascii="Times New Roman" w:eastAsia="Times New Roman" w:hAnsi="Times New Roman" w:cs="Times New Roman"/>
          <w:color w:val="000000"/>
          <w:spacing w:val="0"/>
          <w:w w:val="100"/>
          <w:position w:val="0"/>
        </w:rPr>
        <w:t>5.00%</w:t>
      </w:r>
      <w:r>
        <w:rPr>
          <w:color w:val="000000"/>
          <w:spacing w:val="0"/>
          <w:w w:val="100"/>
          <w:position w:val="0"/>
        </w:rPr>
        <w:t xml:space="preserve">；公司持有 </w:t>
      </w:r>
      <w:r>
        <w:rPr>
          <w:rFonts w:ascii="Times New Roman" w:eastAsia="Times New Roman" w:hAnsi="Times New Roman" w:cs="Times New Roman"/>
          <w:color w:val="000000"/>
          <w:spacing w:val="0"/>
          <w:w w:val="100"/>
          <w:position w:val="0"/>
        </w:rPr>
        <w:t>12,670,000</w:t>
      </w:r>
      <w:r>
        <w:rPr>
          <w:color w:val="000000"/>
          <w:spacing w:val="0"/>
          <w:w w:val="100"/>
          <w:position w:val="0"/>
        </w:rPr>
        <w:t>股</w:t>
      </w:r>
      <w:r>
        <w:rPr>
          <w:rFonts w:ascii="Times New Roman" w:eastAsia="Times New Roman" w:hAnsi="Times New Roman" w:cs="Times New Roman"/>
          <w:color w:val="000000"/>
          <w:spacing w:val="0"/>
          <w:w w:val="100"/>
          <w:position w:val="0"/>
        </w:rPr>
        <w:t>A</w:t>
      </w:r>
      <w:r>
        <w:rPr>
          <w:color w:val="000000"/>
          <w:spacing w:val="0"/>
          <w:w w:val="100"/>
          <w:position w:val="0"/>
        </w:rPr>
        <w:t>类普通股的表决权，并持有</w:t>
      </w:r>
      <w:r>
        <w:rPr>
          <w:rFonts w:ascii="Times New Roman" w:eastAsia="Times New Roman" w:hAnsi="Times New Roman" w:cs="Times New Roman"/>
          <w:color w:val="000000"/>
          <w:spacing w:val="0"/>
          <w:w w:val="100"/>
          <w:position w:val="0"/>
        </w:rPr>
        <w:t>4,125,698</w:t>
      </w:r>
      <w:r>
        <w:rPr>
          <w:color w:val="000000"/>
          <w:spacing w:val="0"/>
          <w:w w:val="100"/>
          <w:position w:val="0"/>
        </w:rPr>
        <w:t>股</w:t>
      </w:r>
      <w:r>
        <w:rPr>
          <w:rFonts w:ascii="Times New Roman" w:eastAsia="Times New Roman" w:hAnsi="Times New Roman" w:cs="Times New Roman"/>
          <w:color w:val="000000"/>
          <w:spacing w:val="0"/>
          <w:w w:val="100"/>
          <w:position w:val="0"/>
        </w:rPr>
        <w:t>B</w:t>
      </w:r>
      <w:r>
        <w:rPr>
          <w:color w:val="000000"/>
          <w:spacing w:val="0"/>
          <w:w w:val="100"/>
          <w:position w:val="0"/>
        </w:rPr>
        <w:t xml:space="preserve">类普通股的表决权代理，可以行使其股东大会 </w:t>
      </w:r>
      <w:r>
        <w:rPr>
          <w:rFonts w:ascii="Times New Roman" w:eastAsia="Times New Roman" w:hAnsi="Times New Roman" w:cs="Times New Roman"/>
          <w:color w:val="000000"/>
          <w:spacing w:val="0"/>
          <w:w w:val="100"/>
          <w:position w:val="0"/>
        </w:rPr>
        <w:t>6.6%</w:t>
      </w:r>
      <w:r>
        <w:rPr>
          <w:color w:val="000000"/>
          <w:spacing w:val="0"/>
          <w:w w:val="100"/>
          <w:position w:val="0"/>
        </w:rPr>
        <w:t>的表决权。</w:t>
      </w:r>
    </w:p>
    <w:p>
      <w:pPr>
        <w:pStyle w:val="Style109"/>
        <w:keepNext/>
        <w:keepLines/>
        <w:widowControl w:val="0"/>
        <w:shd w:val="clear" w:color="auto" w:fill="auto"/>
        <w:bidi w:val="0"/>
        <w:spacing w:before="0" w:line="411" w:lineRule="exact"/>
        <w:ind w:left="0" w:right="0" w:firstLine="560"/>
        <w:jc w:val="both"/>
      </w:pPr>
      <w:bookmarkStart w:id="1506" w:name="bookmark1506"/>
      <w:bookmarkStart w:id="1507" w:name="bookmark1507"/>
      <w:bookmarkStart w:id="1508" w:name="bookmark15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以下表决权但具有重大影响的判断依据</w:t>
      </w:r>
      <w:bookmarkEnd w:id="1506"/>
      <w:bookmarkEnd w:id="1507"/>
      <w:bookmarkEnd w:id="1508"/>
    </w:p>
    <w:p>
      <w:pPr>
        <w:pStyle w:val="Style5"/>
        <w:keepNext w:val="0"/>
        <w:keepLines w:val="0"/>
        <w:widowControl w:val="0"/>
        <w:shd w:val="clear" w:color="auto" w:fill="auto"/>
        <w:bidi w:val="0"/>
        <w:spacing w:before="0" w:after="40" w:line="418" w:lineRule="exact"/>
        <w:ind w:left="140" w:right="0" w:firstLine="420"/>
        <w:jc w:val="both"/>
      </w:pPr>
      <w:r>
        <w:rPr>
          <w:color w:val="000000"/>
          <w:spacing w:val="0"/>
          <w:w w:val="100"/>
          <w:position w:val="0"/>
        </w:rPr>
        <w:t>深圳投资对深圳凡泰极客科技有限责任公司持股比例</w:t>
      </w:r>
      <w:r>
        <w:rPr>
          <w:rFonts w:ascii="Times New Roman" w:eastAsia="Times New Roman" w:hAnsi="Times New Roman" w:cs="Times New Roman"/>
          <w:color w:val="000000"/>
          <w:spacing w:val="0"/>
          <w:w w:val="100"/>
          <w:position w:val="0"/>
        </w:rPr>
        <w:t>8%</w:t>
      </w:r>
      <w:r>
        <w:rPr>
          <w:color w:val="000000"/>
          <w:spacing w:val="0"/>
          <w:w w:val="100"/>
          <w:position w:val="0"/>
        </w:rPr>
        <w:t>，该公司董事会</w:t>
      </w:r>
      <w:r>
        <w:rPr>
          <w:rFonts w:ascii="Times New Roman" w:eastAsia="Times New Roman" w:hAnsi="Times New Roman" w:cs="Times New Roman"/>
          <w:color w:val="000000"/>
          <w:spacing w:val="0"/>
          <w:w w:val="100"/>
          <w:position w:val="0"/>
        </w:rPr>
        <w:t>5</w:t>
      </w:r>
      <w:r>
        <w:rPr>
          <w:color w:val="000000"/>
          <w:spacing w:val="0"/>
          <w:w w:val="100"/>
          <w:position w:val="0"/>
        </w:rPr>
        <w:t>人，深圳投资向其委派</w:t>
      </w:r>
      <w:r>
        <w:rPr>
          <w:rFonts w:ascii="Times New Roman" w:eastAsia="Times New Roman" w:hAnsi="Times New Roman" w:cs="Times New Roman"/>
          <w:color w:val="000000"/>
          <w:spacing w:val="0"/>
          <w:w w:val="100"/>
          <w:position w:val="0"/>
        </w:rPr>
        <w:t xml:space="preserve">1 </w:t>
      </w:r>
      <w:r>
        <w:rPr>
          <w:color w:val="000000"/>
          <w:spacing w:val="0"/>
          <w:w w:val="100"/>
          <w:position w:val="0"/>
        </w:rPr>
        <w:t>名董事，具有重大影响；</w:t>
      </w:r>
    </w:p>
    <w:p>
      <w:pPr>
        <w:pStyle w:val="Style5"/>
        <w:keepNext w:val="0"/>
        <w:keepLines w:val="0"/>
        <w:widowControl w:val="0"/>
        <w:shd w:val="clear" w:color="auto" w:fill="auto"/>
        <w:bidi w:val="0"/>
        <w:spacing w:before="0" w:after="80" w:line="413" w:lineRule="exact"/>
        <w:ind w:left="140" w:right="0" w:firstLine="420"/>
        <w:jc w:val="both"/>
      </w:pPr>
      <w:r>
        <w:rPr>
          <w:color w:val="000000"/>
          <w:spacing w:val="0"/>
          <w:w w:val="100"/>
          <w:position w:val="0"/>
        </w:rPr>
        <w:t>深圳投资对宁波梅花天使投资管理有限公司持股比例</w:t>
      </w:r>
      <w:r>
        <w:rPr>
          <w:rFonts w:ascii="Times New Roman" w:eastAsia="Times New Roman" w:hAnsi="Times New Roman" w:cs="Times New Roman"/>
          <w:color w:val="000000"/>
          <w:spacing w:val="0"/>
          <w:w w:val="100"/>
          <w:position w:val="0"/>
        </w:rPr>
        <w:t>12.5%</w:t>
      </w:r>
      <w:r>
        <w:rPr>
          <w:color w:val="000000"/>
          <w:spacing w:val="0"/>
          <w:w w:val="100"/>
          <w:position w:val="0"/>
        </w:rPr>
        <w:t>，该公司董事会</w:t>
      </w:r>
      <w:r>
        <w:rPr>
          <w:rFonts w:ascii="Times New Roman" w:eastAsia="Times New Roman" w:hAnsi="Times New Roman" w:cs="Times New Roman"/>
          <w:color w:val="000000"/>
          <w:spacing w:val="0"/>
          <w:w w:val="100"/>
          <w:position w:val="0"/>
        </w:rPr>
        <w:t>3</w:t>
      </w:r>
      <w:r>
        <w:rPr>
          <w:color w:val="000000"/>
          <w:spacing w:val="0"/>
          <w:w w:val="100"/>
          <w:position w:val="0"/>
        </w:rPr>
        <w:t xml:space="preserve">人，深圳投资向其委派 </w:t>
      </w:r>
      <w:r>
        <w:rPr>
          <w:rFonts w:ascii="Times New Roman" w:eastAsia="Times New Roman" w:hAnsi="Times New Roman" w:cs="Times New Roman"/>
          <w:color w:val="000000"/>
          <w:spacing w:val="0"/>
          <w:w w:val="100"/>
          <w:position w:val="0"/>
        </w:rPr>
        <w:t>1</w:t>
      </w:r>
      <w:r>
        <w:rPr>
          <w:color w:val="000000"/>
          <w:spacing w:val="0"/>
          <w:w w:val="100"/>
          <w:position w:val="0"/>
        </w:rPr>
        <w:t>名董事，具有重大影响；</w:t>
      </w:r>
      <w:r>
        <w:br w:type="page"/>
      </w:r>
    </w:p>
    <w:p>
      <w:pPr>
        <w:pStyle w:val="Style5"/>
        <w:keepNext w:val="0"/>
        <w:keepLines w:val="0"/>
        <w:widowControl w:val="0"/>
        <w:shd w:val="clear" w:color="auto" w:fill="auto"/>
        <w:bidi w:val="0"/>
        <w:spacing w:before="0" w:after="0" w:line="413" w:lineRule="exact"/>
        <w:ind w:left="0" w:right="0" w:firstLine="480"/>
        <w:jc w:val="left"/>
      </w:pPr>
      <w:r>
        <w:rPr>
          <w:color w:val="000000"/>
          <w:spacing w:val="0"/>
          <w:w w:val="100"/>
          <w:position w:val="0"/>
        </w:rPr>
        <w:t>深圳投资对沿海惠融科技（北京）有限公司持股比例</w:t>
      </w:r>
      <w:r>
        <w:rPr>
          <w:rFonts w:ascii="Times New Roman" w:eastAsia="Times New Roman" w:hAnsi="Times New Roman" w:cs="Times New Roman"/>
          <w:color w:val="000000"/>
          <w:spacing w:val="0"/>
          <w:w w:val="100"/>
          <w:position w:val="0"/>
        </w:rPr>
        <w:t>9.744%</w:t>
      </w:r>
      <w:r>
        <w:rPr>
          <w:color w:val="000000"/>
          <w:spacing w:val="0"/>
          <w:w w:val="100"/>
          <w:position w:val="0"/>
        </w:rPr>
        <w:t>，该公司董事会</w:t>
      </w:r>
      <w:r>
        <w:rPr>
          <w:rFonts w:ascii="Times New Roman" w:eastAsia="Times New Roman" w:hAnsi="Times New Roman" w:cs="Times New Roman"/>
          <w:color w:val="000000"/>
          <w:spacing w:val="0"/>
          <w:w w:val="100"/>
          <w:position w:val="0"/>
        </w:rPr>
        <w:t>3</w:t>
      </w:r>
      <w:r>
        <w:rPr>
          <w:color w:val="000000"/>
          <w:spacing w:val="0"/>
          <w:w w:val="100"/>
          <w:position w:val="0"/>
        </w:rPr>
        <w:t xml:space="preserve">人，深圳投资向其委派 </w:t>
      </w:r>
      <w:r>
        <w:rPr>
          <w:rFonts w:ascii="Times New Roman" w:eastAsia="Times New Roman" w:hAnsi="Times New Roman" w:cs="Times New Roman"/>
          <w:color w:val="000000"/>
          <w:spacing w:val="0"/>
          <w:w w:val="100"/>
          <w:position w:val="0"/>
        </w:rPr>
        <w:t>1</w:t>
      </w:r>
      <w:r>
        <w:rPr>
          <w:color w:val="000000"/>
          <w:spacing w:val="0"/>
          <w:w w:val="100"/>
          <w:position w:val="0"/>
        </w:rPr>
        <w:t>名董事，具有重大影响；</w:t>
      </w:r>
    </w:p>
    <w:p>
      <w:pPr>
        <w:pStyle w:val="Style5"/>
        <w:keepNext w:val="0"/>
        <w:keepLines w:val="0"/>
        <w:widowControl w:val="0"/>
        <w:shd w:val="clear" w:color="auto" w:fill="auto"/>
        <w:bidi w:val="0"/>
        <w:spacing w:before="0" w:after="0" w:line="413" w:lineRule="exact"/>
        <w:ind w:left="0" w:right="0" w:firstLine="480"/>
        <w:jc w:val="left"/>
      </w:pPr>
      <w:r>
        <w:rPr>
          <w:color w:val="000000"/>
          <w:spacing w:val="0"/>
          <w:w w:val="100"/>
          <w:position w:val="0"/>
        </w:rPr>
        <w:t>香港投资对</w:t>
      </w:r>
      <w:r>
        <w:rPr>
          <w:rFonts w:ascii="Times New Roman" w:eastAsia="Times New Roman" w:hAnsi="Times New Roman" w:cs="Times New Roman"/>
          <w:color w:val="000000"/>
          <w:spacing w:val="0"/>
          <w:w w:val="100"/>
          <w:position w:val="0"/>
        </w:rPr>
        <w:t>QD</w:t>
      </w:r>
      <w:r>
        <w:rPr>
          <w:color w:val="000000"/>
          <w:spacing w:val="0"/>
          <w:w w:val="100"/>
          <w:position w:val="0"/>
        </w:rPr>
        <w:t>持股比例</w:t>
      </w:r>
      <w:r>
        <w:rPr>
          <w:rFonts w:ascii="Times New Roman" w:eastAsia="Times New Roman" w:hAnsi="Times New Roman" w:cs="Times New Roman"/>
          <w:color w:val="000000"/>
          <w:spacing w:val="0"/>
          <w:w w:val="100"/>
          <w:position w:val="0"/>
        </w:rPr>
        <w:t>5.00%</w:t>
      </w:r>
      <w:r>
        <w:rPr>
          <w:color w:val="000000"/>
          <w:spacing w:val="0"/>
          <w:w w:val="100"/>
          <w:position w:val="0"/>
        </w:rPr>
        <w:t>，可以行使其股东大会</w:t>
      </w:r>
      <w:r>
        <w:rPr>
          <w:rFonts w:ascii="Times New Roman" w:eastAsia="Times New Roman" w:hAnsi="Times New Roman" w:cs="Times New Roman"/>
          <w:color w:val="000000"/>
          <w:spacing w:val="0"/>
          <w:w w:val="100"/>
          <w:position w:val="0"/>
        </w:rPr>
        <w:t>6.6%</w:t>
      </w:r>
      <w:r>
        <w:rPr>
          <w:color w:val="000000"/>
          <w:spacing w:val="0"/>
          <w:w w:val="100"/>
          <w:position w:val="0"/>
        </w:rPr>
        <w:t>的表决权，该公司董事会</w:t>
      </w:r>
      <w:r>
        <w:rPr>
          <w:rFonts w:ascii="Times New Roman" w:eastAsia="Times New Roman" w:hAnsi="Times New Roman" w:cs="Times New Roman"/>
          <w:color w:val="000000"/>
          <w:spacing w:val="0"/>
          <w:w w:val="100"/>
          <w:position w:val="0"/>
        </w:rPr>
        <w:t>5</w:t>
      </w:r>
      <w:r>
        <w:rPr>
          <w:color w:val="000000"/>
          <w:spacing w:val="0"/>
          <w:w w:val="100"/>
          <w:position w:val="0"/>
        </w:rPr>
        <w:t>人，香港投资 向其委派</w:t>
      </w:r>
      <w:r>
        <w:rPr>
          <w:rFonts w:ascii="Times New Roman" w:eastAsia="Times New Roman" w:hAnsi="Times New Roman" w:cs="Times New Roman"/>
          <w:color w:val="000000"/>
          <w:spacing w:val="0"/>
          <w:w w:val="100"/>
          <w:position w:val="0"/>
        </w:rPr>
        <w:t>1</w:t>
      </w:r>
      <w:r>
        <w:rPr>
          <w:color w:val="000000"/>
          <w:spacing w:val="0"/>
          <w:w w:val="100"/>
          <w:position w:val="0"/>
        </w:rPr>
        <w:t>名董事，具有重大影响。</w:t>
      </w:r>
    </w:p>
    <w:p>
      <w:pPr>
        <w:pStyle w:val="Style109"/>
        <w:keepNext/>
        <w:keepLines/>
        <w:widowControl w:val="0"/>
        <w:shd w:val="clear" w:color="auto" w:fill="auto"/>
        <w:bidi w:val="0"/>
        <w:spacing w:before="0" w:after="0" w:line="413" w:lineRule="exact"/>
        <w:ind w:left="0" w:right="0" w:firstLine="480"/>
        <w:jc w:val="left"/>
      </w:pPr>
      <w:bookmarkStart w:id="1509" w:name="bookmark1509"/>
      <w:bookmarkStart w:id="1510" w:name="bookmark1510"/>
      <w:bookmarkStart w:id="1511" w:name="bookmark1511"/>
      <w:bookmarkStart w:id="1512" w:name="bookmark1512"/>
      <w:r>
        <w:rPr>
          <w:color w:val="000000"/>
          <w:spacing w:val="0"/>
          <w:w w:val="100"/>
          <w:position w:val="0"/>
        </w:rPr>
        <w:t>（</w:t>
      </w:r>
      <w:bookmarkEnd w:id="1511"/>
      <w:r>
        <w:rPr>
          <w:rFonts w:ascii="Times New Roman" w:eastAsia="Times New Roman" w:hAnsi="Times New Roman" w:cs="Times New Roman"/>
          <w:color w:val="000000"/>
          <w:spacing w:val="0"/>
          <w:w w:val="100"/>
          <w:position w:val="0"/>
        </w:rPr>
        <w:t>3</w:t>
      </w: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bookmarkEnd w:id="1509"/>
      <w:bookmarkEnd w:id="1510"/>
      <w:bookmarkEnd w:id="1512"/>
    </w:p>
    <w:p>
      <w:pPr>
        <w:pStyle w:val="Style109"/>
        <w:keepNext/>
        <w:keepLines/>
        <w:widowControl w:val="0"/>
        <w:shd w:val="clear" w:color="auto" w:fill="auto"/>
        <w:bidi w:val="0"/>
        <w:spacing w:before="0" w:after="300" w:line="413" w:lineRule="exact"/>
        <w:ind w:left="0" w:right="0" w:firstLine="480"/>
        <w:jc w:val="left"/>
      </w:pPr>
      <w:bookmarkStart w:id="1509" w:name="bookmark1509"/>
      <w:bookmarkStart w:id="1510" w:name="bookmark1510"/>
      <w:r>
        <w:rPr>
          <w:color w:val="000000"/>
          <w:spacing w:val="0"/>
          <w:w w:val="100"/>
          <w:position w:val="0"/>
        </w:rPr>
        <w:t>本期无此事项。</w:t>
      </w:r>
      <w:bookmarkEnd w:id="1509"/>
      <w:bookmarkEnd w:id="1510"/>
    </w:p>
    <w:p>
      <w:pPr>
        <w:pStyle w:val="Style62"/>
        <w:keepNext/>
        <w:keepLines/>
        <w:widowControl w:val="0"/>
        <w:shd w:val="clear" w:color="auto" w:fill="auto"/>
        <w:bidi w:val="0"/>
        <w:spacing w:before="0" w:after="0" w:line="432" w:lineRule="auto"/>
        <w:ind w:left="0" w:right="0" w:firstLine="480"/>
        <w:jc w:val="left"/>
      </w:pPr>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重要联营企业的主要财务信息</w:t>
      </w:r>
      <w:bookmarkEnd w:id="1513"/>
      <w:bookmarkEnd w:id="1514"/>
      <w:bookmarkEnd w:id="1515"/>
    </w:p>
    <w:tbl>
      <w:tblPr>
        <w:tblOverlap w:val="never"/>
        <w:jc w:val="center"/>
        <w:tblLayout w:type="fixed"/>
      </w:tblPr>
      <w:tblGrid>
        <w:gridCol w:w="2539"/>
        <w:gridCol w:w="2390"/>
        <w:gridCol w:w="2395"/>
        <w:gridCol w:w="2419"/>
      </w:tblGrid>
      <w:tr>
        <w:trPr>
          <w:trHeight w:val="36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6"/>
                <w:szCs w:val="16"/>
              </w:rPr>
            </w:pPr>
            <w:r>
              <w:rPr>
                <w:rFonts w:ascii="SimSun" w:eastAsia="SimSun" w:hAnsi="SimSun" w:cs="SimSun"/>
                <w:color w:val="000000"/>
                <w:spacing w:val="0"/>
                <w:w w:val="100"/>
                <w:position w:val="0"/>
                <w:sz w:val="16"/>
                <w:szCs w:val="16"/>
              </w:rPr>
              <w:t>项目</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r>
              <w:rPr>
                <w:color w:val="000000"/>
                <w:spacing w:val="0"/>
                <w:w w:val="100"/>
                <w:position w:val="0"/>
                <w:sz w:val="18"/>
                <w:szCs w:val="18"/>
              </w:rPr>
              <w:t>/</w:t>
            </w:r>
            <w:r>
              <w:rPr>
                <w:rFonts w:ascii="SimSun" w:eastAsia="SimSun" w:hAnsi="SimSun" w:cs="SimSun"/>
                <w:color w:val="000000"/>
                <w:spacing w:val="0"/>
                <w:w w:val="100"/>
                <w:position w:val="0"/>
                <w:sz w:val="16"/>
                <w:szCs w:val="16"/>
              </w:rPr>
              <w:t>本期发生额</w:t>
            </w:r>
          </w:p>
        </w:tc>
      </w:tr>
      <w:tr>
        <w:trPr>
          <w:trHeight w:val="57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江信基金管理有限公司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宁波梅花天使投资管理有限公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Qudian Inc.</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165,153,944.70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59,169,660.87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12,218,090,000.00</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25,455,444.38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138,506,218.35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1,853,098,000.00</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190,609,389.08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197,675,879.22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14,071,188,000.00</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8,541,559.40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29,139,858.83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493,518,000.00</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6,152,481.37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1,054,131,000.00</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14,694,040.77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29,139,858.83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1,547,649,000.00</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归属于母公司股东权益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175,915,348.31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168,536,020.39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12,516,686,000.00</w:t>
            </w:r>
          </w:p>
        </w:tc>
      </w:tr>
      <w:tr>
        <w:trPr>
          <w:trHeight w:val="46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按持股比例计算的净资产份额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52,774,604.49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21,067,002.55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625,137,661.29</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82,309,501.94</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-25,137,661.29</w:t>
            </w:r>
          </w:p>
        </w:tc>
      </w:tr>
      <w:tr>
        <w:trPr>
          <w:trHeight w:val="57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对联营企业权益投资的账面价 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52,774,604.49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103,376,504.49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600,000,000.00</w:t>
            </w:r>
          </w:p>
        </w:tc>
      </w:tr>
      <w:tr>
        <w:trPr>
          <w:trHeight w:val="57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存在公开报价的权益投资的公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78,356,715.43</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76,871,260.14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34,122,840.21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1,654,043,000.00</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-21,158,899.27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14,750,226.42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585,927,000.00</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-7,577,000.00</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-21,158,899.27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14,750,226.42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578,350,000.00</w:t>
            </w:r>
          </w:p>
        </w:tc>
      </w:tr>
      <w:tr>
        <w:trPr>
          <w:trHeight w:val="60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企业本期收到的来自联营企业 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59" w:line="1" w:lineRule="exact"/>
      </w:pPr>
    </w:p>
    <w:p>
      <w:pPr>
        <w:widowControl w:val="0"/>
        <w:spacing w:line="1" w:lineRule="exact"/>
      </w:pPr>
    </w:p>
    <w:tbl>
      <w:tblPr>
        <w:tblOverlap w:val="never"/>
        <w:jc w:val="center"/>
        <w:tblLayout w:type="fixed"/>
      </w:tblPr>
      <w:tblGrid>
        <w:gridCol w:w="2515"/>
        <w:gridCol w:w="1786"/>
        <w:gridCol w:w="1786"/>
        <w:gridCol w:w="1786"/>
        <w:gridCol w:w="1814"/>
      </w:tblGrid>
      <w:tr>
        <w:trPr>
          <w:trHeight w:val="365"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r>
              <w:rPr>
                <w:color w:val="000000"/>
                <w:spacing w:val="0"/>
                <w:w w:val="100"/>
                <w:position w:val="0"/>
                <w:sz w:val="18"/>
                <w:szCs w:val="18"/>
              </w:rPr>
              <w:t>/</w:t>
            </w:r>
            <w:r>
              <w:rPr>
                <w:rFonts w:ascii="SimSun" w:eastAsia="SimSun" w:hAnsi="SimSun" w:cs="SimSun"/>
                <w:color w:val="000000"/>
                <w:spacing w:val="0"/>
                <w:w w:val="100"/>
                <w:position w:val="0"/>
                <w:sz w:val="16"/>
                <w:szCs w:val="16"/>
              </w:rPr>
              <w:t>上期发生额</w:t>
            </w:r>
          </w:p>
        </w:tc>
      </w:tr>
      <w:tr>
        <w:trPr>
          <w:trHeight w:val="57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江信基金管理有限公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广州仁诺信息技术有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宁波梅花天使投资管 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Qudian Inc.</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流动资产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201,753,671.61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106,759,370.55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47,461,257.78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11,690,476,000.00</w:t>
            </w:r>
          </w:p>
        </w:tc>
      </w:tr>
    </w:tbl>
    <w:p>
      <w:pPr>
        <w:widowControl w:val="0"/>
        <w:spacing w:line="1" w:lineRule="exact"/>
      </w:pPr>
      <w:r>
        <w:br w:type="page"/>
      </w:r>
    </w:p>
    <w:tbl>
      <w:tblPr>
        <w:tblOverlap w:val="never"/>
        <w:jc w:val="center"/>
        <w:tblLayout w:type="fixed"/>
      </w:tblPr>
      <w:tblGrid>
        <w:gridCol w:w="2525"/>
        <w:gridCol w:w="1786"/>
        <w:gridCol w:w="1786"/>
        <w:gridCol w:w="1786"/>
        <w:gridCol w:w="1814"/>
      </w:tblGrid>
      <w:tr>
        <w:trPr>
          <w:trHeight w:val="365" w:hRule="exact"/>
        </w:trPr>
        <w:tc>
          <w:tcPr>
            <w:tcBorders>
              <w:top w:val="single" w:sz="4"/>
            </w:tcBorders>
            <w:shd w:val="clear" w:color="auto" w:fill="FFFFFF"/>
            <w:vAlign w:val="top"/>
          </w:tcPr>
          <w:p>
            <w:pPr>
              <w:widowControl w:val="0"/>
              <w:rPr>
                <w:sz w:val="10"/>
                <w:szCs w:val="10"/>
              </w:rPr>
            </w:pP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r>
              <w:rPr>
                <w:color w:val="000000"/>
                <w:spacing w:val="0"/>
                <w:w w:val="100"/>
                <w:position w:val="0"/>
                <w:sz w:val="18"/>
                <w:szCs w:val="18"/>
              </w:rPr>
              <w:t>/</w:t>
            </w:r>
            <w:r>
              <w:rPr>
                <w:rFonts w:ascii="SimSun" w:eastAsia="SimSun" w:hAnsi="SimSun" w:cs="SimSun"/>
                <w:color w:val="000000"/>
                <w:spacing w:val="0"/>
                <w:w w:val="100"/>
                <w:position w:val="0"/>
                <w:sz w:val="16"/>
                <w:szCs w:val="16"/>
              </w:rPr>
              <w:t>上期发生额</w:t>
            </w:r>
          </w:p>
        </w:tc>
      </w:tr>
      <w:tr>
        <w:trPr>
          <w:trHeight w:val="571" w:hRule="exact"/>
        </w:trPr>
        <w:tc>
          <w:tcPr>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江信基金管理有限公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广州仁诺信息技术有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宁波梅花天使投资管 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Qudian Inc.</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6,806,976.19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129,798,586.26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1,707,556,000.00</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208,560,647.80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106,761,241.40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177,259,844.04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13,398,032,000.00</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11,486,400.22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1,801,561.59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23,357,804.96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472,609,000.00</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1,015,579,000.00</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rPr>
                <w:sz w:val="16"/>
                <w:szCs w:val="16"/>
              </w:rPr>
            </w:pPr>
            <w:r>
              <w:rPr>
                <w:rFonts w:ascii="SimSun" w:eastAsia="SimSun" w:hAnsi="SimSun" w:cs="SimSun"/>
                <w:color w:val="000000"/>
                <w:spacing w:val="0"/>
                <w:w w:val="100"/>
                <w:position w:val="0"/>
                <w:sz w:val="16"/>
                <w:szCs w:val="16"/>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11,486,400.22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1,801,561.59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23,357,804.96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1,488,188,000.00</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归属于母公司股东权益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197,074,247.58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104,959,679.81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153,902,039.08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11,909,844,000.00</w:t>
            </w:r>
          </w:p>
        </w:tc>
      </w:tr>
      <w:tr>
        <w:trPr>
          <w:trHeight w:val="46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按持股比例计算的净资产份额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59,122,274.27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47,231,855.91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19,237,754.88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594,873,878.60</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一商誉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82,309,501.94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44,126,121.40</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一内部交易未实现利润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0" w:right="0" w:firstLine="0"/>
              <w:jc w:val="both"/>
              <w:rPr>
                <w:sz w:val="16"/>
                <w:szCs w:val="16"/>
              </w:rPr>
            </w:pPr>
            <w:r>
              <w:rPr>
                <w:rFonts w:ascii="SimSun" w:eastAsia="SimSun" w:hAnsi="SimSun" w:cs="SimSun"/>
                <w:color w:val="000000"/>
                <w:spacing w:val="0"/>
                <w:w w:val="100"/>
                <w:position w:val="0"/>
                <w:sz w:val="16"/>
                <w:szCs w:val="16"/>
              </w:rPr>
              <w:t>对联营企业权益投资的账面价 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59,122,274.27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47,231,855.91</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101,547,256.82</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639,000,000.00</w:t>
            </w:r>
          </w:p>
        </w:tc>
      </w:tr>
      <w:tr>
        <w:trPr>
          <w:trHeight w:val="57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存在公开报价的权益投资的公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114,085,266.54</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74,432,527.03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117,556.71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34,616,937.42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3,687,974,000.00</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-10,347,213.55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4,347,004.95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8,718,636.06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958,819,000.00</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-38,455,000.00</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-10,347,213.55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4,347,004.95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8,718,636.06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920,364,000.00</w:t>
            </w:r>
          </w:p>
        </w:tc>
      </w:tr>
      <w:tr>
        <w:trPr>
          <w:trHeight w:val="60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企业本期收到的来自联营企业 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62"/>
        <w:keepNext/>
        <w:keepLines/>
        <w:widowControl w:val="0"/>
        <w:numPr>
          <w:ilvl w:val="0"/>
          <w:numId w:val="91"/>
        </w:numPr>
        <w:shd w:val="clear" w:color="auto" w:fill="auto"/>
        <w:bidi w:val="0"/>
        <w:spacing w:before="0" w:after="140" w:line="240" w:lineRule="auto"/>
        <w:ind w:left="0" w:right="0" w:firstLine="560"/>
        <w:jc w:val="left"/>
      </w:pPr>
      <w:bookmarkStart w:id="1516" w:name="bookmark1516"/>
      <w:bookmarkStart w:id="1517" w:name="bookmark1517"/>
      <w:bookmarkStart w:id="1518" w:name="bookmark1518"/>
      <w:bookmarkStart w:id="1519" w:name="bookmark1519"/>
      <w:bookmarkEnd w:id="1518"/>
      <w:r>
        <w:rPr>
          <w:color w:val="000000"/>
          <w:spacing w:val="0"/>
          <w:w w:val="100"/>
          <w:position w:val="0"/>
        </w:rPr>
        <w:t>不重要的合营企业和联营企业的汇总财务信息</w:t>
      </w:r>
      <w:bookmarkEnd w:id="1516"/>
      <w:bookmarkEnd w:id="1517"/>
      <w:bookmarkEnd w:id="1519"/>
    </w:p>
    <w:tbl>
      <w:tblPr>
        <w:tblOverlap w:val="never"/>
        <w:jc w:val="center"/>
        <w:tblLayout w:type="fixed"/>
      </w:tblPr>
      <w:tblGrid>
        <w:gridCol w:w="3331"/>
        <w:gridCol w:w="3288"/>
        <w:gridCol w:w="3312"/>
      </w:tblGrid>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r>
              <w:rPr>
                <w:color w:val="000000"/>
                <w:spacing w:val="0"/>
                <w:w w:val="100"/>
                <w:position w:val="0"/>
                <w:sz w:val="18"/>
                <w:szCs w:val="18"/>
              </w:rPr>
              <w:t>/</w:t>
            </w: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r>
              <w:rPr>
                <w:color w:val="000000"/>
                <w:spacing w:val="0"/>
                <w:w w:val="100"/>
                <w:position w:val="0"/>
                <w:sz w:val="18"/>
                <w:szCs w:val="18"/>
              </w:rPr>
              <w:t>/</w:t>
            </w:r>
            <w:r>
              <w:rPr>
                <w:rFonts w:ascii="SimSun" w:eastAsia="SimSun" w:hAnsi="SimSun" w:cs="SimSun"/>
                <w:color w:val="000000"/>
                <w:spacing w:val="0"/>
                <w:w w:val="100"/>
                <w:position w:val="0"/>
                <w:sz w:val="16"/>
                <w:szCs w:val="16"/>
              </w:rPr>
              <w:t>上期发生额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联营企业投资账面价值合计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41,415,653.84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44,505,464.45</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-5,961,427.57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-5,969,517.84</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-1,200,591.18</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-7,162,018.75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-5,969,517.84</w:t>
            </w:r>
          </w:p>
        </w:tc>
      </w:tr>
    </w:tbl>
    <w:p>
      <w:pPr>
        <w:widowControl w:val="0"/>
        <w:spacing w:after="79" w:line="1" w:lineRule="exact"/>
      </w:pPr>
    </w:p>
    <w:p>
      <w:pPr>
        <w:pStyle w:val="Style35"/>
        <w:keepNext/>
        <w:keepLines/>
        <w:widowControl w:val="0"/>
        <w:shd w:val="clear" w:color="auto" w:fill="auto"/>
        <w:bidi w:val="0"/>
        <w:spacing w:before="0" w:after="40" w:line="410" w:lineRule="exact"/>
        <w:ind w:left="0" w:right="0" w:firstLine="56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w:t>
      </w:r>
      <w:bookmarkEnd w:id="1522"/>
      <w:r>
        <w:rPr>
          <w:color w:val="000000"/>
          <w:spacing w:val="0"/>
          <w:w w:val="100"/>
          <w:position w:val="0"/>
        </w:rPr>
        <w:t>三</w:t>
      </w:r>
      <w:r>
        <w:rPr>
          <w:color w:val="000000"/>
          <w:spacing w:val="0"/>
          <w:w w:val="100"/>
          <w:position w:val="0"/>
        </w:rPr>
        <w:t>）</w:t>
      </w:r>
      <w:r>
        <w:rPr>
          <w:color w:val="000000"/>
          <w:spacing w:val="0"/>
          <w:w w:val="100"/>
          <w:position w:val="0"/>
        </w:rPr>
        <w:t>在未纳入合并财务报表范围的结构化主体中的权益</w:t>
      </w:r>
      <w:bookmarkEnd w:id="1520"/>
      <w:bookmarkEnd w:id="1521"/>
      <w:bookmarkEnd w:id="1523"/>
    </w:p>
    <w:p>
      <w:pPr>
        <w:pStyle w:val="Style5"/>
        <w:keepNext w:val="0"/>
        <w:keepLines w:val="0"/>
        <w:widowControl w:val="0"/>
        <w:shd w:val="clear" w:color="auto" w:fill="auto"/>
        <w:bidi w:val="0"/>
        <w:spacing w:before="0" w:after="40" w:line="410" w:lineRule="exact"/>
        <w:ind w:left="0" w:right="0" w:firstLine="560"/>
        <w:jc w:val="left"/>
      </w:pPr>
      <w:r>
        <w:rPr>
          <w:color w:val="000000"/>
          <w:spacing w:val="0"/>
          <w:w w:val="100"/>
          <w:position w:val="0"/>
        </w:rPr>
        <w:t>公司主要在金融投资等业务中涉及结构化主体，这些结构化主体通常以募集资金的方式购买资产。公 司会分析判断是否对这些结构化主体存在控制，以确定是否会将其纳入合并财务报表范围，公司在未纳入 合并财务报表范围的结构化主体中的权益的相关信息如下：</w:t>
      </w:r>
    </w:p>
    <w:p>
      <w:pPr>
        <w:pStyle w:val="Style5"/>
        <w:keepNext w:val="0"/>
        <w:keepLines w:val="0"/>
        <w:widowControl w:val="0"/>
        <w:numPr>
          <w:ilvl w:val="0"/>
          <w:numId w:val="93"/>
        </w:numPr>
        <w:shd w:val="clear" w:color="auto" w:fill="auto"/>
        <w:bidi w:val="0"/>
        <w:spacing w:before="0" w:after="100" w:line="410" w:lineRule="exact"/>
        <w:ind w:left="0" w:right="0" w:firstLine="560"/>
        <w:jc w:val="left"/>
      </w:pPr>
      <w:bookmarkStart w:id="1524" w:name="bookmark1524"/>
      <w:bookmarkEnd w:id="1524"/>
      <w:r>
        <w:rPr>
          <w:color w:val="000000"/>
          <w:spacing w:val="0"/>
          <w:w w:val="100"/>
          <w:position w:val="0"/>
        </w:rPr>
        <w:t>本公司发起设立的结构化主体</w:t>
      </w: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本公司发起设立的未纳入合并财务报表范围的结构化主体，主要包括本公司发起设立的资产管理计划。 这些结构化主体的性质和目的主要是管理投资者的资产并收取管理费，其募资方式是向投资者发行投资产 品。公司在这些未纳入合并财务报表范围的结构化主体中享有的权益主要包括直接持有投资或通过管理这 些结构化主体收取管理费收入及业绩报酬。</w:t>
      </w:r>
    </w:p>
    <w:p>
      <w:pPr>
        <w:pStyle w:val="Style5"/>
        <w:keepNext w:val="0"/>
        <w:keepLines w:val="0"/>
        <w:widowControl w:val="0"/>
        <w:shd w:val="clear" w:color="auto" w:fill="auto"/>
        <w:bidi w:val="0"/>
        <w:spacing w:before="0" w:after="200" w:line="384" w:lineRule="exact"/>
        <w:ind w:left="0" w:right="0" w:firstLine="44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日，公司通过直接持有本公司发起设立的未纳入合并财务报表范围的结构化主 体中享有的权益在公司资产负债表中的相关资产负债项目账面价值及最大损失风险敞口列示如下：</w:t>
      </w:r>
    </w:p>
    <w:tbl>
      <w:tblPr>
        <w:tblOverlap w:val="never"/>
        <w:jc w:val="center"/>
        <w:tblLayout w:type="fixed"/>
      </w:tblPr>
      <w:tblGrid>
        <w:gridCol w:w="3610"/>
        <w:gridCol w:w="3014"/>
        <w:gridCol w:w="3067"/>
      </w:tblGrid>
      <w:tr>
        <w:trPr>
          <w:trHeight w:val="403" w:hRule="exact"/>
        </w:trPr>
        <w:tc>
          <w:tcPr>
            <w:gridSpan w:val="3"/>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单位：万元</w:t>
            </w:r>
          </w:p>
        </w:tc>
      </w:tr>
      <w:tr>
        <w:trPr>
          <w:trHeight w:val="33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期末最大损失敞口</w:t>
            </w:r>
          </w:p>
        </w:tc>
      </w:tr>
      <w:tr>
        <w:trPr>
          <w:trHeight w:val="35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2,327.67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2,327.67</w:t>
            </w:r>
          </w:p>
        </w:tc>
      </w:tr>
    </w:tbl>
    <w:p>
      <w:pPr>
        <w:widowControl w:val="0"/>
        <w:spacing w:after="79" w:line="1" w:lineRule="exact"/>
      </w:pPr>
    </w:p>
    <w:p>
      <w:pPr>
        <w:pStyle w:val="Style5"/>
        <w:keepNext w:val="0"/>
        <w:keepLines w:val="0"/>
        <w:widowControl w:val="0"/>
        <w:shd w:val="clear" w:color="auto" w:fill="auto"/>
        <w:bidi w:val="0"/>
        <w:spacing w:before="0" w:after="0" w:line="408" w:lineRule="exact"/>
        <w:ind w:left="0" w:right="0" w:firstLine="44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日，本公司从本公司发起设立但未纳入合并财务报表范围的、且资产负债表日 在该结构化主体中没有权益的资产管理计划中获取的管理费收入、手续费收入及业绩报酬为人民币 </w:t>
      </w:r>
      <w:r>
        <w:rPr>
          <w:rFonts w:ascii="Times New Roman" w:eastAsia="Times New Roman" w:hAnsi="Times New Roman" w:cs="Times New Roman"/>
          <w:color w:val="000000"/>
          <w:spacing w:val="0"/>
          <w:w w:val="100"/>
          <w:position w:val="0"/>
        </w:rPr>
        <w:t xml:space="preserve">3,671.32 </w:t>
      </w:r>
      <w:r>
        <w:rPr>
          <w:color w:val="000000"/>
          <w:spacing w:val="0"/>
          <w:w w:val="100"/>
          <w:position w:val="0"/>
        </w:rPr>
        <w:t>万元。</w:t>
      </w:r>
    </w:p>
    <w:p>
      <w:pPr>
        <w:pStyle w:val="Style5"/>
        <w:keepNext w:val="0"/>
        <w:keepLines w:val="0"/>
        <w:widowControl w:val="0"/>
        <w:shd w:val="clear" w:color="auto" w:fill="auto"/>
        <w:bidi w:val="0"/>
        <w:spacing w:before="0" w:after="0" w:line="408" w:lineRule="exact"/>
        <w:ind w:left="0" w:right="0" w:firstLine="44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第三方金融机构发起的结构化主体</w:t>
      </w:r>
    </w:p>
    <w:p>
      <w:pPr>
        <w:pStyle w:val="Style5"/>
        <w:keepNext w:val="0"/>
        <w:keepLines w:val="0"/>
        <w:widowControl w:val="0"/>
        <w:shd w:val="clear" w:color="auto" w:fill="auto"/>
        <w:bidi w:val="0"/>
        <w:spacing w:before="0" w:after="200" w:line="408" w:lineRule="exact"/>
        <w:ind w:left="0" w:right="0" w:firstLine="44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日，本公司通过直接投资在第三方金融机构发起的结构化主体中享有的权益在 本公司资产负债表相关项目账面价值及最大损失风险敞口列示如下：</w:t>
      </w:r>
    </w:p>
    <w:tbl>
      <w:tblPr>
        <w:tblOverlap w:val="never"/>
        <w:jc w:val="center"/>
        <w:tblLayout w:type="fixed"/>
      </w:tblPr>
      <w:tblGrid>
        <w:gridCol w:w="3624"/>
        <w:gridCol w:w="2650"/>
        <w:gridCol w:w="3403"/>
      </w:tblGrid>
      <w:tr>
        <w:trPr>
          <w:trHeight w:val="283" w:hRule="exact"/>
        </w:trPr>
        <w:tc>
          <w:tcPr>
            <w:gridSpan w:val="3"/>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单位：万元</w:t>
            </w:r>
          </w:p>
        </w:tc>
      </w:tr>
      <w:tr>
        <w:trPr>
          <w:trHeight w:val="33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期末账面价值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期末最大损失敞口</w:t>
            </w:r>
          </w:p>
        </w:tc>
      </w:tr>
      <w:tr>
        <w:trPr>
          <w:trHeight w:val="3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47,286.16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47,286.16</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其他非流动金融资产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202.33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202.33</w:t>
            </w:r>
          </w:p>
        </w:tc>
      </w:tr>
    </w:tbl>
    <w:p>
      <w:pPr>
        <w:widowControl w:val="0"/>
        <w:spacing w:after="79" w:line="1" w:lineRule="exact"/>
      </w:pPr>
    </w:p>
    <w:p>
      <w:pPr>
        <w:pStyle w:val="Style5"/>
        <w:keepNext w:val="0"/>
        <w:keepLines w:val="0"/>
        <w:widowControl w:val="0"/>
        <w:numPr>
          <w:ilvl w:val="0"/>
          <w:numId w:val="95"/>
        </w:numPr>
        <w:shd w:val="clear" w:color="auto" w:fill="auto"/>
        <w:bidi w:val="0"/>
        <w:spacing w:before="0" w:after="0" w:line="402" w:lineRule="exact"/>
        <w:ind w:left="0" w:right="0" w:firstLine="380"/>
        <w:jc w:val="left"/>
      </w:pPr>
      <w:bookmarkStart w:id="1525" w:name="bookmark1525"/>
      <w:bookmarkEnd w:id="1525"/>
      <w:r>
        <w:rPr>
          <w:color w:val="000000"/>
          <w:spacing w:val="0"/>
          <w:w w:val="100"/>
          <w:position w:val="0"/>
        </w:rPr>
        <w:t>未纳入合并范围的相关说明</w:t>
      </w:r>
    </w:p>
    <w:p>
      <w:pPr>
        <w:pStyle w:val="Style5"/>
        <w:keepNext w:val="0"/>
        <w:keepLines w:val="0"/>
        <w:widowControl w:val="0"/>
        <w:shd w:val="clear" w:color="auto" w:fill="auto"/>
        <w:bidi w:val="0"/>
        <w:spacing w:before="0" w:after="200" w:line="413" w:lineRule="exact"/>
        <w:ind w:left="0" w:right="0" w:firstLine="440"/>
        <w:jc w:val="left"/>
      </w:pPr>
      <w:r>
        <w:rPr>
          <w:color w:val="000000"/>
          <w:spacing w:val="0"/>
          <w:w w:val="100"/>
          <w:position w:val="0"/>
        </w:rPr>
        <w:t>以上结构化主体因不满足“拥有对被投资方的权力因素”或虽满足拥有对被投资方的权力但不满足“有 能力运用对被投资方的权力影响其回报金额”的条件，因此未纳入合并范围。</w:t>
      </w:r>
    </w:p>
    <w:p>
      <w:pPr>
        <w:pStyle w:val="Style26"/>
        <w:keepNext/>
        <w:keepLines/>
        <w:widowControl w:val="0"/>
        <w:shd w:val="clear" w:color="auto" w:fill="auto"/>
        <w:bidi w:val="0"/>
        <w:spacing w:before="0" w:after="80" w:line="240" w:lineRule="auto"/>
        <w:ind w:left="0" w:right="0" w:firstLine="380"/>
        <w:jc w:val="left"/>
      </w:pPr>
      <w:bookmarkStart w:id="1526" w:name="bookmark1526"/>
      <w:bookmarkStart w:id="1527" w:name="bookmark1527"/>
      <w:bookmarkStart w:id="1528" w:name="bookmark1528"/>
      <w:bookmarkStart w:id="1529" w:name="bookmark1529"/>
      <w:r>
        <w:rPr>
          <w:color w:val="000000"/>
          <w:spacing w:val="0"/>
          <w:w w:val="100"/>
          <w:position w:val="0"/>
        </w:rPr>
        <w:t>九</w:t>
      </w:r>
      <w:bookmarkEnd w:id="1528"/>
      <w:r>
        <w:rPr>
          <w:color w:val="000000"/>
          <w:spacing w:val="0"/>
          <w:w w:val="100"/>
          <w:position w:val="0"/>
        </w:rPr>
        <w:t>、与金融工具相关的风险披露</w:t>
      </w:r>
      <w:bookmarkEnd w:id="1526"/>
      <w:bookmarkEnd w:id="1527"/>
      <w:bookmarkEnd w:id="1529"/>
    </w:p>
    <w:p>
      <w:pPr>
        <w:pStyle w:val="Style26"/>
        <w:keepNext/>
        <w:keepLines/>
        <w:widowControl w:val="0"/>
        <w:shd w:val="clear" w:color="auto" w:fill="auto"/>
        <w:bidi w:val="0"/>
        <w:spacing w:before="0" w:after="0" w:line="402" w:lineRule="exact"/>
        <w:ind w:left="0" w:right="0" w:firstLine="380"/>
        <w:jc w:val="left"/>
        <w:rPr>
          <w:sz w:val="20"/>
          <w:szCs w:val="20"/>
        </w:rPr>
      </w:pPr>
      <w:bookmarkStart w:id="1530" w:name="bookmark1530"/>
      <w:bookmarkStart w:id="1531" w:name="bookmark1531"/>
      <w:bookmarkStart w:id="1532" w:name="bookmark1532"/>
      <w:bookmarkStart w:id="1533" w:name="bookmark1533"/>
      <w:r>
        <w:rPr>
          <w:color w:val="000000"/>
          <w:spacing w:val="0"/>
          <w:w w:val="100"/>
          <w:position w:val="0"/>
          <w:sz w:val="20"/>
          <w:szCs w:val="20"/>
        </w:rPr>
        <w:t>（</w:t>
      </w:r>
      <w:bookmarkEnd w:id="1532"/>
      <w:r>
        <w:rPr>
          <w:color w:val="000000"/>
          <w:spacing w:val="0"/>
          <w:w w:val="100"/>
          <w:position w:val="0"/>
          <w:sz w:val="20"/>
          <w:szCs w:val="20"/>
        </w:rPr>
        <w:t>一）风险管理政策及组织架构</w:t>
      </w:r>
      <w:bookmarkEnd w:id="1530"/>
      <w:bookmarkEnd w:id="1531"/>
      <w:bookmarkEnd w:id="1533"/>
    </w:p>
    <w:p>
      <w:pPr>
        <w:pStyle w:val="Style35"/>
        <w:keepNext/>
        <w:keepLines/>
        <w:widowControl w:val="0"/>
        <w:numPr>
          <w:ilvl w:val="0"/>
          <w:numId w:val="97"/>
        </w:numPr>
        <w:shd w:val="clear" w:color="auto" w:fill="auto"/>
        <w:bidi w:val="0"/>
        <w:spacing w:before="0" w:after="0" w:line="402" w:lineRule="exact"/>
        <w:ind w:left="0" w:right="0" w:firstLine="380"/>
        <w:jc w:val="left"/>
      </w:pPr>
      <w:bookmarkStart w:id="1534" w:name="bookmark1534"/>
      <w:bookmarkStart w:id="1535" w:name="bookmark1535"/>
      <w:bookmarkStart w:id="1536" w:name="bookmark1536"/>
      <w:bookmarkStart w:id="1537" w:name="bookmark1537"/>
      <w:bookmarkEnd w:id="1536"/>
      <w:r>
        <w:rPr>
          <w:color w:val="000000"/>
          <w:spacing w:val="0"/>
          <w:w w:val="100"/>
          <w:position w:val="0"/>
        </w:rPr>
        <w:t>风险管理政策</w:t>
      </w:r>
      <w:bookmarkEnd w:id="1534"/>
      <w:bookmarkEnd w:id="1535"/>
      <w:bookmarkEnd w:id="1537"/>
    </w:p>
    <w:p>
      <w:pPr>
        <w:pStyle w:val="Style5"/>
        <w:keepNext w:val="0"/>
        <w:keepLines w:val="0"/>
        <w:widowControl w:val="0"/>
        <w:shd w:val="clear" w:color="auto" w:fill="auto"/>
        <w:bidi w:val="0"/>
        <w:spacing w:before="0" w:after="0" w:line="413" w:lineRule="exact"/>
        <w:ind w:left="0" w:right="0" w:firstLine="440"/>
        <w:jc w:val="left"/>
      </w:pPr>
      <w:r>
        <w:rPr>
          <w:color w:val="000000"/>
          <w:spacing w:val="0"/>
          <w:w w:val="100"/>
          <w:position w:val="0"/>
        </w:rPr>
        <w:t>公司风险管理的目标是建立健全与公司发展战略相适应的全面风险管理体系，打造专业的风险管理团 队，树立合法合规、稳健经营的风险管理文化，确保公司承担的风险水平在风险偏好范围之内。</w:t>
      </w:r>
    </w:p>
    <w:p>
      <w:pPr>
        <w:pStyle w:val="Style5"/>
        <w:keepNext w:val="0"/>
        <w:keepLines w:val="0"/>
        <w:widowControl w:val="0"/>
        <w:shd w:val="clear" w:color="auto" w:fill="auto"/>
        <w:bidi w:val="0"/>
        <w:spacing w:before="0" w:after="0" w:line="402" w:lineRule="exact"/>
        <w:ind w:left="0" w:right="0" w:firstLine="440"/>
        <w:jc w:val="left"/>
      </w:pPr>
      <w:r>
        <w:rPr>
          <w:color w:val="000000"/>
          <w:spacing w:val="0"/>
          <w:w w:val="100"/>
          <w:position w:val="0"/>
        </w:rPr>
        <w:t>公司施行全面风险管理遵循以下基本原则：（</w:t>
      </w:r>
      <w:r>
        <w:rPr>
          <w:rFonts w:ascii="Times New Roman" w:eastAsia="Times New Roman" w:hAnsi="Times New Roman" w:cs="Times New Roman"/>
          <w:color w:val="000000"/>
          <w:spacing w:val="0"/>
          <w:w w:val="100"/>
          <w:position w:val="0"/>
        </w:rPr>
        <w:t>1</w:t>
      </w:r>
      <w:r>
        <w:rPr>
          <w:color w:val="000000"/>
          <w:spacing w:val="0"/>
          <w:w w:val="100"/>
          <w:position w:val="0"/>
        </w:rPr>
        <w:t>）全覆盖原则：公司全面风险管理覆盖各部门、分支 机构和所有子公司，建立公司集中统一的风险管理体系；（</w:t>
      </w:r>
      <w:r>
        <w:rPr>
          <w:rFonts w:ascii="Times New Roman" w:eastAsia="Times New Roman" w:hAnsi="Times New Roman" w:cs="Times New Roman"/>
          <w:color w:val="000000"/>
          <w:spacing w:val="0"/>
          <w:w w:val="100"/>
          <w:position w:val="0"/>
        </w:rPr>
        <w:t>2</w:t>
      </w:r>
      <w:r>
        <w:rPr>
          <w:color w:val="000000"/>
          <w:spacing w:val="0"/>
          <w:w w:val="100"/>
          <w:position w:val="0"/>
        </w:rPr>
        <w:t>）健全性原则：全面风险管理应当做到事前、 事中、事后管控相统一，覆盖公司所有业务、部门和人员，渗透到决策、执行、监督、反馈等各个环节， 确保不存在风险管理的空白或者漏洞；（</w:t>
      </w:r>
      <w:r>
        <w:rPr>
          <w:rFonts w:ascii="Times New Roman" w:eastAsia="Times New Roman" w:hAnsi="Times New Roman" w:cs="Times New Roman"/>
          <w:color w:val="000000"/>
          <w:spacing w:val="0"/>
          <w:w w:val="100"/>
          <w:position w:val="0"/>
        </w:rPr>
        <w:t>3</w:t>
      </w:r>
      <w:r>
        <w:rPr>
          <w:color w:val="000000"/>
          <w:spacing w:val="0"/>
          <w:w w:val="100"/>
          <w:position w:val="0"/>
        </w:rPr>
        <w:t>）指标化原则：建立健全公司全面风险管理指标化体系，实行 各类风险指标的分级管理、限额控制机制；（</w:t>
      </w:r>
      <w:r>
        <w:rPr>
          <w:rFonts w:ascii="Times New Roman" w:eastAsia="Times New Roman" w:hAnsi="Times New Roman" w:cs="Times New Roman"/>
          <w:color w:val="000000"/>
          <w:spacing w:val="0"/>
          <w:w w:val="100"/>
          <w:position w:val="0"/>
        </w:rPr>
        <w:t>4</w:t>
      </w:r>
      <w:r>
        <w:rPr>
          <w:color w:val="000000"/>
          <w:spacing w:val="0"/>
          <w:w w:val="100"/>
          <w:position w:val="0"/>
        </w:rPr>
        <w:t>）独立性原则：公司保障首席风险官、风险管理职能部门 和风险管理人员履职的独立性。</w:t>
      </w:r>
    </w:p>
    <w:p>
      <w:pPr>
        <w:pStyle w:val="Style35"/>
        <w:keepNext/>
        <w:keepLines/>
        <w:widowControl w:val="0"/>
        <w:shd w:val="clear" w:color="auto" w:fill="auto"/>
        <w:bidi w:val="0"/>
        <w:spacing w:before="0" w:after="0" w:line="410" w:lineRule="exact"/>
        <w:ind w:left="0" w:right="0" w:firstLine="440"/>
        <w:jc w:val="both"/>
      </w:pPr>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风险管理组织架构</w:t>
      </w:r>
      <w:bookmarkEnd w:id="1538"/>
      <w:bookmarkEnd w:id="1539"/>
      <w:bookmarkEnd w:id="1540"/>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公司全面风险管理的组织架构分为五个层级：第一层级为董事会（下设有风险控制委员会）和监事会； 第二层级为经理层（下设有风险管理委员会）和首席风险官；第三层级为风险管理部及各类专业风险管理 部门；第四层级为各业务部门、分支机构和子公司；第五层级为公司的全体员工。</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董事会是全面风险管理工作的领导机构，对公司整体的风险管理体系建设和有效运行负最终责任。董 事会下设风险控制委员会。风险控制委员会的主要职责是推进风险文化建设；审议公司的风险偏好、风险 容忍度以及重大风险限额；审批公司风险控制指标半年度、年度情况报告；审批公司风险管理体系评估报 告；监督、检查公司风险管理制度执行和风险管理履职情况；建立与首席风险官的直接沟通机制及董事会 授权的其他职责。监事会承担全面风险管理的监督责任，负责监督检查董事会和经理层在风险管理方面的 履职尽责情况并督促整改。</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公司经理层具体负责公司的全面风险管理工作，并向公司董事会负责，主要职责包括审批除风险管理 基本制度之外的公司风险管理办法，并适时调整；审批公司风险限额指标体系的分解及相关事宜；审批公 司压力测试相关事宜；审议公司风险管理信息技术系统建设预案，提交董事会审批；审批风险管理部门提 交的风险管理报告及董事会授权的其他风险管理职责。风险管理委员会由公司分管副总裁、首席风险官、 办公室、财务管理总部、合规法律部、风险管理部以及公司各业务部门主要负责人组成，分管副总裁任主 任。在经理层授权范围内履行全面风险管理相关职责。首席风险官为公司负责全面风险管理的高级管理人 员，由董事会聘任和解聘，向董事会及其风险控制委员会、经理层及风险管理委员会负责并报告工作。</w:t>
      </w:r>
    </w:p>
    <w:p>
      <w:pPr>
        <w:pStyle w:val="Style5"/>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风险管理部是公司风险管理的核心部门，履行公司全面风险管理职能；资金运营部负责流动性风险管 理；办公室负责声誉风险管理；合规法律部负责合规风险管理；信息技术总部负责防范和控制公司各种信 息系统引发的操作风险；运营管理总部负责防范和控制清算和结算风险；人力资源总部负责监督各项人力 资源管理制度的实施，防范和控制人力资源风险；行政管理部负责控制和防范经营场所安全风险；财务管 理总部负责财务安全风险管理；内核总部负责对公司投资银行业务进行内核审核；稽核监察部负责对公司 全面风险管理的充分性和有效性进行评估和审计。</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公司各业务部门、分支机构和子公司负责人为风险管理的第一责任人，履行本部门风险管理职能，并 主动接受风险管理职能部门的组织、协调、指导和监督。各业务部门、分支机构和子公司的合规风控专员 具体组织落实本单位的风险管理事宜，对业务部门、分支机构和子公司负责人负责，并接受风险管理部门 的工作指导。</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风险管理是公司所有员工的共同责任。公司各单位负责人应当在决策中全面考虑与业务相关的各类风 险，并承担风险管理的直接责任。公司员工必须恪守职业道德底线，必须从内心敬畏法律与规章，保护公 司和个人声誉不受损害。</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公司在日常经营活动中涉及的风险主要包括信用风险、市场风险、流动性风险、操作风险和合规风险 等。本公司制定了相应的政策和程序来识别和分析这些风险，并设定适当的风险指标、风险限额、风险政 策及内部控制流程，通过风控系统实时监控管理上述各类风险。</w:t>
      </w:r>
      <w:r>
        <w:br w:type="page"/>
      </w:r>
    </w:p>
    <w:p>
      <w:pPr>
        <w:pStyle w:val="Style26"/>
        <w:keepNext/>
        <w:keepLines/>
        <w:widowControl w:val="0"/>
        <w:shd w:val="clear" w:color="auto" w:fill="auto"/>
        <w:bidi w:val="0"/>
        <w:spacing w:before="0" w:after="40" w:line="408" w:lineRule="exact"/>
        <w:ind w:left="0" w:right="0" w:firstLine="440"/>
        <w:jc w:val="both"/>
        <w:rPr>
          <w:sz w:val="20"/>
          <w:szCs w:val="20"/>
        </w:rPr>
      </w:pPr>
      <w:bookmarkStart w:id="1541" w:name="bookmark1541"/>
      <w:bookmarkStart w:id="1542" w:name="bookmark1542"/>
      <w:bookmarkStart w:id="1543" w:name="bookmark1543"/>
      <w:bookmarkStart w:id="1544" w:name="bookmark1544"/>
      <w:r>
        <w:rPr>
          <w:color w:val="000000"/>
          <w:spacing w:val="0"/>
          <w:w w:val="100"/>
          <w:position w:val="0"/>
          <w:sz w:val="20"/>
          <w:szCs w:val="20"/>
        </w:rPr>
        <w:t>（</w:t>
      </w:r>
      <w:bookmarkEnd w:id="1543"/>
      <w:r>
        <w:rPr>
          <w:color w:val="000000"/>
          <w:spacing w:val="0"/>
          <w:w w:val="100"/>
          <w:position w:val="0"/>
          <w:sz w:val="20"/>
          <w:szCs w:val="20"/>
        </w:rPr>
        <w:t>一）信用风险</w:t>
      </w:r>
      <w:bookmarkEnd w:id="1541"/>
      <w:bookmarkEnd w:id="1542"/>
      <w:bookmarkEnd w:id="1544"/>
    </w:p>
    <w:p>
      <w:pPr>
        <w:pStyle w:val="Style5"/>
        <w:keepNext w:val="0"/>
        <w:keepLines w:val="0"/>
        <w:widowControl w:val="0"/>
        <w:shd w:val="clear" w:color="auto" w:fill="auto"/>
        <w:bidi w:val="0"/>
        <w:spacing w:before="0" w:after="40" w:line="408" w:lineRule="exact"/>
        <w:ind w:left="0" w:right="0" w:firstLine="440"/>
        <w:jc w:val="both"/>
      </w:pPr>
      <w:r>
        <w:rPr>
          <w:color w:val="000000"/>
          <w:spacing w:val="0"/>
          <w:w w:val="100"/>
          <w:position w:val="0"/>
        </w:rPr>
        <w:t>信用风险一般是指因融资方、交易对手或发行人等违约导致损失的风险。本公司的货币资金主要存放 在国有商业银行或大型股份制商业银行，结算备付金存放在中国证券登记结算有限责任公司，现金及现金 等价物面临的信用风险相对较低。</w:t>
      </w:r>
    </w:p>
    <w:p>
      <w:pPr>
        <w:pStyle w:val="Style5"/>
        <w:keepNext w:val="0"/>
        <w:keepLines w:val="0"/>
        <w:widowControl w:val="0"/>
        <w:shd w:val="clear" w:color="auto" w:fill="auto"/>
        <w:bidi w:val="0"/>
        <w:spacing w:before="0" w:after="40" w:line="408" w:lineRule="exact"/>
        <w:ind w:left="0" w:right="0" w:firstLine="440"/>
        <w:jc w:val="both"/>
      </w:pPr>
      <w:r>
        <w:rPr>
          <w:color w:val="000000"/>
          <w:spacing w:val="0"/>
          <w:w w:val="100"/>
          <w:position w:val="0"/>
        </w:rPr>
        <w:t>本公司的信用风险主要来自四个方面：一是本公司代理客户买卖证券交易，若本公司没有提前要求客 户依法缴足交易保证金，在结算当日客户的资金不足以支付交易所需的情况下，或客户资金由于其他原因 出现缺口，本公司有责任代客户进行结算而造成信用损失的风险。二是融资融券、股票质押式回购等证券 融资类业务的信用风险，指客户未能履行合同约定而带来损失的风险。三是信用类产品投资的违约风险， 本公司投资的信用类产品的融资人或者发行人出现违约、拒绝支付到期本息、资质恶化导致公司承受资产 损失和收益变化的风险。四是利率互换、股票收益互换、场外期权、远期交易等场外衍生品交易的对手方 违约风险，即交易对手方到期未能按照合同约定履行相应支付义务的风险。</w:t>
      </w:r>
    </w:p>
    <w:p>
      <w:pPr>
        <w:pStyle w:val="Style5"/>
        <w:keepNext w:val="0"/>
        <w:keepLines w:val="0"/>
        <w:widowControl w:val="0"/>
        <w:shd w:val="clear" w:color="auto" w:fill="auto"/>
        <w:bidi w:val="0"/>
        <w:spacing w:before="0" w:after="40" w:line="413" w:lineRule="exact"/>
        <w:ind w:left="0" w:right="0" w:firstLine="440"/>
        <w:jc w:val="both"/>
      </w:pPr>
      <w:r>
        <w:rPr>
          <w:color w:val="000000"/>
          <w:spacing w:val="0"/>
          <w:w w:val="100"/>
          <w:position w:val="0"/>
        </w:rPr>
        <w:t>对于经纪业务产生的信用风险，本公司代理客户进行的证券及期货交易均以全额保证金结算，很大程 度上控制了与本公司交易业务量相关的结算风险。</w:t>
      </w:r>
    </w:p>
    <w:p>
      <w:pPr>
        <w:pStyle w:val="Style5"/>
        <w:keepNext w:val="0"/>
        <w:keepLines w:val="0"/>
        <w:widowControl w:val="0"/>
        <w:shd w:val="clear" w:color="auto" w:fill="auto"/>
        <w:bidi w:val="0"/>
        <w:spacing w:before="0" w:after="40" w:line="408" w:lineRule="exact"/>
        <w:ind w:left="0" w:right="0" w:firstLine="440"/>
        <w:jc w:val="both"/>
      </w:pPr>
      <w:r>
        <w:rPr>
          <w:color w:val="000000"/>
          <w:spacing w:val="0"/>
          <w:w w:val="100"/>
          <w:position w:val="0"/>
        </w:rPr>
        <w:t>对于证券融资类业务信用风险，本公司对重点客户的维保比例及其主要持仓证券集中度、市值规模进 行监控，同时会对重点客户和质押股票的市场负面舆情进行监控，并对一批持仓退市、暂停上市证券的客 户提前预警，对于低于平仓线的客户，本公司在必要提示之后会采取强制平仓、司法追索的方式，控制此 类业务的信用风险。</w:t>
      </w:r>
    </w:p>
    <w:p>
      <w:pPr>
        <w:pStyle w:val="Style5"/>
        <w:keepNext w:val="0"/>
        <w:keepLines w:val="0"/>
        <w:widowControl w:val="0"/>
        <w:shd w:val="clear" w:color="auto" w:fill="auto"/>
        <w:bidi w:val="0"/>
        <w:spacing w:before="0" w:after="40" w:line="408" w:lineRule="exact"/>
        <w:ind w:left="0" w:right="0" w:firstLine="440"/>
        <w:jc w:val="both"/>
      </w:pPr>
      <w:r>
        <w:rPr>
          <w:color w:val="000000"/>
          <w:spacing w:val="0"/>
          <w:w w:val="100"/>
          <w:position w:val="0"/>
        </w:rPr>
        <w:t>对于信用类产品投资产生的信用风险，本公司建立了信用风险管理流程，通过对投资品种信用等级评 估来控制证券发行人的信用风险，采用压力测试、敏感性分析等手段进行计量，并通过分散化投资以分散 信用风险。本公司债券投资的信用评级情况按《中国人民银行信用评级管理指导意见》设定的标准统计及 汇总，并建立了相应的信用评级系统，通过专业的模型对债券评级进行划分。</w:t>
      </w:r>
    </w:p>
    <w:p>
      <w:pPr>
        <w:pStyle w:val="Style5"/>
        <w:keepNext w:val="0"/>
        <w:keepLines w:val="0"/>
        <w:widowControl w:val="0"/>
        <w:shd w:val="clear" w:color="auto" w:fill="auto"/>
        <w:bidi w:val="0"/>
        <w:spacing w:before="0" w:after="40" w:line="408" w:lineRule="exact"/>
        <w:ind w:left="0" w:right="0" w:firstLine="440"/>
        <w:jc w:val="both"/>
      </w:pPr>
      <w:r>
        <w:rPr>
          <w:color w:val="000000"/>
          <w:spacing w:val="0"/>
          <w:w w:val="100"/>
          <w:position w:val="0"/>
        </w:rPr>
        <w:t>对于衍生品交易的信用风险，场外衍生品交易的交易对手主要为金融机构或其他专业机构，主要涉及 交易对手未能按时付款、在投资发生亏损时未能及时补足保证金等风险。公司对交易对手设定保证金比例 和交易规模限制，通过每日盯市、追保、强制平仓等手段来控制交易对手的信用风险敞口。</w:t>
      </w:r>
    </w:p>
    <w:p>
      <w:pPr>
        <w:pStyle w:val="Style35"/>
        <w:keepNext/>
        <w:keepLines/>
        <w:widowControl w:val="0"/>
        <w:shd w:val="clear" w:color="auto" w:fill="auto"/>
        <w:bidi w:val="0"/>
        <w:spacing w:before="0" w:after="40" w:line="408" w:lineRule="exact"/>
        <w:ind w:left="0" w:right="0" w:firstLine="300"/>
        <w:jc w:val="both"/>
      </w:pPr>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担保物及其他信用增级措施</w:t>
      </w:r>
      <w:bookmarkEnd w:id="1545"/>
      <w:bookmarkEnd w:id="1546"/>
      <w:bookmarkEnd w:id="1547"/>
    </w:p>
    <w:p>
      <w:pPr>
        <w:pStyle w:val="Style5"/>
        <w:keepNext w:val="0"/>
        <w:keepLines w:val="0"/>
        <w:widowControl w:val="0"/>
        <w:shd w:val="clear" w:color="auto" w:fill="auto"/>
        <w:bidi w:val="0"/>
        <w:spacing w:before="0" w:after="40" w:line="413" w:lineRule="exact"/>
        <w:ind w:left="0" w:right="0" w:firstLine="440"/>
        <w:jc w:val="both"/>
      </w:pPr>
      <w:r>
        <w:rPr>
          <w:color w:val="000000"/>
          <w:spacing w:val="0"/>
          <w:w w:val="100"/>
          <w:position w:val="0"/>
        </w:rPr>
        <w:t>本公司采用一系列政策和信用增级措施来降低信用风险敞口至可接受水平。其中，最为普遍的方法是 提供抵押物或担保。本公司根据交易对手的信用风险评估决定所需的担保物金额及类型。对于融出资金和 买入返售协议下的担保物主要为股票、债券和基金等。本公司管理层会定期检查担保物的市场价值，根据 相关协议要求追加担保物，并在进行损失准备的充足性审查时监视担保物的市场价值变化。</w:t>
      </w:r>
    </w:p>
    <w:p>
      <w:pPr>
        <w:pStyle w:val="Style5"/>
        <w:keepNext w:val="0"/>
        <w:keepLines w:val="0"/>
        <w:widowControl w:val="0"/>
        <w:pBdr>
          <w:bottom w:val="single" w:sz="4" w:space="0" w:color="auto"/>
        </w:pBdr>
        <w:shd w:val="clear" w:color="auto" w:fill="auto"/>
        <w:bidi w:val="0"/>
        <w:spacing w:before="0" w:after="300" w:line="403" w:lineRule="exact"/>
        <w:ind w:left="0" w:right="0" w:firstLine="440"/>
        <w:jc w:val="both"/>
      </w:pPr>
      <w:r>
        <w:rPr>
          <w:color w:val="000000"/>
          <w:spacing w:val="0"/>
          <w:w w:val="100"/>
          <w:position w:val="0"/>
        </w:rPr>
        <w:t>在不考虑担保物或其他信用增级措施的情况下，资产负债表日最大信用风险敞口是指金融资产扣除减 值准备后的账面价值。本公司最大信用风险敞口金额列示如下：</w:t>
      </w:r>
    </w:p>
    <w:p>
      <w:pPr>
        <w:pStyle w:val="Style79"/>
        <w:keepNext w:val="0"/>
        <w:keepLines w:val="0"/>
        <w:widowControl w:val="0"/>
        <w:shd w:val="clear" w:color="auto" w:fill="auto"/>
        <w:bidi w:val="0"/>
        <w:spacing w:before="0" w:after="300" w:line="240" w:lineRule="auto"/>
        <w:ind w:left="0" w:right="0" w:firstLine="0"/>
        <w:jc w:val="center"/>
      </w:pPr>
      <w:r>
        <mc:AlternateContent>
          <mc:Choice Requires="wps">
            <w:drawing>
              <wp:anchor distT="0" distB="0" distL="114300" distR="114300" simplePos="0" relativeHeight="125829435" behindDoc="0" locked="0" layoutInCell="1" allowOverlap="1">
                <wp:simplePos x="0" y="0"/>
                <wp:positionH relativeFrom="page">
                  <wp:posOffset>684530</wp:posOffset>
                </wp:positionH>
                <wp:positionV relativeFrom="paragraph">
                  <wp:posOffset>254000</wp:posOffset>
                </wp:positionV>
                <wp:extent cx="484505" cy="149225"/>
                <wp:wrapSquare wrapText="bothSides"/>
                <wp:docPr id="75" name="Shape 75"/>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xbxContent>
                      </wps:txbx>
                      <wps:bodyPr wrap="none" lIns="0" tIns="0" rIns="0" bIns="0">
                        <a:noAutoFit/>
                      </wps:bodyPr>
                    </wps:wsp>
                  </a:graphicData>
                </a:graphic>
              </wp:anchor>
            </w:drawing>
          </mc:Choice>
          <mc:Fallback>
            <w:pict>
              <v:shape id="_x0000_s1101" type="#_x0000_t202" style="position:absolute;margin-left:53.899999999999999pt;margin-top:20.pt;width:38.149999999999999pt;height:11.75pt;z-index:-125829318;mso-wrap-distance-left:9.pt;mso-wrap-distance-right:9.pt;mso-position-horizontal-relative:page" filled="f" stroked="f">
                <v:textbox inset="0,0,0,0">
                  <w:txbxContent>
                    <w:p>
                      <w:pPr>
                        <w:pStyle w:val="Style7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xbxContent>
                </v:textbox>
                <w10:wrap type="square" anchorx="page"/>
              </v:shape>
            </w:pict>
          </mc:Fallback>
        </mc:AlternateContent>
      </w:r>
      <w:r>
        <w:rPr>
          <w:color w:val="000000"/>
          <w:spacing w:val="0"/>
          <w:w w:val="100"/>
          <w:position w:val="0"/>
        </w:rPr>
        <w:t>项目 期末余额</w:t>
      </w:r>
    </w:p>
    <w:p>
      <w:pPr>
        <w:pStyle w:val="Style87"/>
        <w:keepNext w:val="0"/>
        <w:keepLines w:val="0"/>
        <w:widowControl w:val="0"/>
        <w:shd w:val="clear" w:color="auto" w:fill="auto"/>
        <w:bidi w:val="0"/>
        <w:spacing w:before="0" w:after="40" w:line="240" w:lineRule="auto"/>
        <w:ind w:left="0" w:right="0" w:firstLine="0"/>
        <w:jc w:val="right"/>
      </w:pPr>
      <w:r>
        <w:rPr>
          <w:color w:val="000000"/>
          <w:spacing w:val="0"/>
          <w:w w:val="100"/>
          <w:position w:val="0"/>
        </w:rPr>
        <w:t>11,290,541,954.22</w:t>
      </w:r>
      <w:r>
        <w:br w:type="page"/>
      </w:r>
    </w:p>
    <w:tbl>
      <w:tblPr>
        <w:tblOverlap w:val="never"/>
        <w:jc w:val="center"/>
        <w:tblLayout w:type="fixed"/>
      </w:tblPr>
      <w:tblGrid>
        <w:gridCol w:w="4853"/>
        <w:gridCol w:w="4891"/>
      </w:tblGrid>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50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结算备付金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1,660,685,556.91</w:t>
            </w:r>
          </w:p>
        </w:tc>
      </w:tr>
      <w:tr>
        <w:trPr>
          <w:trHeight w:val="50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融出资金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5,808,770,173.31</w:t>
            </w:r>
          </w:p>
        </w:tc>
      </w:tr>
      <w:tr>
        <w:trPr>
          <w:trHeight w:val="50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2,789,278,994.36</w:t>
            </w:r>
          </w:p>
        </w:tc>
      </w:tr>
      <w:tr>
        <w:trPr>
          <w:trHeight w:val="50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衍生金融资产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2,641.00</w:t>
            </w:r>
          </w:p>
        </w:tc>
      </w:tr>
      <w:tr>
        <w:trPr>
          <w:trHeight w:val="50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应收账款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color w:val="000000"/>
                <w:spacing w:val="0"/>
                <w:w w:val="100"/>
                <w:position w:val="0"/>
                <w:sz w:val="18"/>
                <w:szCs w:val="18"/>
              </w:rPr>
              <w:t>697,821,638.38</w:t>
            </w:r>
          </w:p>
        </w:tc>
      </w:tr>
      <w:tr>
        <w:trPr>
          <w:trHeight w:val="50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存出保证金</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color w:val="000000"/>
                <w:spacing w:val="0"/>
                <w:w w:val="100"/>
                <w:position w:val="0"/>
                <w:sz w:val="18"/>
                <w:szCs w:val="18"/>
              </w:rPr>
              <w:t>961,301,916.08</w:t>
            </w:r>
          </w:p>
        </w:tc>
      </w:tr>
      <w:tr>
        <w:trPr>
          <w:trHeight w:val="50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应收利息</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11,141,902.08</w:t>
            </w:r>
          </w:p>
        </w:tc>
      </w:tr>
      <w:tr>
        <w:trPr>
          <w:trHeight w:val="50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32,829,580.73</w:t>
            </w:r>
          </w:p>
        </w:tc>
      </w:tr>
      <w:tr>
        <w:trPr>
          <w:trHeight w:val="50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买入返售金融资产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color w:val="000000"/>
                <w:spacing w:val="0"/>
                <w:w w:val="100"/>
                <w:position w:val="0"/>
                <w:sz w:val="18"/>
                <w:szCs w:val="18"/>
              </w:rPr>
              <w:t>735,413,873.65</w:t>
            </w:r>
          </w:p>
        </w:tc>
      </w:tr>
      <w:tr>
        <w:trPr>
          <w:trHeight w:val="50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其他债权投资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580" w:right="0" w:firstLine="0"/>
              <w:jc w:val="both"/>
              <w:rPr>
                <w:sz w:val="18"/>
                <w:szCs w:val="18"/>
              </w:rPr>
            </w:pPr>
            <w:r>
              <w:rPr>
                <w:color w:val="000000"/>
                <w:spacing w:val="0"/>
                <w:w w:val="100"/>
                <w:position w:val="0"/>
                <w:sz w:val="18"/>
                <w:szCs w:val="18"/>
              </w:rPr>
              <w:t>1,004,479,440.00</w:t>
            </w:r>
          </w:p>
        </w:tc>
      </w:tr>
      <w:tr>
        <w:trPr>
          <w:trHeight w:val="50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其他权益工具投资</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3720" w:right="0" w:firstLine="0"/>
              <w:jc w:val="both"/>
              <w:rPr>
                <w:sz w:val="18"/>
                <w:szCs w:val="18"/>
              </w:rPr>
            </w:pPr>
            <w:r>
              <w:rPr>
                <w:color w:val="000000"/>
                <w:spacing w:val="0"/>
                <w:w w:val="100"/>
                <w:position w:val="0"/>
                <w:sz w:val="18"/>
                <w:szCs w:val="18"/>
              </w:rPr>
              <w:t>100,000,000.00</w:t>
            </w:r>
          </w:p>
        </w:tc>
      </w:tr>
      <w:tr>
        <w:trPr>
          <w:trHeight w:val="50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其他非流动金融资产</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1,023,339.66</w:t>
            </w:r>
          </w:p>
        </w:tc>
      </w:tr>
      <w:tr>
        <w:trPr>
          <w:trHeight w:val="53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合计信用风险敞口</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25,093,291,010.38</w:t>
            </w:r>
          </w:p>
        </w:tc>
      </w:tr>
    </w:tbl>
    <w:p>
      <w:pPr>
        <w:widowControl w:val="0"/>
        <w:spacing w:after="79" w:line="1" w:lineRule="exact"/>
      </w:pPr>
    </w:p>
    <w:p>
      <w:pPr>
        <w:pStyle w:val="Style26"/>
        <w:keepNext/>
        <w:keepLines/>
        <w:widowControl w:val="0"/>
        <w:shd w:val="clear" w:color="auto" w:fill="auto"/>
        <w:bidi w:val="0"/>
        <w:spacing w:before="0" w:after="0" w:line="409" w:lineRule="exact"/>
        <w:ind w:left="0" w:right="0" w:firstLine="480"/>
        <w:jc w:val="both"/>
        <w:rPr>
          <w:sz w:val="20"/>
          <w:szCs w:val="20"/>
        </w:rPr>
      </w:pPr>
      <w:bookmarkStart w:id="1548" w:name="bookmark1548"/>
      <w:bookmarkStart w:id="1549" w:name="bookmark1549"/>
      <w:bookmarkStart w:id="1550" w:name="bookmark1550"/>
      <w:bookmarkStart w:id="1551" w:name="bookmark1551"/>
      <w:r>
        <w:rPr>
          <w:color w:val="000000"/>
          <w:spacing w:val="0"/>
          <w:w w:val="100"/>
          <w:position w:val="0"/>
          <w:sz w:val="20"/>
          <w:szCs w:val="20"/>
        </w:rPr>
        <w:t>（</w:t>
      </w:r>
      <w:bookmarkEnd w:id="1550"/>
      <w:r>
        <w:rPr>
          <w:color w:val="000000"/>
          <w:spacing w:val="0"/>
          <w:w w:val="100"/>
          <w:position w:val="0"/>
          <w:sz w:val="20"/>
          <w:szCs w:val="20"/>
        </w:rPr>
        <w:t>二）流动性风险</w:t>
      </w:r>
      <w:bookmarkEnd w:id="1548"/>
      <w:bookmarkEnd w:id="1549"/>
      <w:bookmarkEnd w:id="1551"/>
    </w:p>
    <w:p>
      <w:pPr>
        <w:pStyle w:val="Style5"/>
        <w:keepNext w:val="0"/>
        <w:keepLines w:val="0"/>
        <w:widowControl w:val="0"/>
        <w:shd w:val="clear" w:color="auto" w:fill="auto"/>
        <w:bidi w:val="0"/>
        <w:spacing w:before="0" w:after="0" w:line="413" w:lineRule="exact"/>
        <w:ind w:left="0" w:right="0" w:firstLine="480"/>
        <w:jc w:val="both"/>
      </w:pPr>
      <w:r>
        <w:rPr>
          <w:color w:val="000000"/>
          <w:spacing w:val="0"/>
          <w:w w:val="100"/>
          <w:position w:val="0"/>
        </w:rPr>
        <w:t>流动性风险是指公司无法以合理成本及时获得充足资金，以偿付到期债务、履行其他支付义务和满足 正常业务开展的资金需求的风险。</w:t>
      </w:r>
    </w:p>
    <w:p>
      <w:pPr>
        <w:pStyle w:val="Style5"/>
        <w:keepNext w:val="0"/>
        <w:keepLines w:val="0"/>
        <w:widowControl w:val="0"/>
        <w:shd w:val="clear" w:color="auto" w:fill="auto"/>
        <w:bidi w:val="0"/>
        <w:spacing w:before="0" w:after="0" w:line="409" w:lineRule="exact"/>
        <w:ind w:left="0" w:right="0" w:firstLine="480"/>
        <w:jc w:val="both"/>
      </w:pPr>
      <w:r>
        <w:rPr>
          <w:color w:val="000000"/>
          <w:spacing w:val="0"/>
          <w:w w:val="100"/>
          <w:position w:val="0"/>
        </w:rPr>
        <w:t>由于公司自营业务规模及融资类业务规模较大，公司经营过程中易受宏观政策、市场变化、经营状况、 客户信用等因素影响，并可能因资产负债结构不匹配而引发流动性风险。公司核心流动性风险指标均满足 监管所设定的预警要求，各期限结构内流动性风险敞口始终保持在合理的范围内，可保证在压力情景下持 续稳健运营，整体流动性风险可控。公司建立了流动性风险管理办法及配套制度，明确了流动性风险限额、 融资渠道、流动性风险应急计划、流动性风险报告机制等，有效控制和防范流动性风险。公司持续充足的 资金储备降低了流动性风险发生的可能，并保证了公司在复杂市场环境下的平稳运营能力。面对未来不确 定的市场环境，公司将继续积极开展资产负债管理，在保障安全性、流动性的基础上，提升资金使用效率， 保障公司稳健运营。另一方面，公司通过进行流动性应急演练，测试公司压力情况下的融资渠道和优质流 动资产变现能力，不断提升公司流动性风险应对能力。</w:t>
      </w:r>
    </w:p>
    <w:p>
      <w:pPr>
        <w:pStyle w:val="Style5"/>
        <w:keepNext w:val="0"/>
        <w:keepLines w:val="0"/>
        <w:widowControl w:val="0"/>
        <w:shd w:val="clear" w:color="auto" w:fill="auto"/>
        <w:bidi w:val="0"/>
        <w:spacing w:before="0" w:after="180" w:line="409" w:lineRule="exact"/>
        <w:ind w:left="0" w:right="0" w:firstLine="480"/>
        <w:jc w:val="left"/>
      </w:pPr>
      <w:r>
        <w:rPr>
          <w:color w:val="000000"/>
          <w:spacing w:val="0"/>
          <w:w w:val="100"/>
          <w:position w:val="0"/>
        </w:rPr>
        <w:t>本公司各项金融负债的合同现金流量按到期日列示如下：</w:t>
      </w:r>
    </w:p>
    <w:tbl>
      <w:tblPr>
        <w:tblOverlap w:val="never"/>
        <w:jc w:val="center"/>
        <w:tblLayout w:type="fixed"/>
      </w:tblPr>
      <w:tblGrid>
        <w:gridCol w:w="1925"/>
        <w:gridCol w:w="1574"/>
        <w:gridCol w:w="1478"/>
        <w:gridCol w:w="1661"/>
        <w:gridCol w:w="1138"/>
        <w:gridCol w:w="619"/>
        <w:gridCol w:w="1546"/>
      </w:tblGrid>
      <w:tr>
        <w:trPr>
          <w:trHeight w:val="379"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项目</w:t>
            </w:r>
          </w:p>
        </w:tc>
        <w:tc>
          <w:tcPr>
            <w:gridSpan w:val="6"/>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期末余额</w:t>
            </w:r>
          </w:p>
        </w:tc>
      </w:tr>
      <w:tr>
        <w:trPr>
          <w:trHeight w:val="33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个月以内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rPr>
              <w:t>1-3</w:t>
            </w:r>
            <w:r>
              <w:rPr>
                <w:rFonts w:ascii="SimSun" w:eastAsia="SimSun" w:hAnsi="SimSun" w:cs="SimSun"/>
                <w:color w:val="000000"/>
                <w:spacing w:val="0"/>
                <w:w w:val="100"/>
                <w:position w:val="0"/>
                <w:sz w:val="14"/>
                <w:szCs w:val="14"/>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5"/>
                <w:szCs w:val="15"/>
              </w:rPr>
              <w:t>3</w:t>
            </w:r>
            <w:r>
              <w:rPr>
                <w:rFonts w:ascii="SimSun" w:eastAsia="SimSun" w:hAnsi="SimSun" w:cs="SimSun"/>
                <w:color w:val="000000"/>
                <w:spacing w:val="0"/>
                <w:w w:val="100"/>
                <w:position w:val="0"/>
                <w:sz w:val="14"/>
                <w:szCs w:val="14"/>
              </w:rPr>
              <w:t>个月</w:t>
            </w:r>
            <w:r>
              <w:rPr>
                <w:color w:val="000000"/>
                <w:spacing w:val="0"/>
                <w:w w:val="100"/>
                <w:position w:val="0"/>
                <w:sz w:val="15"/>
                <w:szCs w:val="15"/>
              </w:rPr>
              <w:t>-1</w:t>
            </w:r>
            <w:r>
              <w:rPr>
                <w:rFonts w:ascii="SimSun" w:eastAsia="SimSun" w:hAnsi="SimSun" w:cs="SimSun"/>
                <w:color w:val="000000"/>
                <w:spacing w:val="0"/>
                <w:w w:val="100"/>
                <w:position w:val="0"/>
                <w:sz w:val="14"/>
                <w:szCs w:val="14"/>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年</w:t>
            </w:r>
            <w:r>
              <w:rPr>
                <w:color w:val="000000"/>
                <w:spacing w:val="0"/>
                <w:w w:val="100"/>
                <w:position w:val="0"/>
                <w:sz w:val="15"/>
                <w:szCs w:val="15"/>
              </w:rPr>
              <w:t>-5</w:t>
            </w:r>
            <w:r>
              <w:rPr>
                <w:rFonts w:ascii="SimSun" w:eastAsia="SimSun" w:hAnsi="SimSun" w:cs="SimSun"/>
                <w:color w:val="000000"/>
                <w:spacing w:val="0"/>
                <w:w w:val="100"/>
                <w:position w:val="0"/>
                <w:sz w:val="14"/>
                <w:szCs w:val="14"/>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5"/>
                <w:szCs w:val="15"/>
              </w:rPr>
              <w:t>5</w:t>
            </w:r>
            <w:r>
              <w:rPr>
                <w:rFonts w:ascii="SimSun" w:eastAsia="SimSun" w:hAnsi="SimSun" w:cs="SimSun"/>
                <w:color w:val="000000"/>
                <w:spacing w:val="0"/>
                <w:w w:val="100"/>
                <w:position w:val="0"/>
                <w:sz w:val="14"/>
                <w:szCs w:val="14"/>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580" w:firstLine="0"/>
              <w:jc w:val="right"/>
              <w:rPr>
                <w:sz w:val="14"/>
                <w:szCs w:val="14"/>
              </w:rPr>
            </w:pPr>
            <w:r>
              <w:rPr>
                <w:rFonts w:ascii="SimSun" w:eastAsia="SimSun" w:hAnsi="SimSun" w:cs="SimSun"/>
                <w:color w:val="000000"/>
                <w:spacing w:val="0"/>
                <w:w w:val="100"/>
                <w:position w:val="0"/>
                <w:sz w:val="14"/>
                <w:szCs w:val="14"/>
              </w:rPr>
              <w:t>合计</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应付短期融资款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284,656,164.38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152,576,712.34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596,376,969.86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1,033,609,846.58</w:t>
            </w:r>
          </w:p>
        </w:tc>
      </w:tr>
    </w:tbl>
    <w:p>
      <w:pPr>
        <w:widowControl w:val="0"/>
        <w:spacing w:line="1" w:lineRule="exact"/>
      </w:pPr>
    </w:p>
    <w:tbl>
      <w:tblPr>
        <w:tblOverlap w:val="never"/>
        <w:jc w:val="center"/>
        <w:tblLayout w:type="fixed"/>
      </w:tblPr>
      <w:tblGrid>
        <w:gridCol w:w="1934"/>
        <w:gridCol w:w="1574"/>
        <w:gridCol w:w="1478"/>
        <w:gridCol w:w="1661"/>
        <w:gridCol w:w="1138"/>
        <w:gridCol w:w="624"/>
        <w:gridCol w:w="1541"/>
      </w:tblGrid>
      <w:tr>
        <w:trPr>
          <w:trHeight w:val="379"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项目</w:t>
            </w:r>
          </w:p>
        </w:tc>
        <w:tc>
          <w:tcPr>
            <w:gridSpan w:val="6"/>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期末余额</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个月以内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5"/>
                <w:szCs w:val="15"/>
              </w:rPr>
              <w:t>1-3</w:t>
            </w:r>
            <w:r>
              <w:rPr>
                <w:rFonts w:ascii="SimSun" w:eastAsia="SimSun" w:hAnsi="SimSun" w:cs="SimSun"/>
                <w:color w:val="000000"/>
                <w:spacing w:val="0"/>
                <w:w w:val="100"/>
                <w:position w:val="0"/>
                <w:sz w:val="14"/>
                <w:szCs w:val="14"/>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4"/>
                <w:szCs w:val="14"/>
              </w:rPr>
            </w:pPr>
            <w:r>
              <w:rPr>
                <w:color w:val="000000"/>
                <w:spacing w:val="0"/>
                <w:w w:val="100"/>
                <w:position w:val="0"/>
                <w:sz w:val="15"/>
                <w:szCs w:val="15"/>
              </w:rPr>
              <w:t>3</w:t>
            </w:r>
            <w:r>
              <w:rPr>
                <w:rFonts w:ascii="SimSun" w:eastAsia="SimSun" w:hAnsi="SimSun" w:cs="SimSun"/>
                <w:color w:val="000000"/>
                <w:spacing w:val="0"/>
                <w:w w:val="100"/>
                <w:position w:val="0"/>
                <w:sz w:val="14"/>
                <w:szCs w:val="14"/>
              </w:rPr>
              <w:t>个月</w:t>
            </w:r>
            <w:r>
              <w:rPr>
                <w:color w:val="000000"/>
                <w:spacing w:val="0"/>
                <w:w w:val="100"/>
                <w:position w:val="0"/>
                <w:sz w:val="15"/>
                <w:szCs w:val="15"/>
              </w:rPr>
              <w:t>-1</w:t>
            </w:r>
            <w:r>
              <w:rPr>
                <w:rFonts w:ascii="SimSun" w:eastAsia="SimSun" w:hAnsi="SimSun" w:cs="SimSun"/>
                <w:color w:val="000000"/>
                <w:spacing w:val="0"/>
                <w:w w:val="100"/>
                <w:position w:val="0"/>
                <w:sz w:val="14"/>
                <w:szCs w:val="14"/>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60" w:firstLine="0"/>
              <w:jc w:val="right"/>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年</w:t>
            </w:r>
            <w:r>
              <w:rPr>
                <w:color w:val="000000"/>
                <w:spacing w:val="0"/>
                <w:w w:val="100"/>
                <w:position w:val="0"/>
                <w:sz w:val="15"/>
                <w:szCs w:val="15"/>
              </w:rPr>
              <w:t>-5</w:t>
            </w:r>
            <w:r>
              <w:rPr>
                <w:rFonts w:ascii="SimSun" w:eastAsia="SimSun" w:hAnsi="SimSun" w:cs="SimSun"/>
                <w:color w:val="000000"/>
                <w:spacing w:val="0"/>
                <w:w w:val="100"/>
                <w:position w:val="0"/>
                <w:sz w:val="14"/>
                <w:szCs w:val="14"/>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4"/>
                <w:szCs w:val="14"/>
              </w:rPr>
            </w:pPr>
            <w:r>
              <w:rPr>
                <w:color w:val="000000"/>
                <w:spacing w:val="0"/>
                <w:w w:val="100"/>
                <w:position w:val="0"/>
                <w:sz w:val="15"/>
                <w:szCs w:val="15"/>
              </w:rPr>
              <w:t>5</w:t>
            </w:r>
            <w:r>
              <w:rPr>
                <w:rFonts w:ascii="SimSun" w:eastAsia="SimSun" w:hAnsi="SimSun" w:cs="SimSun"/>
                <w:color w:val="000000"/>
                <w:spacing w:val="0"/>
                <w:w w:val="100"/>
                <w:position w:val="0"/>
                <w:sz w:val="14"/>
                <w:szCs w:val="14"/>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4"/>
                <w:szCs w:val="14"/>
              </w:rPr>
            </w:pPr>
            <w:r>
              <w:rPr>
                <w:rFonts w:ascii="SimSun" w:eastAsia="SimSun" w:hAnsi="SimSun" w:cs="SimSun"/>
                <w:color w:val="000000"/>
                <w:spacing w:val="0"/>
                <w:w w:val="100"/>
                <w:position w:val="0"/>
                <w:sz w:val="14"/>
                <w:szCs w:val="14"/>
              </w:rPr>
              <w:t>合计</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拆入资金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956,723,888.89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1,409,908,888.89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rPr>
              <w:t>2,366,632,777.78</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198,597,194.31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11,011,105.30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424,233.64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rPr>
              <w:t>210,032,533.25</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卖出回购金融资产款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2,110,024,042.49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rPr>
              <w:t>2,110,024,042.49</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代理买卖证券款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10,640,479,010.34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10,640,479,010.34</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76,019,637.82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54,196,413.83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rPr>
              <w:t>31,799,976.43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268,641,477.01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rPr>
                <w:sz w:val="15"/>
                <w:szCs w:val="15"/>
              </w:rPr>
            </w:pPr>
            <w:r>
              <w:rPr>
                <w:color w:val="000000"/>
                <w:spacing w:val="0"/>
                <w:w w:val="100"/>
                <w:position w:val="0"/>
                <w:sz w:val="15"/>
                <w:szCs w:val="15"/>
              </w:rPr>
              <w:t>430,657,505.09</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5"/>
                <w:szCs w:val="15"/>
              </w:rPr>
            </w:pPr>
            <w:r>
              <w:rPr>
                <w:color w:val="000000"/>
                <w:spacing w:val="0"/>
                <w:w w:val="100"/>
                <w:position w:val="0"/>
                <w:sz w:val="15"/>
                <w:szCs w:val="15"/>
              </w:rPr>
              <w:t>3,911,020.97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5"/>
                <w:szCs w:val="15"/>
              </w:rPr>
            </w:pPr>
            <w:r>
              <w:rPr>
                <w:color w:val="000000"/>
                <w:spacing w:val="0"/>
                <w:w w:val="100"/>
                <w:position w:val="0"/>
                <w:sz w:val="15"/>
                <w:szCs w:val="15"/>
              </w:rPr>
              <w:t>4,456,351.58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2,825,921,494.88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5"/>
                <w:szCs w:val="15"/>
              </w:rPr>
            </w:pPr>
            <w:r>
              <w:rPr>
                <w:color w:val="000000"/>
                <w:spacing w:val="0"/>
                <w:w w:val="100"/>
                <w:position w:val="0"/>
                <w:sz w:val="15"/>
                <w:szCs w:val="15"/>
              </w:rPr>
              <w:t>2,834,288,867.43</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82,402,270.06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rPr>
                <w:sz w:val="15"/>
                <w:szCs w:val="15"/>
              </w:rPr>
            </w:pPr>
            <w:r>
              <w:rPr>
                <w:color w:val="000000"/>
                <w:spacing w:val="0"/>
                <w:w w:val="100"/>
                <w:position w:val="0"/>
                <w:sz w:val="15"/>
                <w:szCs w:val="15"/>
              </w:rPr>
              <w:t>82,402,270.06</w:t>
            </w:r>
          </w:p>
        </w:tc>
      </w:tr>
      <w:tr>
        <w:trPr>
          <w:trHeight w:val="39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4"/>
                <w:szCs w:val="14"/>
              </w:rPr>
            </w:pPr>
            <w:r>
              <w:rPr>
                <w:rFonts w:ascii="SimSun" w:eastAsia="SimSun" w:hAnsi="SimSun" w:cs="SimSun"/>
                <w:color w:val="000000"/>
                <w:spacing w:val="0"/>
                <w:w w:val="100"/>
                <w:position w:val="0"/>
                <w:sz w:val="14"/>
                <w:szCs w:val="14"/>
              </w:rPr>
              <w:t>金融负债合计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14,270,410,959.20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1,621,138,366.64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3,465,109,546.47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351,467,980.71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19,708,126,853.02</w:t>
            </w:r>
          </w:p>
        </w:tc>
      </w:tr>
    </w:tbl>
    <w:p>
      <w:pPr>
        <w:widowControl w:val="0"/>
        <w:spacing w:after="39" w:line="1" w:lineRule="exact"/>
      </w:pPr>
    </w:p>
    <w:p>
      <w:pPr>
        <w:pStyle w:val="Style26"/>
        <w:keepNext/>
        <w:keepLines/>
        <w:widowControl w:val="0"/>
        <w:shd w:val="clear" w:color="auto" w:fill="auto"/>
        <w:bidi w:val="0"/>
        <w:spacing w:before="0" w:after="40" w:line="410" w:lineRule="exact"/>
        <w:ind w:left="0" w:right="0" w:firstLine="480"/>
        <w:jc w:val="left"/>
        <w:rPr>
          <w:sz w:val="20"/>
          <w:szCs w:val="20"/>
        </w:rPr>
      </w:pPr>
      <w:bookmarkStart w:id="1552" w:name="bookmark1552"/>
      <w:bookmarkStart w:id="1553" w:name="bookmark1553"/>
      <w:bookmarkStart w:id="1554" w:name="bookmark1554"/>
      <w:bookmarkStart w:id="1555" w:name="bookmark1555"/>
      <w:r>
        <w:rPr>
          <w:color w:val="000000"/>
          <w:spacing w:val="0"/>
          <w:w w:val="100"/>
          <w:position w:val="0"/>
          <w:sz w:val="20"/>
          <w:szCs w:val="20"/>
        </w:rPr>
        <w:t>（</w:t>
      </w:r>
      <w:bookmarkEnd w:id="1554"/>
      <w:r>
        <w:rPr>
          <w:color w:val="000000"/>
          <w:spacing w:val="0"/>
          <w:w w:val="100"/>
          <w:position w:val="0"/>
          <w:sz w:val="20"/>
          <w:szCs w:val="20"/>
        </w:rPr>
        <w:t>三）市场风险</w:t>
      </w:r>
      <w:bookmarkEnd w:id="1552"/>
      <w:bookmarkEnd w:id="1553"/>
      <w:bookmarkEnd w:id="1555"/>
    </w:p>
    <w:p>
      <w:pPr>
        <w:pStyle w:val="Style5"/>
        <w:keepNext w:val="0"/>
        <w:keepLines w:val="0"/>
        <w:widowControl w:val="0"/>
        <w:shd w:val="clear" w:color="auto" w:fill="auto"/>
        <w:bidi w:val="0"/>
        <w:spacing w:before="0" w:after="40" w:line="410" w:lineRule="exact"/>
        <w:ind w:left="0" w:right="0" w:firstLine="480"/>
        <w:jc w:val="left"/>
      </w:pPr>
      <w:r>
        <w:rPr>
          <w:color w:val="000000"/>
          <w:spacing w:val="0"/>
          <w:w w:val="100"/>
          <w:position w:val="0"/>
        </w:rPr>
        <w:t>市场风险是由于市场的一般或特定变化对货币、利率和衍生金融工具交易敞口头寸造成影响而产生。 市场风险的类别主要包括汇率风险、利率风险和价格风险。其中，汇率风险由非本国货币汇率波动引起， 利率风险主要由固定收益投资收益率曲线结构、利率波动性和信用利差等变动引起。价格风险是由于股票、 股票组合、股指期货、各类商品价格或波动率的变化而导致的。本公司主要涉及的市场风险是指在以自有 资金进行各类投资时因证券市场价格变动、利率变动或汇率变动而产生亏损的风险。本公司亦从事股票及 债券承销业务，并需要对部分新股发行及债券承销作出余额认购承诺。该等情况下，任何未完成承销的部 分由于市场环境变化造成的市场价低于承销价所产生的价格变动风险将由本公司承担。</w:t>
      </w:r>
    </w:p>
    <w:p>
      <w:pPr>
        <w:pStyle w:val="Style5"/>
        <w:keepNext w:val="0"/>
        <w:keepLines w:val="0"/>
        <w:widowControl w:val="0"/>
        <w:shd w:val="clear" w:color="auto" w:fill="auto"/>
        <w:bidi w:val="0"/>
        <w:spacing w:before="0" w:after="40" w:line="411" w:lineRule="exact"/>
        <w:ind w:left="0" w:right="0" w:firstLine="480"/>
        <w:jc w:val="left"/>
      </w:pPr>
      <w:r>
        <w:rPr>
          <w:color w:val="000000"/>
          <w:spacing w:val="0"/>
          <w:w w:val="100"/>
          <w:position w:val="0"/>
        </w:rPr>
        <w:t>本公司管理层确定了本公司所能承担的风险容忍度，该风险容忍度根据本公司风险偏好、资本状况、 风险承受能力、业务规模情况综合制定。本公司根据风险容忍度制定相关的投资规模限额和风险限额并分 解到各投资部门，通过投资交易控制、风险价值、敏感性分析、压力测试、风险绩效评估以及盈亏、集中 度、流动性的监控的综合使用来管理市场风险。</w:t>
      </w:r>
    </w:p>
    <w:p>
      <w:pPr>
        <w:pStyle w:val="Style5"/>
        <w:keepNext w:val="0"/>
        <w:keepLines w:val="0"/>
        <w:widowControl w:val="0"/>
        <w:shd w:val="clear" w:color="auto" w:fill="auto"/>
        <w:bidi w:val="0"/>
        <w:spacing w:before="0" w:after="40" w:line="409" w:lineRule="exact"/>
        <w:ind w:left="0" w:right="0" w:firstLine="480"/>
        <w:jc w:val="left"/>
      </w:pPr>
      <w:r>
        <w:rPr>
          <w:color w:val="000000"/>
          <w:spacing w:val="0"/>
          <w:w w:val="100"/>
          <w:position w:val="0"/>
        </w:rPr>
        <w:t>本公司由独立于业务部门的风险管理部门对本公司整体的市场风险进行全面的评估、监测和管理，并 将评估、监测结果向各业务部门、公司管理层进行汇报。在具体实施市场风险管理的过程中，前台业务部 门作为市场风险的直接承担者和一线管理人员，动态管理其持仓部分所暴露出的市场风险，并在风险暴露 较高时主动采取降低风险敞口或风险对冲等操作；而风险管理部门的相关监控人员则会持续地直接与业务 部门的团队沟通风险信息，讨论风险状态和极端损失情景等。同时，通过定期风险报告及时向公司管理层 汇报公司整体及各业务部门的市场风险状况以及变化情况。</w:t>
      </w:r>
    </w:p>
    <w:p>
      <w:pPr>
        <w:pStyle w:val="Style5"/>
        <w:keepNext w:val="0"/>
        <w:keepLines w:val="0"/>
        <w:widowControl w:val="0"/>
        <w:shd w:val="clear" w:color="auto" w:fill="auto"/>
        <w:bidi w:val="0"/>
        <w:spacing w:before="0" w:after="620" w:line="410" w:lineRule="exact"/>
        <w:ind w:left="0" w:right="0" w:firstLine="480"/>
        <w:jc w:val="left"/>
      </w:pPr>
      <w:r>
        <w:rPr>
          <w:color w:val="000000"/>
          <w:spacing w:val="0"/>
          <w:w w:val="100"/>
          <w:position w:val="0"/>
        </w:rPr>
        <w:t>风险管理部门使用一系列量化方法来估计可能的市场风险损失，既包括在市场正常波动状况下的可能 损失，也包括市场极端变动状况下的可能损失。风险管理部门主要通过</w:t>
      </w:r>
      <w:r>
        <w:rPr>
          <w:rFonts w:ascii="Times New Roman" w:eastAsia="Times New Roman" w:hAnsi="Times New Roman" w:cs="Times New Roman"/>
          <w:color w:val="000000"/>
          <w:spacing w:val="0"/>
          <w:w w:val="100"/>
          <w:position w:val="0"/>
        </w:rPr>
        <w:t>VaR</w:t>
      </w:r>
      <w:r>
        <w:rPr>
          <w:color w:val="000000"/>
          <w:spacing w:val="0"/>
          <w:w w:val="100"/>
          <w:position w:val="0"/>
        </w:rPr>
        <w:t>和敏感性分析的方式对正常波 动情况下的短期可能损失进行衡量，同时，对于极端情况下的可能损失，则采用压力测试的方法进行评估。</w:t>
      </w:r>
    </w:p>
    <w:p>
      <w:pPr>
        <w:pStyle w:val="Style35"/>
        <w:keepNext/>
        <w:keepLines/>
        <w:widowControl w:val="0"/>
        <w:numPr>
          <w:ilvl w:val="0"/>
          <w:numId w:val="99"/>
        </w:numPr>
        <w:shd w:val="clear" w:color="auto" w:fill="auto"/>
        <w:bidi w:val="0"/>
        <w:spacing w:before="0" w:after="40" w:line="427" w:lineRule="auto"/>
        <w:ind w:left="0" w:right="0" w:firstLine="480"/>
        <w:jc w:val="left"/>
      </w:pPr>
      <w:bookmarkStart w:id="1556" w:name="bookmark1556"/>
      <w:bookmarkStart w:id="1557" w:name="bookmark1557"/>
      <w:bookmarkStart w:id="1558" w:name="bookmark1558"/>
      <w:bookmarkStart w:id="1559" w:name="bookmark1559"/>
      <w:bookmarkEnd w:id="1558"/>
      <w:r>
        <w:rPr>
          <w:color w:val="000000"/>
          <w:spacing w:val="0"/>
          <w:w w:val="100"/>
          <w:position w:val="0"/>
        </w:rPr>
        <w:t>汇率风险</w:t>
      </w:r>
      <w:bookmarkEnd w:id="1556"/>
      <w:bookmarkEnd w:id="1557"/>
      <w:bookmarkEnd w:id="1559"/>
      <w:r>
        <w:br w:type="page"/>
      </w:r>
    </w:p>
    <w:p>
      <w:pPr>
        <w:pStyle w:val="Style5"/>
        <w:keepNext w:val="0"/>
        <w:keepLines w:val="0"/>
        <w:widowControl w:val="0"/>
        <w:shd w:val="clear" w:color="auto" w:fill="auto"/>
        <w:bidi w:val="0"/>
        <w:spacing w:before="0" w:after="180" w:line="407" w:lineRule="exact"/>
        <w:ind w:left="0" w:right="0" w:firstLine="480"/>
        <w:jc w:val="left"/>
      </w:pPr>
      <w:r>
        <w:rPr>
          <w:color w:val="000000"/>
          <w:spacing w:val="0"/>
          <w:w w:val="100"/>
          <w:position w:val="0"/>
        </w:rPr>
        <w:t>汇率风险是指公司进行的外币业务因外汇汇率变动所产生的风险。公司除境外子公司持有以港币或美 元为记账本位币的资产及负债外，其他外币资产及负债主要为</w:t>
      </w:r>
      <w:r>
        <w:rPr>
          <w:rFonts w:ascii="Times New Roman" w:eastAsia="Times New Roman" w:hAnsi="Times New Roman" w:cs="Times New Roman"/>
          <w:color w:val="000000"/>
          <w:spacing w:val="0"/>
          <w:w w:val="100"/>
          <w:position w:val="0"/>
        </w:rPr>
        <w:t>B</w:t>
      </w:r>
      <w:r>
        <w:rPr>
          <w:color w:val="000000"/>
          <w:spacing w:val="0"/>
          <w:w w:val="100"/>
          <w:position w:val="0"/>
        </w:rPr>
        <w:t xml:space="preserve">股业务交易手续费等佣金费用。公司于 </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月取得证券类外汇经营许可资格，故存在因汇率波动而导致公司实现的外币利润在结汇时受到影 响的风险敞口，但因子公司实际发生的</w:t>
      </w:r>
      <w:r>
        <w:rPr>
          <w:rFonts w:ascii="Times New Roman" w:eastAsia="Times New Roman" w:hAnsi="Times New Roman" w:cs="Times New Roman"/>
          <w:color w:val="000000"/>
          <w:spacing w:val="0"/>
          <w:w w:val="100"/>
          <w:position w:val="0"/>
        </w:rPr>
        <w:t>B</w:t>
      </w:r>
      <w:r>
        <w:rPr>
          <w:color w:val="000000"/>
          <w:spacing w:val="0"/>
          <w:w w:val="100"/>
          <w:position w:val="0"/>
        </w:rPr>
        <w:t>股业务及佣金收入占比较小，因此无重大外汇波动风险。资产负 债表日公司的汇率风险敞口折算成人民币的金额列示如下：</w:t>
      </w:r>
    </w:p>
    <w:tbl>
      <w:tblPr>
        <w:tblOverlap w:val="never"/>
        <w:jc w:val="center"/>
        <w:tblLayout w:type="fixed"/>
      </w:tblPr>
      <w:tblGrid>
        <w:gridCol w:w="3346"/>
        <w:gridCol w:w="2304"/>
        <w:gridCol w:w="1978"/>
        <w:gridCol w:w="2117"/>
      </w:tblGrid>
      <w:tr>
        <w:trPr>
          <w:trHeight w:val="379"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美元折合人民币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340" w:firstLine="0"/>
              <w:jc w:val="right"/>
              <w:rPr>
                <w:sz w:val="16"/>
                <w:szCs w:val="16"/>
              </w:rPr>
            </w:pPr>
            <w:r>
              <w:rPr>
                <w:rFonts w:ascii="SimSun" w:eastAsia="SimSun" w:hAnsi="SimSun" w:cs="SimSun"/>
                <w:color w:val="000000"/>
                <w:spacing w:val="0"/>
                <w:w w:val="100"/>
                <w:position w:val="0"/>
                <w:sz w:val="16"/>
                <w:szCs w:val="16"/>
              </w:rPr>
              <w:t>港币折合人民币</w:t>
            </w:r>
          </w:p>
        </w:tc>
        <w:tc>
          <w:tcPr>
            <w:vMerge/>
            <w:tcBorders>
              <w:left w:val="single" w:sz="4"/>
            </w:tcBorders>
            <w:shd w:val="clear" w:color="auto" w:fill="FFFFFF"/>
            <w:vAlign w:val="center"/>
          </w:tcPr>
          <w:p>
            <w:pP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18,971,270.62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12,731,590.04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31,702,860.66</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结算备付金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11,678,209.02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1,516,354.89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13,194,563.91</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106,257.42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106,257.42</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存出保证金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1,721,439.00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408,800.00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2,130,239.00</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79,307,200.00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79,307,200.00</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24,214.91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25,811.64</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代理买卖证券款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19,505,552.95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4,772,018.58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24,277,571.53</w:t>
            </w:r>
          </w:p>
        </w:tc>
      </w:tr>
      <w:tr>
        <w:trPr>
          <w:trHeight w:val="37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其他应付款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9,873.09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9,873.09</w:t>
            </w:r>
          </w:p>
        </w:tc>
      </w:tr>
    </w:tbl>
    <w:p>
      <w:pPr>
        <w:pStyle w:val="Style35"/>
        <w:keepNext/>
        <w:keepLines/>
        <w:widowControl w:val="0"/>
        <w:shd w:val="clear" w:color="auto" w:fill="auto"/>
        <w:bidi w:val="0"/>
        <w:spacing w:before="0" w:after="40" w:line="408" w:lineRule="exact"/>
        <w:ind w:left="0" w:right="0" w:firstLine="480"/>
        <w:jc w:val="left"/>
      </w:pPr>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利率风险</w:t>
      </w:r>
      <w:bookmarkEnd w:id="1560"/>
      <w:bookmarkEnd w:id="1561"/>
      <w:bookmarkEnd w:id="1562"/>
    </w:p>
    <w:p>
      <w:pPr>
        <w:pStyle w:val="Style5"/>
        <w:keepNext w:val="0"/>
        <w:keepLines w:val="0"/>
        <w:widowControl w:val="0"/>
        <w:shd w:val="clear" w:color="auto" w:fill="auto"/>
        <w:bidi w:val="0"/>
        <w:spacing w:before="0" w:after="40" w:line="408" w:lineRule="exact"/>
        <w:ind w:left="0" w:right="0" w:firstLine="480"/>
        <w:jc w:val="left"/>
      </w:pPr>
      <w:r>
        <w:rPr>
          <w:color w:val="000000"/>
          <w:spacing w:val="0"/>
          <w:w w:val="100"/>
          <w:position w:val="0"/>
        </w:rPr>
        <w:t>利率风险，是指金融工具的公允价值或未来现金流量因市场利率变动而发生波动的风险。</w:t>
      </w:r>
    </w:p>
    <w:p>
      <w:pPr>
        <w:pStyle w:val="Style5"/>
        <w:keepNext w:val="0"/>
        <w:keepLines w:val="0"/>
        <w:widowControl w:val="0"/>
        <w:shd w:val="clear" w:color="auto" w:fill="auto"/>
        <w:bidi w:val="0"/>
        <w:spacing w:before="0" w:after="180" w:line="408" w:lineRule="exact"/>
        <w:ind w:left="0" w:right="0" w:firstLine="480"/>
        <w:jc w:val="left"/>
      </w:pPr>
      <w:r>
        <w:rPr>
          <w:color w:val="000000"/>
          <w:spacing w:val="0"/>
          <w:w w:val="100"/>
          <w:position w:val="0"/>
        </w:rPr>
        <w:t>公司投资的主要生息金融资产为活期存款、定期存款、结算备付金、融出资金、买入返售金融资产、 存出保证金及债券投资；生息负债主要为短期借款、应付短期融资款、拆入资金、卖出回购金融资产、代 理买卖证券款、应付债券等。公司定期监测市场利率的变化，并根据债券市场的走势及判断，以及流动性 管理的需要，灵活调整非权益类证券的配置和融入资金规模。公司资产负债表日的利率风险敞口如下：</w:t>
      </w:r>
    </w:p>
    <w:tbl>
      <w:tblPr>
        <w:tblOverlap w:val="never"/>
        <w:jc w:val="center"/>
        <w:tblLayout w:type="fixed"/>
      </w:tblPr>
      <w:tblGrid>
        <w:gridCol w:w="2016"/>
        <w:gridCol w:w="1445"/>
        <w:gridCol w:w="1363"/>
        <w:gridCol w:w="1358"/>
        <w:gridCol w:w="1459"/>
        <w:gridCol w:w="600"/>
        <w:gridCol w:w="1478"/>
      </w:tblGrid>
      <w:tr>
        <w:trPr>
          <w:trHeight w:val="379"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项目</w:t>
            </w:r>
          </w:p>
        </w:tc>
        <w:tc>
          <w:tcPr>
            <w:gridSpan w:val="6"/>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期末金额</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个月以内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5"/>
                <w:szCs w:val="15"/>
              </w:rPr>
              <w:t>1-3</w:t>
            </w:r>
            <w:r>
              <w:rPr>
                <w:rFonts w:ascii="SimSun" w:eastAsia="SimSun" w:hAnsi="SimSun" w:cs="SimSun"/>
                <w:color w:val="000000"/>
                <w:spacing w:val="0"/>
                <w:w w:val="100"/>
                <w:position w:val="0"/>
                <w:sz w:val="14"/>
                <w:szCs w:val="14"/>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5"/>
                <w:szCs w:val="15"/>
              </w:rPr>
              <w:t>3</w:t>
            </w:r>
            <w:r>
              <w:rPr>
                <w:rFonts w:ascii="SimSun" w:eastAsia="SimSun" w:hAnsi="SimSun" w:cs="SimSun"/>
                <w:color w:val="000000"/>
                <w:spacing w:val="0"/>
                <w:w w:val="100"/>
                <w:position w:val="0"/>
                <w:sz w:val="14"/>
                <w:szCs w:val="14"/>
              </w:rPr>
              <w:t>个月</w:t>
            </w:r>
            <w:r>
              <w:rPr>
                <w:color w:val="000000"/>
                <w:spacing w:val="0"/>
                <w:w w:val="100"/>
                <w:position w:val="0"/>
                <w:sz w:val="15"/>
                <w:szCs w:val="15"/>
              </w:rPr>
              <w:t>-1</w:t>
            </w:r>
            <w:r>
              <w:rPr>
                <w:rFonts w:ascii="SimSun" w:eastAsia="SimSun" w:hAnsi="SimSun" w:cs="SimSun"/>
                <w:color w:val="000000"/>
                <w:spacing w:val="0"/>
                <w:w w:val="100"/>
                <w:position w:val="0"/>
                <w:sz w:val="14"/>
                <w:szCs w:val="14"/>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年</w:t>
            </w:r>
            <w:r>
              <w:rPr>
                <w:color w:val="000000"/>
                <w:spacing w:val="0"/>
                <w:w w:val="100"/>
                <w:position w:val="0"/>
                <w:sz w:val="15"/>
                <w:szCs w:val="15"/>
              </w:rPr>
              <w:t>-5</w:t>
            </w:r>
            <w:r>
              <w:rPr>
                <w:rFonts w:ascii="SimSun" w:eastAsia="SimSun" w:hAnsi="SimSun" w:cs="SimSun"/>
                <w:color w:val="000000"/>
                <w:spacing w:val="0"/>
                <w:w w:val="100"/>
                <w:position w:val="0"/>
                <w:sz w:val="14"/>
                <w:szCs w:val="14"/>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5</w:t>
            </w:r>
            <w:r>
              <w:rPr>
                <w:rFonts w:ascii="SimSun" w:eastAsia="SimSun" w:hAnsi="SimSun" w:cs="SimSun"/>
                <w:color w:val="000000"/>
                <w:spacing w:val="0"/>
                <w:w w:val="100"/>
                <w:position w:val="0"/>
                <w:sz w:val="14"/>
                <w:szCs w:val="14"/>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560" w:firstLine="0"/>
              <w:jc w:val="right"/>
              <w:rPr>
                <w:sz w:val="14"/>
                <w:szCs w:val="14"/>
              </w:rPr>
            </w:pPr>
            <w:r>
              <w:rPr>
                <w:rFonts w:ascii="SimSun" w:eastAsia="SimSun" w:hAnsi="SimSun" w:cs="SimSun"/>
                <w:color w:val="000000"/>
                <w:spacing w:val="0"/>
                <w:w w:val="100"/>
                <w:position w:val="0"/>
                <w:sz w:val="14"/>
                <w:szCs w:val="14"/>
              </w:rPr>
              <w:t>合计</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11,290,541,954.22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11,290,541,954.22</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结算备付金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1,660,685,556.91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1,660,685,556.91</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融出资金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482,550,375.48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2,016,604,767.28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3,311,182,970.45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5,810,338,113.21</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2,766,823,990.69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22,455,003.67</w:t>
            </w: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2,789,278,994.36</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存出保证金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961,301,916.08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961,301,916.08</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买入返售金融资产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476,633,641.90</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215,544,666.43</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103,271,666.99</w:t>
            </w:r>
          </w:p>
        </w:tc>
        <w:tc>
          <w:tcPr>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795,449,975.32</w:t>
            </w:r>
          </w:p>
        </w:tc>
      </w:tr>
      <w:tr>
        <w:trPr>
          <w:trHeight w:val="29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其他债权投资</w:t>
            </w: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1,004,479,440.00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1,004,479,440.00</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1,023,339.66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1,023,339.66</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4"/>
                <w:szCs w:val="14"/>
              </w:rPr>
            </w:pPr>
            <w:r>
              <w:rPr>
                <w:rFonts w:ascii="SimSun" w:eastAsia="SimSun" w:hAnsi="SimSun" w:cs="SimSun"/>
                <w:color w:val="000000"/>
                <w:spacing w:val="0"/>
                <w:w w:val="100"/>
                <w:position w:val="0"/>
                <w:sz w:val="14"/>
                <w:szCs w:val="14"/>
              </w:rPr>
              <w:t>金融资产合计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17,638,537,435.28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2,232,149,433.71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3,414,454,637.44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1,027,957,783.33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24,313,099,289.76</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应付短期融资款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284,318,356.16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151,679,972.60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584,363,484.95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1,020,361,813.71</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拆入资金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5"/>
                <w:szCs w:val="15"/>
              </w:rPr>
            </w:pPr>
            <w:r>
              <w:rPr>
                <w:color w:val="000000"/>
                <w:spacing w:val="0"/>
                <w:w w:val="100"/>
                <w:position w:val="0"/>
                <w:sz w:val="15"/>
                <w:szCs w:val="15"/>
              </w:rPr>
              <w:t>955,646,666.67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1,402,761,111.11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2,358,407,777.78</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卖出回购金融资产款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2,109,206,813.43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2,109,206,813.43</w:t>
            </w:r>
          </w:p>
        </w:tc>
      </w:tr>
    </w:tbl>
    <w:p>
      <w:pPr>
        <w:widowControl w:val="0"/>
        <w:spacing w:line="1" w:lineRule="exact"/>
      </w:pPr>
      <w:r>
        <w:br w:type="page"/>
      </w:r>
    </w:p>
    <w:tbl>
      <w:tblPr>
        <w:tblOverlap w:val="never"/>
        <w:jc w:val="center"/>
        <w:tblLayout w:type="fixed"/>
      </w:tblPr>
      <w:tblGrid>
        <w:gridCol w:w="2026"/>
        <w:gridCol w:w="1445"/>
        <w:gridCol w:w="1363"/>
        <w:gridCol w:w="1358"/>
        <w:gridCol w:w="1459"/>
        <w:gridCol w:w="600"/>
        <w:gridCol w:w="1478"/>
      </w:tblGrid>
      <w:tr>
        <w:trPr>
          <w:trHeight w:val="379"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项目</w:t>
            </w:r>
          </w:p>
        </w:tc>
        <w:tc>
          <w:tcPr>
            <w:gridSpan w:val="6"/>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期末金额</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个月以内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4"/>
                <w:szCs w:val="14"/>
              </w:rPr>
            </w:pPr>
            <w:r>
              <w:rPr>
                <w:color w:val="000000"/>
                <w:spacing w:val="0"/>
                <w:w w:val="100"/>
                <w:position w:val="0"/>
                <w:sz w:val="15"/>
                <w:szCs w:val="15"/>
              </w:rPr>
              <w:t>1-3</w:t>
            </w:r>
            <w:r>
              <w:rPr>
                <w:rFonts w:ascii="SimSun" w:eastAsia="SimSun" w:hAnsi="SimSun" w:cs="SimSun"/>
                <w:color w:val="000000"/>
                <w:spacing w:val="0"/>
                <w:w w:val="100"/>
                <w:position w:val="0"/>
                <w:sz w:val="14"/>
                <w:szCs w:val="14"/>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5"/>
                <w:szCs w:val="15"/>
              </w:rPr>
              <w:t>3</w:t>
            </w:r>
            <w:r>
              <w:rPr>
                <w:rFonts w:ascii="SimSun" w:eastAsia="SimSun" w:hAnsi="SimSun" w:cs="SimSun"/>
                <w:color w:val="000000"/>
                <w:spacing w:val="0"/>
                <w:w w:val="100"/>
                <w:position w:val="0"/>
                <w:sz w:val="14"/>
                <w:szCs w:val="14"/>
              </w:rPr>
              <w:t>个月</w:t>
            </w:r>
            <w:r>
              <w:rPr>
                <w:color w:val="000000"/>
                <w:spacing w:val="0"/>
                <w:w w:val="100"/>
                <w:position w:val="0"/>
                <w:sz w:val="15"/>
                <w:szCs w:val="15"/>
              </w:rPr>
              <w:t>-1</w:t>
            </w:r>
            <w:r>
              <w:rPr>
                <w:rFonts w:ascii="SimSun" w:eastAsia="SimSun" w:hAnsi="SimSun" w:cs="SimSun"/>
                <w:color w:val="000000"/>
                <w:spacing w:val="0"/>
                <w:w w:val="100"/>
                <w:position w:val="0"/>
                <w:sz w:val="14"/>
                <w:szCs w:val="14"/>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5"/>
                <w:szCs w:val="15"/>
              </w:rPr>
              <w:t>1</w:t>
            </w:r>
            <w:r>
              <w:rPr>
                <w:rFonts w:ascii="SimSun" w:eastAsia="SimSun" w:hAnsi="SimSun" w:cs="SimSun"/>
                <w:color w:val="000000"/>
                <w:spacing w:val="0"/>
                <w:w w:val="100"/>
                <w:position w:val="0"/>
                <w:sz w:val="14"/>
                <w:szCs w:val="14"/>
              </w:rPr>
              <w:t>年</w:t>
            </w:r>
            <w:r>
              <w:rPr>
                <w:color w:val="000000"/>
                <w:spacing w:val="0"/>
                <w:w w:val="100"/>
                <w:position w:val="0"/>
                <w:sz w:val="15"/>
                <w:szCs w:val="15"/>
              </w:rPr>
              <w:t>-5</w:t>
            </w:r>
            <w:r>
              <w:rPr>
                <w:rFonts w:ascii="SimSun" w:eastAsia="SimSun" w:hAnsi="SimSun" w:cs="SimSun"/>
                <w:color w:val="000000"/>
                <w:spacing w:val="0"/>
                <w:w w:val="100"/>
                <w:position w:val="0"/>
                <w:sz w:val="14"/>
                <w:szCs w:val="14"/>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rPr>
              <w:t>5</w:t>
            </w:r>
            <w:r>
              <w:rPr>
                <w:rFonts w:ascii="SimSun" w:eastAsia="SimSun" w:hAnsi="SimSun" w:cs="SimSun"/>
                <w:color w:val="000000"/>
                <w:spacing w:val="0"/>
                <w:w w:val="100"/>
                <w:position w:val="0"/>
                <w:sz w:val="14"/>
                <w:szCs w:val="14"/>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560" w:firstLine="0"/>
              <w:jc w:val="right"/>
              <w:rPr>
                <w:sz w:val="14"/>
                <w:szCs w:val="14"/>
              </w:rPr>
            </w:pPr>
            <w:r>
              <w:rPr>
                <w:rFonts w:ascii="SimSun" w:eastAsia="SimSun" w:hAnsi="SimSun" w:cs="SimSun"/>
                <w:color w:val="000000"/>
                <w:spacing w:val="0"/>
                <w:w w:val="100"/>
                <w:position w:val="0"/>
                <w:sz w:val="14"/>
                <w:szCs w:val="14"/>
              </w:rPr>
              <w:t>合计</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代理买卖证券款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10,640,479,010.34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10,640,479,010.34</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69,637,808.22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69,637,808.22</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5"/>
                <w:szCs w:val="15"/>
              </w:rPr>
            </w:pPr>
            <w:r>
              <w:rPr>
                <w:color w:val="000000"/>
                <w:spacing w:val="0"/>
                <w:w w:val="100"/>
                <w:position w:val="0"/>
                <w:sz w:val="15"/>
                <w:szCs w:val="15"/>
              </w:rPr>
              <w:t>3,358,960.79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3,370,296.62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2,665,651,945.51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2,672,381,202.92</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4"/>
                <w:szCs w:val="14"/>
              </w:rPr>
            </w:pPr>
            <w:r>
              <w:rPr>
                <w:rFonts w:ascii="SimSun" w:eastAsia="SimSun" w:hAnsi="SimSun" w:cs="SimSun"/>
                <w:color w:val="000000"/>
                <w:spacing w:val="0"/>
                <w:w w:val="100"/>
                <w:position w:val="0"/>
                <w:sz w:val="14"/>
                <w:szCs w:val="14"/>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5"/>
                <w:szCs w:val="15"/>
              </w:rPr>
            </w:pPr>
            <w:r>
              <w:rPr>
                <w:color w:val="000000"/>
                <w:spacing w:val="0"/>
                <w:w w:val="100"/>
                <w:position w:val="0"/>
                <w:sz w:val="15"/>
                <w:szCs w:val="15"/>
              </w:rPr>
              <w:t>77,485,161.90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77,485,161.90</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4"/>
                <w:szCs w:val="14"/>
              </w:rPr>
            </w:pPr>
            <w:r>
              <w:rPr>
                <w:rFonts w:ascii="SimSun" w:eastAsia="SimSun" w:hAnsi="SimSun" w:cs="SimSun"/>
                <w:color w:val="000000"/>
                <w:spacing w:val="0"/>
                <w:w w:val="100"/>
                <w:position w:val="0"/>
                <w:sz w:val="14"/>
                <w:szCs w:val="14"/>
              </w:rPr>
              <w:t>金融负债合计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13,993,009,807.39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1,557,811,380.33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3,250,015,430.46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147,122,970.12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18,947,959,588.30</w:t>
            </w:r>
          </w:p>
        </w:tc>
      </w:tr>
      <w:tr>
        <w:trPr>
          <w:trHeight w:val="38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4"/>
                <w:szCs w:val="14"/>
              </w:rPr>
            </w:pPr>
            <w:r>
              <w:rPr>
                <w:rFonts w:ascii="SimSun" w:eastAsia="SimSun" w:hAnsi="SimSun" w:cs="SimSun"/>
                <w:color w:val="000000"/>
                <w:spacing w:val="0"/>
                <w:w w:val="100"/>
                <w:position w:val="0"/>
                <w:sz w:val="14"/>
                <w:szCs w:val="14"/>
              </w:rPr>
              <w:t>净敞口</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3,645,527,627.89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674,338,053.38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164,439,206.98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5"/>
                <w:szCs w:val="15"/>
              </w:rPr>
            </w:pPr>
            <w:r>
              <w:rPr>
                <w:color w:val="000000"/>
                <w:spacing w:val="0"/>
                <w:w w:val="100"/>
                <w:position w:val="0"/>
                <w:sz w:val="15"/>
                <w:szCs w:val="15"/>
              </w:rPr>
              <w:t>880,834,813.21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5,365,139,701.46</w:t>
            </w:r>
          </w:p>
        </w:tc>
      </w:tr>
    </w:tbl>
    <w:p>
      <w:pPr>
        <w:pStyle w:val="Style35"/>
        <w:keepNext/>
        <w:keepLines/>
        <w:widowControl w:val="0"/>
        <w:numPr>
          <w:ilvl w:val="0"/>
          <w:numId w:val="101"/>
        </w:numPr>
        <w:shd w:val="clear" w:color="auto" w:fill="auto"/>
        <w:bidi w:val="0"/>
        <w:spacing w:before="0" w:after="0" w:line="410" w:lineRule="exact"/>
        <w:ind w:left="0" w:right="0" w:firstLine="560"/>
        <w:jc w:val="both"/>
      </w:pPr>
      <w:bookmarkStart w:id="1563" w:name="bookmark1563"/>
      <w:bookmarkStart w:id="1564" w:name="bookmark1564"/>
      <w:bookmarkStart w:id="1565" w:name="bookmark1565"/>
      <w:bookmarkStart w:id="1566" w:name="bookmark1566"/>
      <w:bookmarkEnd w:id="1565"/>
      <w:r>
        <w:rPr>
          <w:color w:val="000000"/>
          <w:spacing w:val="0"/>
          <w:w w:val="100"/>
          <w:position w:val="0"/>
        </w:rPr>
        <w:t>价格风险</w:t>
      </w:r>
      <w:bookmarkEnd w:id="1563"/>
      <w:bookmarkEnd w:id="1564"/>
      <w:bookmarkEnd w:id="1566"/>
    </w:p>
    <w:p>
      <w:pPr>
        <w:pStyle w:val="Style5"/>
        <w:keepNext w:val="0"/>
        <w:keepLines w:val="0"/>
        <w:widowControl w:val="0"/>
        <w:shd w:val="clear" w:color="auto" w:fill="auto"/>
        <w:bidi w:val="0"/>
        <w:spacing w:before="0" w:after="0" w:line="410" w:lineRule="exact"/>
        <w:ind w:left="0" w:right="0" w:firstLine="560"/>
        <w:jc w:val="both"/>
      </w:pPr>
      <w:r>
        <w:rPr>
          <w:color w:val="000000"/>
          <w:spacing w:val="0"/>
          <w:w w:val="100"/>
          <w:position w:val="0"/>
        </w:rPr>
        <w:t>价格风险是指本公司所持金融工具的公允价值或未来现金流量因除市场利率和外汇汇率以外的市场 价格因素变动而发生波动的风险。本公司主要投资于证券交易所上市或银行间同业市场交易的股票和债券， 所面临的其他价格风险来源于单个证券发行主体自身经营情况或特殊事项的影响，也可能来源于证券市场 整体波动的影响。</w:t>
      </w:r>
    </w:p>
    <w:p>
      <w:pPr>
        <w:pStyle w:val="Style5"/>
        <w:keepNext w:val="0"/>
        <w:keepLines w:val="0"/>
        <w:widowControl w:val="0"/>
        <w:shd w:val="clear" w:color="auto" w:fill="auto"/>
        <w:bidi w:val="0"/>
        <w:spacing w:before="0" w:after="200" w:line="410" w:lineRule="exact"/>
        <w:ind w:left="0" w:right="0" w:firstLine="560"/>
        <w:jc w:val="both"/>
      </w:pPr>
      <w:r>
        <w:rPr>
          <w:color w:val="000000"/>
          <w:spacing w:val="0"/>
          <w:w w:val="100"/>
          <w:position w:val="0"/>
        </w:rPr>
        <w:t>本公司的管理层在构建和管理投资组合的过程中，采用</w:t>
      </w:r>
      <w:r>
        <w:rPr>
          <w:rFonts w:ascii="Times New Roman" w:eastAsia="Times New Roman" w:hAnsi="Times New Roman" w:cs="Times New Roman"/>
          <w:color w:val="000000"/>
          <w:spacing w:val="0"/>
          <w:w w:val="100"/>
          <w:position w:val="0"/>
        </w:rPr>
        <w:t>“</w:t>
      </w:r>
      <w:r>
        <w:rPr>
          <w:color w:val="000000"/>
          <w:spacing w:val="0"/>
          <w:w w:val="100"/>
          <w:position w:val="0"/>
        </w:rPr>
        <w:t>自上而下</w:t>
      </w:r>
      <w:r>
        <w:rPr>
          <w:rFonts w:ascii="Times New Roman" w:eastAsia="Times New Roman" w:hAnsi="Times New Roman" w:cs="Times New Roman"/>
          <w:color w:val="000000"/>
          <w:spacing w:val="0"/>
          <w:w w:val="100"/>
          <w:position w:val="0"/>
        </w:rPr>
        <w:t>”</w:t>
      </w:r>
      <w:r>
        <w:rPr>
          <w:color w:val="000000"/>
          <w:spacing w:val="0"/>
          <w:w w:val="100"/>
          <w:position w:val="0"/>
        </w:rPr>
        <w:t>的策略，通过对宏观经济情况及政 策的分析，结合证券市场运行情况，做出资产配置及组合构建的决定；通过对单个证券的定性分析及定量 分析，选择适当的投资品种进行投资。本公司的管理层定期结合宏观及微观环境的变化，对投资策略、资 产配置、投资组合进行修正，来主动应对可能发生的市场价格风险。资产负债表日公司的价格风险敞口如 下：</w:t>
      </w:r>
    </w:p>
    <w:tbl>
      <w:tblPr>
        <w:tblOverlap w:val="never"/>
        <w:jc w:val="center"/>
        <w:tblLayout w:type="fixed"/>
      </w:tblPr>
      <w:tblGrid>
        <w:gridCol w:w="5698"/>
        <w:gridCol w:w="4234"/>
      </w:tblGrid>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both"/>
              <w:rPr>
                <w:sz w:val="18"/>
                <w:szCs w:val="18"/>
              </w:rPr>
            </w:pPr>
            <w:r>
              <w:rPr>
                <w:color w:val="000000"/>
                <w:spacing w:val="0"/>
                <w:w w:val="100"/>
                <w:position w:val="0"/>
                <w:sz w:val="18"/>
                <w:szCs w:val="18"/>
              </w:rPr>
              <w:t>4,204,229,639.65</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其中：债券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both"/>
              <w:rPr>
                <w:sz w:val="18"/>
                <w:szCs w:val="18"/>
              </w:rPr>
            </w:pPr>
            <w:r>
              <w:rPr>
                <w:color w:val="000000"/>
                <w:spacing w:val="0"/>
                <w:w w:val="100"/>
                <w:position w:val="0"/>
                <w:sz w:val="18"/>
                <w:szCs w:val="18"/>
              </w:rPr>
              <w:t>2,766,823,990.69</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股票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color w:val="000000"/>
                <w:spacing w:val="0"/>
                <w:w w:val="100"/>
                <w:position w:val="0"/>
                <w:sz w:val="18"/>
                <w:szCs w:val="18"/>
              </w:rPr>
              <w:t>117,807,330.89</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color w:val="000000"/>
                <w:spacing w:val="0"/>
                <w:w w:val="100"/>
                <w:position w:val="0"/>
                <w:sz w:val="18"/>
                <w:szCs w:val="18"/>
              </w:rPr>
              <w:t>608,449,257.37</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color w:val="000000"/>
                <w:spacing w:val="0"/>
                <w:w w:val="100"/>
                <w:position w:val="0"/>
                <w:sz w:val="18"/>
                <w:szCs w:val="18"/>
              </w:rPr>
              <w:t>368,989,513.06</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资管计划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color w:val="000000"/>
                <w:spacing w:val="0"/>
                <w:w w:val="100"/>
                <w:position w:val="0"/>
                <w:sz w:val="18"/>
                <w:szCs w:val="18"/>
              </w:rPr>
              <w:t>285,898,159.07</w:t>
            </w:r>
          </w:p>
        </w:tc>
      </w:tr>
      <w:tr>
        <w:trPr>
          <w:trHeight w:val="32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信托计划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54,899,388.57</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1,362,000.00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其他债权投资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40" w:right="0" w:firstLine="0"/>
              <w:jc w:val="both"/>
              <w:rPr>
                <w:sz w:val="18"/>
                <w:szCs w:val="18"/>
              </w:rPr>
            </w:pPr>
            <w:r>
              <w:rPr>
                <w:color w:val="000000"/>
                <w:spacing w:val="0"/>
                <w:w w:val="100"/>
                <w:position w:val="0"/>
                <w:sz w:val="18"/>
                <w:szCs w:val="18"/>
              </w:rPr>
              <w:t>1,004,479,440.00</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其他权益工具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color w:val="000000"/>
                <w:spacing w:val="0"/>
                <w:w w:val="100"/>
                <w:position w:val="0"/>
                <w:sz w:val="18"/>
                <w:szCs w:val="18"/>
              </w:rPr>
              <w:t>100,000,000.00</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color w:val="000000"/>
                <w:spacing w:val="0"/>
                <w:w w:val="100"/>
                <w:position w:val="0"/>
                <w:sz w:val="18"/>
                <w:szCs w:val="18"/>
              </w:rPr>
              <w:t>133,420,539.66</w:t>
            </w:r>
          </w:p>
        </w:tc>
      </w:tr>
      <w:tr>
        <w:trPr>
          <w:trHeight w:val="32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其中：股权投资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both"/>
              <w:rPr>
                <w:sz w:val="18"/>
                <w:szCs w:val="18"/>
              </w:rPr>
            </w:pPr>
            <w:r>
              <w:rPr>
                <w:color w:val="000000"/>
                <w:spacing w:val="0"/>
                <w:w w:val="100"/>
                <w:position w:val="0"/>
                <w:sz w:val="18"/>
                <w:szCs w:val="18"/>
              </w:rPr>
              <w:t>132,397,200.00</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资管计划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1,023,339.66</w:t>
            </w:r>
          </w:p>
        </w:tc>
      </w:tr>
      <w:tr>
        <w:trPr>
          <w:trHeight w:val="355" w:hRule="exact"/>
        </w:trPr>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00"/>
              <w:jc w:val="left"/>
              <w:rPr>
                <w:sz w:val="22"/>
                <w:szCs w:val="22"/>
              </w:rPr>
            </w:pPr>
            <w:bookmarkStart w:id="1567" w:name="bookmark1567"/>
            <w:r>
              <w:rPr>
                <w:rFonts w:ascii="SimSun" w:eastAsia="SimSun" w:hAnsi="SimSun" w:cs="SimSun"/>
                <w:b/>
                <w:bCs/>
                <w:color w:val="000000"/>
                <w:spacing w:val="0"/>
                <w:w w:val="100"/>
                <w:position w:val="0"/>
                <w:sz w:val="22"/>
                <w:szCs w:val="22"/>
              </w:rPr>
              <w:t>十、公允价值</w:t>
            </w:r>
            <w:bookmarkEnd w:id="1567"/>
          </w:p>
        </w:tc>
      </w:tr>
    </w:tbl>
    <w:p>
      <w:pPr>
        <w:widowControl w:val="0"/>
        <w:spacing w:after="199" w:line="1" w:lineRule="exact"/>
      </w:pPr>
    </w:p>
    <w:p>
      <w:pPr>
        <w:pStyle w:val="Style5"/>
        <w:keepNext w:val="0"/>
        <w:keepLines w:val="0"/>
        <w:widowControl w:val="0"/>
        <w:shd w:val="clear" w:color="auto" w:fill="auto"/>
        <w:bidi w:val="0"/>
        <w:spacing w:before="0" w:after="200" w:line="240" w:lineRule="auto"/>
        <w:ind w:left="0" w:right="0" w:firstLine="560"/>
        <w:jc w:val="both"/>
      </w:pPr>
      <w:r>
        <w:rPr>
          <w:color w:val="000000"/>
          <w:spacing w:val="0"/>
          <w:w w:val="100"/>
          <w:position w:val="0"/>
        </w:rPr>
        <w:t>公允价值计量所使用的输入值划分为三个层次：</w:t>
      </w:r>
    </w:p>
    <w:p>
      <w:pPr>
        <w:pStyle w:val="Style5"/>
        <w:keepNext w:val="0"/>
        <w:keepLines w:val="0"/>
        <w:widowControl w:val="0"/>
        <w:shd w:val="clear" w:color="auto" w:fill="auto"/>
        <w:bidi w:val="0"/>
        <w:spacing w:before="0" w:after="200" w:line="240" w:lineRule="auto"/>
        <w:ind w:left="0" w:right="0" w:firstLine="560"/>
        <w:jc w:val="left"/>
      </w:pPr>
      <w:r>
        <w:rPr>
          <w:color w:val="000000"/>
          <w:spacing w:val="0"/>
          <w:w w:val="100"/>
          <w:position w:val="0"/>
        </w:rPr>
        <w:t>第一层次输入值是在计量日能够取得的相同资产或负债在活跃市场上未经调整的报价。</w:t>
      </w:r>
    </w:p>
    <w:p>
      <w:pPr>
        <w:pStyle w:val="Style5"/>
        <w:keepNext w:val="0"/>
        <w:keepLines w:val="0"/>
        <w:widowControl w:val="0"/>
        <w:shd w:val="clear" w:color="auto" w:fill="auto"/>
        <w:bidi w:val="0"/>
        <w:spacing w:before="0" w:after="200" w:line="240" w:lineRule="auto"/>
        <w:ind w:left="0" w:right="0" w:firstLine="560"/>
        <w:jc w:val="left"/>
      </w:pPr>
      <w:r>
        <w:rPr>
          <w:color w:val="000000"/>
          <w:spacing w:val="0"/>
          <w:w w:val="100"/>
          <w:position w:val="0"/>
        </w:rPr>
        <w:t>第二层次输入值是除第一层次输入值外相关资产或负债直接或间接可观察的输入值。</w:t>
      </w:r>
    </w:p>
    <w:p>
      <w:pPr>
        <w:pStyle w:val="Style5"/>
        <w:keepNext w:val="0"/>
        <w:keepLines w:val="0"/>
        <w:widowControl w:val="0"/>
        <w:shd w:val="clear" w:color="auto" w:fill="auto"/>
        <w:bidi w:val="0"/>
        <w:spacing w:before="0" w:after="200" w:line="240" w:lineRule="auto"/>
        <w:ind w:left="0" w:right="0" w:firstLine="560"/>
        <w:jc w:val="left"/>
      </w:pPr>
      <w:r>
        <w:rPr>
          <w:color w:val="000000"/>
          <w:spacing w:val="0"/>
          <w:w w:val="100"/>
          <w:position w:val="0"/>
        </w:rPr>
        <w:t>第三层次输入值是相关资产或负债的不可观察输入值。</w:t>
      </w:r>
      <w:r>
        <w:br w:type="page"/>
      </w:r>
    </w:p>
    <w:p>
      <w:pPr>
        <w:pStyle w:val="Style5"/>
        <w:keepNext w:val="0"/>
        <w:keepLines w:val="0"/>
        <w:widowControl w:val="0"/>
        <w:shd w:val="clear" w:color="auto" w:fill="auto"/>
        <w:bidi w:val="0"/>
        <w:spacing w:before="0" w:after="40" w:line="408" w:lineRule="exact"/>
        <w:ind w:left="0" w:right="0" w:firstLine="480"/>
        <w:jc w:val="left"/>
      </w:pPr>
      <w:r>
        <w:rPr>
          <w:color w:val="000000"/>
          <w:spacing w:val="0"/>
          <w:w w:val="100"/>
          <w:position w:val="0"/>
        </w:rPr>
        <w:t>公允价值计量结果所属的层次，由对公允价值计量整体而言具有重要意义的输入值所属的最低层次决 定。</w:t>
      </w:r>
    </w:p>
    <w:p>
      <w:pPr>
        <w:pStyle w:val="Style35"/>
        <w:keepNext/>
        <w:keepLines/>
        <w:widowControl w:val="0"/>
        <w:shd w:val="clear" w:color="auto" w:fill="auto"/>
        <w:bidi w:val="0"/>
        <w:spacing w:before="0" w:after="140" w:line="408" w:lineRule="exact"/>
        <w:ind w:left="0" w:right="0" w:firstLine="480"/>
        <w:jc w:val="left"/>
      </w:pPr>
      <w:bookmarkStart w:id="1568" w:name="bookmark1568"/>
      <w:bookmarkStart w:id="1569" w:name="bookmark1569"/>
      <w:bookmarkStart w:id="1570" w:name="bookmark1570"/>
      <w:bookmarkStart w:id="1571" w:name="bookmark1571"/>
      <w:r>
        <w:rPr>
          <w:color w:val="000000"/>
          <w:spacing w:val="0"/>
          <w:w w:val="100"/>
          <w:position w:val="0"/>
        </w:rPr>
        <w:t>（</w:t>
      </w:r>
      <w:bookmarkEnd w:id="1570"/>
      <w:r>
        <w:rPr>
          <w:color w:val="000000"/>
          <w:spacing w:val="0"/>
          <w:w w:val="100"/>
          <w:position w:val="0"/>
        </w:rPr>
        <w:t>一）以公允价值计量的金融工具</w:t>
      </w:r>
      <w:bookmarkEnd w:id="1568"/>
      <w:bookmarkEnd w:id="1569"/>
      <w:bookmarkEnd w:id="1571"/>
    </w:p>
    <w:tbl>
      <w:tblPr>
        <w:tblOverlap w:val="never"/>
        <w:jc w:val="center"/>
        <w:tblLayout w:type="fixed"/>
      </w:tblPr>
      <w:tblGrid>
        <w:gridCol w:w="3024"/>
        <w:gridCol w:w="1666"/>
        <w:gridCol w:w="1656"/>
        <w:gridCol w:w="1488"/>
        <w:gridCol w:w="1910"/>
      </w:tblGrid>
      <w:tr>
        <w:trPr>
          <w:trHeight w:val="360"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期末公允价值</w:t>
            </w:r>
          </w:p>
        </w:tc>
      </w:tr>
      <w:tr>
        <w:trPr>
          <w:trHeight w:val="341"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第一层次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第二层次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360" w:firstLine="0"/>
              <w:jc w:val="right"/>
              <w:rPr>
                <w:sz w:val="16"/>
                <w:szCs w:val="16"/>
              </w:rPr>
            </w:pPr>
            <w:r>
              <w:rPr>
                <w:rFonts w:ascii="SimSun" w:eastAsia="SimSun" w:hAnsi="SimSun" w:cs="SimSun"/>
                <w:color w:val="000000"/>
                <w:spacing w:val="0"/>
                <w:w w:val="100"/>
                <w:position w:val="0"/>
                <w:sz w:val="16"/>
                <w:szCs w:val="16"/>
              </w:rPr>
              <w:t>第三层次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6"/>
                <w:szCs w:val="16"/>
              </w:rPr>
            </w:pPr>
            <w:r>
              <w:rPr>
                <w:rFonts w:ascii="SimSun" w:eastAsia="SimSun" w:hAnsi="SimSun" w:cs="SimSun"/>
                <w:color w:val="000000"/>
                <w:spacing w:val="0"/>
                <w:w w:val="100"/>
                <w:position w:val="0"/>
                <w:sz w:val="16"/>
                <w:szCs w:val="16"/>
              </w:rPr>
              <w:t>合计</w:t>
            </w:r>
          </w:p>
        </w:tc>
      </w:tr>
      <w:tr>
        <w:trPr>
          <w:trHeight w:val="33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公允价值计量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rPr>
                <w:sz w:val="16"/>
                <w:szCs w:val="16"/>
              </w:rPr>
            </w:pPr>
            <w:r>
              <w:rPr>
                <w:rFonts w:ascii="SimSun" w:eastAsia="SimSun" w:hAnsi="SimSun" w:cs="SimSun"/>
                <w:color w:val="000000"/>
                <w:spacing w:val="0"/>
                <w:w w:val="100"/>
                <w:position w:val="0"/>
                <w:sz w:val="16"/>
                <w:szCs w:val="16"/>
              </w:rPr>
              <w:t>公允价值计量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80" w:firstLine="0"/>
              <w:jc w:val="right"/>
              <w:rPr>
                <w:sz w:val="16"/>
                <w:szCs w:val="16"/>
              </w:rPr>
            </w:pPr>
            <w:r>
              <w:rPr>
                <w:rFonts w:ascii="SimSun" w:eastAsia="SimSun" w:hAnsi="SimSun" w:cs="SimSun"/>
                <w:color w:val="000000"/>
                <w:spacing w:val="0"/>
                <w:w w:val="100"/>
                <w:position w:val="0"/>
                <w:sz w:val="16"/>
                <w:szCs w:val="16"/>
              </w:rPr>
              <w:t>公允价值计量</w:t>
            </w:r>
          </w:p>
        </w:tc>
        <w:tc>
          <w:tcPr>
            <w:vMerge/>
            <w:tcBorders>
              <w:left w:val="single" w:sz="4"/>
            </w:tcBorders>
            <w:shd w:val="clear" w:color="auto" w:fill="FFFFFF"/>
            <w:vAlign w:val="center"/>
          </w:tcPr>
          <w:p>
            <w:pPr/>
          </w:p>
        </w:tc>
      </w:tr>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723,824,909.20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3,092,410,926.28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387,993,804.17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4,204,229,639.65</w:t>
            </w:r>
          </w:p>
        </w:tc>
      </w:tr>
      <w:tr>
        <w:trPr>
          <w:trHeight w:val="57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以公允价值计量且其变动计入当期 损益的金融资产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723,824,909.20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3,092,410,926.28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387,993,804.17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4,204,229,639.65</w:t>
            </w: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2,664,031,148.86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102,792,841.83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2,766,823,990.69</w:t>
            </w: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115,375,651.83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2,431,679.06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117,807,330.89</w:t>
            </w:r>
          </w:p>
        </w:tc>
      </w:tr>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3</w:t>
            </w:r>
            <w:r>
              <w:rPr>
                <w:rFonts w:ascii="SimSun" w:eastAsia="SimSun" w:hAnsi="SimSun" w:cs="SimSun"/>
                <w:color w:val="000000"/>
                <w:spacing w:val="0"/>
                <w:w w:val="100"/>
                <w:position w:val="0"/>
                <w:sz w:val="16"/>
                <w:szCs w:val="16"/>
              </w:rPr>
              <w:t>）基金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608,449,257.37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608,449,257.37</w:t>
            </w: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4</w:t>
            </w:r>
            <w:r>
              <w:rPr>
                <w:rFonts w:ascii="SimSun" w:eastAsia="SimSun" w:hAnsi="SimSun" w:cs="SimSun"/>
                <w:color w:val="000000"/>
                <w:spacing w:val="0"/>
                <w:w w:val="100"/>
                <w:position w:val="0"/>
                <w:sz w:val="16"/>
                <w:szCs w:val="16"/>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120,026,614.68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248,962,898.38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368,989,513.06</w:t>
            </w: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5</w:t>
            </w:r>
            <w:r>
              <w:rPr>
                <w:rFonts w:ascii="SimSun" w:eastAsia="SimSun" w:hAnsi="SimSun" w:cs="SimSun"/>
                <w:color w:val="000000"/>
                <w:spacing w:val="0"/>
                <w:w w:val="100"/>
                <w:position w:val="0"/>
                <w:sz w:val="16"/>
                <w:szCs w:val="16"/>
              </w:rPr>
              <w:t>）资管计划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285,898,159.07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285,898,159.07</w:t>
            </w: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6</w:t>
            </w:r>
            <w:r>
              <w:rPr>
                <w:rFonts w:ascii="SimSun" w:eastAsia="SimSun" w:hAnsi="SimSun" w:cs="SimSun"/>
                <w:color w:val="000000"/>
                <w:spacing w:val="0"/>
                <w:w w:val="100"/>
                <w:position w:val="0"/>
                <w:sz w:val="16"/>
                <w:szCs w:val="16"/>
              </w:rPr>
              <w:t>）信托计划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22,455,003.67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32,444,384.90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54,899,388.57</w:t>
            </w: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7</w:t>
            </w: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1,362,000.00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1,362,000.00</w:t>
            </w:r>
          </w:p>
        </w:tc>
      </w:tr>
      <w:tr>
        <w:trPr>
          <w:trHeight w:val="57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0" w:right="0" w:firstLine="0"/>
              <w:jc w:val="left"/>
              <w:rPr>
                <w:sz w:val="16"/>
                <w:szCs w:val="16"/>
              </w:rPr>
            </w:pPr>
            <w:r>
              <w:rPr>
                <w:color w:val="000000"/>
                <w:spacing w:val="0"/>
                <w:w w:val="100"/>
                <w:position w:val="0"/>
                <w:sz w:val="18"/>
                <w:szCs w:val="18"/>
              </w:rPr>
              <w:t>2</w:t>
            </w:r>
            <w:r>
              <w:rPr>
                <w:rFonts w:ascii="SimSun" w:eastAsia="SimSun" w:hAnsi="SimSun" w:cs="SimSun"/>
                <w:color w:val="000000"/>
                <w:spacing w:val="0"/>
                <w:w w:val="100"/>
                <w:position w:val="0"/>
                <w:sz w:val="16"/>
                <w:szCs w:val="16"/>
              </w:rPr>
              <w:t>、指定以公允价值计量且其变动计入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1</w:t>
            </w:r>
            <w:r>
              <w:rPr>
                <w:rFonts w:ascii="SimSun" w:eastAsia="SimSun" w:hAnsi="SimSun" w:cs="SimSun"/>
                <w:color w:val="000000"/>
                <w:spacing w:val="0"/>
                <w:w w:val="100"/>
                <w:position w:val="0"/>
                <w:sz w:val="16"/>
                <w:szCs w:val="16"/>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2,641.00</w:t>
            </w: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1,004,479,440.00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1,004,479,440.00</w:t>
            </w:r>
          </w:p>
        </w:tc>
      </w:tr>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100,000,000.00</w:t>
            </w: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1,023,339.66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132,397,200.00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133,420,539.66</w:t>
            </w: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持续以公允价值计量的资产总额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723,824,909.20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4,097,916,346.94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620,391,004.17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5,442,132,260.31</w:t>
            </w: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8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（二）指定为以公允价值计量且变动 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3"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持续以公允价值计量的负债总额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35"/>
        <w:keepNext/>
        <w:keepLines/>
        <w:widowControl w:val="0"/>
        <w:shd w:val="clear" w:color="auto" w:fill="auto"/>
        <w:tabs>
          <w:tab w:pos="1078" w:val="left"/>
        </w:tabs>
        <w:bidi w:val="0"/>
        <w:spacing w:before="0" w:after="180" w:line="240" w:lineRule="auto"/>
        <w:ind w:left="0" w:right="0" w:firstLine="480"/>
        <w:jc w:val="left"/>
      </w:pPr>
      <w:bookmarkStart w:id="1572" w:name="bookmark1572"/>
      <w:bookmarkStart w:id="1573" w:name="bookmark1573"/>
      <w:bookmarkStart w:id="1574" w:name="bookmark1574"/>
      <w:bookmarkStart w:id="1575" w:name="bookmark1575"/>
      <w:r>
        <w:rPr>
          <w:color w:val="000000"/>
          <w:spacing w:val="0"/>
          <w:w w:val="100"/>
          <w:position w:val="0"/>
        </w:rPr>
        <w:t>（</w:t>
      </w:r>
      <w:bookmarkEnd w:id="1574"/>
      <w:r>
        <w:rPr>
          <w:color w:val="000000"/>
          <w:spacing w:val="0"/>
          <w:w w:val="100"/>
          <w:position w:val="0"/>
        </w:rPr>
        <w:t>二）</w:t>
        <w:tab/>
        <w:t>持续和非持续第一层次公允价值计量项目市价的确定依据</w:t>
      </w:r>
      <w:bookmarkEnd w:id="1572"/>
      <w:bookmarkEnd w:id="1573"/>
      <w:bookmarkEnd w:id="1575"/>
    </w:p>
    <w:p>
      <w:pPr>
        <w:pStyle w:val="Style5"/>
        <w:keepNext w:val="0"/>
        <w:keepLines w:val="0"/>
        <w:widowControl w:val="0"/>
        <w:shd w:val="clear" w:color="auto" w:fill="auto"/>
        <w:bidi w:val="0"/>
        <w:spacing w:before="0" w:after="280" w:line="240" w:lineRule="auto"/>
        <w:ind w:left="0" w:right="0" w:firstLine="480"/>
        <w:jc w:val="left"/>
      </w:pPr>
      <w:r>
        <w:rPr>
          <w:color w:val="000000"/>
          <w:spacing w:val="0"/>
          <w:w w:val="100"/>
          <w:position w:val="0"/>
        </w:rPr>
        <w:t>对于存在活跃市场的交易性金融资产、衍生金融工具，其公允价值按资产负债表日的市场价格确定。</w:t>
      </w:r>
    </w:p>
    <w:p>
      <w:pPr>
        <w:pStyle w:val="Style35"/>
        <w:keepNext/>
        <w:keepLines/>
        <w:widowControl w:val="0"/>
        <w:shd w:val="clear" w:color="auto" w:fill="auto"/>
        <w:tabs>
          <w:tab w:pos="1078" w:val="left"/>
        </w:tabs>
        <w:bidi w:val="0"/>
        <w:spacing w:before="0" w:after="180" w:line="240" w:lineRule="auto"/>
        <w:ind w:left="0" w:right="0" w:firstLine="480"/>
        <w:jc w:val="left"/>
      </w:pPr>
      <w:bookmarkStart w:id="1576" w:name="bookmark1576"/>
      <w:bookmarkStart w:id="1577" w:name="bookmark1577"/>
      <w:bookmarkStart w:id="1578" w:name="bookmark1578"/>
      <w:bookmarkStart w:id="1579" w:name="bookmark1579"/>
      <w:r>
        <w:rPr>
          <w:color w:val="000000"/>
          <w:spacing w:val="0"/>
          <w:w w:val="100"/>
          <w:position w:val="0"/>
        </w:rPr>
        <w:t>（</w:t>
      </w:r>
      <w:bookmarkEnd w:id="1578"/>
      <w:r>
        <w:rPr>
          <w:color w:val="000000"/>
          <w:spacing w:val="0"/>
          <w:w w:val="100"/>
          <w:position w:val="0"/>
        </w:rPr>
        <w:t>三）</w:t>
        <w:tab/>
        <w:t>持续和非持续第二层次公允价值计量项目，采用的估值技术和重要参数的定性及定量信息</w:t>
      </w:r>
      <w:bookmarkEnd w:id="1576"/>
      <w:bookmarkEnd w:id="1577"/>
      <w:bookmarkEnd w:id="1579"/>
    </w:p>
    <w:p>
      <w:pPr>
        <w:pStyle w:val="Style5"/>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 xml:space="preserve">对于交易性金融资产、其他债权投资中的债券投资的公允价值是采用相关债券登记结算机构估值系统 </w:t>
      </w:r>
      <w:r>
        <w:rPr>
          <w:color w:val="000000"/>
          <w:spacing w:val="0"/>
          <w:w w:val="100"/>
          <w:position w:val="0"/>
        </w:rPr>
        <w:t>的报价，相关报价机构在形成报价过程中采用了反映市场状况的可观察输入值。</w:t>
      </w:r>
    </w:p>
    <w:p>
      <w:pPr>
        <w:pStyle w:val="Style35"/>
        <w:keepNext/>
        <w:keepLines/>
        <w:widowControl w:val="0"/>
        <w:shd w:val="clear" w:color="auto" w:fill="auto"/>
        <w:bidi w:val="0"/>
        <w:spacing w:before="0" w:after="0" w:line="413" w:lineRule="exact"/>
        <w:ind w:left="0" w:right="0" w:firstLine="440"/>
        <w:jc w:val="both"/>
      </w:pPr>
      <w:bookmarkStart w:id="1580" w:name="bookmark1580"/>
      <w:bookmarkStart w:id="1581" w:name="bookmark1581"/>
      <w:bookmarkStart w:id="1582" w:name="bookmark1582"/>
      <w:bookmarkStart w:id="1583" w:name="bookmark1583"/>
      <w:r>
        <w:rPr>
          <w:color w:val="000000"/>
          <w:spacing w:val="0"/>
          <w:w w:val="100"/>
          <w:position w:val="0"/>
        </w:rPr>
        <w:t>（</w:t>
      </w:r>
      <w:bookmarkEnd w:id="1582"/>
      <w:r>
        <w:rPr>
          <w:color w:val="000000"/>
          <w:spacing w:val="0"/>
          <w:w w:val="100"/>
          <w:position w:val="0"/>
        </w:rPr>
        <w:t>四）持续和非持续第三层次公允价值计量项目，采用的估值技术和重要参数的定性及定量信息</w:t>
      </w:r>
      <w:bookmarkEnd w:id="1580"/>
      <w:bookmarkEnd w:id="1581"/>
      <w:bookmarkEnd w:id="1583"/>
    </w:p>
    <w:p>
      <w:pPr>
        <w:pStyle w:val="Style5"/>
        <w:keepNext w:val="0"/>
        <w:keepLines w:val="0"/>
        <w:widowControl w:val="0"/>
        <w:shd w:val="clear" w:color="auto" w:fill="auto"/>
        <w:bidi w:val="0"/>
        <w:spacing w:before="0" w:after="60" w:line="413" w:lineRule="exact"/>
        <w:ind w:left="0" w:right="0" w:firstLine="440"/>
        <w:jc w:val="both"/>
        <w:sectPr>
          <w:footnotePr>
            <w:pos w:val="pageBottom"/>
            <w:numFmt w:val="decimal"/>
            <w:numRestart w:val="continuous"/>
          </w:footnotePr>
          <w:pgSz w:w="11900" w:h="16840"/>
          <w:pgMar w:top="1282" w:right="922" w:bottom="1445" w:left="955" w:header="0" w:footer="3" w:gutter="0"/>
          <w:cols w:space="720"/>
          <w:noEndnote/>
          <w:rtlGutter w:val="0"/>
          <w:docGrid w:linePitch="360"/>
        </w:sectPr>
      </w:pPr>
      <w:r>
        <w:rPr>
          <w:color w:val="000000"/>
          <w:spacing w:val="0"/>
          <w:w w:val="100"/>
          <w:position w:val="0"/>
        </w:rPr>
        <w:t>对于非上市股权投资、债券投资、信托计划、理财产品、资管计划，本公司从交易对手处询价或者采 用估值技术来确定其公允价值，估值技术包括现金流量折现法、市场法等。这些金融工具公允价值的计量 采用了重要的不可观察输入值，因此公司将其分为第三层次。</w:t>
      </w:r>
    </w:p>
    <w:p>
      <w:pPr>
        <w:pStyle w:val="Style35"/>
        <w:keepNext/>
        <w:keepLines/>
        <w:widowControl w:val="0"/>
        <w:shd w:val="clear" w:color="auto" w:fill="auto"/>
        <w:bidi w:val="0"/>
        <w:spacing w:before="0" w:after="140" w:line="240" w:lineRule="auto"/>
        <w:ind w:left="0" w:right="0" w:firstLine="480"/>
        <w:jc w:val="left"/>
      </w:pPr>
      <w:bookmarkStart w:id="1584" w:name="bookmark1584"/>
      <w:bookmarkStart w:id="1585" w:name="bookmark1585"/>
      <w:bookmarkStart w:id="1586" w:name="bookmark1586"/>
      <w:bookmarkStart w:id="1587" w:name="bookmark1587"/>
      <w:r>
        <w:rPr>
          <w:color w:val="000000"/>
          <w:spacing w:val="0"/>
          <w:w w:val="100"/>
          <w:position w:val="0"/>
        </w:rPr>
        <w:t>（</w:t>
      </w:r>
      <w:bookmarkEnd w:id="1586"/>
      <w:r>
        <w:rPr>
          <w:color w:val="000000"/>
          <w:spacing w:val="0"/>
          <w:w w:val="100"/>
          <w:position w:val="0"/>
        </w:rPr>
        <w:t>五）持续的第三层次公允价值计量项目，年初与期末账面价值间的调节信息及不可观察参数敏感性分析</w:t>
      </w:r>
      <w:bookmarkEnd w:id="1584"/>
      <w:bookmarkEnd w:id="1585"/>
      <w:bookmarkEnd w:id="1587"/>
    </w:p>
    <w:tbl>
      <w:tblPr>
        <w:tblOverlap w:val="never"/>
        <w:jc w:val="center"/>
        <w:tblLayout w:type="fixed"/>
      </w:tblPr>
      <w:tblGrid>
        <w:gridCol w:w="2242"/>
        <w:gridCol w:w="1406"/>
        <w:gridCol w:w="1402"/>
        <w:gridCol w:w="1402"/>
        <w:gridCol w:w="1406"/>
        <w:gridCol w:w="1243"/>
        <w:gridCol w:w="1402"/>
        <w:gridCol w:w="624"/>
        <w:gridCol w:w="1402"/>
        <w:gridCol w:w="480"/>
        <w:gridCol w:w="1661"/>
      </w:tblGrid>
      <w:tr>
        <w:trPr>
          <w:trHeight w:val="360"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期初余额</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转入第三层次</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转出第三层次</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当期利得或损失总额</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购买、发行、出售和结算</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期末余额</w:t>
            </w:r>
          </w:p>
        </w:tc>
      </w:tr>
      <w:tr>
        <w:trPr>
          <w:trHeight w:val="57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计入损益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6"/>
                <w:szCs w:val="16"/>
              </w:rPr>
            </w:pPr>
            <w:r>
              <w:rPr>
                <w:rFonts w:ascii="SimSun" w:eastAsia="SimSun" w:hAnsi="SimSun" w:cs="SimSun"/>
                <w:color w:val="000000"/>
                <w:spacing w:val="0"/>
                <w:w w:val="100"/>
                <w:position w:val="0"/>
                <w:sz w:val="16"/>
                <w:szCs w:val="16"/>
              </w:rPr>
              <w:t>计入其他综合 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购买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发行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500" w:firstLine="0"/>
              <w:jc w:val="right"/>
              <w:rPr>
                <w:sz w:val="16"/>
                <w:szCs w:val="16"/>
              </w:rPr>
            </w:pPr>
            <w:r>
              <w:rPr>
                <w:rFonts w:ascii="SimSun" w:eastAsia="SimSun" w:hAnsi="SimSun" w:cs="SimSun"/>
                <w:color w:val="000000"/>
                <w:spacing w:val="0"/>
                <w:w w:val="100"/>
                <w:position w:val="0"/>
                <w:sz w:val="16"/>
                <w:szCs w:val="16"/>
              </w:rPr>
              <w:t>出售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FFFFFF"/>
            <w:vAlign w:val="center"/>
          </w:tcPr>
          <w:p>
            <w:pP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342,166,290.73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-41,837,218.73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724,822,038.06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637,157,305.89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387,993,804.17</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债务工具投资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145,366,104.84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-35,890,676.48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172,832,543.85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179,515,130.38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102,792,841.83</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2,707,624.06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275,945.00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2,431,679.06</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90,610,505.79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1,355,360.56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529,389,494.21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372,392,462.18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248,962,898.38</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资管计划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信托计划</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100,077,056.04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-5,258,902.81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84,973,768.33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32,444,384.90</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3,405,000.00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-2,043,000.00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1,362,000.00</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100,000,000.00</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中证金报价系统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100,000,000.00</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（四）其他非流动金融资产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246,616,630.00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52,982,188.00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-58,141,302.00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-3,095,940.00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132,397,200.00</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信托计划</w:t>
            </w:r>
          </w:p>
        </w:tc>
        <w:tc>
          <w:tcPr>
            <w:vMerge w:val="restart"/>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120" w:line="240" w:lineRule="auto"/>
              <w:ind w:left="0" w:right="0" w:firstLine="260"/>
              <w:jc w:val="left"/>
              <w:rPr>
                <w:sz w:val="18"/>
                <w:szCs w:val="18"/>
              </w:rPr>
            </w:pPr>
            <w:r>
              <w:rPr>
                <w:color w:val="000000"/>
                <w:spacing w:val="0"/>
                <w:w w:val="100"/>
                <w:position w:val="0"/>
                <w:sz w:val="18"/>
                <w:szCs w:val="18"/>
              </w:rPr>
              <w:t>246,616,630.00</w:t>
            </w:r>
          </w:p>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688,782,920.73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权益工具投资</w:t>
            </w:r>
          </w:p>
        </w:tc>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52,982,188.00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-58,141,302.00</w:t>
            </w:r>
          </w:p>
        </w:tc>
        <w:tc>
          <w:tcPr>
            <w:gridSpan w:val="2"/>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-3,095,940.00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132,397,200.00</w:t>
            </w:r>
          </w:p>
        </w:tc>
      </w:tr>
      <w:tr>
        <w:trPr>
          <w:trHeight w:val="36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vMerge/>
            <w:tcBorders>
              <w:left w:val="single" w:sz="4"/>
              <w:bottom w:val="single" w:sz="4"/>
            </w:tcBorders>
            <w:shd w:val="clear" w:color="auto" w:fill="FFFFFF"/>
            <w:vAlign w:val="bottom"/>
          </w:tcPr>
          <w:p>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52,982,188.00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-99,978,520.73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-3,095,940.00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724,822,038.06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637,157,305.89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620,391,004.17</w:t>
            </w:r>
          </w:p>
        </w:tc>
      </w:tr>
    </w:tbl>
    <w:p>
      <w:pPr>
        <w:sectPr>
          <w:footnotePr>
            <w:pos w:val="pageBottom"/>
            <w:numFmt w:val="decimal"/>
            <w:numRestart w:val="continuous"/>
          </w:footnotePr>
          <w:pgSz w:w="16840" w:h="11900" w:orient="landscape"/>
          <w:pgMar w:top="1520" w:right="1095" w:bottom="1520" w:left="1076" w:header="0" w:footer="3" w:gutter="0"/>
          <w:cols w:space="720"/>
          <w:noEndnote/>
          <w:rtlGutter w:val="0"/>
          <w:docGrid w:linePitch="360"/>
        </w:sectPr>
      </w:pPr>
    </w:p>
    <w:p>
      <w:pPr>
        <w:pStyle w:val="Style35"/>
        <w:keepNext/>
        <w:keepLines/>
        <w:widowControl w:val="0"/>
        <w:shd w:val="clear" w:color="auto" w:fill="auto"/>
        <w:bidi w:val="0"/>
        <w:spacing w:before="0" w:after="0" w:line="413" w:lineRule="exact"/>
        <w:ind w:left="0" w:right="0" w:firstLine="500"/>
        <w:jc w:val="left"/>
      </w:pPr>
      <w:bookmarkStart w:id="1588" w:name="bookmark1588"/>
      <w:bookmarkStart w:id="1589" w:name="bookmark1589"/>
      <w:bookmarkStart w:id="1590" w:name="bookmark1590"/>
      <w:bookmarkStart w:id="1591" w:name="bookmark1591"/>
      <w:r>
        <w:rPr>
          <w:color w:val="000000"/>
          <w:spacing w:val="0"/>
          <w:w w:val="100"/>
          <w:position w:val="0"/>
        </w:rPr>
        <w:t>（</w:t>
      </w:r>
      <w:bookmarkEnd w:id="1590"/>
      <w:r>
        <w:rPr>
          <w:color w:val="000000"/>
          <w:spacing w:val="0"/>
          <w:w w:val="100"/>
          <w:position w:val="0"/>
        </w:rPr>
        <w:t>六）不以公允价值计量的金融资产和金融负债的公允价值情况</w:t>
      </w:r>
      <w:bookmarkEnd w:id="1588"/>
      <w:bookmarkEnd w:id="1589"/>
      <w:bookmarkEnd w:id="1591"/>
    </w:p>
    <w:p>
      <w:pPr>
        <w:pStyle w:val="Style5"/>
        <w:keepNext w:val="0"/>
        <w:keepLines w:val="0"/>
        <w:widowControl w:val="0"/>
        <w:shd w:val="clear" w:color="auto" w:fill="auto"/>
        <w:bidi w:val="0"/>
        <w:spacing w:before="0" w:after="220" w:line="413" w:lineRule="exact"/>
        <w:ind w:left="0" w:right="0" w:firstLine="560"/>
        <w:jc w:val="left"/>
      </w:pPr>
      <w:r>
        <w:rPr>
          <w:color w:val="000000"/>
          <w:spacing w:val="0"/>
          <w:w w:val="100"/>
          <w:position w:val="0"/>
        </w:rPr>
        <w:t xml:space="preserve">除了上述以公允价值计量的金融资产和金融负债外，公司对其他不以公允价值计量的金融资产和金融 负债，如融出资金、买入返售金融资产、应收账款、应付债券、拆入资金、卖出回购金融资产款、应付账 </w:t>
      </w:r>
      <w:r>
        <w:rPr>
          <w:color w:val="000000"/>
          <w:spacing w:val="0"/>
          <w:w w:val="100"/>
          <w:position w:val="0"/>
        </w:rPr>
        <w:t>款等，公允价值与账面价值相若，根据会计政策的规定进行计量。</w:t>
      </w:r>
    </w:p>
    <w:p>
      <w:pPr>
        <w:pStyle w:val="Style26"/>
        <w:keepNext/>
        <w:keepLines/>
        <w:widowControl w:val="0"/>
        <w:shd w:val="clear" w:color="auto" w:fill="auto"/>
        <w:bidi w:val="0"/>
        <w:spacing w:before="0" w:after="220" w:line="240" w:lineRule="auto"/>
        <w:ind w:left="0" w:right="0" w:firstLine="500"/>
        <w:jc w:val="left"/>
      </w:pPr>
      <w:bookmarkStart w:id="1592" w:name="bookmark1592"/>
      <w:bookmarkStart w:id="1593" w:name="bookmark1593"/>
      <w:bookmarkStart w:id="1594" w:name="bookmark1594"/>
      <w:r>
        <w:rPr>
          <w:color w:val="000000"/>
          <w:spacing w:val="0"/>
          <w:w w:val="100"/>
          <w:position w:val="0"/>
        </w:rPr>
        <w:t>十一、关联方及关联交易</w:t>
      </w:r>
      <w:bookmarkEnd w:id="1592"/>
      <w:bookmarkEnd w:id="1593"/>
      <w:bookmarkEnd w:id="1594"/>
    </w:p>
    <w:p>
      <w:pPr>
        <w:pStyle w:val="Style35"/>
        <w:keepNext/>
        <w:keepLines/>
        <w:widowControl w:val="0"/>
        <w:shd w:val="clear" w:color="auto" w:fill="auto"/>
        <w:bidi w:val="0"/>
        <w:spacing w:before="0" w:after="140" w:line="240" w:lineRule="auto"/>
        <w:ind w:left="0" w:right="0" w:firstLine="500"/>
        <w:jc w:val="left"/>
      </w:pPr>
      <w:bookmarkStart w:id="1595" w:name="bookmark1595"/>
      <w:bookmarkStart w:id="1596" w:name="bookmark1596"/>
      <w:bookmarkStart w:id="1597" w:name="bookmark1597"/>
      <w:r>
        <w:rPr>
          <w:color w:val="000000"/>
          <w:spacing w:val="0"/>
          <w:w w:val="100"/>
          <w:position w:val="0"/>
        </w:rPr>
        <w:t>（一）本企业的母公司情况</w:t>
      </w:r>
      <w:bookmarkEnd w:id="1595"/>
      <w:bookmarkEnd w:id="1596"/>
      <w:bookmarkEnd w:id="1597"/>
    </w:p>
    <w:tbl>
      <w:tblPr>
        <w:tblOverlap w:val="never"/>
        <w:jc w:val="center"/>
        <w:tblLayout w:type="fixed"/>
      </w:tblPr>
      <w:tblGrid>
        <w:gridCol w:w="3082"/>
        <w:gridCol w:w="1330"/>
        <w:gridCol w:w="1910"/>
        <w:gridCol w:w="1330"/>
        <w:gridCol w:w="1142"/>
        <w:gridCol w:w="1138"/>
      </w:tblGrid>
      <w:tr>
        <w:trPr>
          <w:trHeight w:val="83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母公司名称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6"/>
                <w:szCs w:val="16"/>
              </w:rPr>
            </w:pPr>
            <w:r>
              <w:rPr>
                <w:rFonts w:ascii="SimSun" w:eastAsia="SimSun" w:hAnsi="SimSun" w:cs="SimSun"/>
                <w:color w:val="000000"/>
                <w:spacing w:val="0"/>
                <w:w w:val="100"/>
                <w:position w:val="0"/>
                <w:sz w:val="16"/>
                <w:szCs w:val="16"/>
              </w:rPr>
              <w:t>注册地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业务性质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300"/>
              <w:jc w:val="left"/>
              <w:rPr>
                <w:sz w:val="16"/>
                <w:szCs w:val="16"/>
              </w:rPr>
            </w:pPr>
            <w:r>
              <w:rPr>
                <w:rFonts w:ascii="SimSun" w:eastAsia="SimSun" w:hAnsi="SimSun" w:cs="SimSun"/>
                <w:color w:val="000000"/>
                <w:spacing w:val="0"/>
                <w:w w:val="100"/>
                <w:position w:val="0"/>
                <w:sz w:val="16"/>
                <w:szCs w:val="16"/>
              </w:rPr>
              <w:t>注册资本</w:t>
            </w:r>
          </w:p>
          <w:p>
            <w:pPr>
              <w:pStyle w:val="Style2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w:t>
            </w:r>
            <w:r>
              <w:rPr>
                <w:rFonts w:ascii="SimSun" w:eastAsia="SimSun" w:hAnsi="SimSun" w:cs="SimSun"/>
                <w:color w:val="000000"/>
                <w:spacing w:val="0"/>
                <w:w w:val="100"/>
                <w:position w:val="0"/>
                <w:sz w:val="16"/>
                <w:szCs w:val="16"/>
              </w:rPr>
              <w:t>万元</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69" w:lineRule="exact"/>
              <w:ind w:left="0" w:right="0" w:firstLine="0"/>
              <w:jc w:val="center"/>
              <w:rPr>
                <w:sz w:val="18"/>
                <w:szCs w:val="18"/>
              </w:rPr>
            </w:pPr>
            <w:r>
              <w:rPr>
                <w:rFonts w:ascii="SimSun" w:eastAsia="SimSun" w:hAnsi="SimSun" w:cs="SimSun"/>
                <w:color w:val="000000"/>
                <w:spacing w:val="0"/>
                <w:w w:val="100"/>
                <w:position w:val="0"/>
                <w:sz w:val="16"/>
                <w:szCs w:val="16"/>
              </w:rPr>
              <w:t>对本公司的 持股比例</w:t>
            </w:r>
            <w:r>
              <w:rPr>
                <w:color w:val="000000"/>
                <w:spacing w:val="0"/>
                <w:w w:val="100"/>
                <w:position w:val="0"/>
                <w:sz w:val="18"/>
                <w:szCs w:val="18"/>
              </w:rPr>
              <w:t>（</w:t>
            </w:r>
            <w:r>
              <w:rPr>
                <w:rFonts w:ascii="SimSun" w:eastAsia="SimSun" w:hAnsi="SimSun" w:cs="SimSun"/>
                <w:color w:val="000000"/>
                <w:spacing w:val="0"/>
                <w:w w:val="100"/>
                <w:position w:val="0"/>
                <w:sz w:val="18"/>
                <w:szCs w:val="18"/>
              </w:rPr>
              <w:t>％</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60" w:line="240" w:lineRule="auto"/>
              <w:ind w:left="0" w:right="0" w:firstLine="0"/>
              <w:jc w:val="left"/>
              <w:rPr>
                <w:sz w:val="16"/>
                <w:szCs w:val="16"/>
              </w:rPr>
            </w:pPr>
            <w:r>
              <w:rPr>
                <w:rFonts w:ascii="SimSun" w:eastAsia="SimSun" w:hAnsi="SimSun" w:cs="SimSun"/>
                <w:color w:val="000000"/>
                <w:spacing w:val="0"/>
                <w:w w:val="100"/>
                <w:position w:val="0"/>
                <w:sz w:val="16"/>
                <w:szCs w:val="16"/>
              </w:rPr>
              <w:t>对本公司的</w:t>
            </w:r>
          </w:p>
          <w:p>
            <w:pPr>
              <w:pStyle w:val="Style22"/>
              <w:keepNext w:val="0"/>
              <w:keepLines w:val="0"/>
              <w:widowControl w:val="0"/>
              <w:shd w:val="clear" w:color="auto" w:fill="auto"/>
              <w:bidi w:val="0"/>
              <w:spacing w:before="0" w:after="60" w:line="240" w:lineRule="auto"/>
              <w:ind w:left="0" w:right="0" w:firstLine="0"/>
              <w:jc w:val="left"/>
              <w:rPr>
                <w:sz w:val="16"/>
                <w:szCs w:val="16"/>
              </w:rPr>
            </w:pPr>
            <w:r>
              <w:rPr>
                <w:rFonts w:ascii="SimSun" w:eastAsia="SimSun" w:hAnsi="SimSun" w:cs="SimSun"/>
                <w:color w:val="000000"/>
                <w:spacing w:val="0"/>
                <w:w w:val="100"/>
                <w:position w:val="0"/>
                <w:sz w:val="16"/>
                <w:szCs w:val="16"/>
              </w:rPr>
              <w:t>表决权比例</w:t>
            </w:r>
          </w:p>
          <w:p>
            <w:pPr>
              <w:pStyle w:val="Style22"/>
              <w:keepNext w:val="0"/>
              <w:keepLines w:val="0"/>
              <w:widowControl w:val="0"/>
              <w:shd w:val="clear" w:color="auto" w:fill="auto"/>
              <w:bidi w:val="0"/>
              <w:spacing w:before="0" w:after="60" w:line="240" w:lineRule="auto"/>
              <w:ind w:left="0" w:right="440" w:firstLine="0"/>
              <w:jc w:val="right"/>
              <w:rPr>
                <w:sz w:val="18"/>
                <w:szCs w:val="18"/>
              </w:rPr>
            </w:pPr>
            <w:r>
              <w:rPr>
                <w:color w:val="000000"/>
                <w:spacing w:val="0"/>
                <w:w w:val="100"/>
                <w:position w:val="0"/>
                <w:sz w:val="18"/>
                <w:szCs w:val="18"/>
              </w:rPr>
              <w:t>（%）</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张家港财智投资中心（有限合伙）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张家港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投资管理、咨询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250,001.00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17.06</w:t>
            </w:r>
          </w:p>
        </w:tc>
      </w:tr>
      <w:tr>
        <w:trPr>
          <w:trHeight w:val="56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140" w:right="0" w:firstLine="0"/>
              <w:jc w:val="left"/>
              <w:rPr>
                <w:sz w:val="16"/>
                <w:szCs w:val="16"/>
              </w:rPr>
            </w:pPr>
            <w:r>
              <w:rPr>
                <w:rFonts w:ascii="SimSun" w:eastAsia="SimSun" w:hAnsi="SimSun" w:cs="SimSun"/>
                <w:color w:val="000000"/>
                <w:spacing w:val="0"/>
                <w:w w:val="100"/>
                <w:position w:val="0"/>
                <w:sz w:val="16"/>
                <w:szCs w:val="16"/>
              </w:rPr>
              <w:t>深圳前海财智远大投资中心（有限合 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投资管理、咨询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180,001.00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13.35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13.35</w:t>
            </w:r>
          </w:p>
        </w:tc>
      </w:tr>
      <w:tr>
        <w:trPr>
          <w:trHeight w:val="57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140" w:right="0" w:firstLine="0"/>
              <w:jc w:val="left"/>
              <w:rPr>
                <w:sz w:val="16"/>
                <w:szCs w:val="16"/>
              </w:rPr>
            </w:pPr>
            <w:r>
              <w:rPr>
                <w:rFonts w:ascii="SimSun" w:eastAsia="SimSun" w:hAnsi="SimSun" w:cs="SimSun"/>
                <w:color w:val="000000"/>
                <w:spacing w:val="0"/>
                <w:w w:val="100"/>
                <w:position w:val="0"/>
                <w:sz w:val="16"/>
                <w:szCs w:val="16"/>
              </w:rPr>
              <w:t>北京凤凰财鑫股权投资中心（有限合 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投资管理、咨询</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150,001.00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7.42</w:t>
            </w:r>
          </w:p>
        </w:tc>
      </w:tr>
      <w:tr>
        <w:trPr>
          <w:trHeight w:val="60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50" w:lineRule="exact"/>
              <w:ind w:left="140" w:right="0" w:firstLine="0"/>
              <w:jc w:val="left"/>
              <w:rPr>
                <w:sz w:val="16"/>
                <w:szCs w:val="16"/>
              </w:rPr>
            </w:pPr>
            <w:r>
              <w:rPr>
                <w:rFonts w:ascii="SimSun" w:eastAsia="SimSun" w:hAnsi="SimSun" w:cs="SimSun"/>
                <w:color w:val="000000"/>
                <w:spacing w:val="0"/>
                <w:w w:val="100"/>
                <w:position w:val="0"/>
                <w:sz w:val="16"/>
                <w:szCs w:val="16"/>
              </w:rPr>
              <w:t>北京凤凰财智创新投资中心（有限合 伙）</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投资管理、咨询</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rPr>
              <w:t>120,001.00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w:t>
            </w:r>
          </w:p>
        </w:tc>
      </w:tr>
    </w:tbl>
    <w:p>
      <w:pPr>
        <w:widowControl w:val="0"/>
        <w:spacing w:after="139" w:line="1" w:lineRule="exact"/>
      </w:pPr>
    </w:p>
    <w:p>
      <w:pPr>
        <w:pStyle w:val="Style5"/>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本公司的实际控制人为杜力及其一致行动人张巍。</w:t>
      </w:r>
    </w:p>
    <w:p>
      <w:pPr>
        <w:pStyle w:val="Style35"/>
        <w:keepNext/>
        <w:keepLines/>
        <w:widowControl w:val="0"/>
        <w:shd w:val="clear" w:color="auto" w:fill="auto"/>
        <w:tabs>
          <w:tab w:pos="1041" w:val="left"/>
        </w:tabs>
        <w:bidi w:val="0"/>
        <w:spacing w:before="0" w:after="280" w:line="240" w:lineRule="auto"/>
        <w:ind w:left="0" w:right="0" w:firstLine="500"/>
        <w:jc w:val="left"/>
      </w:pPr>
      <w:bookmarkStart w:id="1598" w:name="bookmark1598"/>
      <w:bookmarkStart w:id="1599" w:name="bookmark1599"/>
      <w:bookmarkStart w:id="1600" w:name="bookmark1600"/>
      <w:bookmarkStart w:id="1601" w:name="bookmark1601"/>
      <w:r>
        <w:rPr>
          <w:color w:val="000000"/>
          <w:spacing w:val="0"/>
          <w:w w:val="100"/>
          <w:position w:val="0"/>
        </w:rPr>
        <w:t>（</w:t>
      </w:r>
      <w:bookmarkEnd w:id="1600"/>
      <w:r>
        <w:rPr>
          <w:color w:val="000000"/>
          <w:spacing w:val="0"/>
          <w:w w:val="100"/>
          <w:position w:val="0"/>
        </w:rPr>
        <w:t>二）</w:t>
        <w:tab/>
        <w:t>本公司的子公司情况详见附注八（一）在子公司中的权益</w:t>
      </w:r>
      <w:bookmarkEnd w:id="1598"/>
      <w:bookmarkEnd w:id="1599"/>
      <w:bookmarkEnd w:id="1601"/>
    </w:p>
    <w:p>
      <w:pPr>
        <w:pStyle w:val="Style35"/>
        <w:keepNext/>
        <w:keepLines/>
        <w:widowControl w:val="0"/>
        <w:shd w:val="clear" w:color="auto" w:fill="auto"/>
        <w:tabs>
          <w:tab w:pos="1041" w:val="left"/>
        </w:tabs>
        <w:bidi w:val="0"/>
        <w:spacing w:before="0" w:after="220" w:line="240" w:lineRule="auto"/>
        <w:ind w:left="0" w:right="0" w:firstLine="500"/>
        <w:jc w:val="left"/>
      </w:pPr>
      <w:bookmarkStart w:id="1602" w:name="bookmark1602"/>
      <w:bookmarkStart w:id="1603" w:name="bookmark1603"/>
      <w:bookmarkStart w:id="1604" w:name="bookmark1604"/>
      <w:bookmarkStart w:id="1605" w:name="bookmark1605"/>
      <w:r>
        <w:rPr>
          <w:color w:val="000000"/>
          <w:spacing w:val="0"/>
          <w:w w:val="100"/>
          <w:position w:val="0"/>
        </w:rPr>
        <w:t>（</w:t>
      </w:r>
      <w:bookmarkEnd w:id="1604"/>
      <w:r>
        <w:rPr>
          <w:color w:val="000000"/>
          <w:spacing w:val="0"/>
          <w:w w:val="100"/>
          <w:position w:val="0"/>
        </w:rPr>
        <w:t>三）</w:t>
        <w:tab/>
        <w:t>本公司的合营和联营企业情况</w:t>
      </w:r>
      <w:bookmarkEnd w:id="1602"/>
      <w:bookmarkEnd w:id="1603"/>
      <w:bookmarkEnd w:id="1605"/>
    </w:p>
    <w:p>
      <w:pPr>
        <w:pStyle w:val="Style5"/>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本公司重要的合营或联营企业详见附注八（二）在合营安排或联营企业中的权益。</w:t>
      </w:r>
    </w:p>
    <w:p>
      <w:pPr>
        <w:pStyle w:val="Style35"/>
        <w:keepNext/>
        <w:keepLines/>
        <w:widowControl w:val="0"/>
        <w:shd w:val="clear" w:color="auto" w:fill="auto"/>
        <w:tabs>
          <w:tab w:pos="1041" w:val="left"/>
        </w:tabs>
        <w:bidi w:val="0"/>
        <w:spacing w:before="0" w:after="140" w:line="240" w:lineRule="auto"/>
        <w:ind w:left="0" w:right="0" w:firstLine="500"/>
        <w:jc w:val="both"/>
      </w:pPr>
      <w:bookmarkStart w:id="1606" w:name="bookmark1606"/>
      <w:bookmarkStart w:id="1607" w:name="bookmark1607"/>
      <w:bookmarkStart w:id="1608" w:name="bookmark1608"/>
      <w:bookmarkStart w:id="1609" w:name="bookmark1609"/>
      <w:r>
        <w:rPr>
          <w:color w:val="000000"/>
          <w:spacing w:val="0"/>
          <w:w w:val="100"/>
          <w:position w:val="0"/>
        </w:rPr>
        <w:t>（</w:t>
      </w:r>
      <w:bookmarkEnd w:id="1608"/>
      <w:r>
        <w:rPr>
          <w:color w:val="000000"/>
          <w:spacing w:val="0"/>
          <w:w w:val="100"/>
          <w:position w:val="0"/>
        </w:rPr>
        <w:t>四）</w:t>
        <w:tab/>
        <w:t>其他关联方情况</w:t>
      </w:r>
      <w:bookmarkEnd w:id="1606"/>
      <w:bookmarkEnd w:id="1607"/>
      <w:bookmarkEnd w:id="1609"/>
    </w:p>
    <w:tbl>
      <w:tblPr>
        <w:tblOverlap w:val="never"/>
        <w:jc w:val="center"/>
        <w:tblLayout w:type="fixed"/>
      </w:tblPr>
      <w:tblGrid>
        <w:gridCol w:w="3662"/>
        <w:gridCol w:w="6072"/>
      </w:tblGrid>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关联方与本公司的关系</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杜力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本公司董事长</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本公司副董事长、总经理</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李英明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本公司董事、副总经理</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李娥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本公司董事、副总经理、董事会秘书</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杨志平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邵彬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本公司独立董事</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傅继军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本公司独立董事</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郑旭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本公司独立董事</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叶强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本公司监事会主席</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王晓龙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本公司监事</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刘晓辉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本公司监事</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吴艳艳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本公司高级管理人员</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雪松国际信托股份有限公司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w:t>
            </w:r>
            <w:r>
              <w:rPr>
                <w:color w:val="000000"/>
                <w:spacing w:val="0"/>
                <w:w w:val="100"/>
                <w:position w:val="0"/>
                <w:sz w:val="18"/>
                <w:szCs w:val="18"/>
              </w:rPr>
              <w:t>5%</w:t>
            </w:r>
            <w:r>
              <w:rPr>
                <w:rFonts w:ascii="SimSun" w:eastAsia="SimSun" w:hAnsi="SimSun" w:cs="SimSun"/>
                <w:color w:val="000000"/>
                <w:spacing w:val="0"/>
                <w:w w:val="100"/>
                <w:position w:val="0"/>
                <w:sz w:val="16"/>
                <w:szCs w:val="16"/>
              </w:rPr>
              <w:t>以上股东</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西藏迅杰新科科技有限公司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w:t>
            </w:r>
            <w:r>
              <w:rPr>
                <w:color w:val="000000"/>
                <w:spacing w:val="0"/>
                <w:w w:val="100"/>
                <w:position w:val="0"/>
                <w:sz w:val="18"/>
                <w:szCs w:val="18"/>
              </w:rPr>
              <w:t>5%</w:t>
            </w:r>
            <w:r>
              <w:rPr>
                <w:rFonts w:ascii="SimSun" w:eastAsia="SimSun" w:hAnsi="SimSun" w:cs="SimSun"/>
                <w:color w:val="000000"/>
                <w:spacing w:val="0"/>
                <w:w w:val="100"/>
                <w:position w:val="0"/>
                <w:sz w:val="16"/>
                <w:szCs w:val="16"/>
              </w:rPr>
              <w:t>以上股东</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北京凤凰财鑫投资管理有限公司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本公司董事长控制或担任董事、高级管理人员的企业</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北京凤凰财富资产管理有限公司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本公司董事长控制或担任董事、高级管理人员的企业</w:t>
            </w:r>
          </w:p>
        </w:tc>
      </w:tr>
    </w:tbl>
    <w:p>
      <w:pPr>
        <w:spacing w:lineRule="exact" w:line="1"/>
        <w:rPr>
          <w:sz w:val="2"/>
          <w:szCs w:val="2"/>
        </w:rPr>
      </w:pPr>
      <w:r>
        <w:br w:type="page"/>
      </w:r>
    </w:p>
    <w:tbl>
      <w:tblPr>
        <w:tblOverlap w:val="never"/>
        <w:jc w:val="center"/>
        <w:tblLayout w:type="fixed"/>
      </w:tblPr>
      <w:tblGrid>
        <w:gridCol w:w="3662"/>
        <w:gridCol w:w="6072"/>
      </w:tblGrid>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关联方与本公司的关系</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北京凤凰财富创新投资有限公司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本公司董事长控制或担任董事、高级管理人员的企业</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北京凤凰财富投资咨询有限公司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本公司董事长控制或担任董事、高级管理人员的企业</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北京凤凰财富投资管理有限公司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本公司董事长控制或担任董事、高级管理人员的企业</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北京凤凰财富控股集团有限公司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本公司董事长控制或担任董事、高级管理人员的企业</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北京凤凰鼎耀投资管理有限公司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本公司董事长控制或担任董事、高级管理人员的企业</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深圳华意实业投资有限公司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本公司董事长控制或担任董事、高级管理人员的企业</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深圳乐丰投资管理有限公司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本公司董事长控制或担任董事、高级管理人员的企业</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北京凤凰祥瑞互联投资基金（有限合伙）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本公司董事长担任执行事务合伙人委派代表的企业</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北京凤凰财富成长投资中心（有限合伙）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本公司董事长担任执行事务合伙人委派代表的企业</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北京凤凰鼎丰创业投资中心（有限合伙）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本公司董事长担任执行事务合伙人委派代表的企业</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北京凤凰鼎耀创新投资中心（有限合伙）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本公司董事长担任执行事务合伙人委派代表的企业</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北京凤凰日晟创新投资中心（有限合伙）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本公司董事长担任执行事务合伙人委派代表的企业</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北京凤凰金服投资有限公司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本公司董事长控制或担任董事的企业</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宁波梅山保税港区励锐投资管理有限公司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本公司董事长控制或担任董事的企业</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北京左江科技股份有限公司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本公司董事担任董事的企业</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北京悟空保科技集团有限公司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本公司董事担任董事的企业</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上海程欧信息咨询合伙企业（有限合伙）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本公司董事担任执行事务合伙人的企业</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海南阿凡题科技有限公司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本公司董事担任董事的企业</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香港弊服科技有限公司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本公司董事担任董事的企业</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立信会计师事务所（特殊普通合伙）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本公司董事担任董事、高级管理人员的企业</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上海勰信企业发展中心（有限合伙）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本公司董事之关系密切的家庭成员控制或担任董事、高级管理人员的企业</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上海星尔企业管理咨询事务所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本公司董事之关系密切的家庭成员控制或担任董事、高级管理人员的企业</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上海运昌机械设备有限公司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本公司董事之关系密切的家庭成员控制或担任董事、高级管理人员的企业</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四川华衡会计师事务所有限公司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本公司董事控制或担任董事的企业</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成都爰为贝思科技有限公司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本公司董事控制或担任董事的企业</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上海庇寅企业管理事务所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本公司董事之关系密切的家庭成员控制或担任董事、高级管理人员的企业</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中华财务咨询有限公司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本公司董事控制或担任董事、高级管理人员的企业</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博略现代咨询（北京）有限公司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本公司董事控制或担任董事、高级管理人员的企业</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国合现代（深圳）资本研究院有限公司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本公司董事控制或担任董事、高级管理人员的企业</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上海量阶企业管理咨询有限公司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本公司董事控制或担任董事、高级管理人员的企业</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原画（北京）影业投资有限公司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本公司董事控制或担任董事、高级管理人员的企业</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上海鋆开企业管理咨询中心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本公司董事之关系密切的家庭成员控制或担任董事、高级管理人员的企业</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江信基金管理有限公司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本公司监事担任董事的企业</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启赟金融信息服务（上海）有限公司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本公司监事担任董事的企业</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趣分期（赣州）信息技术有限公司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根据实质重于形式原则认定的关联方</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厦门趣店科技有限公司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根据实质重于形式原则认定的关联方</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北京快乐时代科技发展有限公司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根据实质重于形式原则认定的关联方</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赵岑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本公司原董事、高级管理人员，离任时间距离本期期初不足</w:t>
            </w:r>
            <w:r>
              <w:rPr>
                <w:color w:val="000000"/>
                <w:spacing w:val="0"/>
                <w:w w:val="100"/>
                <w:position w:val="0"/>
                <w:sz w:val="18"/>
                <w:szCs w:val="18"/>
              </w:rPr>
              <w:t>12</w:t>
            </w:r>
            <w:r>
              <w:rPr>
                <w:rFonts w:ascii="SimSun" w:eastAsia="SimSun" w:hAnsi="SimSun" w:cs="SimSun"/>
                <w:color w:val="000000"/>
                <w:spacing w:val="0"/>
                <w:w w:val="100"/>
                <w:position w:val="0"/>
                <w:sz w:val="16"/>
                <w:szCs w:val="16"/>
              </w:rPr>
              <w:t>个月</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刘世明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本公司原董事，离任除时间距离本期期初不足</w:t>
            </w:r>
            <w:r>
              <w:rPr>
                <w:color w:val="000000"/>
                <w:spacing w:val="0"/>
                <w:w w:val="100"/>
                <w:position w:val="0"/>
                <w:sz w:val="18"/>
                <w:szCs w:val="18"/>
              </w:rPr>
              <w:t>12</w:t>
            </w:r>
            <w:r>
              <w:rPr>
                <w:rFonts w:ascii="SimSun" w:eastAsia="SimSun" w:hAnsi="SimSun" w:cs="SimSun"/>
                <w:color w:val="000000"/>
                <w:spacing w:val="0"/>
                <w:w w:val="100"/>
                <w:position w:val="0"/>
                <w:sz w:val="16"/>
                <w:szCs w:val="16"/>
              </w:rPr>
              <w:t>个月</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张李平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本公司原独立董事，离任时间距离本期期初不足</w:t>
            </w:r>
            <w:r>
              <w:rPr>
                <w:color w:val="000000"/>
                <w:spacing w:val="0"/>
                <w:w w:val="100"/>
                <w:position w:val="0"/>
                <w:sz w:val="18"/>
                <w:szCs w:val="18"/>
              </w:rPr>
              <w:t>12</w:t>
            </w:r>
            <w:r>
              <w:rPr>
                <w:rFonts w:ascii="SimSun" w:eastAsia="SimSun" w:hAnsi="SimSun" w:cs="SimSun"/>
                <w:color w:val="000000"/>
                <w:spacing w:val="0"/>
                <w:w w:val="100"/>
                <w:position w:val="0"/>
                <w:sz w:val="16"/>
                <w:szCs w:val="16"/>
              </w:rPr>
              <w:t>个月</w:t>
            </w:r>
          </w:p>
        </w:tc>
      </w:tr>
    </w:tbl>
    <w:p>
      <w:pPr>
        <w:spacing w:lineRule="exact" w:line="1"/>
        <w:rPr>
          <w:sz w:val="2"/>
          <w:szCs w:val="2"/>
        </w:rPr>
      </w:pPr>
      <w:r>
        <w:br w:type="page"/>
      </w:r>
    </w:p>
    <w:tbl>
      <w:tblPr>
        <w:tblOverlap w:val="never"/>
        <w:jc w:val="center"/>
        <w:tblLayout w:type="fixed"/>
      </w:tblPr>
      <w:tblGrid>
        <w:gridCol w:w="3662"/>
        <w:gridCol w:w="6072"/>
      </w:tblGrid>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关联方与本公司的关系</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周春生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本公司原独立董事，离任时间距离本期期初不足</w:t>
            </w:r>
            <w:r>
              <w:rPr>
                <w:color w:val="000000"/>
                <w:spacing w:val="0"/>
                <w:w w:val="100"/>
                <w:position w:val="0"/>
                <w:sz w:val="18"/>
                <w:szCs w:val="18"/>
              </w:rPr>
              <w:t>12</w:t>
            </w:r>
            <w:r>
              <w:rPr>
                <w:rFonts w:ascii="SimSun" w:eastAsia="SimSun" w:hAnsi="SimSun" w:cs="SimSun"/>
                <w:color w:val="000000"/>
                <w:spacing w:val="0"/>
                <w:w w:val="100"/>
                <w:position w:val="0"/>
                <w:sz w:val="16"/>
                <w:szCs w:val="16"/>
              </w:rPr>
              <w:t>个月</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徐强国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本公司独立董事，截至期末不再任职</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方胜玲</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本公司原监事，离任时间距离本期期初不足</w:t>
            </w:r>
            <w:r>
              <w:rPr>
                <w:color w:val="000000"/>
                <w:spacing w:val="0"/>
                <w:w w:val="100"/>
                <w:position w:val="0"/>
                <w:sz w:val="18"/>
                <w:szCs w:val="18"/>
              </w:rPr>
              <w:t>12</w:t>
            </w:r>
            <w:r>
              <w:rPr>
                <w:rFonts w:ascii="SimSun" w:eastAsia="SimSun" w:hAnsi="SimSun" w:cs="SimSun"/>
                <w:color w:val="000000"/>
                <w:spacing w:val="0"/>
                <w:w w:val="100"/>
                <w:position w:val="0"/>
                <w:sz w:val="16"/>
                <w:szCs w:val="16"/>
              </w:rPr>
              <w:t>个月</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刘琛</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本公司原监事，离任时间距离本期期初不足</w:t>
            </w:r>
            <w:r>
              <w:rPr>
                <w:color w:val="000000"/>
                <w:spacing w:val="0"/>
                <w:w w:val="100"/>
                <w:position w:val="0"/>
                <w:sz w:val="18"/>
                <w:szCs w:val="18"/>
              </w:rPr>
              <w:t>12</w:t>
            </w:r>
            <w:r>
              <w:rPr>
                <w:rFonts w:ascii="SimSun" w:eastAsia="SimSun" w:hAnsi="SimSun" w:cs="SimSun"/>
                <w:color w:val="000000"/>
                <w:spacing w:val="0"/>
                <w:w w:val="100"/>
                <w:position w:val="0"/>
                <w:sz w:val="16"/>
                <w:szCs w:val="16"/>
              </w:rPr>
              <w:t>个月</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Lin, Chienher</w:t>
            </w:r>
            <w:r>
              <w:rPr>
                <w:rFonts w:ascii="SimSun" w:eastAsia="SimSun" w:hAnsi="SimSun" w:cs="SimSun"/>
                <w:color w:val="000000"/>
                <w:spacing w:val="0"/>
                <w:w w:val="100"/>
                <w:position w:val="0"/>
                <w:sz w:val="16"/>
                <w:szCs w:val="16"/>
              </w:rPr>
              <w:t>（林建何）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本公司原副总经理，离任时间距离本期期初不足</w:t>
            </w:r>
            <w:r>
              <w:rPr>
                <w:color w:val="000000"/>
                <w:spacing w:val="0"/>
                <w:w w:val="100"/>
                <w:position w:val="0"/>
                <w:sz w:val="18"/>
                <w:szCs w:val="18"/>
              </w:rPr>
              <w:t>12</w:t>
            </w:r>
            <w:r>
              <w:rPr>
                <w:rFonts w:ascii="SimSun" w:eastAsia="SimSun" w:hAnsi="SimSun" w:cs="SimSun"/>
                <w:color w:val="000000"/>
                <w:spacing w:val="0"/>
                <w:w w:val="100"/>
                <w:position w:val="0"/>
                <w:sz w:val="16"/>
                <w:szCs w:val="16"/>
              </w:rPr>
              <w:t>个月</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广东华声电器实业有限公司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本公司离任董事担任董事的企业，离任时间距离本期期初不足</w:t>
            </w:r>
            <w:r>
              <w:rPr>
                <w:color w:val="000000"/>
                <w:spacing w:val="0"/>
                <w:w w:val="100"/>
                <w:position w:val="0"/>
                <w:sz w:val="18"/>
                <w:szCs w:val="18"/>
              </w:rPr>
              <w:t>12</w:t>
            </w:r>
            <w:r>
              <w:rPr>
                <w:rFonts w:ascii="SimSun" w:eastAsia="SimSun" w:hAnsi="SimSun" w:cs="SimSun"/>
                <w:color w:val="000000"/>
                <w:spacing w:val="0"/>
                <w:w w:val="100"/>
                <w:position w:val="0"/>
                <w:sz w:val="16"/>
                <w:szCs w:val="16"/>
              </w:rPr>
              <w:t>个月</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扬州华声电子实业有限公司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本公司离任董事担任董事的企业，离任时间距离本期期初不足</w:t>
            </w:r>
            <w:r>
              <w:rPr>
                <w:color w:val="000000"/>
                <w:spacing w:val="0"/>
                <w:w w:val="100"/>
                <w:position w:val="0"/>
                <w:sz w:val="18"/>
                <w:szCs w:val="18"/>
              </w:rPr>
              <w:t>12</w:t>
            </w:r>
            <w:r>
              <w:rPr>
                <w:rFonts w:ascii="SimSun" w:eastAsia="SimSun" w:hAnsi="SimSun" w:cs="SimSun"/>
                <w:color w:val="000000"/>
                <w:spacing w:val="0"/>
                <w:w w:val="100"/>
                <w:position w:val="0"/>
                <w:sz w:val="16"/>
                <w:szCs w:val="16"/>
              </w:rPr>
              <w:t>个月</w:t>
            </w:r>
          </w:p>
        </w:tc>
      </w:tr>
      <w:tr>
        <w:trPr>
          <w:trHeight w:val="57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广东兴顺律师事务所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0" w:right="0" w:firstLine="0"/>
              <w:jc w:val="both"/>
              <w:rPr>
                <w:sz w:val="16"/>
                <w:szCs w:val="16"/>
              </w:rPr>
            </w:pPr>
            <w:r>
              <w:rPr>
                <w:rFonts w:ascii="SimSun" w:eastAsia="SimSun" w:hAnsi="SimSun" w:cs="SimSun"/>
                <w:color w:val="000000"/>
                <w:spacing w:val="0"/>
                <w:w w:val="100"/>
                <w:position w:val="0"/>
                <w:sz w:val="16"/>
                <w:szCs w:val="16"/>
              </w:rPr>
              <w:t>本公司离任董事控制或担任董事、高级管理人员的企业，离任时间距离本期 期初不足</w:t>
            </w:r>
            <w:r>
              <w:rPr>
                <w:color w:val="000000"/>
                <w:spacing w:val="0"/>
                <w:w w:val="100"/>
                <w:position w:val="0"/>
                <w:sz w:val="18"/>
                <w:szCs w:val="18"/>
              </w:rPr>
              <w:t>12</w:t>
            </w:r>
            <w:r>
              <w:rPr>
                <w:rFonts w:ascii="SimSun" w:eastAsia="SimSun" w:hAnsi="SimSun" w:cs="SimSun"/>
                <w:color w:val="000000"/>
                <w:spacing w:val="0"/>
                <w:w w:val="100"/>
                <w:position w:val="0"/>
                <w:sz w:val="16"/>
                <w:szCs w:val="16"/>
              </w:rPr>
              <w:t>个月</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深圳市金汉源资产管理有限公司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本公司离任董事控制或担任董事的企业，离任时间距离本期期初不足</w:t>
            </w:r>
            <w:r>
              <w:rPr>
                <w:color w:val="000000"/>
                <w:spacing w:val="0"/>
                <w:w w:val="100"/>
                <w:position w:val="0"/>
                <w:sz w:val="18"/>
                <w:szCs w:val="18"/>
              </w:rPr>
              <w:t>12</w:t>
            </w:r>
            <w:r>
              <w:rPr>
                <w:rFonts w:ascii="SimSun" w:eastAsia="SimSun" w:hAnsi="SimSun" w:cs="SimSun"/>
                <w:color w:val="000000"/>
                <w:spacing w:val="0"/>
                <w:w w:val="100"/>
                <w:position w:val="0"/>
                <w:sz w:val="16"/>
                <w:szCs w:val="16"/>
              </w:rPr>
              <w:t>个月</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南大傲拓科技江苏股份有限公司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本公司离任董事控制或担任董事的企业，离任时间距离本期期初不足</w:t>
            </w:r>
            <w:r>
              <w:rPr>
                <w:color w:val="000000"/>
                <w:spacing w:val="0"/>
                <w:w w:val="100"/>
                <w:position w:val="0"/>
                <w:sz w:val="18"/>
                <w:szCs w:val="18"/>
              </w:rPr>
              <w:t>12</w:t>
            </w:r>
            <w:r>
              <w:rPr>
                <w:rFonts w:ascii="SimSun" w:eastAsia="SimSun" w:hAnsi="SimSun" w:cs="SimSun"/>
                <w:color w:val="000000"/>
                <w:spacing w:val="0"/>
                <w:w w:val="100"/>
                <w:position w:val="0"/>
                <w:sz w:val="16"/>
                <w:szCs w:val="16"/>
              </w:rPr>
              <w:t>个月</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北亚资源控股有限公司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本公司离任董事控制或担任董事的企业，离任时间距离本期期初不足</w:t>
            </w:r>
            <w:r>
              <w:rPr>
                <w:color w:val="000000"/>
                <w:spacing w:val="0"/>
                <w:w w:val="100"/>
                <w:position w:val="0"/>
                <w:sz w:val="18"/>
                <w:szCs w:val="18"/>
              </w:rPr>
              <w:t>12</w:t>
            </w:r>
            <w:r>
              <w:rPr>
                <w:rFonts w:ascii="SimSun" w:eastAsia="SimSun" w:hAnsi="SimSun" w:cs="SimSun"/>
                <w:color w:val="000000"/>
                <w:spacing w:val="0"/>
                <w:w w:val="100"/>
                <w:position w:val="0"/>
                <w:sz w:val="16"/>
                <w:szCs w:val="16"/>
              </w:rPr>
              <w:t>个月</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中国智能交通系统（控股）有限公司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本公司离任董事控制或担任董事的企业，离任时间距离本期期初不足</w:t>
            </w:r>
            <w:r>
              <w:rPr>
                <w:color w:val="000000"/>
                <w:spacing w:val="0"/>
                <w:w w:val="100"/>
                <w:position w:val="0"/>
                <w:sz w:val="18"/>
                <w:szCs w:val="18"/>
              </w:rPr>
              <w:t>12</w:t>
            </w:r>
            <w:r>
              <w:rPr>
                <w:rFonts w:ascii="SimSun" w:eastAsia="SimSun" w:hAnsi="SimSun" w:cs="SimSun"/>
                <w:color w:val="000000"/>
                <w:spacing w:val="0"/>
                <w:w w:val="100"/>
                <w:position w:val="0"/>
                <w:sz w:val="16"/>
                <w:szCs w:val="16"/>
              </w:rPr>
              <w:t>个月</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北京即利网信息服务有限公司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本公司离任董事控制或担任董事的企业，离任时间距离本期期初不足</w:t>
            </w:r>
            <w:r>
              <w:rPr>
                <w:color w:val="000000"/>
                <w:spacing w:val="0"/>
                <w:w w:val="100"/>
                <w:position w:val="0"/>
                <w:sz w:val="18"/>
                <w:szCs w:val="18"/>
              </w:rPr>
              <w:t>12</w:t>
            </w:r>
            <w:r>
              <w:rPr>
                <w:rFonts w:ascii="SimSun" w:eastAsia="SimSun" w:hAnsi="SimSun" w:cs="SimSun"/>
                <w:color w:val="000000"/>
                <w:spacing w:val="0"/>
                <w:w w:val="100"/>
                <w:position w:val="0"/>
                <w:sz w:val="16"/>
                <w:szCs w:val="16"/>
              </w:rPr>
              <w:t>个月</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北京海风联盈富投资管理有限公司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本公司离任董事控制或担任董事的企业，离任时间距离本期期初不足</w:t>
            </w:r>
            <w:r>
              <w:rPr>
                <w:color w:val="000000"/>
                <w:spacing w:val="0"/>
                <w:w w:val="100"/>
                <w:position w:val="0"/>
                <w:sz w:val="18"/>
                <w:szCs w:val="18"/>
              </w:rPr>
              <w:t>12</w:t>
            </w:r>
            <w:r>
              <w:rPr>
                <w:rFonts w:ascii="SimSun" w:eastAsia="SimSun" w:hAnsi="SimSun" w:cs="SimSun"/>
                <w:color w:val="000000"/>
                <w:spacing w:val="0"/>
                <w:w w:val="100"/>
                <w:position w:val="0"/>
                <w:sz w:val="16"/>
                <w:szCs w:val="16"/>
              </w:rPr>
              <w:t>个月</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海风联投资顾问</w:t>
            </w:r>
            <w:r>
              <w:rPr>
                <w:color w:val="000000"/>
                <w:spacing w:val="0"/>
                <w:w w:val="100"/>
                <w:position w:val="0"/>
                <w:sz w:val="18"/>
                <w:szCs w:val="18"/>
              </w:rPr>
              <w:t>（</w:t>
            </w:r>
            <w:r>
              <w:rPr>
                <w:rFonts w:ascii="SimSun" w:eastAsia="SimSun" w:hAnsi="SimSun" w:cs="SimSun"/>
                <w:color w:val="000000"/>
                <w:spacing w:val="0"/>
                <w:w w:val="100"/>
                <w:position w:val="0"/>
                <w:sz w:val="16"/>
                <w:szCs w:val="16"/>
              </w:rPr>
              <w:t>北京</w:t>
            </w:r>
            <w:r>
              <w:rPr>
                <w:color w:val="000000"/>
                <w:spacing w:val="0"/>
                <w:w w:val="100"/>
                <w:position w:val="0"/>
                <w:sz w:val="18"/>
                <w:szCs w:val="18"/>
              </w:rPr>
              <w:t>）</w:t>
            </w:r>
            <w:r>
              <w:rPr>
                <w:rFonts w:ascii="SimSun" w:eastAsia="SimSun" w:hAnsi="SimSun" w:cs="SimSun"/>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本公司离任董事控制或担任董事的企业，离任时间距离本期期初不足</w:t>
            </w:r>
            <w:r>
              <w:rPr>
                <w:color w:val="000000"/>
                <w:spacing w:val="0"/>
                <w:w w:val="100"/>
                <w:position w:val="0"/>
                <w:sz w:val="18"/>
                <w:szCs w:val="18"/>
              </w:rPr>
              <w:t>12</w:t>
            </w:r>
            <w:r>
              <w:rPr>
                <w:rFonts w:ascii="SimSun" w:eastAsia="SimSun" w:hAnsi="SimSun" w:cs="SimSun"/>
                <w:color w:val="000000"/>
                <w:spacing w:val="0"/>
                <w:w w:val="100"/>
                <w:position w:val="0"/>
                <w:sz w:val="16"/>
                <w:szCs w:val="16"/>
              </w:rPr>
              <w:t>个月</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传化智联股份有限公司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本公司离任董事担任董事的企业，离任时间距离本期期初不足</w:t>
            </w:r>
            <w:r>
              <w:rPr>
                <w:color w:val="000000"/>
                <w:spacing w:val="0"/>
                <w:w w:val="100"/>
                <w:position w:val="0"/>
                <w:sz w:val="18"/>
                <w:szCs w:val="18"/>
              </w:rPr>
              <w:t>12</w:t>
            </w:r>
            <w:r>
              <w:rPr>
                <w:rFonts w:ascii="SimSun" w:eastAsia="SimSun" w:hAnsi="SimSun" w:cs="SimSun"/>
                <w:color w:val="000000"/>
                <w:spacing w:val="0"/>
                <w:w w:val="100"/>
                <w:position w:val="0"/>
                <w:sz w:val="16"/>
                <w:szCs w:val="16"/>
              </w:rPr>
              <w:t>个月</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中弘控股股份有限公司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本公司离任董事担任董事的企业，离任时间距离本期期初不足</w:t>
            </w:r>
            <w:r>
              <w:rPr>
                <w:color w:val="000000"/>
                <w:spacing w:val="0"/>
                <w:w w:val="100"/>
                <w:position w:val="0"/>
                <w:sz w:val="18"/>
                <w:szCs w:val="18"/>
              </w:rPr>
              <w:t>12</w:t>
            </w:r>
            <w:r>
              <w:rPr>
                <w:rFonts w:ascii="SimSun" w:eastAsia="SimSun" w:hAnsi="SimSun" w:cs="SimSun"/>
                <w:color w:val="000000"/>
                <w:spacing w:val="0"/>
                <w:w w:val="100"/>
                <w:position w:val="0"/>
                <w:sz w:val="16"/>
                <w:szCs w:val="16"/>
              </w:rPr>
              <w:t>个月</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北京宏朗万得投资管理有限公司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本公司离任董事担任董事的企业，离任时间距离本期期初不足</w:t>
            </w:r>
            <w:r>
              <w:rPr>
                <w:color w:val="000000"/>
                <w:spacing w:val="0"/>
                <w:w w:val="100"/>
                <w:position w:val="0"/>
                <w:sz w:val="18"/>
                <w:szCs w:val="18"/>
              </w:rPr>
              <w:t>12</w:t>
            </w:r>
            <w:r>
              <w:rPr>
                <w:rFonts w:ascii="SimSun" w:eastAsia="SimSun" w:hAnsi="SimSun" w:cs="SimSun"/>
                <w:color w:val="000000"/>
                <w:spacing w:val="0"/>
                <w:w w:val="100"/>
                <w:position w:val="0"/>
                <w:sz w:val="16"/>
                <w:szCs w:val="16"/>
              </w:rPr>
              <w:t>个月</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深圳市集创云天新能源有限公司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本公司离任董事担任董事的企业，离任时间距离本期期初不足</w:t>
            </w:r>
            <w:r>
              <w:rPr>
                <w:color w:val="000000"/>
                <w:spacing w:val="0"/>
                <w:w w:val="100"/>
                <w:position w:val="0"/>
                <w:sz w:val="18"/>
                <w:szCs w:val="18"/>
              </w:rPr>
              <w:t>12</w:t>
            </w:r>
            <w:r>
              <w:rPr>
                <w:rFonts w:ascii="SimSun" w:eastAsia="SimSun" w:hAnsi="SimSun" w:cs="SimSun"/>
                <w:color w:val="000000"/>
                <w:spacing w:val="0"/>
                <w:w w:val="100"/>
                <w:position w:val="0"/>
                <w:sz w:val="16"/>
                <w:szCs w:val="16"/>
              </w:rPr>
              <w:t>个月</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珠海红塔仁恒包装股份有限公司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本公司离任董事担任董事的企业，离任时间距离本期期初不足</w:t>
            </w:r>
            <w:r>
              <w:rPr>
                <w:color w:val="000000"/>
                <w:spacing w:val="0"/>
                <w:w w:val="100"/>
                <w:position w:val="0"/>
                <w:sz w:val="18"/>
                <w:szCs w:val="18"/>
              </w:rPr>
              <w:t>12</w:t>
            </w:r>
            <w:r>
              <w:rPr>
                <w:rFonts w:ascii="SimSun" w:eastAsia="SimSun" w:hAnsi="SimSun" w:cs="SimSun"/>
                <w:color w:val="000000"/>
                <w:spacing w:val="0"/>
                <w:w w:val="100"/>
                <w:position w:val="0"/>
                <w:sz w:val="16"/>
                <w:szCs w:val="16"/>
              </w:rPr>
              <w:t>个月</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清大国华环境集团股份有限公司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本公司离任董事担任董事的企业，离任时间距离本期期初不足</w:t>
            </w:r>
            <w:r>
              <w:rPr>
                <w:color w:val="000000"/>
                <w:spacing w:val="0"/>
                <w:w w:val="100"/>
                <w:position w:val="0"/>
                <w:sz w:val="18"/>
                <w:szCs w:val="18"/>
              </w:rPr>
              <w:t>12</w:t>
            </w:r>
            <w:r>
              <w:rPr>
                <w:rFonts w:ascii="SimSun" w:eastAsia="SimSun" w:hAnsi="SimSun" w:cs="SimSun"/>
                <w:color w:val="000000"/>
                <w:spacing w:val="0"/>
                <w:w w:val="100"/>
                <w:position w:val="0"/>
                <w:sz w:val="16"/>
                <w:szCs w:val="16"/>
              </w:rPr>
              <w:t>个月</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山西联合镁业有限公司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本公司离任董事担任董事的企业，离任时间距离本期期初不足</w:t>
            </w:r>
            <w:r>
              <w:rPr>
                <w:color w:val="000000"/>
                <w:spacing w:val="0"/>
                <w:w w:val="100"/>
                <w:position w:val="0"/>
                <w:sz w:val="18"/>
                <w:szCs w:val="18"/>
              </w:rPr>
              <w:t>12</w:t>
            </w:r>
            <w:r>
              <w:rPr>
                <w:rFonts w:ascii="SimSun" w:eastAsia="SimSun" w:hAnsi="SimSun" w:cs="SimSun"/>
                <w:color w:val="000000"/>
                <w:spacing w:val="0"/>
                <w:w w:val="100"/>
                <w:position w:val="0"/>
                <w:sz w:val="16"/>
                <w:szCs w:val="16"/>
              </w:rPr>
              <w:t>个月</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中冀投资股份有限公司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本公司离任董事担任董事的企业，离任时间距离本期期初不足</w:t>
            </w:r>
            <w:r>
              <w:rPr>
                <w:color w:val="000000"/>
                <w:spacing w:val="0"/>
                <w:w w:val="100"/>
                <w:position w:val="0"/>
                <w:sz w:val="18"/>
                <w:szCs w:val="18"/>
              </w:rPr>
              <w:t>12</w:t>
            </w:r>
            <w:r>
              <w:rPr>
                <w:rFonts w:ascii="SimSun" w:eastAsia="SimSun" w:hAnsi="SimSun" w:cs="SimSun"/>
                <w:color w:val="000000"/>
                <w:spacing w:val="0"/>
                <w:w w:val="100"/>
                <w:position w:val="0"/>
                <w:sz w:val="16"/>
                <w:szCs w:val="16"/>
              </w:rPr>
              <w:t>个月</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深圳市集创云天新材料有限公司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本公司离任董事担任董事的企业，离任时间距离本期期初不足</w:t>
            </w:r>
            <w:r>
              <w:rPr>
                <w:color w:val="000000"/>
                <w:spacing w:val="0"/>
                <w:w w:val="100"/>
                <w:position w:val="0"/>
                <w:sz w:val="18"/>
                <w:szCs w:val="18"/>
              </w:rPr>
              <w:t>12</w:t>
            </w:r>
            <w:r>
              <w:rPr>
                <w:rFonts w:ascii="SimSun" w:eastAsia="SimSun" w:hAnsi="SimSun" w:cs="SimSun"/>
                <w:color w:val="000000"/>
                <w:spacing w:val="0"/>
                <w:w w:val="100"/>
                <w:position w:val="0"/>
                <w:sz w:val="16"/>
                <w:szCs w:val="16"/>
              </w:rPr>
              <w:t>个月</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昆吾九鼎投资控股股份有限公司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本公司离任董事担任董事的企业，离任时间距离本期期初不足</w:t>
            </w:r>
            <w:r>
              <w:rPr>
                <w:color w:val="000000"/>
                <w:spacing w:val="0"/>
                <w:w w:val="100"/>
                <w:position w:val="0"/>
                <w:sz w:val="18"/>
                <w:szCs w:val="18"/>
              </w:rPr>
              <w:t>12</w:t>
            </w:r>
            <w:r>
              <w:rPr>
                <w:rFonts w:ascii="SimSun" w:eastAsia="SimSun" w:hAnsi="SimSun" w:cs="SimSun"/>
                <w:color w:val="000000"/>
                <w:spacing w:val="0"/>
                <w:w w:val="100"/>
                <w:position w:val="0"/>
                <w:sz w:val="16"/>
                <w:szCs w:val="16"/>
              </w:rPr>
              <w:t>个月</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光华天成投资股份有限公司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本公司离任董事担任董事的企业，离任时间距离本期期初不足</w:t>
            </w:r>
            <w:r>
              <w:rPr>
                <w:color w:val="000000"/>
                <w:spacing w:val="0"/>
                <w:w w:val="100"/>
                <w:position w:val="0"/>
                <w:sz w:val="18"/>
                <w:szCs w:val="18"/>
              </w:rPr>
              <w:t>12</w:t>
            </w:r>
            <w:r>
              <w:rPr>
                <w:rFonts w:ascii="SimSun" w:eastAsia="SimSun" w:hAnsi="SimSun" w:cs="SimSun"/>
                <w:color w:val="000000"/>
                <w:spacing w:val="0"/>
                <w:w w:val="100"/>
                <w:position w:val="0"/>
                <w:sz w:val="16"/>
                <w:szCs w:val="16"/>
              </w:rPr>
              <w:t>个月</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乐山市商业银行股份有限公司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本公司离任董事担任董事的企业，离任时间距离本期期初不足</w:t>
            </w:r>
            <w:r>
              <w:rPr>
                <w:color w:val="000000"/>
                <w:spacing w:val="0"/>
                <w:w w:val="100"/>
                <w:position w:val="0"/>
                <w:sz w:val="18"/>
                <w:szCs w:val="18"/>
              </w:rPr>
              <w:t>12</w:t>
            </w:r>
            <w:r>
              <w:rPr>
                <w:rFonts w:ascii="SimSun" w:eastAsia="SimSun" w:hAnsi="SimSun" w:cs="SimSun"/>
                <w:color w:val="000000"/>
                <w:spacing w:val="0"/>
                <w:w w:val="100"/>
                <w:position w:val="0"/>
                <w:sz w:val="16"/>
                <w:szCs w:val="16"/>
              </w:rPr>
              <w:t>个月</w:t>
            </w:r>
          </w:p>
        </w:tc>
      </w:tr>
      <w:tr>
        <w:trPr>
          <w:trHeight w:val="57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威联印刷厂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本公司离任监事之关系密切的家庭成员控制或担任董事、高级管理人员的企 业，离任时间距离本期期初不足</w:t>
            </w:r>
            <w:r>
              <w:rPr>
                <w:color w:val="000000"/>
                <w:spacing w:val="0"/>
                <w:w w:val="100"/>
                <w:position w:val="0"/>
                <w:sz w:val="18"/>
                <w:szCs w:val="18"/>
              </w:rPr>
              <w:t>12</w:t>
            </w:r>
            <w:r>
              <w:rPr>
                <w:rFonts w:ascii="SimSun" w:eastAsia="SimSun" w:hAnsi="SimSun" w:cs="SimSun"/>
                <w:color w:val="000000"/>
                <w:spacing w:val="0"/>
                <w:w w:val="100"/>
                <w:position w:val="0"/>
                <w:sz w:val="16"/>
                <w:szCs w:val="16"/>
              </w:rPr>
              <w:t>个月</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乐歌人体工学科技股份有限公司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本公司离任董事担任董事的企业</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江苏诺泰澳赛诺生物制药股份有限公司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本公司离任董事担任董事的企业</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趣分期</w:t>
            </w:r>
            <w:r>
              <w:rPr>
                <w:color w:val="000000"/>
                <w:spacing w:val="0"/>
                <w:w w:val="100"/>
                <w:position w:val="0"/>
                <w:sz w:val="18"/>
                <w:szCs w:val="18"/>
              </w:rPr>
              <w:t>（</w:t>
            </w:r>
            <w:r>
              <w:rPr>
                <w:rFonts w:ascii="SimSun" w:eastAsia="SimSun" w:hAnsi="SimSun" w:cs="SimSun"/>
                <w:color w:val="000000"/>
                <w:spacing w:val="0"/>
                <w:w w:val="100"/>
                <w:position w:val="0"/>
                <w:sz w:val="16"/>
                <w:szCs w:val="16"/>
              </w:rPr>
              <w:t>赣州</w:t>
            </w:r>
            <w:r>
              <w:rPr>
                <w:color w:val="000000"/>
                <w:spacing w:val="0"/>
                <w:w w:val="100"/>
                <w:position w:val="0"/>
                <w:sz w:val="18"/>
                <w:szCs w:val="18"/>
              </w:rPr>
              <w:t>）</w:t>
            </w:r>
            <w:r>
              <w:rPr>
                <w:rFonts w:ascii="SimSun" w:eastAsia="SimSun" w:hAnsi="SimSun" w:cs="SimSun"/>
                <w:color w:val="000000"/>
                <w:spacing w:val="0"/>
                <w:w w:val="100"/>
                <w:position w:val="0"/>
                <w:sz w:val="16"/>
                <w:szCs w:val="16"/>
              </w:rPr>
              <w:t>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厦门快乐时代科技有限公司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Qufenqi (HK)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Qu Plus Plus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Qu Plus Plus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Qu Plus (HK)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QD Data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46"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QD Technologies Limited</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bl>
    <w:p>
      <w:pPr>
        <w:spacing w:lineRule="exact" w:line="1"/>
        <w:rPr>
          <w:sz w:val="2"/>
          <w:szCs w:val="2"/>
        </w:rPr>
      </w:pPr>
      <w:r>
        <w:br w:type="page"/>
      </w:r>
    </w:p>
    <w:tbl>
      <w:tblPr>
        <w:tblOverlap w:val="never"/>
        <w:jc w:val="center"/>
        <w:tblLayout w:type="fixed"/>
      </w:tblPr>
      <w:tblGrid>
        <w:gridCol w:w="3662"/>
        <w:gridCol w:w="6072"/>
      </w:tblGrid>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关联方与本公司的关系</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厦门趣店融资租赁有限公司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济南趣店汽车租赁有限公司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温州趣店汽车租赁有限公司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南昌趣店汽车租赁有限公司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宁夏趣店汽车租赁有限公司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石家庄趣店汽车租赁有限公司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甘肃趣店汽车销售有限公司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沈阳趣店汽车租赁有限公司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重庆趣店汽车租赁有限公司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苏州趣店汽车租赁有限公司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太原趣店汽车租赁有限公司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厦门趣店汽车销售服务有限公司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郑州趣店汽车租赁有限公司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贵阳趣店汽车租赁有限公司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成都趣店汽车租赁有限公司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南京趣店汽车租赁有限公司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厦门信诚友达融资担保有限公司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厦门友契科技有限公司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厦门友盾科技有限公司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厦门优享时代科技服务有限公司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湖南趣店科技发展有限公司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赣州趣店科技有限公司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厦门唯谱家科技有限公司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厦门趣加加科技发展有限公司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赣州快乐分期网络服务有限公司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新疆趣店科技有限公司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抚州高新区趣分期小额贷款有限公司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赣州快乐生活网络小额贷款有限公司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趣分期</w:t>
            </w:r>
            <w:r>
              <w:rPr>
                <w:color w:val="000000"/>
                <w:spacing w:val="0"/>
                <w:w w:val="100"/>
                <w:position w:val="0"/>
                <w:sz w:val="18"/>
                <w:szCs w:val="18"/>
              </w:rPr>
              <w:t>（</w:t>
            </w:r>
            <w:r>
              <w:rPr>
                <w:rFonts w:ascii="SimSun" w:eastAsia="SimSun" w:hAnsi="SimSun" w:cs="SimSun"/>
                <w:color w:val="000000"/>
                <w:spacing w:val="0"/>
                <w:w w:val="100"/>
                <w:position w:val="0"/>
                <w:sz w:val="16"/>
                <w:szCs w:val="16"/>
              </w:rPr>
              <w:t>北京</w:t>
            </w:r>
            <w:r>
              <w:rPr>
                <w:color w:val="000000"/>
                <w:spacing w:val="0"/>
                <w:w w:val="100"/>
                <w:position w:val="0"/>
                <w:sz w:val="18"/>
                <w:szCs w:val="18"/>
              </w:rPr>
              <w:t>）</w:t>
            </w:r>
            <w:r>
              <w:rPr>
                <w:rFonts w:ascii="SimSun" w:eastAsia="SimSun" w:hAnsi="SimSun" w:cs="SimSun"/>
                <w:color w:val="000000"/>
                <w:spacing w:val="0"/>
                <w:w w:val="100"/>
                <w:position w:val="0"/>
                <w:sz w:val="16"/>
                <w:szCs w:val="16"/>
              </w:rPr>
              <w:t>信息技术有限公司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抚州快乐时代科技发展有限公司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厦门趣店商业保理有限公司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赣州快乐分期科技发展有限公司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赣州快乐时代电子商务有限公司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厦门均达网络科技有限公司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天津趣分期科技有限公司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宜黄县趣店科技发展有限公司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江西春眠科技发展有限公司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赣州趣店商贸发展有限公司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天津快乐时代科技发展有限公司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5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厦门万里目科技有限公司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bl>
    <w:p>
      <w:pPr>
        <w:spacing w:lineRule="exact" w:line="1"/>
        <w:rPr>
          <w:sz w:val="2"/>
          <w:szCs w:val="2"/>
        </w:rPr>
      </w:pPr>
      <w:r>
        <w:br w:type="page"/>
      </w:r>
    </w:p>
    <w:tbl>
      <w:tblPr>
        <w:tblOverlap w:val="never"/>
        <w:jc w:val="center"/>
        <w:tblLayout w:type="fixed"/>
      </w:tblPr>
      <w:tblGrid>
        <w:gridCol w:w="3672"/>
        <w:gridCol w:w="6072"/>
      </w:tblGrid>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关联方与本公司的关系</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厦门万里目成长科技有限公司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厦门梅花天使股权投资管理有限公司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宁波航海时代投资管理有限公司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青岛梅花天使投资管理有限公司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厦门春暖花开私募基金管理有限公司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r>
        <w:trPr>
          <w:trHeight w:val="37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乐意保科技（北京）有限公司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本公司的联营企业的子公司</w:t>
            </w:r>
          </w:p>
        </w:tc>
      </w:tr>
    </w:tbl>
    <w:p>
      <w:pPr>
        <w:widowControl w:val="0"/>
        <w:spacing w:after="139" w:line="1" w:lineRule="exact"/>
      </w:pPr>
    </w:p>
    <w:p>
      <w:pPr>
        <w:pStyle w:val="Style5"/>
        <w:keepNext w:val="0"/>
        <w:keepLines w:val="0"/>
        <w:widowControl w:val="0"/>
        <w:shd w:val="clear" w:color="auto" w:fill="auto"/>
        <w:bidi w:val="0"/>
        <w:spacing w:before="0" w:after="280" w:line="240" w:lineRule="auto"/>
        <w:ind w:left="0" w:right="0" w:firstLine="500"/>
        <w:jc w:val="left"/>
      </w:pPr>
      <w:bookmarkStart w:id="1610" w:name="bookmark1610"/>
      <w:bookmarkStart w:id="1611" w:name="bookmark1611"/>
      <w:r>
        <w:rPr>
          <w:b/>
          <w:bCs/>
          <w:color w:val="000000"/>
          <w:spacing w:val="0"/>
          <w:w w:val="100"/>
          <w:position w:val="0"/>
        </w:rPr>
        <w:t>（</w:t>
      </w:r>
      <w:bookmarkEnd w:id="1610"/>
      <w:r>
        <w:rPr>
          <w:b/>
          <w:bCs/>
          <w:color w:val="000000"/>
          <w:spacing w:val="0"/>
          <w:w w:val="100"/>
          <w:position w:val="0"/>
        </w:rPr>
        <w:t>五）关联方交易</w:t>
      </w:r>
      <w:bookmarkEnd w:id="1611"/>
    </w:p>
    <w:p>
      <w:pPr>
        <w:pStyle w:val="Style62"/>
        <w:keepNext/>
        <w:keepLines/>
        <w:widowControl w:val="0"/>
        <w:numPr>
          <w:ilvl w:val="0"/>
          <w:numId w:val="103"/>
        </w:numPr>
        <w:shd w:val="clear" w:color="auto" w:fill="auto"/>
        <w:bidi w:val="0"/>
        <w:spacing w:before="0" w:after="140" w:line="240" w:lineRule="auto"/>
        <w:ind w:left="0" w:right="0" w:firstLine="500"/>
        <w:jc w:val="left"/>
      </w:pPr>
      <w:bookmarkStart w:id="1612" w:name="bookmark1612"/>
      <w:bookmarkStart w:id="1613" w:name="bookmark1613"/>
      <w:bookmarkStart w:id="1614" w:name="bookmark1614"/>
      <w:bookmarkStart w:id="1615" w:name="bookmark1615"/>
      <w:bookmarkEnd w:id="1614"/>
      <w:r>
        <w:rPr>
          <w:color w:val="000000"/>
          <w:spacing w:val="0"/>
          <w:w w:val="100"/>
          <w:position w:val="0"/>
        </w:rPr>
        <w:t>购买商品、接受劳务的关联交易</w:t>
      </w:r>
      <w:bookmarkEnd w:id="1612"/>
      <w:bookmarkEnd w:id="1613"/>
      <w:bookmarkEnd w:id="1615"/>
    </w:p>
    <w:tbl>
      <w:tblPr>
        <w:tblOverlap w:val="never"/>
        <w:jc w:val="center"/>
        <w:tblLayout w:type="fixed"/>
      </w:tblPr>
      <w:tblGrid>
        <w:gridCol w:w="3379"/>
        <w:gridCol w:w="2030"/>
        <w:gridCol w:w="2251"/>
        <w:gridCol w:w="2270"/>
      </w:tblGrid>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SimSun" w:eastAsia="SimSun" w:hAnsi="SimSun" w:cs="SimSun"/>
                <w:color w:val="000000"/>
                <w:spacing w:val="0"/>
                <w:w w:val="100"/>
                <w:position w:val="0"/>
                <w:sz w:val="16"/>
                <w:szCs w:val="16"/>
              </w:rPr>
              <w:t>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关联交易内容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深圳凡泰极客科技有限责任公司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软件技术服务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155,471.70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苏州梧桐汇智软件科技有限责任公司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软件技术服务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465,759.07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123,762.39</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465,759.07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279,234.09</w:t>
            </w:r>
          </w:p>
        </w:tc>
      </w:tr>
    </w:tbl>
    <w:p>
      <w:pPr>
        <w:widowControl w:val="0"/>
        <w:spacing w:after="139" w:line="1" w:lineRule="exact"/>
      </w:pPr>
    </w:p>
    <w:p>
      <w:pPr>
        <w:pStyle w:val="Style62"/>
        <w:keepNext/>
        <w:keepLines/>
        <w:widowControl w:val="0"/>
        <w:numPr>
          <w:ilvl w:val="0"/>
          <w:numId w:val="103"/>
        </w:numPr>
        <w:shd w:val="clear" w:color="auto" w:fill="auto"/>
        <w:bidi w:val="0"/>
        <w:spacing w:before="0" w:after="140" w:line="240" w:lineRule="auto"/>
        <w:ind w:left="0" w:right="0" w:firstLine="500"/>
        <w:jc w:val="left"/>
      </w:pPr>
      <w:bookmarkStart w:id="1616" w:name="bookmark1616"/>
      <w:bookmarkStart w:id="1617" w:name="bookmark1617"/>
      <w:bookmarkStart w:id="1618" w:name="bookmark1618"/>
      <w:bookmarkStart w:id="1619" w:name="bookmark1619"/>
      <w:bookmarkEnd w:id="1618"/>
      <w:r>
        <w:rPr>
          <w:color w:val="000000"/>
          <w:spacing w:val="0"/>
          <w:w w:val="100"/>
          <w:position w:val="0"/>
        </w:rPr>
        <w:t>销售商品、提供劳务的关联交易</w:t>
      </w:r>
      <w:bookmarkEnd w:id="1616"/>
      <w:bookmarkEnd w:id="1617"/>
      <w:bookmarkEnd w:id="1619"/>
    </w:p>
    <w:tbl>
      <w:tblPr>
        <w:tblOverlap w:val="never"/>
        <w:jc w:val="center"/>
        <w:tblLayout w:type="fixed"/>
      </w:tblPr>
      <w:tblGrid>
        <w:gridCol w:w="3379"/>
        <w:gridCol w:w="1997"/>
        <w:gridCol w:w="2266"/>
        <w:gridCol w:w="2290"/>
      </w:tblGrid>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SimSun" w:eastAsia="SimSun" w:hAnsi="SimSun" w:cs="SimSun"/>
                <w:color w:val="000000"/>
                <w:spacing w:val="0"/>
                <w:w w:val="100"/>
                <w:position w:val="0"/>
                <w:sz w:val="16"/>
                <w:szCs w:val="16"/>
              </w:rPr>
              <w:t>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关联交易内容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6"/>
                <w:szCs w:val="16"/>
              </w:rPr>
            </w:pPr>
            <w:r>
              <w:rPr>
                <w:rFonts w:ascii="SimSun" w:eastAsia="SimSun" w:hAnsi="SimSun" w:cs="SimSun"/>
                <w:color w:val="000000"/>
                <w:spacing w:val="0"/>
                <w:w w:val="100"/>
                <w:position w:val="0"/>
                <w:sz w:val="16"/>
                <w:szCs w:val="16"/>
              </w:rPr>
              <w:t>上期发生额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众安在线财产保险股份有限公司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转让金融产品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50,012,945.21</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江信基金管理有限公司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手续费及佣金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64,032.77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270,580.93</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江西赣粤高速公路股份有限公司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24,801.54</w:t>
            </w: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140" w:right="0" w:firstLine="0"/>
              <w:jc w:val="left"/>
              <w:rPr>
                <w:sz w:val="16"/>
                <w:szCs w:val="16"/>
              </w:rPr>
            </w:pPr>
            <w:r>
              <w:rPr>
                <w:rFonts w:ascii="SimSun" w:eastAsia="SimSun" w:hAnsi="SimSun" w:cs="SimSun"/>
                <w:color w:val="000000"/>
                <w:spacing w:val="0"/>
                <w:w w:val="100"/>
                <w:position w:val="0"/>
                <w:sz w:val="16"/>
                <w:szCs w:val="16"/>
              </w:rPr>
              <w:t>雪松国际信托股份有限公司（中江国际 信托股份有限公司）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45,251.38</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64,032.77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50,353,579.06</w:t>
            </w:r>
          </w:p>
        </w:tc>
      </w:tr>
    </w:tbl>
    <w:p>
      <w:pPr>
        <w:widowControl w:val="0"/>
        <w:spacing w:after="139" w:line="1" w:lineRule="exact"/>
      </w:pPr>
    </w:p>
    <w:p>
      <w:pPr>
        <w:pStyle w:val="Style62"/>
        <w:keepNext/>
        <w:keepLines/>
        <w:widowControl w:val="0"/>
        <w:numPr>
          <w:ilvl w:val="0"/>
          <w:numId w:val="103"/>
        </w:numPr>
        <w:shd w:val="clear" w:color="auto" w:fill="auto"/>
        <w:bidi w:val="0"/>
        <w:spacing w:before="0" w:after="140" w:line="240" w:lineRule="auto"/>
        <w:ind w:left="0" w:right="0" w:firstLine="500"/>
        <w:jc w:val="left"/>
      </w:pPr>
      <w:bookmarkStart w:id="1620" w:name="bookmark1620"/>
      <w:bookmarkStart w:id="1621" w:name="bookmark1621"/>
      <w:bookmarkStart w:id="1622" w:name="bookmark1622"/>
      <w:bookmarkStart w:id="1623" w:name="bookmark1623"/>
      <w:bookmarkEnd w:id="1622"/>
      <w:r>
        <w:rPr>
          <w:color w:val="000000"/>
          <w:spacing w:val="0"/>
          <w:w w:val="100"/>
          <w:position w:val="0"/>
        </w:rPr>
        <w:t>关联方资产转让、债务重组情况</w:t>
      </w:r>
      <w:bookmarkEnd w:id="1620"/>
      <w:bookmarkEnd w:id="1621"/>
      <w:bookmarkEnd w:id="1623"/>
    </w:p>
    <w:tbl>
      <w:tblPr>
        <w:tblOverlap w:val="never"/>
        <w:jc w:val="center"/>
        <w:tblLayout w:type="fixed"/>
      </w:tblPr>
      <w:tblGrid>
        <w:gridCol w:w="3379"/>
        <w:gridCol w:w="2002"/>
        <w:gridCol w:w="2261"/>
        <w:gridCol w:w="2290"/>
      </w:tblGrid>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rPr>
                <w:sz w:val="16"/>
                <w:szCs w:val="16"/>
              </w:rPr>
            </w:pPr>
            <w:r>
              <w:rPr>
                <w:rFonts w:ascii="SimSun" w:eastAsia="SimSun" w:hAnsi="SimSun" w:cs="SimSun"/>
                <w:color w:val="000000"/>
                <w:spacing w:val="0"/>
                <w:w w:val="100"/>
                <w:position w:val="0"/>
                <w:sz w:val="16"/>
                <w:szCs w:val="16"/>
              </w:rPr>
              <w:t>关联方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color w:val="000000"/>
                <w:spacing w:val="0"/>
                <w:w w:val="100"/>
                <w:position w:val="0"/>
                <w:sz w:val="16"/>
                <w:szCs w:val="16"/>
              </w:rPr>
              <w:t>关联交易内容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深圳凡泰极客科技有限责任公司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硬件设备转让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145,892.40</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苏州梧桐汇智软件科技有限责任公司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采购无形资产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346,534.65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346,534.65</w:t>
            </w:r>
          </w:p>
        </w:tc>
      </w:tr>
      <w:tr>
        <w:trPr>
          <w:trHeight w:val="38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2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346,534.65</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492,427.05</w:t>
            </w:r>
          </w:p>
        </w:tc>
      </w:tr>
    </w:tbl>
    <w:p>
      <w:pPr>
        <w:widowControl w:val="0"/>
        <w:spacing w:after="139" w:line="1" w:lineRule="exact"/>
      </w:pPr>
    </w:p>
    <w:p>
      <w:pPr>
        <w:pStyle w:val="Style62"/>
        <w:keepNext/>
        <w:keepLines/>
        <w:widowControl w:val="0"/>
        <w:numPr>
          <w:ilvl w:val="0"/>
          <w:numId w:val="103"/>
        </w:numPr>
        <w:shd w:val="clear" w:color="auto" w:fill="auto"/>
        <w:tabs>
          <w:tab w:pos="858" w:val="left"/>
        </w:tabs>
        <w:bidi w:val="0"/>
        <w:spacing w:before="0" w:after="140" w:line="240" w:lineRule="auto"/>
        <w:ind w:left="0" w:right="0" w:firstLine="500"/>
        <w:jc w:val="left"/>
      </w:pPr>
      <w:bookmarkStart w:id="1624" w:name="bookmark1624"/>
      <w:bookmarkStart w:id="1625" w:name="bookmark1625"/>
      <w:bookmarkStart w:id="1626" w:name="bookmark1626"/>
      <w:bookmarkStart w:id="1627" w:name="bookmark1627"/>
      <w:bookmarkEnd w:id="1626"/>
      <w:r>
        <w:rPr>
          <w:color w:val="000000"/>
          <w:spacing w:val="0"/>
          <w:w w:val="100"/>
          <w:position w:val="0"/>
        </w:rPr>
        <w:t>关联托管情况</w:t>
      </w:r>
      <w:bookmarkEnd w:id="1624"/>
      <w:bookmarkEnd w:id="1625"/>
      <w:bookmarkEnd w:id="1627"/>
    </w:p>
    <w:p>
      <w:pPr>
        <w:pStyle w:val="Style5"/>
        <w:keepNext w:val="0"/>
        <w:keepLines w:val="0"/>
        <w:widowControl w:val="0"/>
        <w:shd w:val="clear" w:color="auto" w:fill="auto"/>
        <w:bidi w:val="0"/>
        <w:spacing w:before="0" w:after="280" w:line="240" w:lineRule="auto"/>
        <w:ind w:left="0" w:right="0" w:firstLine="500"/>
        <w:jc w:val="left"/>
      </w:pPr>
      <w:r>
        <w:rPr>
          <w:color w:val="000000"/>
          <w:spacing w:val="0"/>
          <w:w w:val="100"/>
          <w:position w:val="0"/>
        </w:rPr>
        <w:t>本期无此事项。</w:t>
      </w:r>
    </w:p>
    <w:p>
      <w:pPr>
        <w:pStyle w:val="Style62"/>
        <w:keepNext/>
        <w:keepLines/>
        <w:widowControl w:val="0"/>
        <w:numPr>
          <w:ilvl w:val="0"/>
          <w:numId w:val="103"/>
        </w:numPr>
        <w:shd w:val="clear" w:color="auto" w:fill="auto"/>
        <w:tabs>
          <w:tab w:pos="858" w:val="left"/>
        </w:tabs>
        <w:bidi w:val="0"/>
        <w:spacing w:before="0" w:after="280" w:line="240" w:lineRule="auto"/>
        <w:ind w:left="0" w:right="0" w:firstLine="500"/>
        <w:jc w:val="left"/>
      </w:pPr>
      <w:bookmarkStart w:id="1628" w:name="bookmark1628"/>
      <w:bookmarkStart w:id="1629" w:name="bookmark1629"/>
      <w:bookmarkStart w:id="1630" w:name="bookmark1630"/>
      <w:bookmarkStart w:id="1631" w:name="bookmark1631"/>
      <w:bookmarkEnd w:id="1630"/>
      <w:r>
        <w:rPr>
          <w:color w:val="000000"/>
          <w:spacing w:val="0"/>
          <w:w w:val="100"/>
          <w:position w:val="0"/>
        </w:rPr>
        <w:t>关联租赁情况</w:t>
      </w:r>
      <w:bookmarkEnd w:id="1628"/>
      <w:bookmarkEnd w:id="1629"/>
      <w:bookmarkEnd w:id="1631"/>
    </w:p>
    <w:p>
      <w:pPr>
        <w:pStyle w:val="Style62"/>
        <w:keepNext/>
        <w:keepLines/>
        <w:widowControl w:val="0"/>
        <w:shd w:val="clear" w:color="auto" w:fill="auto"/>
        <w:bidi w:val="0"/>
        <w:spacing w:before="0" w:after="280" w:line="240" w:lineRule="auto"/>
        <w:ind w:left="0" w:right="0" w:firstLine="500"/>
        <w:jc w:val="left"/>
      </w:pPr>
      <w:bookmarkStart w:id="1632" w:name="bookmark1632"/>
      <w:bookmarkStart w:id="1633" w:name="bookmark1633"/>
      <w:bookmarkStart w:id="1634" w:name="bookmark1634"/>
      <w:r>
        <w:rPr>
          <w:b w:val="0"/>
          <w:bCs w:val="0"/>
          <w:color w:val="000000"/>
          <w:spacing w:val="0"/>
          <w:w w:val="100"/>
          <w:position w:val="0"/>
        </w:rPr>
        <w:t>本期无此事项。</w:t>
      </w:r>
      <w:bookmarkEnd w:id="1632"/>
      <w:bookmarkEnd w:id="1633"/>
      <w:bookmarkEnd w:id="1634"/>
    </w:p>
    <w:p>
      <w:pPr>
        <w:pStyle w:val="Style62"/>
        <w:keepNext/>
        <w:keepLines/>
        <w:widowControl w:val="0"/>
        <w:numPr>
          <w:ilvl w:val="0"/>
          <w:numId w:val="103"/>
        </w:numPr>
        <w:shd w:val="clear" w:color="auto" w:fill="auto"/>
        <w:tabs>
          <w:tab w:pos="858" w:val="left"/>
        </w:tabs>
        <w:bidi w:val="0"/>
        <w:spacing w:before="0" w:after="140" w:line="240" w:lineRule="auto"/>
        <w:ind w:left="0" w:right="0" w:firstLine="500"/>
        <w:jc w:val="left"/>
      </w:pPr>
      <w:bookmarkStart w:id="1635" w:name="bookmark1635"/>
      <w:bookmarkStart w:id="1636" w:name="bookmark1636"/>
      <w:bookmarkStart w:id="1637" w:name="bookmark1637"/>
      <w:bookmarkStart w:id="1638" w:name="bookmark1638"/>
      <w:bookmarkEnd w:id="1637"/>
      <w:r>
        <w:rPr>
          <w:color w:val="000000"/>
          <w:spacing w:val="0"/>
          <w:w w:val="100"/>
          <w:position w:val="0"/>
        </w:rPr>
        <w:t>关联担保情况</w:t>
      </w:r>
      <w:bookmarkEnd w:id="1635"/>
      <w:bookmarkEnd w:id="1636"/>
      <w:bookmarkEnd w:id="1638"/>
    </w:p>
    <w:p>
      <w:pPr>
        <w:pStyle w:val="Style62"/>
        <w:keepNext/>
        <w:keepLines/>
        <w:widowControl w:val="0"/>
        <w:shd w:val="clear" w:color="auto" w:fill="auto"/>
        <w:bidi w:val="0"/>
        <w:spacing w:before="0" w:after="280" w:line="240" w:lineRule="auto"/>
        <w:ind w:left="0" w:right="0" w:firstLine="500"/>
        <w:jc w:val="left"/>
      </w:pPr>
      <w:bookmarkStart w:id="1639" w:name="bookmark1639"/>
      <w:bookmarkStart w:id="1640" w:name="bookmark1640"/>
      <w:bookmarkStart w:id="1641" w:name="bookmark1641"/>
      <w:r>
        <w:rPr>
          <w:b w:val="0"/>
          <w:bCs w:val="0"/>
          <w:color w:val="000000"/>
          <w:spacing w:val="0"/>
          <w:w w:val="100"/>
          <w:position w:val="0"/>
        </w:rPr>
        <w:t>本期无此事项。</w:t>
      </w:r>
      <w:bookmarkEnd w:id="1639"/>
      <w:bookmarkEnd w:id="1640"/>
      <w:bookmarkEnd w:id="1641"/>
    </w:p>
    <w:p>
      <w:pPr>
        <w:pStyle w:val="Style62"/>
        <w:keepNext/>
        <w:keepLines/>
        <w:widowControl w:val="0"/>
        <w:numPr>
          <w:ilvl w:val="0"/>
          <w:numId w:val="103"/>
        </w:numPr>
        <w:shd w:val="clear" w:color="auto" w:fill="auto"/>
        <w:tabs>
          <w:tab w:pos="854" w:val="left"/>
        </w:tabs>
        <w:bidi w:val="0"/>
        <w:spacing w:before="0" w:after="280" w:line="240" w:lineRule="auto"/>
        <w:ind w:left="0" w:right="0" w:firstLine="500"/>
        <w:jc w:val="left"/>
      </w:pPr>
      <w:bookmarkStart w:id="1642" w:name="bookmark1642"/>
      <w:bookmarkStart w:id="1643" w:name="bookmark1643"/>
      <w:bookmarkStart w:id="1644" w:name="bookmark1644"/>
      <w:bookmarkStart w:id="1645" w:name="bookmark1645"/>
      <w:bookmarkEnd w:id="1644"/>
      <w:r>
        <w:rPr>
          <w:color w:val="000000"/>
          <w:spacing w:val="0"/>
          <w:w w:val="100"/>
          <w:position w:val="0"/>
        </w:rPr>
        <w:t>关联方资金拆借</w:t>
      </w:r>
      <w:bookmarkEnd w:id="1642"/>
      <w:bookmarkEnd w:id="1643"/>
      <w:bookmarkEnd w:id="1645"/>
    </w:p>
    <w:p>
      <w:pPr>
        <w:pStyle w:val="Style62"/>
        <w:keepNext/>
        <w:keepLines/>
        <w:widowControl w:val="0"/>
        <w:shd w:val="clear" w:color="auto" w:fill="auto"/>
        <w:bidi w:val="0"/>
        <w:spacing w:before="0" w:after="140" w:line="240" w:lineRule="auto"/>
        <w:ind w:left="0" w:right="0" w:firstLine="500"/>
        <w:jc w:val="left"/>
      </w:pPr>
      <w:bookmarkStart w:id="1646" w:name="bookmark1646"/>
      <w:bookmarkStart w:id="1647" w:name="bookmark1647"/>
      <w:bookmarkStart w:id="1648" w:name="bookmark1648"/>
      <w:r>
        <w:rPr>
          <w:b w:val="0"/>
          <w:bCs w:val="0"/>
          <w:color w:val="000000"/>
          <w:spacing w:val="0"/>
          <w:w w:val="100"/>
          <w:position w:val="0"/>
        </w:rPr>
        <w:t>本期无此事项。</w:t>
      </w:r>
      <w:bookmarkEnd w:id="1646"/>
      <w:bookmarkEnd w:id="1647"/>
      <w:bookmarkEnd w:id="1648"/>
    </w:p>
    <w:p>
      <w:pPr>
        <w:pStyle w:val="Style5"/>
        <w:keepNext w:val="0"/>
        <w:keepLines w:val="0"/>
        <w:widowControl w:val="0"/>
        <w:numPr>
          <w:ilvl w:val="0"/>
          <w:numId w:val="105"/>
        </w:numPr>
        <w:shd w:val="clear" w:color="auto" w:fill="auto"/>
        <w:bidi w:val="0"/>
        <w:spacing w:before="0" w:after="120" w:line="413" w:lineRule="exact"/>
        <w:ind w:left="500" w:right="0" w:firstLine="60"/>
        <w:jc w:val="both"/>
      </w:pPr>
      <w:bookmarkStart w:id="1649" w:name="bookmark1649"/>
      <w:bookmarkStart w:id="1650" w:name="bookmark1650"/>
      <w:bookmarkEnd w:id="1649"/>
      <w:r>
        <w:rPr>
          <w:b/>
          <w:bCs/>
          <w:color w:val="000000"/>
          <w:spacing w:val="0"/>
          <w:w w:val="100"/>
          <w:position w:val="0"/>
        </w:rPr>
        <w:t xml:space="preserve">关联方资产转让、债务重组情况 </w:t>
      </w:r>
      <w:r>
        <w:rPr>
          <w:color w:val="000000"/>
          <w:spacing w:val="0"/>
          <w:w w:val="100"/>
          <w:position w:val="0"/>
        </w:rPr>
        <w:t>本期无此事项。</w:t>
      </w:r>
      <w:bookmarkEnd w:id="1650"/>
    </w:p>
    <w:p>
      <w:pPr>
        <w:pStyle w:val="Style62"/>
        <w:keepNext/>
        <w:keepLines/>
        <w:widowControl w:val="0"/>
        <w:numPr>
          <w:ilvl w:val="0"/>
          <w:numId w:val="105"/>
        </w:numPr>
        <w:shd w:val="clear" w:color="auto" w:fill="auto"/>
        <w:bidi w:val="0"/>
        <w:spacing w:before="0" w:after="120" w:line="413" w:lineRule="exact"/>
        <w:ind w:left="0" w:right="0" w:firstLine="500"/>
        <w:jc w:val="both"/>
      </w:pPr>
      <w:bookmarkStart w:id="1651" w:name="bookmark1651"/>
      <w:bookmarkStart w:id="1652" w:name="bookmark1652"/>
      <w:bookmarkStart w:id="1653" w:name="bookmark1653"/>
      <w:bookmarkStart w:id="1654" w:name="bookmark1654"/>
      <w:bookmarkEnd w:id="1653"/>
      <w:r>
        <w:rPr>
          <w:color w:val="000000"/>
          <w:spacing w:val="0"/>
          <w:w w:val="100"/>
          <w:position w:val="0"/>
        </w:rPr>
        <w:t>关键管理人员薪酬</w:t>
      </w:r>
      <w:bookmarkEnd w:id="1651"/>
      <w:bookmarkEnd w:id="1652"/>
      <w:bookmarkEnd w:id="1654"/>
    </w:p>
    <w:tbl>
      <w:tblPr>
        <w:tblOverlap w:val="never"/>
        <w:jc w:val="center"/>
        <w:tblLayout w:type="fixed"/>
      </w:tblPr>
      <w:tblGrid>
        <w:gridCol w:w="3797"/>
        <w:gridCol w:w="3230"/>
        <w:gridCol w:w="2904"/>
      </w:tblGrid>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8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关键管理人员薪酬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11,734,938.37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15,261,283.78</w:t>
            </w:r>
          </w:p>
        </w:tc>
      </w:tr>
    </w:tbl>
    <w:p>
      <w:pPr>
        <w:widowControl w:val="0"/>
        <w:spacing w:after="59" w:line="1" w:lineRule="exact"/>
      </w:pPr>
    </w:p>
    <w:p>
      <w:pPr>
        <w:pStyle w:val="Style5"/>
        <w:keepNext w:val="0"/>
        <w:keepLines w:val="0"/>
        <w:widowControl w:val="0"/>
        <w:shd w:val="clear" w:color="auto" w:fill="auto"/>
        <w:bidi w:val="0"/>
        <w:spacing w:before="0" w:after="280" w:line="410" w:lineRule="exact"/>
        <w:ind w:left="140" w:right="0" w:firstLine="420"/>
        <w:jc w:val="both"/>
      </w:pPr>
      <w:r>
        <w:rPr>
          <w:color w:val="000000"/>
          <w:spacing w:val="0"/>
          <w:w w:val="100"/>
          <w:position w:val="0"/>
        </w:rPr>
        <w:t>注：关键管理人员是指有权力及责任直接或间接地计划、指令和控制本集团的活动的人员，包括董事、 监事和高级管理人员，薪酬包括基本工资、奖金、津贴、补贴、职工福利费和各项保险费、公积金、年金 以及以其他形式从公司获得的报酬。</w:t>
      </w:r>
    </w:p>
    <w:p>
      <w:pPr>
        <w:pStyle w:val="Style62"/>
        <w:keepNext/>
        <w:keepLines/>
        <w:widowControl w:val="0"/>
        <w:numPr>
          <w:ilvl w:val="0"/>
          <w:numId w:val="105"/>
        </w:numPr>
        <w:shd w:val="clear" w:color="auto" w:fill="auto"/>
        <w:tabs>
          <w:tab w:pos="1014" w:val="left"/>
        </w:tabs>
        <w:bidi w:val="0"/>
        <w:spacing w:before="0" w:after="200" w:line="240" w:lineRule="auto"/>
        <w:ind w:left="140" w:right="0" w:firstLine="420"/>
        <w:jc w:val="both"/>
      </w:pPr>
      <w:bookmarkStart w:id="1655" w:name="bookmark1655"/>
      <w:bookmarkStart w:id="1656" w:name="bookmark1656"/>
      <w:bookmarkStart w:id="1657" w:name="bookmark1657"/>
      <w:bookmarkStart w:id="1658" w:name="bookmark1658"/>
      <w:bookmarkEnd w:id="1657"/>
      <w:r>
        <w:rPr>
          <w:color w:val="000000"/>
          <w:spacing w:val="0"/>
          <w:w w:val="100"/>
          <w:position w:val="0"/>
        </w:rPr>
        <w:t>其他关联交易</w:t>
      </w:r>
      <w:bookmarkEnd w:id="1655"/>
      <w:bookmarkEnd w:id="1656"/>
      <w:bookmarkEnd w:id="1658"/>
    </w:p>
    <w:p>
      <w:pPr>
        <w:pStyle w:val="Style5"/>
        <w:keepNext w:val="0"/>
        <w:keepLines w:val="0"/>
        <w:widowControl w:val="0"/>
        <w:shd w:val="clear" w:color="auto" w:fill="auto"/>
        <w:bidi w:val="0"/>
        <w:spacing w:before="0" w:after="280" w:line="240" w:lineRule="auto"/>
        <w:ind w:left="140" w:right="0" w:firstLine="420"/>
        <w:jc w:val="both"/>
      </w:pPr>
      <w:r>
        <w:rPr>
          <w:color w:val="000000"/>
          <w:spacing w:val="0"/>
          <w:w w:val="100"/>
          <w:position w:val="0"/>
        </w:rPr>
        <w:t>本期无此事项。</w:t>
      </w:r>
    </w:p>
    <w:p>
      <w:pPr>
        <w:pStyle w:val="Style62"/>
        <w:keepNext/>
        <w:keepLines/>
        <w:widowControl w:val="0"/>
        <w:numPr>
          <w:ilvl w:val="0"/>
          <w:numId w:val="105"/>
        </w:numPr>
        <w:shd w:val="clear" w:color="auto" w:fill="auto"/>
        <w:tabs>
          <w:tab w:pos="954" w:val="left"/>
        </w:tabs>
        <w:bidi w:val="0"/>
        <w:spacing w:before="0" w:after="200" w:line="240" w:lineRule="auto"/>
        <w:ind w:left="0" w:right="0" w:firstLine="500"/>
        <w:jc w:val="left"/>
      </w:pPr>
      <w:bookmarkStart w:id="1659" w:name="bookmark1659"/>
      <w:bookmarkStart w:id="1660" w:name="bookmark1660"/>
      <w:bookmarkStart w:id="1661" w:name="bookmark1661"/>
      <w:bookmarkStart w:id="1662" w:name="bookmark1662"/>
      <w:bookmarkEnd w:id="1661"/>
      <w:r>
        <w:rPr>
          <w:color w:val="000000"/>
          <w:spacing w:val="0"/>
          <w:w w:val="100"/>
          <w:position w:val="0"/>
        </w:rPr>
        <w:t>关联方应收应付款项</w:t>
      </w:r>
      <w:bookmarkEnd w:id="1659"/>
      <w:bookmarkEnd w:id="1660"/>
      <w:bookmarkEnd w:id="1662"/>
    </w:p>
    <w:p>
      <w:pPr>
        <w:pStyle w:val="Style5"/>
        <w:keepNext w:val="0"/>
        <w:keepLines w:val="0"/>
        <w:widowControl w:val="0"/>
        <w:shd w:val="clear" w:color="auto" w:fill="auto"/>
        <w:bidi w:val="0"/>
        <w:spacing w:before="0" w:after="20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）本公司应收关联方款项</w:t>
      </w:r>
    </w:p>
    <w:tbl>
      <w:tblPr>
        <w:tblOverlap w:val="never"/>
        <w:jc w:val="center"/>
        <w:tblLayout w:type="fixed"/>
      </w:tblPr>
      <w:tblGrid>
        <w:gridCol w:w="1478"/>
        <w:gridCol w:w="2410"/>
        <w:gridCol w:w="1498"/>
        <w:gridCol w:w="1512"/>
        <w:gridCol w:w="1502"/>
        <w:gridCol w:w="1531"/>
      </w:tblGrid>
      <w:tr>
        <w:trPr>
          <w:trHeight w:val="379"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项目名称</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关联方</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4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r>
      <w:tr>
        <w:trPr>
          <w:trHeight w:val="59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预付款项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left"/>
              <w:rPr>
                <w:sz w:val="16"/>
                <w:szCs w:val="16"/>
              </w:rPr>
            </w:pPr>
            <w:r>
              <w:rPr>
                <w:rFonts w:ascii="SimSun" w:eastAsia="SimSun" w:hAnsi="SimSun" w:cs="SimSun"/>
                <w:color w:val="000000"/>
                <w:spacing w:val="0"/>
                <w:w w:val="100"/>
                <w:position w:val="0"/>
                <w:sz w:val="16"/>
                <w:szCs w:val="16"/>
              </w:rPr>
              <w:t>苏州梧桐汇智软件科技有限 责任公司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1,039,191.41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val="0"/>
        <w:keepLines w:val="0"/>
        <w:widowControl w:val="0"/>
        <w:shd w:val="clear" w:color="auto" w:fill="auto"/>
        <w:bidi w:val="0"/>
        <w:spacing w:before="0" w:after="0" w:line="410" w:lineRule="exact"/>
        <w:ind w:left="13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）本公司应付关联方款项</w:t>
      </w:r>
    </w:p>
    <w:p>
      <w:pPr>
        <w:widowControl w:val="0"/>
        <w:spacing w:after="59" w:line="1" w:lineRule="exact"/>
      </w:pPr>
    </w:p>
    <w:p>
      <w:pPr>
        <w:pStyle w:val="Style5"/>
        <w:keepNext w:val="0"/>
        <w:keepLines w:val="0"/>
        <w:widowControl w:val="0"/>
        <w:shd w:val="clear" w:color="auto" w:fill="auto"/>
        <w:bidi w:val="0"/>
        <w:spacing w:before="0" w:after="200" w:line="410" w:lineRule="exact"/>
        <w:ind w:left="0" w:right="0" w:firstLine="500"/>
        <w:jc w:val="left"/>
      </w:pPr>
      <w:r>
        <w:rPr>
          <w:color w:val="000000"/>
          <w:spacing w:val="0"/>
          <w:w w:val="100"/>
          <w:position w:val="0"/>
        </w:rPr>
        <w:t>本期无应付关联方款项。</w:t>
      </w:r>
    </w:p>
    <w:p>
      <w:pPr>
        <w:pStyle w:val="Style26"/>
        <w:keepNext/>
        <w:keepLines/>
        <w:widowControl w:val="0"/>
        <w:shd w:val="clear" w:color="auto" w:fill="auto"/>
        <w:bidi w:val="0"/>
        <w:spacing w:before="0" w:after="60" w:line="240" w:lineRule="auto"/>
        <w:ind w:left="0" w:right="0" w:firstLine="500"/>
        <w:jc w:val="left"/>
      </w:pPr>
      <w:bookmarkStart w:id="1663" w:name="bookmark1663"/>
      <w:bookmarkStart w:id="1664" w:name="bookmark1664"/>
      <w:bookmarkStart w:id="1665" w:name="bookmark1665"/>
      <w:r>
        <w:rPr>
          <w:color w:val="000000"/>
          <w:spacing w:val="0"/>
          <w:w w:val="100"/>
          <w:position w:val="0"/>
        </w:rPr>
        <w:t>十二、股份支付</w:t>
      </w:r>
      <w:bookmarkEnd w:id="1663"/>
      <w:bookmarkEnd w:id="1664"/>
      <w:bookmarkEnd w:id="1665"/>
    </w:p>
    <w:p>
      <w:pPr>
        <w:pStyle w:val="Style5"/>
        <w:keepNext w:val="0"/>
        <w:keepLines w:val="0"/>
        <w:widowControl w:val="0"/>
        <w:shd w:val="clear" w:color="auto" w:fill="auto"/>
        <w:bidi w:val="0"/>
        <w:spacing w:before="0" w:after="200" w:line="410" w:lineRule="exact"/>
        <w:ind w:left="0" w:right="0" w:firstLine="500"/>
        <w:jc w:val="both"/>
      </w:pPr>
      <w:r>
        <w:rPr>
          <w:color w:val="000000"/>
          <w:spacing w:val="0"/>
          <w:w w:val="100"/>
          <w:position w:val="0"/>
        </w:rPr>
        <w:t>本期无此事项。</w:t>
      </w:r>
    </w:p>
    <w:p>
      <w:pPr>
        <w:pStyle w:val="Style26"/>
        <w:keepNext/>
        <w:keepLines/>
        <w:widowControl w:val="0"/>
        <w:shd w:val="clear" w:color="auto" w:fill="auto"/>
        <w:bidi w:val="0"/>
        <w:spacing w:before="0" w:after="60" w:line="240" w:lineRule="auto"/>
        <w:ind w:left="0" w:right="0" w:firstLine="500"/>
        <w:jc w:val="both"/>
      </w:pPr>
      <w:bookmarkStart w:id="1666" w:name="bookmark1666"/>
      <w:bookmarkStart w:id="1667" w:name="bookmark1667"/>
      <w:bookmarkStart w:id="1668" w:name="bookmark1668"/>
      <w:r>
        <w:rPr>
          <w:color w:val="000000"/>
          <w:spacing w:val="0"/>
          <w:w w:val="100"/>
          <w:position w:val="0"/>
        </w:rPr>
        <w:t>十三、承诺及或有事项</w:t>
      </w:r>
      <w:bookmarkEnd w:id="1666"/>
      <w:bookmarkEnd w:id="1667"/>
      <w:bookmarkEnd w:id="1668"/>
    </w:p>
    <w:p>
      <w:pPr>
        <w:pStyle w:val="Style35"/>
        <w:keepNext/>
        <w:keepLines/>
        <w:widowControl w:val="0"/>
        <w:shd w:val="clear" w:color="auto" w:fill="auto"/>
        <w:tabs>
          <w:tab w:pos="1098" w:val="left"/>
        </w:tabs>
        <w:bidi w:val="0"/>
        <w:spacing w:before="0" w:line="410" w:lineRule="exact"/>
        <w:ind w:left="0" w:right="0" w:firstLine="500"/>
        <w:jc w:val="both"/>
      </w:pPr>
      <w:bookmarkStart w:id="1669" w:name="bookmark1669"/>
      <w:bookmarkStart w:id="1670" w:name="bookmark1670"/>
      <w:bookmarkStart w:id="1671" w:name="bookmark1671"/>
      <w:bookmarkStart w:id="1672" w:name="bookmark1672"/>
      <w:r>
        <w:rPr>
          <w:color w:val="000000"/>
          <w:spacing w:val="0"/>
          <w:w w:val="100"/>
          <w:position w:val="0"/>
        </w:rPr>
        <w:t>（</w:t>
      </w:r>
      <w:bookmarkEnd w:id="1671"/>
      <w:r>
        <w:rPr>
          <w:color w:val="000000"/>
          <w:spacing w:val="0"/>
          <w:w w:val="100"/>
          <w:position w:val="0"/>
        </w:rPr>
        <w:t>一）</w:t>
        <w:tab/>
        <w:t>重要承诺事项</w:t>
      </w:r>
      <w:bookmarkEnd w:id="1669"/>
      <w:bookmarkEnd w:id="1670"/>
      <w:bookmarkEnd w:id="1672"/>
    </w:p>
    <w:p>
      <w:pPr>
        <w:pStyle w:val="Style5"/>
        <w:keepNext w:val="0"/>
        <w:keepLines w:val="0"/>
        <w:widowControl w:val="0"/>
        <w:shd w:val="clear" w:color="auto" w:fill="auto"/>
        <w:bidi w:val="0"/>
        <w:spacing w:before="0" w:after="60" w:line="410" w:lineRule="exact"/>
        <w:ind w:left="0" w:right="0" w:firstLine="500"/>
        <w:jc w:val="both"/>
      </w:pPr>
      <w:r>
        <w:rPr>
          <w:color w:val="000000"/>
          <w:spacing w:val="0"/>
          <w:w w:val="100"/>
          <w:position w:val="0"/>
        </w:rPr>
        <w:t>本期无此事项。</w:t>
      </w:r>
    </w:p>
    <w:p>
      <w:pPr>
        <w:pStyle w:val="Style35"/>
        <w:keepNext/>
        <w:keepLines/>
        <w:widowControl w:val="0"/>
        <w:shd w:val="clear" w:color="auto" w:fill="auto"/>
        <w:tabs>
          <w:tab w:pos="1098" w:val="left"/>
        </w:tabs>
        <w:bidi w:val="0"/>
        <w:spacing w:before="0" w:line="410" w:lineRule="exact"/>
        <w:ind w:left="0" w:right="0" w:firstLine="500"/>
        <w:jc w:val="both"/>
      </w:pPr>
      <w:bookmarkStart w:id="1673" w:name="bookmark1673"/>
      <w:bookmarkStart w:id="1674" w:name="bookmark1674"/>
      <w:bookmarkStart w:id="1675" w:name="bookmark1675"/>
      <w:bookmarkStart w:id="1676" w:name="bookmark1676"/>
      <w:r>
        <w:rPr>
          <w:color w:val="000000"/>
          <w:spacing w:val="0"/>
          <w:w w:val="100"/>
          <w:position w:val="0"/>
        </w:rPr>
        <w:t>（</w:t>
      </w:r>
      <w:bookmarkEnd w:id="1675"/>
      <w:r>
        <w:rPr>
          <w:color w:val="000000"/>
          <w:spacing w:val="0"/>
          <w:w w:val="100"/>
          <w:position w:val="0"/>
        </w:rPr>
        <w:t>二）</w:t>
        <w:tab/>
        <w:t>资产负债表日存在的重要或有事项</w:t>
      </w:r>
      <w:bookmarkEnd w:id="1673"/>
      <w:bookmarkEnd w:id="1674"/>
      <w:bookmarkEnd w:id="1676"/>
    </w:p>
    <w:p>
      <w:pPr>
        <w:pStyle w:val="Style5"/>
        <w:keepNext w:val="0"/>
        <w:keepLines w:val="0"/>
        <w:widowControl w:val="0"/>
        <w:shd w:val="clear" w:color="auto" w:fill="auto"/>
        <w:tabs>
          <w:tab w:pos="935" w:val="left"/>
        </w:tabs>
        <w:bidi w:val="0"/>
        <w:spacing w:before="0" w:after="60" w:line="410" w:lineRule="exact"/>
        <w:ind w:left="140" w:right="0" w:firstLine="420"/>
        <w:jc w:val="both"/>
      </w:pPr>
      <w:bookmarkStart w:id="1677" w:name="bookmark1677"/>
      <w:r>
        <w:rPr>
          <w:rFonts w:ascii="Times New Roman" w:eastAsia="Times New Roman" w:hAnsi="Times New Roman" w:cs="Times New Roman"/>
          <w:color w:val="000000"/>
          <w:spacing w:val="0"/>
          <w:w w:val="100"/>
          <w:position w:val="0"/>
        </w:rPr>
        <w:t>1</w:t>
      </w:r>
      <w:bookmarkEnd w:id="1677"/>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 xml:space="preserve">日，国盛证券客户祁海燕以委托代理理财亏损为由向宝鸡市金台区人民法院提起诉 讼，状告国盛证券、宝鸡行政中心证券营业部、张文学（宝鸡营业部原负责人），要求被告赔偿理财亏损 </w:t>
      </w:r>
      <w:r>
        <w:rPr>
          <w:rFonts w:ascii="Times New Roman" w:eastAsia="Times New Roman" w:hAnsi="Times New Roman" w:cs="Times New Roman"/>
          <w:color w:val="000000"/>
          <w:spacing w:val="0"/>
          <w:w w:val="100"/>
          <w:position w:val="0"/>
        </w:rPr>
        <w:t>495</w:t>
      </w:r>
      <w:r>
        <w:rPr>
          <w:color w:val="000000"/>
          <w:spacing w:val="0"/>
          <w:w w:val="100"/>
          <w:position w:val="0"/>
        </w:rPr>
        <w:t>万元、赔偿其利息损失、退还佣金</w:t>
      </w:r>
      <w:r>
        <w:rPr>
          <w:rFonts w:ascii="Times New Roman" w:eastAsia="Times New Roman" w:hAnsi="Times New Roman" w:cs="Times New Roman"/>
          <w:color w:val="000000"/>
          <w:spacing w:val="0"/>
          <w:w w:val="100"/>
          <w:position w:val="0"/>
        </w:rPr>
        <w:t>58</w:t>
      </w:r>
      <w:r>
        <w:rPr>
          <w:color w:val="000000"/>
          <w:spacing w:val="0"/>
          <w:w w:val="100"/>
          <w:position w:val="0"/>
        </w:rPr>
        <w:t>万元、承担诉讼费用。</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日陕西省宝鸡市金台区 人民法院一审判决（（</w:t>
      </w:r>
      <w:r>
        <w:rPr>
          <w:rFonts w:ascii="Times New Roman" w:eastAsia="Times New Roman" w:hAnsi="Times New Roman" w:cs="Times New Roman"/>
          <w:color w:val="000000"/>
          <w:spacing w:val="0"/>
          <w:w w:val="100"/>
          <w:position w:val="0"/>
        </w:rPr>
        <w:t>2018</w:t>
      </w:r>
      <w:r>
        <w:rPr>
          <w:color w:val="000000"/>
          <w:spacing w:val="0"/>
          <w:w w:val="100"/>
          <w:position w:val="0"/>
        </w:rPr>
        <w:t>陕）</w:t>
      </w:r>
      <w:r>
        <w:rPr>
          <w:rFonts w:ascii="Times New Roman" w:eastAsia="Times New Roman" w:hAnsi="Times New Roman" w:cs="Times New Roman"/>
          <w:color w:val="000000"/>
          <w:spacing w:val="0"/>
          <w:w w:val="100"/>
          <w:position w:val="0"/>
        </w:rPr>
        <w:t>0303</w:t>
      </w:r>
      <w:r>
        <w:rPr>
          <w:color w:val="000000"/>
          <w:spacing w:val="0"/>
          <w:w w:val="100"/>
          <w:position w:val="0"/>
        </w:rPr>
        <w:t>民初</w:t>
      </w:r>
      <w:r>
        <w:rPr>
          <w:rFonts w:ascii="Times New Roman" w:eastAsia="Times New Roman" w:hAnsi="Times New Roman" w:cs="Times New Roman"/>
          <w:color w:val="000000"/>
          <w:spacing w:val="0"/>
          <w:w w:val="100"/>
          <w:position w:val="0"/>
        </w:rPr>
        <w:t>1028</w:t>
      </w:r>
      <w:r>
        <w:rPr>
          <w:color w:val="000000"/>
          <w:spacing w:val="0"/>
          <w:w w:val="100"/>
          <w:position w:val="0"/>
        </w:rPr>
        <w:t>号），驳回祁海燕的诉讼请求。祁海燕与张文学均不服一 审判决，分别于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日提起上诉。</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日，陕西省宝鸡市中级 人民法院以原审法院判决认定事实不清为由撤销一审判决，并发回原审法院重审。</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 宝鸡营业部收到宝鸡市金台区人民法院的裁定书，驳回原告祁海燕的起诉。</w:t>
      </w:r>
    </w:p>
    <w:p>
      <w:pPr>
        <w:pStyle w:val="Style5"/>
        <w:keepNext w:val="0"/>
        <w:keepLines w:val="0"/>
        <w:widowControl w:val="0"/>
        <w:shd w:val="clear" w:color="auto" w:fill="auto"/>
        <w:tabs>
          <w:tab w:pos="421" w:val="left"/>
        </w:tabs>
        <w:bidi w:val="0"/>
        <w:spacing w:before="0" w:after="40" w:line="410" w:lineRule="exact"/>
        <w:ind w:left="0" w:right="0" w:firstLine="500"/>
        <w:jc w:val="both"/>
      </w:pPr>
      <w:bookmarkStart w:id="1678" w:name="bookmark1678"/>
      <w:r>
        <w:rPr>
          <w:rFonts w:ascii="Times New Roman" w:eastAsia="Times New Roman" w:hAnsi="Times New Roman" w:cs="Times New Roman"/>
          <w:color w:val="000000"/>
          <w:spacing w:val="0"/>
          <w:w w:val="100"/>
          <w:position w:val="0"/>
        </w:rPr>
        <w:t>2</w:t>
      </w:r>
      <w:bookmarkEnd w:id="1678"/>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月期间，神鹰</w:t>
      </w:r>
      <w:r>
        <w:rPr>
          <w:rFonts w:ascii="Times New Roman" w:eastAsia="Times New Roman" w:hAnsi="Times New Roman" w:cs="Times New Roman"/>
          <w:color w:val="000000"/>
          <w:spacing w:val="0"/>
          <w:w w:val="100"/>
          <w:position w:val="0"/>
        </w:rPr>
        <w:t>102</w:t>
      </w:r>
      <w:r>
        <w:rPr>
          <w:color w:val="000000"/>
          <w:spacing w:val="0"/>
          <w:w w:val="100"/>
          <w:position w:val="0"/>
        </w:rPr>
        <w:t xml:space="preserve">号天业股份项目投资人诉国盛资管委托理财合同纠纷案 </w:t>
      </w:r>
      <w:r>
        <w:rPr>
          <w:color w:val="000000"/>
          <w:spacing w:val="0"/>
          <w:w w:val="100"/>
          <w:position w:val="0"/>
        </w:rPr>
        <w:t>件共</w:t>
      </w:r>
      <w:r>
        <w:rPr>
          <w:rFonts w:ascii="Times New Roman" w:eastAsia="Times New Roman" w:hAnsi="Times New Roman" w:cs="Times New Roman"/>
          <w:color w:val="000000"/>
          <w:spacing w:val="0"/>
          <w:w w:val="100"/>
          <w:position w:val="0"/>
        </w:rPr>
        <w:t>27</w:t>
      </w:r>
      <w:r>
        <w:rPr>
          <w:color w:val="000000"/>
          <w:spacing w:val="0"/>
          <w:w w:val="100"/>
          <w:position w:val="0"/>
        </w:rPr>
        <w:t>起，其中一起案件原告当庭撤诉。</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日，法院一审判决驳回原告诉讼请求。</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日，国盛资管收到投资者上诉状共</w:t>
      </w:r>
      <w:r>
        <w:rPr>
          <w:rFonts w:ascii="Times New Roman" w:eastAsia="Times New Roman" w:hAnsi="Times New Roman" w:cs="Times New Roman"/>
          <w:color w:val="000000"/>
          <w:spacing w:val="0"/>
          <w:w w:val="100"/>
          <w:position w:val="0"/>
        </w:rPr>
        <w:t>12</w:t>
      </w:r>
      <w:r>
        <w:rPr>
          <w:color w:val="000000"/>
          <w:spacing w:val="0"/>
          <w:w w:val="100"/>
          <w:position w:val="0"/>
        </w:rPr>
        <w:t>份。</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日，相关二审案件于深圳市中级人民法 院开庭审理，未当庭宣判。公司已向深圳市中级人民法院提交中止审理申请书。</w:t>
      </w:r>
    </w:p>
    <w:p>
      <w:pPr>
        <w:pStyle w:val="Style5"/>
        <w:keepNext w:val="0"/>
        <w:keepLines w:val="0"/>
        <w:widowControl w:val="0"/>
        <w:shd w:val="clear" w:color="auto" w:fill="auto"/>
        <w:tabs>
          <w:tab w:pos="885" w:val="left"/>
        </w:tabs>
        <w:bidi w:val="0"/>
        <w:spacing w:before="0" w:after="40" w:line="411" w:lineRule="exact"/>
        <w:ind w:left="140" w:right="0" w:firstLine="420"/>
        <w:jc w:val="both"/>
      </w:pPr>
      <w:bookmarkStart w:id="1679" w:name="bookmark1679"/>
      <w:r>
        <w:rPr>
          <w:rFonts w:ascii="Times New Roman" w:eastAsia="Times New Roman" w:hAnsi="Times New Roman" w:cs="Times New Roman"/>
          <w:color w:val="000000"/>
          <w:spacing w:val="0"/>
          <w:w w:val="100"/>
          <w:position w:val="0"/>
        </w:rPr>
        <w:t>3</w:t>
      </w:r>
      <w:bookmarkEnd w:id="1679"/>
      <w:r>
        <w:rPr>
          <w:color w:val="000000"/>
          <w:spacing w:val="0"/>
          <w:w w:val="100"/>
          <w:position w:val="0"/>
        </w:rPr>
        <w:t>、</w:t>
        <w:tab/>
        <w:t>国盛资管、万龙飞诉神鹰</w:t>
      </w:r>
      <w:r>
        <w:rPr>
          <w:rFonts w:ascii="Times New Roman" w:eastAsia="Times New Roman" w:hAnsi="Times New Roman" w:cs="Times New Roman"/>
          <w:color w:val="000000"/>
          <w:spacing w:val="0"/>
          <w:w w:val="100"/>
          <w:position w:val="0"/>
        </w:rPr>
        <w:t>95</w:t>
      </w:r>
      <w:r>
        <w:rPr>
          <w:color w:val="000000"/>
          <w:spacing w:val="0"/>
          <w:w w:val="100"/>
          <w:position w:val="0"/>
        </w:rPr>
        <w:t>号项目债务人金桔莱等金融借款合同纠纷案件已于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 上午在杭州市中级人民法院开庭；</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日，公司收到浙江省杭州市中级人民法院民事判决书： 判决被告支付本金、利息、罚息。</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日，公司收到秋林集团和天津嘉颐的上诉状，公司于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日收到浙江省高级人民法院民事判决书，判决书已于</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日生效。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日，国盛 资管向杭州市中级人民法院申请强制执行。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日，公司收到杭州市中级人民法院执行裁定书， 根据该裁定书，该案已依法立案。</w:t>
      </w:r>
    </w:p>
    <w:p>
      <w:pPr>
        <w:pStyle w:val="Style5"/>
        <w:keepNext w:val="0"/>
        <w:keepLines w:val="0"/>
        <w:widowControl w:val="0"/>
        <w:shd w:val="clear" w:color="auto" w:fill="auto"/>
        <w:tabs>
          <w:tab w:pos="885" w:val="left"/>
        </w:tabs>
        <w:bidi w:val="0"/>
        <w:spacing w:before="0" w:after="40" w:line="410" w:lineRule="exact"/>
        <w:ind w:left="140" w:right="0" w:firstLine="420"/>
        <w:jc w:val="both"/>
      </w:pPr>
      <w:bookmarkStart w:id="1680" w:name="bookmark1680"/>
      <w:r>
        <w:rPr>
          <w:rFonts w:ascii="Times New Roman" w:eastAsia="Times New Roman" w:hAnsi="Times New Roman" w:cs="Times New Roman"/>
          <w:color w:val="000000"/>
          <w:spacing w:val="0"/>
          <w:w w:val="100"/>
          <w:position w:val="0"/>
        </w:rPr>
        <w:t>4</w:t>
      </w:r>
      <w:bookmarkEnd w:id="1680"/>
      <w:r>
        <w:rPr>
          <w:color w:val="000000"/>
          <w:spacing w:val="0"/>
          <w:w w:val="100"/>
          <w:position w:val="0"/>
        </w:rPr>
        <w:t>、</w:t>
        <w:tab/>
        <w:t>国盛资管担任管理人的国盛资管神鹰</w:t>
      </w:r>
      <w:r>
        <w:rPr>
          <w:rFonts w:ascii="Times New Roman" w:eastAsia="Times New Roman" w:hAnsi="Times New Roman" w:cs="Times New Roman"/>
          <w:color w:val="000000"/>
          <w:spacing w:val="0"/>
          <w:w w:val="100"/>
          <w:position w:val="0"/>
        </w:rPr>
        <w:t>38</w:t>
      </w:r>
      <w:r>
        <w:rPr>
          <w:color w:val="000000"/>
          <w:spacing w:val="0"/>
          <w:w w:val="100"/>
          <w:position w:val="0"/>
        </w:rPr>
        <w:t>号东方金钰集合资产管理计划，通过光大兴陇信托有限责 任公司发放信托贷款，债务人东方金钰股份有限公司未按信托贷款合同约定归还贷款本息。</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r>
        <w:rPr>
          <w:color w:val="000000"/>
          <w:spacing w:val="0"/>
          <w:w w:val="100"/>
          <w:position w:val="0"/>
        </w:rPr>
        <w:t>日，国盛资管收到深圳市中级人民法院发送的对债务人东方金钰查封、冻结财产通知书。</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r>
        <w:rPr>
          <w:color w:val="000000"/>
          <w:spacing w:val="0"/>
          <w:w w:val="100"/>
          <w:position w:val="0"/>
        </w:rPr>
        <w:t>日，深圳市中级人民法院作出查证结果通知书，东方金钰无可执行财产。</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日，因获知被 执行人有可供执行的财产线索，国盛资管、陈宇菲已向法院提出恢复强制执行被执行人未付的全部款项的 申请，</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日，公司收到法院送达的对东方金钰大股东云南兴龙实业相关财产采取控制措施的 冻结通知书，公司向法院申请继续查封被执行人名下财产。</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日收到法院送达的关于财产续 封的查封、冻结财产通知书。</w:t>
      </w:r>
    </w:p>
    <w:p>
      <w:pPr>
        <w:pStyle w:val="Style5"/>
        <w:keepNext w:val="0"/>
        <w:keepLines w:val="0"/>
        <w:widowControl w:val="0"/>
        <w:shd w:val="clear" w:color="auto" w:fill="auto"/>
        <w:tabs>
          <w:tab w:pos="885" w:val="left"/>
        </w:tabs>
        <w:bidi w:val="0"/>
        <w:spacing w:before="0" w:after="40" w:line="410" w:lineRule="exact"/>
        <w:ind w:left="140" w:right="0" w:firstLine="420"/>
        <w:jc w:val="both"/>
      </w:pPr>
      <w:bookmarkStart w:id="1681" w:name="bookmark1681"/>
      <w:r>
        <w:rPr>
          <w:rFonts w:ascii="Times New Roman" w:eastAsia="Times New Roman" w:hAnsi="Times New Roman" w:cs="Times New Roman"/>
          <w:color w:val="000000"/>
          <w:spacing w:val="0"/>
          <w:w w:val="100"/>
          <w:position w:val="0"/>
        </w:rPr>
        <w:t>5</w:t>
      </w:r>
      <w:bookmarkEnd w:id="1681"/>
      <w:r>
        <w:rPr>
          <w:color w:val="000000"/>
          <w:spacing w:val="0"/>
          <w:w w:val="100"/>
          <w:position w:val="0"/>
        </w:rPr>
        <w:t>、</w:t>
        <w:tab/>
        <w:t>神鹰</w:t>
      </w:r>
      <w:r>
        <w:rPr>
          <w:rFonts w:ascii="Times New Roman" w:eastAsia="Times New Roman" w:hAnsi="Times New Roman" w:cs="Times New Roman"/>
          <w:color w:val="000000"/>
          <w:spacing w:val="0"/>
          <w:w w:val="100"/>
          <w:position w:val="0"/>
        </w:rPr>
        <w:t>100</w:t>
      </w:r>
      <w:r>
        <w:rPr>
          <w:color w:val="000000"/>
          <w:spacing w:val="0"/>
          <w:w w:val="100"/>
          <w:position w:val="0"/>
        </w:rPr>
        <w:t>号龙力生物项目投资者梁体山等</w:t>
      </w:r>
      <w:r>
        <w:rPr>
          <w:rFonts w:ascii="Times New Roman" w:eastAsia="Times New Roman" w:hAnsi="Times New Roman" w:cs="Times New Roman"/>
          <w:color w:val="000000"/>
          <w:spacing w:val="0"/>
          <w:w w:val="100"/>
          <w:position w:val="0"/>
        </w:rPr>
        <w:t>4</w:t>
      </w:r>
      <w:r>
        <w:rPr>
          <w:color w:val="000000"/>
          <w:spacing w:val="0"/>
          <w:w w:val="100"/>
          <w:position w:val="0"/>
        </w:rPr>
        <w:t>人诉国盛资管及其他相关机构财产损害赔偿纠纷诉讼 案，原定于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日开庭。国盛资管于庭前向法院提交了中止审理的相关申请，并于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日收到法院对该等案件中止审理的裁定书。</w:t>
      </w:r>
    </w:p>
    <w:p>
      <w:pPr>
        <w:pStyle w:val="Style5"/>
        <w:keepNext w:val="0"/>
        <w:keepLines w:val="0"/>
        <w:widowControl w:val="0"/>
        <w:shd w:val="clear" w:color="auto" w:fill="auto"/>
        <w:bidi w:val="0"/>
        <w:spacing w:before="0" w:after="40" w:line="412" w:lineRule="exact"/>
        <w:ind w:left="140" w:right="0" w:firstLine="420"/>
        <w:jc w:val="both"/>
      </w:pPr>
      <w:r>
        <w:rPr>
          <w:color w:val="000000"/>
          <w:spacing w:val="0"/>
          <w:w w:val="100"/>
          <w:position w:val="0"/>
        </w:rPr>
        <w:t>神鹰</w:t>
      </w:r>
      <w:r>
        <w:rPr>
          <w:rFonts w:ascii="Times New Roman" w:eastAsia="Times New Roman" w:hAnsi="Times New Roman" w:cs="Times New Roman"/>
          <w:color w:val="000000"/>
          <w:spacing w:val="0"/>
          <w:w w:val="100"/>
          <w:position w:val="0"/>
        </w:rPr>
        <w:t>100</w:t>
      </w:r>
      <w:r>
        <w:rPr>
          <w:color w:val="000000"/>
          <w:spacing w:val="0"/>
          <w:w w:val="100"/>
          <w:position w:val="0"/>
        </w:rPr>
        <w:t>号龙力生物项目投资者殷虹等</w:t>
      </w:r>
      <w:r>
        <w:rPr>
          <w:rFonts w:ascii="Times New Roman" w:eastAsia="Times New Roman" w:hAnsi="Times New Roman" w:cs="Times New Roman"/>
          <w:color w:val="000000"/>
          <w:spacing w:val="0"/>
          <w:w w:val="100"/>
          <w:position w:val="0"/>
        </w:rPr>
        <w:t>20</w:t>
      </w:r>
      <w:r>
        <w:rPr>
          <w:color w:val="000000"/>
          <w:spacing w:val="0"/>
          <w:w w:val="100"/>
          <w:position w:val="0"/>
        </w:rPr>
        <w:t>人诉国盛资管委托理财合同纠纷诉讼案，要求国盛资管承 担相应的损失。</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日，收到投资者殷虹等</w:t>
      </w:r>
      <w:r>
        <w:rPr>
          <w:rFonts w:ascii="Times New Roman" w:eastAsia="Times New Roman" w:hAnsi="Times New Roman" w:cs="Times New Roman"/>
          <w:color w:val="000000"/>
          <w:spacing w:val="0"/>
          <w:w w:val="100"/>
          <w:position w:val="0"/>
        </w:rPr>
        <w:t>20</w:t>
      </w:r>
      <w:r>
        <w:rPr>
          <w:color w:val="000000"/>
          <w:spacing w:val="0"/>
          <w:w w:val="100"/>
          <w:position w:val="0"/>
        </w:rPr>
        <w:t>人诉国盛资管委托理财合同纠纷案的应诉通知书、 举证通知书、民事起诉状，法院亦同时出具了该等</w:t>
      </w:r>
      <w:r>
        <w:rPr>
          <w:rFonts w:ascii="Times New Roman" w:eastAsia="Times New Roman" w:hAnsi="Times New Roman" w:cs="Times New Roman"/>
          <w:color w:val="000000"/>
          <w:spacing w:val="0"/>
          <w:w w:val="100"/>
          <w:position w:val="0"/>
        </w:rPr>
        <w:t>20</w:t>
      </w:r>
      <w:r>
        <w:rPr>
          <w:color w:val="000000"/>
          <w:spacing w:val="0"/>
          <w:w w:val="100"/>
          <w:position w:val="0"/>
        </w:rPr>
        <w:t>人案件的中止审理民事裁定书。</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 收到东湖区人民法院对殷虹等案件的裁定书，根据该裁定书，殷虹等投资者诉公司案件被移送至南昌市红 谷滩区人民法院处理。</w:t>
      </w:r>
    </w:p>
    <w:p>
      <w:pPr>
        <w:pStyle w:val="Style5"/>
        <w:keepNext w:val="0"/>
        <w:keepLines w:val="0"/>
        <w:widowControl w:val="0"/>
        <w:shd w:val="clear" w:color="auto" w:fill="auto"/>
        <w:tabs>
          <w:tab w:pos="885" w:val="left"/>
        </w:tabs>
        <w:bidi w:val="0"/>
        <w:spacing w:before="0" w:after="200" w:line="427" w:lineRule="exact"/>
        <w:ind w:left="140" w:right="0" w:firstLine="420"/>
        <w:jc w:val="both"/>
      </w:pPr>
      <w:bookmarkStart w:id="1682" w:name="bookmark1682"/>
      <w:r>
        <w:rPr>
          <w:rFonts w:ascii="Times New Roman" w:eastAsia="Times New Roman" w:hAnsi="Times New Roman" w:cs="Times New Roman"/>
          <w:color w:val="000000"/>
          <w:spacing w:val="0"/>
          <w:w w:val="100"/>
          <w:position w:val="0"/>
        </w:rPr>
        <w:t>6</w:t>
      </w:r>
      <w:bookmarkEnd w:id="1682"/>
      <w:r>
        <w:rPr>
          <w:color w:val="000000"/>
          <w:spacing w:val="0"/>
          <w:w w:val="100"/>
          <w:position w:val="0"/>
        </w:rPr>
        <w:t>、</w:t>
        <w:tab/>
        <w:t>截止报告批准报出日，国盛资管与</w:t>
      </w:r>
      <w:r>
        <w:rPr>
          <w:rFonts w:ascii="Times New Roman" w:eastAsia="Times New Roman" w:hAnsi="Times New Roman" w:cs="Times New Roman"/>
          <w:color w:val="000000"/>
          <w:spacing w:val="0"/>
          <w:w w:val="100"/>
          <w:position w:val="0"/>
        </w:rPr>
        <w:t>4</w:t>
      </w:r>
      <w:r>
        <w:rPr>
          <w:color w:val="000000"/>
          <w:spacing w:val="0"/>
          <w:w w:val="100"/>
          <w:position w:val="0"/>
        </w:rPr>
        <w:t>名公司员工存在未决劳动纠纷，该等案件目前处于法院一审 阶段。</w:t>
      </w:r>
    </w:p>
    <w:p>
      <w:pPr>
        <w:pStyle w:val="Style26"/>
        <w:keepNext/>
        <w:keepLines/>
        <w:widowControl w:val="0"/>
        <w:shd w:val="clear" w:color="auto" w:fill="auto"/>
        <w:bidi w:val="0"/>
        <w:spacing w:before="0" w:after="40" w:line="240" w:lineRule="auto"/>
        <w:ind w:left="0" w:right="0" w:firstLine="500"/>
        <w:jc w:val="both"/>
      </w:pPr>
      <w:bookmarkStart w:id="1683" w:name="bookmark1683"/>
      <w:bookmarkStart w:id="1684" w:name="bookmark1684"/>
      <w:bookmarkStart w:id="1685" w:name="bookmark1685"/>
      <w:r>
        <w:rPr>
          <w:color w:val="000000"/>
          <w:spacing w:val="0"/>
          <w:w w:val="100"/>
          <w:position w:val="0"/>
        </w:rPr>
        <w:t>十四、资产负债表日后事项</w:t>
      </w:r>
      <w:bookmarkEnd w:id="1683"/>
      <w:bookmarkEnd w:id="1684"/>
      <w:bookmarkEnd w:id="1685"/>
    </w:p>
    <w:p>
      <w:pPr>
        <w:pStyle w:val="Style35"/>
        <w:keepNext/>
        <w:keepLines/>
        <w:widowControl w:val="0"/>
        <w:shd w:val="clear" w:color="auto" w:fill="auto"/>
        <w:tabs>
          <w:tab w:pos="1047" w:val="left"/>
        </w:tabs>
        <w:bidi w:val="0"/>
        <w:spacing w:before="0" w:after="40" w:line="411" w:lineRule="exact"/>
        <w:ind w:left="0" w:right="0" w:firstLine="500"/>
        <w:jc w:val="both"/>
      </w:pPr>
      <w:bookmarkStart w:id="1686" w:name="bookmark1686"/>
      <w:bookmarkStart w:id="1687" w:name="bookmark1687"/>
      <w:bookmarkStart w:id="1688" w:name="bookmark1688"/>
      <w:bookmarkStart w:id="1689" w:name="bookmark1689"/>
      <w:r>
        <w:rPr>
          <w:color w:val="000000"/>
          <w:spacing w:val="0"/>
          <w:w w:val="100"/>
          <w:position w:val="0"/>
        </w:rPr>
        <w:t>（</w:t>
      </w:r>
      <w:bookmarkEnd w:id="1688"/>
      <w:r>
        <w:rPr>
          <w:color w:val="000000"/>
          <w:spacing w:val="0"/>
          <w:w w:val="100"/>
          <w:position w:val="0"/>
        </w:rPr>
        <w:t>一）</w:t>
        <w:tab/>
        <w:t>重要的非调整事项</w:t>
      </w:r>
      <w:bookmarkEnd w:id="1686"/>
      <w:bookmarkEnd w:id="1687"/>
      <w:bookmarkEnd w:id="1689"/>
    </w:p>
    <w:p>
      <w:pPr>
        <w:pStyle w:val="Style5"/>
        <w:keepNext w:val="0"/>
        <w:keepLines w:val="0"/>
        <w:widowControl w:val="0"/>
        <w:shd w:val="clear" w:color="auto" w:fill="auto"/>
        <w:bidi w:val="0"/>
        <w:spacing w:before="0" w:after="100" w:line="411" w:lineRule="exact"/>
        <w:ind w:left="0" w:right="0" w:firstLine="500"/>
        <w:jc w:val="both"/>
      </w:pPr>
      <w:r>
        <w:rPr>
          <w:color w:val="000000"/>
          <w:spacing w:val="0"/>
          <w:w w:val="100"/>
          <w:position w:val="0"/>
        </w:rPr>
        <w:t>本期无此事项。</w:t>
      </w:r>
    </w:p>
    <w:p>
      <w:pPr>
        <w:pStyle w:val="Style35"/>
        <w:keepNext/>
        <w:keepLines/>
        <w:widowControl w:val="0"/>
        <w:shd w:val="clear" w:color="auto" w:fill="auto"/>
        <w:tabs>
          <w:tab w:pos="1047" w:val="left"/>
        </w:tabs>
        <w:bidi w:val="0"/>
        <w:spacing w:before="0" w:after="40" w:line="411" w:lineRule="exact"/>
        <w:ind w:left="0" w:right="0" w:firstLine="500"/>
        <w:jc w:val="both"/>
      </w:pPr>
      <w:bookmarkStart w:id="1690" w:name="bookmark1690"/>
      <w:bookmarkStart w:id="1691" w:name="bookmark1691"/>
      <w:bookmarkStart w:id="1692" w:name="bookmark1692"/>
      <w:bookmarkStart w:id="1693" w:name="bookmark1693"/>
      <w:r>
        <w:rPr>
          <w:color w:val="000000"/>
          <w:spacing w:val="0"/>
          <w:w w:val="100"/>
          <w:position w:val="0"/>
        </w:rPr>
        <w:t>（</w:t>
      </w:r>
      <w:bookmarkEnd w:id="1692"/>
      <w:r>
        <w:rPr>
          <w:color w:val="000000"/>
          <w:spacing w:val="0"/>
          <w:w w:val="100"/>
          <w:position w:val="0"/>
        </w:rPr>
        <w:t>二）</w:t>
        <w:tab/>
        <w:t>利润分配情况</w:t>
      </w:r>
      <w:bookmarkEnd w:id="1690"/>
      <w:bookmarkEnd w:id="1691"/>
      <w:bookmarkEnd w:id="1693"/>
    </w:p>
    <w:p>
      <w:pPr>
        <w:pStyle w:val="Style5"/>
        <w:keepNext w:val="0"/>
        <w:keepLines w:val="0"/>
        <w:widowControl w:val="0"/>
        <w:shd w:val="clear" w:color="auto" w:fill="auto"/>
        <w:bidi w:val="0"/>
        <w:spacing w:before="0" w:after="40" w:line="411" w:lineRule="exact"/>
        <w:ind w:left="0" w:right="0" w:firstLine="500"/>
        <w:jc w:val="both"/>
      </w:pPr>
      <w:r>
        <w:rPr>
          <w:color w:val="000000"/>
          <w:spacing w:val="0"/>
          <w:w w:val="100"/>
          <w:position w:val="0"/>
        </w:rPr>
        <w:t>本期不派发股利、不送红股，不以公积金转增股本。</w:t>
      </w:r>
    </w:p>
    <w:p>
      <w:pPr>
        <w:pStyle w:val="Style35"/>
        <w:keepNext/>
        <w:keepLines/>
        <w:widowControl w:val="0"/>
        <w:shd w:val="clear" w:color="auto" w:fill="auto"/>
        <w:tabs>
          <w:tab w:pos="1038" w:val="left"/>
        </w:tabs>
        <w:bidi w:val="0"/>
        <w:spacing w:before="0" w:after="0" w:line="410" w:lineRule="exact"/>
        <w:ind w:left="0" w:right="0" w:firstLine="440"/>
        <w:jc w:val="both"/>
      </w:pPr>
      <w:bookmarkStart w:id="1694" w:name="bookmark1694"/>
      <w:bookmarkStart w:id="1695" w:name="bookmark1695"/>
      <w:bookmarkStart w:id="1696" w:name="bookmark1696"/>
      <w:bookmarkStart w:id="1697" w:name="bookmark1697"/>
      <w:r>
        <w:rPr>
          <w:color w:val="000000"/>
          <w:spacing w:val="0"/>
          <w:w w:val="100"/>
          <w:position w:val="0"/>
        </w:rPr>
        <w:t>（</w:t>
      </w:r>
      <w:bookmarkEnd w:id="1696"/>
      <w:r>
        <w:rPr>
          <w:color w:val="000000"/>
          <w:spacing w:val="0"/>
          <w:w w:val="100"/>
          <w:position w:val="0"/>
        </w:rPr>
        <w:t>三）</w:t>
        <w:tab/>
        <w:t>销售退回</w:t>
      </w:r>
      <w:bookmarkEnd w:id="1694"/>
      <w:bookmarkEnd w:id="1695"/>
      <w:bookmarkEnd w:id="1697"/>
    </w:p>
    <w:p>
      <w:pPr>
        <w:pStyle w:val="Style5"/>
        <w:keepNext w:val="0"/>
        <w:keepLines w:val="0"/>
        <w:widowControl w:val="0"/>
        <w:shd w:val="clear" w:color="auto" w:fill="auto"/>
        <w:bidi w:val="0"/>
        <w:spacing w:before="0" w:after="220" w:line="410" w:lineRule="exact"/>
        <w:ind w:left="0" w:right="0" w:firstLine="440"/>
        <w:jc w:val="both"/>
      </w:pPr>
      <w:r>
        <w:rPr>
          <w:color w:val="000000"/>
          <w:spacing w:val="0"/>
          <w:w w:val="100"/>
          <w:position w:val="0"/>
        </w:rPr>
        <w:t>本期无此事项。</w:t>
      </w:r>
    </w:p>
    <w:p>
      <w:pPr>
        <w:pStyle w:val="Style35"/>
        <w:keepNext/>
        <w:keepLines/>
        <w:widowControl w:val="0"/>
        <w:shd w:val="clear" w:color="auto" w:fill="auto"/>
        <w:tabs>
          <w:tab w:pos="1038" w:val="left"/>
        </w:tabs>
        <w:bidi w:val="0"/>
        <w:spacing w:before="0" w:after="0" w:line="410" w:lineRule="exact"/>
        <w:ind w:left="0" w:right="0" w:firstLine="440"/>
        <w:jc w:val="both"/>
      </w:pPr>
      <w:bookmarkStart w:id="1698" w:name="bookmark1698"/>
      <w:bookmarkStart w:id="1699" w:name="bookmark1699"/>
      <w:bookmarkStart w:id="1700" w:name="bookmark1700"/>
      <w:bookmarkStart w:id="1701" w:name="bookmark1701"/>
      <w:r>
        <w:rPr>
          <w:color w:val="000000"/>
          <w:spacing w:val="0"/>
          <w:w w:val="100"/>
          <w:position w:val="0"/>
        </w:rPr>
        <w:t>（</w:t>
      </w:r>
      <w:bookmarkEnd w:id="1700"/>
      <w:r>
        <w:rPr>
          <w:color w:val="000000"/>
          <w:spacing w:val="0"/>
          <w:w w:val="100"/>
          <w:position w:val="0"/>
        </w:rPr>
        <w:t>四）</w:t>
        <w:tab/>
        <w:t>其他资产负债表日后事项说明</w:t>
      </w:r>
      <w:bookmarkEnd w:id="1698"/>
      <w:bookmarkEnd w:id="1699"/>
      <w:bookmarkEnd w:id="1701"/>
    </w:p>
    <w:p>
      <w:pPr>
        <w:pStyle w:val="Style5"/>
        <w:keepNext w:val="0"/>
        <w:keepLines w:val="0"/>
        <w:widowControl w:val="0"/>
        <w:shd w:val="clear" w:color="auto" w:fill="auto"/>
        <w:bidi w:val="0"/>
        <w:spacing w:before="0" w:after="220" w:line="410" w:lineRule="exact"/>
        <w:ind w:left="0" w:right="0" w:firstLine="440"/>
        <w:jc w:val="both"/>
      </w:pPr>
      <w:r>
        <w:rPr>
          <w:color w:val="000000"/>
          <w:spacing w:val="0"/>
          <w:w w:val="100"/>
          <w:position w:val="0"/>
        </w:rPr>
        <w:t>本期无此事项。</w:t>
      </w:r>
    </w:p>
    <w:p>
      <w:pPr>
        <w:pStyle w:val="Style26"/>
        <w:keepNext/>
        <w:keepLines/>
        <w:widowControl w:val="0"/>
        <w:shd w:val="clear" w:color="auto" w:fill="auto"/>
        <w:bidi w:val="0"/>
        <w:spacing w:before="0" w:after="0" w:line="240" w:lineRule="auto"/>
        <w:ind w:left="0" w:right="0" w:firstLine="440"/>
        <w:jc w:val="both"/>
      </w:pPr>
      <w:bookmarkStart w:id="1702" w:name="bookmark1702"/>
      <w:bookmarkStart w:id="1703" w:name="bookmark1703"/>
      <w:bookmarkStart w:id="1704" w:name="bookmark1704"/>
      <w:r>
        <w:rPr>
          <w:color w:val="000000"/>
          <w:spacing w:val="0"/>
          <w:w w:val="100"/>
          <w:position w:val="0"/>
        </w:rPr>
        <w:t>十五、其他重要事项说明</w:t>
      </w:r>
      <w:bookmarkEnd w:id="1702"/>
      <w:bookmarkEnd w:id="1703"/>
      <w:bookmarkEnd w:id="1704"/>
    </w:p>
    <w:p>
      <w:pPr>
        <w:pStyle w:val="Style35"/>
        <w:keepNext/>
        <w:keepLines/>
        <w:widowControl w:val="0"/>
        <w:shd w:val="clear" w:color="auto" w:fill="auto"/>
        <w:tabs>
          <w:tab w:pos="1038" w:val="left"/>
        </w:tabs>
        <w:bidi w:val="0"/>
        <w:spacing w:before="0" w:after="0" w:line="410" w:lineRule="exact"/>
        <w:ind w:left="0" w:right="0" w:firstLine="440"/>
        <w:jc w:val="both"/>
      </w:pPr>
      <w:bookmarkStart w:id="1705" w:name="bookmark1705"/>
      <w:bookmarkStart w:id="1706" w:name="bookmark1706"/>
      <w:bookmarkStart w:id="1707" w:name="bookmark1707"/>
      <w:bookmarkStart w:id="1708" w:name="bookmark1708"/>
      <w:r>
        <w:rPr>
          <w:color w:val="000000"/>
          <w:spacing w:val="0"/>
          <w:w w:val="100"/>
          <w:position w:val="0"/>
        </w:rPr>
        <w:t>（</w:t>
      </w:r>
      <w:bookmarkEnd w:id="1707"/>
      <w:r>
        <w:rPr>
          <w:color w:val="000000"/>
          <w:spacing w:val="0"/>
          <w:w w:val="100"/>
          <w:position w:val="0"/>
        </w:rPr>
        <w:t>一）</w:t>
        <w:tab/>
        <w:t>前期会计差错更正</w:t>
      </w:r>
      <w:bookmarkEnd w:id="1705"/>
      <w:bookmarkEnd w:id="1706"/>
      <w:bookmarkEnd w:id="1708"/>
    </w:p>
    <w:p>
      <w:pPr>
        <w:pStyle w:val="Style5"/>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本期无此事项。</w:t>
      </w:r>
    </w:p>
    <w:p>
      <w:pPr>
        <w:pStyle w:val="Style35"/>
        <w:keepNext/>
        <w:keepLines/>
        <w:widowControl w:val="0"/>
        <w:shd w:val="clear" w:color="auto" w:fill="auto"/>
        <w:tabs>
          <w:tab w:pos="1038" w:val="left"/>
        </w:tabs>
        <w:bidi w:val="0"/>
        <w:spacing w:before="0" w:after="0" w:line="410" w:lineRule="exact"/>
        <w:ind w:left="0" w:right="0" w:firstLine="440"/>
        <w:jc w:val="both"/>
      </w:pPr>
      <w:bookmarkStart w:id="1709" w:name="bookmark1709"/>
      <w:bookmarkStart w:id="1710" w:name="bookmark1710"/>
      <w:bookmarkStart w:id="1711" w:name="bookmark1711"/>
      <w:bookmarkStart w:id="1712" w:name="bookmark1712"/>
      <w:r>
        <w:rPr>
          <w:color w:val="000000"/>
          <w:spacing w:val="0"/>
          <w:w w:val="100"/>
          <w:position w:val="0"/>
        </w:rPr>
        <w:t>（</w:t>
      </w:r>
      <w:bookmarkEnd w:id="1711"/>
      <w:r>
        <w:rPr>
          <w:color w:val="000000"/>
          <w:spacing w:val="0"/>
          <w:w w:val="100"/>
          <w:position w:val="0"/>
        </w:rPr>
        <w:t>二）</w:t>
        <w:tab/>
        <w:t>债务重组</w:t>
      </w:r>
      <w:bookmarkEnd w:id="1709"/>
      <w:bookmarkEnd w:id="1710"/>
      <w:bookmarkEnd w:id="1712"/>
    </w:p>
    <w:p>
      <w:pPr>
        <w:pStyle w:val="Style5"/>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本期无此事项。</w:t>
      </w:r>
    </w:p>
    <w:p>
      <w:pPr>
        <w:pStyle w:val="Style35"/>
        <w:keepNext/>
        <w:keepLines/>
        <w:widowControl w:val="0"/>
        <w:shd w:val="clear" w:color="auto" w:fill="auto"/>
        <w:tabs>
          <w:tab w:pos="1038" w:val="left"/>
        </w:tabs>
        <w:bidi w:val="0"/>
        <w:spacing w:before="0" w:after="0" w:line="410" w:lineRule="exact"/>
        <w:ind w:left="0" w:right="0" w:firstLine="440"/>
        <w:jc w:val="both"/>
      </w:pPr>
      <w:bookmarkStart w:id="1713" w:name="bookmark1713"/>
      <w:bookmarkStart w:id="1714" w:name="bookmark1714"/>
      <w:bookmarkStart w:id="1715" w:name="bookmark1715"/>
      <w:bookmarkStart w:id="1716" w:name="bookmark1716"/>
      <w:r>
        <w:rPr>
          <w:color w:val="000000"/>
          <w:spacing w:val="0"/>
          <w:w w:val="100"/>
          <w:position w:val="0"/>
        </w:rPr>
        <w:t>（</w:t>
      </w:r>
      <w:bookmarkEnd w:id="1715"/>
      <w:r>
        <w:rPr>
          <w:color w:val="000000"/>
          <w:spacing w:val="0"/>
          <w:w w:val="100"/>
          <w:position w:val="0"/>
        </w:rPr>
        <w:t>三）</w:t>
        <w:tab/>
        <w:t>资产置换</w:t>
      </w:r>
      <w:bookmarkEnd w:id="1713"/>
      <w:bookmarkEnd w:id="1714"/>
      <w:bookmarkEnd w:id="1716"/>
    </w:p>
    <w:p>
      <w:pPr>
        <w:pStyle w:val="Style5"/>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本期无此事项。</w:t>
      </w:r>
    </w:p>
    <w:p>
      <w:pPr>
        <w:pStyle w:val="Style35"/>
        <w:keepNext/>
        <w:keepLines/>
        <w:widowControl w:val="0"/>
        <w:shd w:val="clear" w:color="auto" w:fill="auto"/>
        <w:tabs>
          <w:tab w:pos="1038" w:val="left"/>
        </w:tabs>
        <w:bidi w:val="0"/>
        <w:spacing w:before="0" w:after="0" w:line="410" w:lineRule="exact"/>
        <w:ind w:left="0" w:right="0" w:firstLine="440"/>
        <w:jc w:val="both"/>
      </w:pPr>
      <w:bookmarkStart w:id="1717" w:name="bookmark1717"/>
      <w:bookmarkStart w:id="1718" w:name="bookmark1718"/>
      <w:bookmarkStart w:id="1719" w:name="bookmark1719"/>
      <w:bookmarkStart w:id="1720" w:name="bookmark1720"/>
      <w:r>
        <w:rPr>
          <w:color w:val="000000"/>
          <w:spacing w:val="0"/>
          <w:w w:val="100"/>
          <w:position w:val="0"/>
        </w:rPr>
        <w:t>（</w:t>
      </w:r>
      <w:bookmarkEnd w:id="1719"/>
      <w:r>
        <w:rPr>
          <w:color w:val="000000"/>
          <w:spacing w:val="0"/>
          <w:w w:val="100"/>
          <w:position w:val="0"/>
        </w:rPr>
        <w:t>四）</w:t>
        <w:tab/>
        <w:t>年金计划</w:t>
      </w:r>
      <w:bookmarkEnd w:id="1717"/>
      <w:bookmarkEnd w:id="1718"/>
      <w:bookmarkEnd w:id="1720"/>
    </w:p>
    <w:p>
      <w:pPr>
        <w:pStyle w:val="Style5"/>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本期无此事项。</w:t>
      </w:r>
    </w:p>
    <w:p>
      <w:pPr>
        <w:pStyle w:val="Style35"/>
        <w:keepNext/>
        <w:keepLines/>
        <w:widowControl w:val="0"/>
        <w:shd w:val="clear" w:color="auto" w:fill="auto"/>
        <w:tabs>
          <w:tab w:pos="1038" w:val="left"/>
        </w:tabs>
        <w:bidi w:val="0"/>
        <w:spacing w:before="0" w:after="0" w:line="410" w:lineRule="exact"/>
        <w:ind w:left="0" w:right="0" w:firstLine="440"/>
        <w:jc w:val="both"/>
      </w:pPr>
      <w:bookmarkStart w:id="1721" w:name="bookmark1721"/>
      <w:bookmarkStart w:id="1722" w:name="bookmark1722"/>
      <w:bookmarkStart w:id="1723" w:name="bookmark1723"/>
      <w:bookmarkStart w:id="1724" w:name="bookmark1724"/>
      <w:r>
        <w:rPr>
          <w:color w:val="000000"/>
          <w:spacing w:val="0"/>
          <w:w w:val="100"/>
          <w:position w:val="0"/>
        </w:rPr>
        <w:t>（</w:t>
      </w:r>
      <w:bookmarkEnd w:id="1723"/>
      <w:r>
        <w:rPr>
          <w:color w:val="000000"/>
          <w:spacing w:val="0"/>
          <w:w w:val="100"/>
          <w:position w:val="0"/>
        </w:rPr>
        <w:t>五）</w:t>
        <w:tab/>
        <w:t>终止经营</w:t>
      </w:r>
      <w:bookmarkEnd w:id="1721"/>
      <w:bookmarkEnd w:id="1722"/>
      <w:bookmarkEnd w:id="1724"/>
    </w:p>
    <w:p>
      <w:pPr>
        <w:pStyle w:val="Style5"/>
        <w:keepNext w:val="0"/>
        <w:keepLines w:val="0"/>
        <w:widowControl w:val="0"/>
        <w:shd w:val="clear" w:color="auto" w:fill="auto"/>
        <w:bidi w:val="0"/>
        <w:spacing w:before="0" w:after="100" w:line="410" w:lineRule="exact"/>
        <w:ind w:left="0" w:right="0" w:firstLine="440"/>
        <w:jc w:val="both"/>
      </w:pPr>
      <w:r>
        <w:rPr>
          <w:color w:val="000000"/>
          <w:spacing w:val="0"/>
          <w:w w:val="100"/>
          <w:position w:val="0"/>
        </w:rPr>
        <w:t>本期无此事项。</w:t>
      </w:r>
    </w:p>
    <w:p>
      <w:pPr>
        <w:pStyle w:val="Style35"/>
        <w:keepNext/>
        <w:keepLines/>
        <w:widowControl w:val="0"/>
        <w:shd w:val="clear" w:color="auto" w:fill="auto"/>
        <w:tabs>
          <w:tab w:pos="1038" w:val="left"/>
        </w:tabs>
        <w:bidi w:val="0"/>
        <w:spacing w:before="0" w:after="0" w:line="410" w:lineRule="exact"/>
        <w:ind w:left="0" w:right="0" w:firstLine="440"/>
        <w:jc w:val="both"/>
      </w:pPr>
      <w:bookmarkStart w:id="1725" w:name="bookmark1725"/>
      <w:bookmarkStart w:id="1726" w:name="bookmark1726"/>
      <w:bookmarkStart w:id="1727" w:name="bookmark1727"/>
      <w:bookmarkStart w:id="1728" w:name="bookmark1728"/>
      <w:r>
        <w:rPr>
          <w:color w:val="000000"/>
          <w:spacing w:val="0"/>
          <w:w w:val="100"/>
          <w:position w:val="0"/>
        </w:rPr>
        <w:t>（</w:t>
      </w:r>
      <w:bookmarkEnd w:id="1727"/>
      <w:r>
        <w:rPr>
          <w:color w:val="000000"/>
          <w:spacing w:val="0"/>
          <w:w w:val="100"/>
          <w:position w:val="0"/>
        </w:rPr>
        <w:t>六）</w:t>
        <w:tab/>
        <w:t>分部信息</w:t>
      </w:r>
      <w:bookmarkEnd w:id="1725"/>
      <w:bookmarkEnd w:id="1726"/>
      <w:bookmarkEnd w:id="1728"/>
    </w:p>
    <w:p>
      <w:pPr>
        <w:pStyle w:val="Style62"/>
        <w:keepNext/>
        <w:keepLines/>
        <w:widowControl w:val="0"/>
        <w:shd w:val="clear" w:color="auto" w:fill="auto"/>
        <w:bidi w:val="0"/>
        <w:spacing w:before="0" w:after="0" w:line="410" w:lineRule="exact"/>
        <w:ind w:left="0" w:right="0" w:firstLine="440"/>
        <w:jc w:val="both"/>
      </w:pPr>
      <w:bookmarkStart w:id="1729" w:name="bookmark1729"/>
      <w:bookmarkStart w:id="1730" w:name="bookmark1730"/>
      <w:bookmarkStart w:id="1731" w:name="bookmark1731"/>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报告分部的确定依据与会计政策</w:t>
      </w:r>
      <w:bookmarkEnd w:id="1729"/>
      <w:bookmarkEnd w:id="1730"/>
      <w:bookmarkEnd w:id="1731"/>
    </w:p>
    <w:p>
      <w:pPr>
        <w:pStyle w:val="Style5"/>
        <w:keepNext w:val="0"/>
        <w:keepLines w:val="0"/>
        <w:widowControl w:val="0"/>
        <w:shd w:val="clear" w:color="auto" w:fill="auto"/>
        <w:bidi w:val="0"/>
        <w:spacing w:before="0" w:after="0" w:line="413" w:lineRule="exact"/>
        <w:ind w:left="0" w:right="0" w:firstLine="440"/>
        <w:jc w:val="both"/>
      </w:pPr>
      <w:r>
        <w:rPr>
          <w:color w:val="000000"/>
          <w:spacing w:val="0"/>
          <w:w w:val="100"/>
          <w:position w:val="0"/>
        </w:rPr>
        <w:t>公司以内部组织结构、管理要求、内部报告制度等为依据确定经营分部。公司的经营分部是指同时满 足下列条件的组成部分：</w:t>
      </w:r>
    </w:p>
    <w:p>
      <w:pPr>
        <w:pStyle w:val="Style5"/>
        <w:keepNext w:val="0"/>
        <w:keepLines w:val="0"/>
        <w:widowControl w:val="0"/>
        <w:shd w:val="clear" w:color="auto" w:fill="auto"/>
        <w:tabs>
          <w:tab w:pos="960" w:val="left"/>
        </w:tabs>
        <w:bidi w:val="0"/>
        <w:spacing w:before="0" w:after="0" w:line="410" w:lineRule="exact"/>
        <w:ind w:left="0" w:right="0" w:firstLine="440"/>
        <w:jc w:val="both"/>
      </w:pPr>
      <w:bookmarkStart w:id="1732" w:name="bookmark1732"/>
      <w:r>
        <w:rPr>
          <w:color w:val="000000"/>
          <w:spacing w:val="0"/>
          <w:w w:val="100"/>
          <w:position w:val="0"/>
        </w:rPr>
        <w:t>（</w:t>
      </w:r>
      <w:bookmarkEnd w:id="1732"/>
      <w:r>
        <w:rPr>
          <w:rFonts w:ascii="Times New Roman" w:eastAsia="Times New Roman" w:hAnsi="Times New Roman" w:cs="Times New Roman"/>
          <w:color w:val="000000"/>
          <w:spacing w:val="0"/>
          <w:w w:val="100"/>
          <w:position w:val="0"/>
        </w:rPr>
        <w:t>1</w:t>
      </w:r>
      <w:r>
        <w:rPr>
          <w:color w:val="000000"/>
          <w:spacing w:val="0"/>
          <w:w w:val="100"/>
          <w:position w:val="0"/>
        </w:rPr>
        <w:t>）</w:t>
        <w:tab/>
        <w:t>该组成部分能够在日常活动中产生收入、发生费用；</w:t>
      </w:r>
    </w:p>
    <w:p>
      <w:pPr>
        <w:pStyle w:val="Style5"/>
        <w:keepNext w:val="0"/>
        <w:keepLines w:val="0"/>
        <w:widowControl w:val="0"/>
        <w:shd w:val="clear" w:color="auto" w:fill="auto"/>
        <w:bidi w:val="0"/>
        <w:spacing w:before="0" w:after="0" w:line="410" w:lineRule="exact"/>
        <w:ind w:left="0" w:right="0" w:firstLine="440"/>
        <w:jc w:val="both"/>
      </w:pPr>
      <w:bookmarkStart w:id="1733" w:name="bookmark1733"/>
      <w:r>
        <w:rPr>
          <w:color w:val="000000"/>
          <w:spacing w:val="0"/>
          <w:w w:val="100"/>
          <w:position w:val="0"/>
        </w:rPr>
        <w:t>（</w:t>
      </w:r>
      <w:bookmarkEnd w:id="1733"/>
      <w:r>
        <w:rPr>
          <w:rFonts w:ascii="Times New Roman" w:eastAsia="Times New Roman" w:hAnsi="Times New Roman" w:cs="Times New Roman"/>
          <w:color w:val="000000"/>
          <w:spacing w:val="0"/>
          <w:w w:val="100"/>
          <w:position w:val="0"/>
        </w:rPr>
        <w:t>2</w:t>
      </w:r>
      <w:r>
        <w:rPr>
          <w:color w:val="000000"/>
          <w:spacing w:val="0"/>
          <w:w w:val="100"/>
          <w:position w:val="0"/>
        </w:rPr>
        <w:t>） 管理层能够定期评价该组成部分的经营成果，以决定向其配置资源、评价其业绩；</w:t>
      </w:r>
    </w:p>
    <w:p>
      <w:pPr>
        <w:pStyle w:val="Style5"/>
        <w:keepNext w:val="0"/>
        <w:keepLines w:val="0"/>
        <w:widowControl w:val="0"/>
        <w:shd w:val="clear" w:color="auto" w:fill="auto"/>
        <w:tabs>
          <w:tab w:pos="960" w:val="left"/>
        </w:tabs>
        <w:bidi w:val="0"/>
        <w:spacing w:before="0" w:after="0" w:line="410" w:lineRule="exact"/>
        <w:ind w:left="0" w:right="0" w:firstLine="440"/>
        <w:jc w:val="both"/>
      </w:pPr>
      <w:bookmarkStart w:id="1734" w:name="bookmark1734"/>
      <w:r>
        <w:rPr>
          <w:color w:val="000000"/>
          <w:spacing w:val="0"/>
          <w:w w:val="100"/>
          <w:position w:val="0"/>
        </w:rPr>
        <w:t>（</w:t>
      </w:r>
      <w:bookmarkEnd w:id="1734"/>
      <w:r>
        <w:rPr>
          <w:rFonts w:ascii="Times New Roman" w:eastAsia="Times New Roman" w:hAnsi="Times New Roman" w:cs="Times New Roman"/>
          <w:color w:val="000000"/>
          <w:spacing w:val="0"/>
          <w:w w:val="100"/>
          <w:position w:val="0"/>
        </w:rPr>
        <w:t>3</w:t>
      </w:r>
      <w:r>
        <w:rPr>
          <w:color w:val="000000"/>
          <w:spacing w:val="0"/>
          <w:w w:val="100"/>
          <w:position w:val="0"/>
        </w:rPr>
        <w:t>）</w:t>
        <w:tab/>
        <w:t>能够通过分析取得该组成部分的财务状况、经营成果和现金流量等有关会计信息；</w:t>
      </w:r>
    </w:p>
    <w:p>
      <w:pPr>
        <w:pStyle w:val="Style5"/>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本公司以战略规划中业务板块为基础确定报告分部，分为证券业务板块、投资业务板块、其他板块。 其中，证券业务板块是指国盛证券及其下属子公司所从事的业务；投资业务板块指的是集团内除证券业务 板块外各主体对外股权投资及投资管理业务；</w:t>
      </w:r>
    </w:p>
    <w:p>
      <w:pPr>
        <w:pStyle w:val="Style5"/>
        <w:keepNext w:val="0"/>
        <w:keepLines w:val="0"/>
        <w:widowControl w:val="0"/>
        <w:shd w:val="clear" w:color="auto" w:fill="auto"/>
        <w:bidi w:val="0"/>
        <w:spacing w:before="0" w:after="0" w:line="408" w:lineRule="exact"/>
        <w:ind w:left="0" w:right="0" w:firstLine="440"/>
        <w:jc w:val="both"/>
        <w:sectPr>
          <w:footnotePr>
            <w:pos w:val="pageBottom"/>
            <w:numFmt w:val="decimal"/>
            <w:numRestart w:val="continuous"/>
          </w:footnotePr>
          <w:pgSz w:w="11900" w:h="16840"/>
          <w:pgMar w:top="1278" w:right="981" w:bottom="1412" w:left="987" w:header="0" w:footer="3" w:gutter="0"/>
          <w:cols w:space="720"/>
          <w:noEndnote/>
          <w:rtlGutter w:val="0"/>
          <w:docGrid w:linePitch="360"/>
        </w:sectPr>
      </w:pPr>
      <w:r>
        <w:rPr>
          <w:color w:val="000000"/>
          <w:spacing w:val="0"/>
          <w:w w:val="100"/>
          <w:position w:val="0"/>
        </w:rPr>
        <w:t>分部间转移价格按照实际交易价格为基础确定，间接归属于各分部的费用按照收入比例在分部之间进 行分配。资产根据分部的经营以及资产的所在位置进行分配，分部负债包括分部经营活动形成的可归属于 该分部的负债。如果多个经营分部共同承担的负债相关的费用分配给这些经营分部，该共同承担的负债也 分配给这些经营分部。</w:t>
      </w:r>
    </w:p>
    <w:p>
      <w:pPr>
        <w:pStyle w:val="Style62"/>
        <w:keepNext/>
        <w:keepLines/>
        <w:widowControl w:val="0"/>
        <w:shd w:val="clear" w:color="auto" w:fill="auto"/>
        <w:bidi w:val="0"/>
        <w:spacing w:before="0" w:after="160" w:line="240" w:lineRule="auto"/>
        <w:ind w:left="0" w:right="0" w:firstLine="320"/>
        <w:jc w:val="left"/>
      </w:pPr>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报告分部的财务信息</w:t>
      </w:r>
      <w:bookmarkEnd w:id="1735"/>
      <w:bookmarkEnd w:id="1736"/>
      <w:bookmarkEnd w:id="1737"/>
    </w:p>
    <w:p>
      <w:pPr>
        <w:pStyle w:val="Style5"/>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tbl>
      <w:tblPr>
        <w:tblOverlap w:val="never"/>
        <w:jc w:val="center"/>
        <w:tblLayout w:type="fixed"/>
      </w:tblPr>
      <w:tblGrid>
        <w:gridCol w:w="2568"/>
        <w:gridCol w:w="2530"/>
        <w:gridCol w:w="2400"/>
        <w:gridCol w:w="2299"/>
        <w:gridCol w:w="2578"/>
        <w:gridCol w:w="2290"/>
      </w:tblGrid>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科目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证券业务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投资业务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分部间抵销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2,348,007,760.23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113,909.56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24,517,586.44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-24,889,018.14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2,347,750,238.09</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2,221,901,948.83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34,724,207.37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232,152,326.84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-30,505,114.48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2,458,273,368.56</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三、其他损益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304,117,816.30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-160,490,110.08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303,902,359.61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-122,223,505.46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325,306,560.37</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四、分部营业利润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430,223,627.70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-195,100,407.89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96,267,619.21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-116,607,409.12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214,783,429.90</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五、分部利润总额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422,508,364.77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-195,117,919.64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93,320,752.13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-116,654,213.96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204,056,983.30</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六、分部资产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26,886,042,297.76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942,363,703.90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13,474,318,197.10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-10,063,819,630.71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31,238,904,568.05</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加：递延所得税资产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100,133,328.38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100,133,328.38</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资产总额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26,986,175,626.14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942,363,703.90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13,474,318,197.10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-10,063,819,630.71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31,339,037,896.43</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七、分部负债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17,213,398,463.43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854,256,639.94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2,751,642,880.85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-853,545,551.20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19,965,752,433.02</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rPr>
                <w:sz w:val="16"/>
                <w:szCs w:val="16"/>
              </w:rPr>
            </w:pPr>
            <w:r>
              <w:rPr>
                <w:rFonts w:ascii="SimSun" w:eastAsia="SimSun" w:hAnsi="SimSun" w:cs="SimSun"/>
                <w:color w:val="000000"/>
                <w:spacing w:val="0"/>
                <w:w w:val="100"/>
                <w:position w:val="0"/>
                <w:sz w:val="16"/>
                <w:szCs w:val="16"/>
              </w:rPr>
              <w:t>加：递延所得税负债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632,948.00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632,948.00</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6"/>
                <w:szCs w:val="16"/>
              </w:rPr>
            </w:pPr>
            <w:r>
              <w:rPr>
                <w:rFonts w:ascii="SimSun" w:eastAsia="SimSun" w:hAnsi="SimSun" w:cs="SimSun"/>
                <w:color w:val="000000"/>
                <w:spacing w:val="0"/>
                <w:w w:val="100"/>
                <w:position w:val="0"/>
                <w:sz w:val="16"/>
                <w:szCs w:val="16"/>
              </w:rPr>
              <w:t>负债总额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17,214,031,411.43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854,256,639.94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2,751,642,880.85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-853,545,551.20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19,966,385,381.02</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八、补充信息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信用减值损失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rPr>
                <w:sz w:val="18"/>
                <w:szCs w:val="18"/>
              </w:rPr>
            </w:pPr>
            <w:r>
              <w:rPr>
                <w:color w:val="000000"/>
                <w:spacing w:val="0"/>
                <w:w w:val="100"/>
                <w:position w:val="0"/>
                <w:sz w:val="18"/>
                <w:szCs w:val="18"/>
              </w:rPr>
              <w:t>113,878,434.24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97,787.50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-26,562.50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113,949,659.24</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-72,709,027.20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-72,709,027.20</w:t>
            </w:r>
          </w:p>
        </w:tc>
      </w:tr>
      <w:tr>
        <w:trPr>
          <w:trHeight w:val="278" w:hRule="exact"/>
        </w:trPr>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注：本表营业总成本包含报表项目的营业成本、利</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息支出、手续费及佣金支出、税金及附加、销售费'</w:t>
            </w:r>
          </w:p>
        </w:tc>
        <w:tc>
          <w:tcPr>
            <w:gridSpan w:val="2"/>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用、研发费用、管理费用及财务费用；其他损益包括</w:t>
            </w:r>
          </w:p>
        </w:tc>
      </w:tr>
    </w:tbl>
    <w:p>
      <w:pPr>
        <w:pStyle w:val="Style5"/>
        <w:keepNext w:val="0"/>
        <w:keepLines w:val="0"/>
        <w:widowControl w:val="0"/>
        <w:shd w:val="clear" w:color="auto" w:fill="auto"/>
        <w:bidi w:val="0"/>
        <w:spacing w:before="0" w:after="160" w:line="408" w:lineRule="exact"/>
        <w:ind w:left="0" w:right="0" w:firstLine="0"/>
        <w:jc w:val="left"/>
        <w:sectPr>
          <w:footnotePr>
            <w:pos w:val="pageBottom"/>
            <w:numFmt w:val="decimal"/>
            <w:numRestart w:val="continuous"/>
          </w:footnotePr>
          <w:pgSz w:w="16840" w:h="11900" w:orient="landscape"/>
          <w:pgMar w:top="1443" w:right="1085" w:bottom="1443" w:left="1090" w:header="0" w:footer="3" w:gutter="0"/>
          <w:cols w:space="720"/>
          <w:noEndnote/>
          <w:rtlGutter w:val="0"/>
          <w:docGrid w:linePitch="360"/>
        </w:sectPr>
      </w:pPr>
      <w:r>
        <w:rPr>
          <w:color w:val="000000"/>
          <w:spacing w:val="0"/>
          <w:w w:val="100"/>
          <w:position w:val="0"/>
        </w:rPr>
        <w:t>报表项目的投资收益、公允价值变动收益、汇兑收益、其他收益、信用减值损失、资产减值损失及资产处置收益；分部利润</w:t>
      </w:r>
      <w:r>
        <w:rPr>
          <w:rFonts w:ascii="Times New Roman" w:eastAsia="Times New Roman" w:hAnsi="Times New Roman" w:cs="Times New Roman"/>
          <w:color w:val="000000"/>
          <w:spacing w:val="0"/>
          <w:w w:val="100"/>
          <w:position w:val="0"/>
        </w:rPr>
        <w:t>=</w:t>
      </w:r>
      <w:r>
        <w:rPr>
          <w:color w:val="000000"/>
          <w:spacing w:val="0"/>
          <w:w w:val="100"/>
          <w:position w:val="0"/>
        </w:rPr>
        <w:t>营业总收入</w:t>
      </w:r>
      <w:r>
        <w:rPr>
          <w:rFonts w:ascii="Times New Roman" w:eastAsia="Times New Roman" w:hAnsi="Times New Roman" w:cs="Times New Roman"/>
          <w:color w:val="000000"/>
          <w:spacing w:val="0"/>
          <w:w w:val="100"/>
          <w:position w:val="0"/>
        </w:rPr>
        <w:t>-</w:t>
      </w:r>
      <w:r>
        <w:rPr>
          <w:color w:val="000000"/>
          <w:spacing w:val="0"/>
          <w:w w:val="100"/>
          <w:position w:val="0"/>
        </w:rPr>
        <w:t>营业总成本</w:t>
      </w:r>
      <w:r>
        <w:rPr>
          <w:rFonts w:ascii="Times New Roman" w:eastAsia="Times New Roman" w:hAnsi="Times New Roman" w:cs="Times New Roman"/>
          <w:color w:val="000000"/>
          <w:spacing w:val="0"/>
          <w:w w:val="100"/>
          <w:position w:val="0"/>
        </w:rPr>
        <w:t>+</w:t>
      </w:r>
      <w:r>
        <w:rPr>
          <w:color w:val="000000"/>
          <w:spacing w:val="0"/>
          <w:w w:val="100"/>
          <w:position w:val="0"/>
        </w:rPr>
        <w:t>其他损益， 即营业利润。</w:t>
      </w:r>
    </w:p>
    <w:p>
      <w:pPr>
        <w:pStyle w:val="Style35"/>
        <w:keepNext/>
        <w:keepLines/>
        <w:widowControl w:val="0"/>
        <w:shd w:val="clear" w:color="auto" w:fill="auto"/>
        <w:bidi w:val="0"/>
        <w:spacing w:before="0" w:after="40" w:line="410" w:lineRule="exact"/>
        <w:ind w:left="0" w:right="0" w:firstLine="440"/>
        <w:jc w:val="left"/>
      </w:pPr>
      <w:bookmarkStart w:id="1738" w:name="bookmark1738"/>
      <w:bookmarkStart w:id="1739" w:name="bookmark1739"/>
      <w:bookmarkStart w:id="1740" w:name="bookmark1740"/>
      <w:bookmarkStart w:id="1741" w:name="bookmark1741"/>
      <w:r>
        <w:rPr>
          <w:color w:val="000000"/>
          <w:spacing w:val="0"/>
          <w:w w:val="100"/>
          <w:position w:val="0"/>
        </w:rPr>
        <w:t>（</w:t>
      </w:r>
      <w:bookmarkEnd w:id="1740"/>
      <w:r>
        <w:rPr>
          <w:color w:val="000000"/>
          <w:spacing w:val="0"/>
          <w:w w:val="100"/>
          <w:position w:val="0"/>
        </w:rPr>
        <w:t>七）其他对投资者决策有影响的重要交易和事项</w:t>
      </w:r>
      <w:bookmarkEnd w:id="1738"/>
      <w:bookmarkEnd w:id="1739"/>
      <w:bookmarkEnd w:id="1741"/>
    </w:p>
    <w:p>
      <w:pPr>
        <w:pStyle w:val="Style5"/>
        <w:keepNext w:val="0"/>
        <w:keepLines w:val="0"/>
        <w:widowControl w:val="0"/>
        <w:shd w:val="clear" w:color="auto" w:fill="auto"/>
        <w:bidi w:val="0"/>
        <w:spacing w:before="0" w:after="40" w:line="410" w:lineRule="exact"/>
        <w:ind w:left="0" w:right="0" w:firstLine="44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2016</w:t>
      </w:r>
      <w:r>
        <w:rPr>
          <w:color w:val="000000"/>
          <w:spacing w:val="0"/>
          <w:w w:val="100"/>
          <w:position w:val="0"/>
        </w:rPr>
        <w:t>年重大资产重组业绩承诺补偿事项</w:t>
      </w:r>
    </w:p>
    <w:p>
      <w:pPr>
        <w:pStyle w:val="Style5"/>
        <w:keepNext w:val="0"/>
        <w:keepLines w:val="0"/>
        <w:widowControl w:val="0"/>
        <w:numPr>
          <w:ilvl w:val="0"/>
          <w:numId w:val="107"/>
        </w:numPr>
        <w:shd w:val="clear" w:color="auto" w:fill="auto"/>
        <w:tabs>
          <w:tab w:pos="719" w:val="left"/>
        </w:tabs>
        <w:bidi w:val="0"/>
        <w:spacing w:before="0" w:after="40" w:line="422" w:lineRule="exact"/>
        <w:ind w:left="0" w:right="0" w:firstLine="440"/>
        <w:jc w:val="both"/>
      </w:pPr>
      <w:bookmarkStart w:id="1742" w:name="bookmark1742"/>
      <w:bookmarkEnd w:id="1742"/>
      <w:r>
        <w:rPr>
          <w:rFonts w:ascii="Times New Roman" w:eastAsia="Times New Roman" w:hAnsi="Times New Roman" w:cs="Times New Roman"/>
          <w:color w:val="000000"/>
          <w:spacing w:val="0"/>
          <w:w w:val="100"/>
          <w:position w:val="0"/>
        </w:rPr>
        <w:t>2015-2016</w:t>
      </w:r>
      <w:r>
        <w:rPr>
          <w:color w:val="000000"/>
          <w:spacing w:val="0"/>
          <w:w w:val="100"/>
          <w:position w:val="0"/>
        </w:rPr>
        <w:t>年公司筹划并实施以收购国盛证券为主要内容的重大资产重组，签订《业绩承诺补偿协 议》。</w:t>
      </w:r>
    </w:p>
    <w:p>
      <w:pPr>
        <w:pStyle w:val="Style5"/>
        <w:keepNext w:val="0"/>
        <w:keepLines w:val="0"/>
        <w:widowControl w:val="0"/>
        <w:shd w:val="clear" w:color="auto" w:fill="auto"/>
        <w:bidi w:val="0"/>
        <w:spacing w:before="0" w:after="40" w:line="408" w:lineRule="exact"/>
        <w:ind w:left="0" w:right="0" w:firstLine="44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日公司股东大会审议通过《关于进行本次重大资产重组的议案》及相关事项；</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日，公司与中江信托（后改名雪松信托，下称雪松信托）、杜力、张巍签署《业绩承诺补偿协 议》；</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月，中国证监会核准公司向雪松信托等发行股份购买国盛证券</w:t>
      </w:r>
      <w:r>
        <w:rPr>
          <w:rFonts w:ascii="Times New Roman" w:eastAsia="Times New Roman" w:hAnsi="Times New Roman" w:cs="Times New Roman"/>
          <w:color w:val="000000"/>
          <w:spacing w:val="0"/>
          <w:w w:val="100"/>
          <w:position w:val="0"/>
        </w:rPr>
        <w:t>100%</w:t>
      </w:r>
      <w:r>
        <w:rPr>
          <w:color w:val="000000"/>
          <w:spacing w:val="0"/>
          <w:w w:val="100"/>
          <w:position w:val="0"/>
        </w:rPr>
        <w:t>股权并募集配套资金 的方案（证监许可【</w:t>
      </w:r>
      <w:r>
        <w:rPr>
          <w:rFonts w:ascii="Times New Roman" w:eastAsia="Times New Roman" w:hAnsi="Times New Roman" w:cs="Times New Roman"/>
          <w:color w:val="000000"/>
          <w:spacing w:val="0"/>
          <w:w w:val="100"/>
          <w:position w:val="0"/>
        </w:rPr>
        <w:t>2016</w:t>
      </w:r>
      <w:r>
        <w:rPr>
          <w:color w:val="000000"/>
          <w:spacing w:val="0"/>
          <w:w w:val="100"/>
          <w:position w:val="0"/>
        </w:rPr>
        <w:t>】</w:t>
      </w:r>
      <w:r>
        <w:rPr>
          <w:rFonts w:ascii="Times New Roman" w:eastAsia="Times New Roman" w:hAnsi="Times New Roman" w:cs="Times New Roman"/>
          <w:color w:val="000000"/>
          <w:spacing w:val="0"/>
          <w:w w:val="100"/>
          <w:position w:val="0"/>
        </w:rPr>
        <w:t>657</w:t>
      </w:r>
      <w:r>
        <w:rPr>
          <w:color w:val="000000"/>
          <w:spacing w:val="0"/>
          <w:w w:val="100"/>
          <w:position w:val="0"/>
        </w:rPr>
        <w:t>号）；</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日，重组标的资产国盛证券股权完成过户；</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日，重组 现金对价支付完毕；</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日本次重组新增股份上市交易。</w:t>
      </w:r>
    </w:p>
    <w:p>
      <w:pPr>
        <w:pStyle w:val="Style5"/>
        <w:keepNext w:val="0"/>
        <w:keepLines w:val="0"/>
        <w:widowControl w:val="0"/>
        <w:shd w:val="clear" w:color="auto" w:fill="auto"/>
        <w:bidi w:val="0"/>
        <w:spacing w:before="0" w:after="40" w:line="410" w:lineRule="exact"/>
        <w:ind w:left="0" w:right="0" w:firstLine="440"/>
        <w:jc w:val="both"/>
      </w:pPr>
      <w:r>
        <w:rPr>
          <w:color w:val="000000"/>
          <w:spacing w:val="0"/>
          <w:w w:val="100"/>
          <w:position w:val="0"/>
        </w:rPr>
        <w:t>公司与相关方签订的《业绩承诺补偿协议》（全文见公司于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日披露的《关于重大资产 重组签署</w:t>
      </w:r>
      <w:r>
        <w:rPr>
          <w:rFonts w:ascii="Times New Roman" w:eastAsia="Times New Roman" w:hAnsi="Times New Roman" w:cs="Times New Roman"/>
          <w:color w:val="000000"/>
          <w:spacing w:val="0"/>
          <w:w w:val="100"/>
          <w:position w:val="0"/>
        </w:rPr>
        <w:t>＜</w:t>
      </w:r>
      <w:r>
        <w:rPr>
          <w:color w:val="000000"/>
          <w:spacing w:val="0"/>
          <w:w w:val="100"/>
          <w:position w:val="0"/>
        </w:rPr>
        <w:t>业绩承诺补偿协议</w:t>
      </w:r>
      <w:r>
        <w:rPr>
          <w:color w:val="000000"/>
          <w:spacing w:val="0"/>
          <w:w w:val="100"/>
          <w:position w:val="0"/>
        </w:rPr>
        <w:t>〉</w:t>
      </w:r>
      <w:r>
        <w:rPr>
          <w:color w:val="000000"/>
          <w:spacing w:val="0"/>
          <w:w w:val="100"/>
          <w:position w:val="0"/>
        </w:rPr>
        <w:t>的公告》）约定：雪松信托承诺国盛证券</w:t>
      </w:r>
      <w:r>
        <w:rPr>
          <w:rFonts w:ascii="Times New Roman" w:eastAsia="Times New Roman" w:hAnsi="Times New Roman" w:cs="Times New Roman"/>
          <w:color w:val="000000"/>
          <w:spacing w:val="0"/>
          <w:w w:val="100"/>
          <w:position w:val="0"/>
        </w:rPr>
        <w:t>2016</w:t>
      </w:r>
      <w:r>
        <w:rPr>
          <w:color w:val="000000"/>
          <w:spacing w:val="0"/>
          <w:w w:val="100"/>
          <w:position w:val="0"/>
        </w:rPr>
        <w:t>年度、</w:t>
      </w:r>
      <w:r>
        <w:rPr>
          <w:rFonts w:ascii="Times New Roman" w:eastAsia="Times New Roman" w:hAnsi="Times New Roman" w:cs="Times New Roman"/>
          <w:color w:val="000000"/>
          <w:spacing w:val="0"/>
          <w:w w:val="100"/>
          <w:position w:val="0"/>
        </w:rPr>
        <w:t>2017</w:t>
      </w:r>
      <w:r>
        <w:rPr>
          <w:color w:val="000000"/>
          <w:spacing w:val="0"/>
          <w:w w:val="100"/>
          <w:position w:val="0"/>
        </w:rPr>
        <w:t>年度、</w:t>
      </w:r>
      <w:r>
        <w:rPr>
          <w:rFonts w:ascii="Times New Roman" w:eastAsia="Times New Roman" w:hAnsi="Times New Roman" w:cs="Times New Roman"/>
          <w:color w:val="000000"/>
          <w:spacing w:val="0"/>
          <w:w w:val="100"/>
          <w:position w:val="0"/>
        </w:rPr>
        <w:t>2018</w:t>
      </w:r>
      <w:r>
        <w:rPr>
          <w:color w:val="000000"/>
          <w:spacing w:val="0"/>
          <w:w w:val="100"/>
          <w:position w:val="0"/>
        </w:rPr>
        <w:t>年度 经审计的归属于母公司所有者的净利润分别不低于人民币</w:t>
      </w:r>
      <w:r>
        <w:rPr>
          <w:rFonts w:ascii="Times New Roman" w:eastAsia="Times New Roman" w:hAnsi="Times New Roman" w:cs="Times New Roman"/>
          <w:color w:val="000000"/>
          <w:spacing w:val="0"/>
          <w:w w:val="100"/>
          <w:position w:val="0"/>
        </w:rPr>
        <w:t>74,000</w:t>
      </w:r>
      <w:r>
        <w:rPr>
          <w:color w:val="000000"/>
          <w:spacing w:val="0"/>
          <w:w w:val="100"/>
          <w:position w:val="0"/>
        </w:rPr>
        <w:t>万元、</w:t>
      </w:r>
      <w:r>
        <w:rPr>
          <w:rFonts w:ascii="Times New Roman" w:eastAsia="Times New Roman" w:hAnsi="Times New Roman" w:cs="Times New Roman"/>
          <w:color w:val="000000"/>
          <w:spacing w:val="0"/>
          <w:w w:val="100"/>
          <w:position w:val="0"/>
        </w:rPr>
        <w:t>79,000</w:t>
      </w:r>
      <w:r>
        <w:rPr>
          <w:color w:val="000000"/>
          <w:spacing w:val="0"/>
          <w:w w:val="100"/>
          <w:position w:val="0"/>
        </w:rPr>
        <w:t>万元、</w:t>
      </w:r>
      <w:r>
        <w:rPr>
          <w:rFonts w:ascii="Times New Roman" w:eastAsia="Times New Roman" w:hAnsi="Times New Roman" w:cs="Times New Roman"/>
          <w:color w:val="000000"/>
          <w:spacing w:val="0"/>
          <w:w w:val="100"/>
          <w:position w:val="0"/>
        </w:rPr>
        <w:t>85,000</w:t>
      </w:r>
      <w:r>
        <w:rPr>
          <w:color w:val="000000"/>
          <w:spacing w:val="0"/>
          <w:w w:val="100"/>
          <w:position w:val="0"/>
        </w:rPr>
        <w:t>万元，其中净 利润以扣除非经常性损益前后孰低值为准。如国盛证券在业绩承诺期未实际完成承诺净利润数，雪松信托 应按照《业绩承诺补偿协议》的约定进行业绩补偿。业绩承诺差额补偿应先以股份补偿，不足部分以现金 补偿。在约定的业绩承诺期满后</w:t>
      </w:r>
      <w:r>
        <w:rPr>
          <w:rFonts w:ascii="Times New Roman" w:eastAsia="Times New Roman" w:hAnsi="Times New Roman" w:cs="Times New Roman"/>
          <w:color w:val="000000"/>
          <w:spacing w:val="0"/>
          <w:w w:val="100"/>
          <w:position w:val="0"/>
        </w:rPr>
        <w:t>120</w:t>
      </w:r>
      <w:r>
        <w:rPr>
          <w:color w:val="000000"/>
          <w:spacing w:val="0"/>
          <w:w w:val="100"/>
          <w:position w:val="0"/>
        </w:rPr>
        <w:t>日内，公司应聘请有资格的机构对国盛证券出具减值测试报告，如根 据减值测试报告标的资产期末减值额</w:t>
      </w:r>
      <w:r>
        <w:rPr>
          <w:color w:val="000000"/>
          <w:spacing w:val="0"/>
          <w:w w:val="100"/>
          <w:position w:val="0"/>
        </w:rPr>
        <w:t>〉</w:t>
      </w:r>
      <w:r>
        <w:rPr>
          <w:color w:val="000000"/>
          <w:spacing w:val="0"/>
          <w:w w:val="100"/>
          <w:position w:val="0"/>
        </w:rPr>
        <w:t>雪松信托已补偿金额</w:t>
      </w:r>
      <w:r>
        <w:rPr>
          <w:rFonts w:ascii="Times New Roman" w:eastAsia="Times New Roman" w:hAnsi="Times New Roman" w:cs="Times New Roman"/>
          <w:color w:val="000000"/>
          <w:spacing w:val="0"/>
          <w:w w:val="100"/>
          <w:position w:val="0"/>
        </w:rPr>
        <w:t>+</w:t>
      </w:r>
      <w:r>
        <w:rPr>
          <w:color w:val="000000"/>
          <w:spacing w:val="0"/>
          <w:w w:val="100"/>
          <w:position w:val="0"/>
        </w:rPr>
        <w:t xml:space="preserve">杜力、张巍已补偿金额（如有），则雪松信托 应向公司另行以现金方式进行补偿。如雪松信托承担的上述业绩承诺补偿与减值补偿合计金额超过 </w:t>
      </w:r>
      <w:r>
        <w:rPr>
          <w:rFonts w:ascii="Times New Roman" w:eastAsia="Times New Roman" w:hAnsi="Times New Roman" w:cs="Times New Roman"/>
          <w:color w:val="000000"/>
          <w:spacing w:val="0"/>
          <w:w w:val="100"/>
          <w:position w:val="0"/>
        </w:rPr>
        <w:t>401,980.56</w:t>
      </w:r>
      <w:r>
        <w:rPr>
          <w:color w:val="000000"/>
          <w:spacing w:val="0"/>
          <w:w w:val="100"/>
          <w:position w:val="0"/>
        </w:rPr>
        <w:t>万元，则超出部分的补偿义务由杜力、张巍以现金方式向公司承担。协议约定争议解决机关为 南昌仲裁委员会。</w:t>
      </w:r>
    </w:p>
    <w:p>
      <w:pPr>
        <w:pStyle w:val="Style5"/>
        <w:keepNext w:val="0"/>
        <w:keepLines w:val="0"/>
        <w:widowControl w:val="0"/>
        <w:shd w:val="clear" w:color="auto" w:fill="auto"/>
        <w:bidi w:val="0"/>
        <w:spacing w:before="0" w:after="200" w:line="410"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日，立信会计师事务所（特殊普通合伙）（以下简称立信）出具《关于国盛证券有限 责任公司业绩承诺实现情况的专项审核报告》（信会师报字</w:t>
      </w:r>
      <w:r>
        <w:rPr>
          <w:rFonts w:ascii="Times New Roman" w:eastAsia="Times New Roman" w:hAnsi="Times New Roman" w:cs="Times New Roman"/>
          <w:color w:val="000000"/>
          <w:spacing w:val="0"/>
          <w:w w:val="100"/>
          <w:position w:val="0"/>
        </w:rPr>
        <w:t>［2019］</w:t>
      </w:r>
      <w:r>
        <w:rPr>
          <w:color w:val="000000"/>
          <w:spacing w:val="0"/>
          <w:w w:val="100"/>
          <w:position w:val="0"/>
        </w:rPr>
        <w:t>第</w:t>
      </w:r>
      <w:r>
        <w:rPr>
          <w:rFonts w:ascii="Times New Roman" w:eastAsia="Times New Roman" w:hAnsi="Times New Roman" w:cs="Times New Roman"/>
          <w:color w:val="000000"/>
          <w:spacing w:val="0"/>
          <w:w w:val="100"/>
          <w:position w:val="0"/>
        </w:rPr>
        <w:t>ZA13415</w:t>
      </w:r>
      <w:r>
        <w:rPr>
          <w:color w:val="000000"/>
          <w:spacing w:val="0"/>
          <w:w w:val="100"/>
          <w:position w:val="0"/>
        </w:rPr>
        <w:t>号）、《国盛金融控股集团 股份有限公司重大资产重组标的资产减值测试专项审核报告》（信会师报字</w:t>
      </w:r>
      <w:r>
        <w:rPr>
          <w:rFonts w:ascii="Times New Roman" w:eastAsia="Times New Roman" w:hAnsi="Times New Roman" w:cs="Times New Roman"/>
          <w:color w:val="000000"/>
          <w:spacing w:val="0"/>
          <w:w w:val="100"/>
          <w:position w:val="0"/>
        </w:rPr>
        <w:t>［2019］</w:t>
      </w:r>
      <w:r>
        <w:rPr>
          <w:color w:val="000000"/>
          <w:spacing w:val="0"/>
          <w:w w:val="100"/>
          <w:position w:val="0"/>
        </w:rPr>
        <w:t>第</w:t>
      </w:r>
      <w:r>
        <w:rPr>
          <w:rFonts w:ascii="Times New Roman" w:eastAsia="Times New Roman" w:hAnsi="Times New Roman" w:cs="Times New Roman"/>
          <w:color w:val="000000"/>
          <w:spacing w:val="0"/>
          <w:w w:val="100"/>
          <w:position w:val="0"/>
        </w:rPr>
        <w:t>ZA13511</w:t>
      </w:r>
      <w:r>
        <w:rPr>
          <w:color w:val="000000"/>
          <w:spacing w:val="0"/>
          <w:w w:val="100"/>
          <w:position w:val="0"/>
        </w:rPr>
        <w:t>号）。根据 该两份专项审核报告，国盛证券</w:t>
      </w:r>
      <w:r>
        <w:rPr>
          <w:rFonts w:ascii="Times New Roman" w:eastAsia="Times New Roman" w:hAnsi="Times New Roman" w:cs="Times New Roman"/>
          <w:color w:val="000000"/>
          <w:spacing w:val="0"/>
          <w:w w:val="100"/>
          <w:position w:val="0"/>
        </w:rPr>
        <w:t>2016</w:t>
      </w:r>
      <w:r>
        <w:rPr>
          <w:color w:val="000000"/>
          <w:spacing w:val="0"/>
          <w:w w:val="100"/>
          <w:position w:val="0"/>
        </w:rPr>
        <w:t>年度实现归属于母公司所有者的净利润</w:t>
      </w:r>
      <w:r>
        <w:rPr>
          <w:rFonts w:ascii="Times New Roman" w:eastAsia="Times New Roman" w:hAnsi="Times New Roman" w:cs="Times New Roman"/>
          <w:color w:val="000000"/>
          <w:spacing w:val="0"/>
          <w:w w:val="100"/>
          <w:position w:val="0"/>
        </w:rPr>
        <w:t>608,180,997.77</w:t>
      </w:r>
      <w:r>
        <w:rPr>
          <w:color w:val="000000"/>
          <w:spacing w:val="0"/>
          <w:w w:val="100"/>
          <w:position w:val="0"/>
        </w:rPr>
        <w:t>元，</w:t>
      </w:r>
      <w:r>
        <w:rPr>
          <w:rFonts w:ascii="Times New Roman" w:eastAsia="Times New Roman" w:hAnsi="Times New Roman" w:cs="Times New Roman"/>
          <w:color w:val="000000"/>
          <w:spacing w:val="0"/>
          <w:w w:val="100"/>
          <w:position w:val="0"/>
        </w:rPr>
        <w:t>2017</w:t>
      </w:r>
      <w:r>
        <w:rPr>
          <w:color w:val="000000"/>
          <w:spacing w:val="0"/>
          <w:w w:val="100"/>
          <w:position w:val="0"/>
        </w:rPr>
        <w:t>年 度实现归属于母公司所有者的净利润</w:t>
      </w:r>
      <w:r>
        <w:rPr>
          <w:rFonts w:ascii="Times New Roman" w:eastAsia="Times New Roman" w:hAnsi="Times New Roman" w:cs="Times New Roman"/>
          <w:color w:val="000000"/>
          <w:spacing w:val="0"/>
          <w:w w:val="100"/>
          <w:position w:val="0"/>
        </w:rPr>
        <w:t>642,818,760.81</w:t>
      </w:r>
      <w:r>
        <w:rPr>
          <w:color w:val="000000"/>
          <w:spacing w:val="0"/>
          <w:w w:val="100"/>
          <w:position w:val="0"/>
        </w:rPr>
        <w:t>元，</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年度实现归属于母公司所有者的净利润 </w:t>
      </w:r>
      <w:r>
        <w:rPr>
          <w:rFonts w:ascii="Times New Roman" w:eastAsia="Times New Roman" w:hAnsi="Times New Roman" w:cs="Times New Roman"/>
          <w:color w:val="000000"/>
          <w:spacing w:val="0"/>
          <w:w w:val="100"/>
          <w:position w:val="0"/>
        </w:rPr>
        <w:t>-190,047,253.37</w:t>
      </w:r>
      <w:r>
        <w:rPr>
          <w:color w:val="000000"/>
          <w:spacing w:val="0"/>
          <w:w w:val="100"/>
          <w:position w:val="0"/>
        </w:rPr>
        <w:t>元，</w:t>
      </w:r>
      <w:r>
        <w:rPr>
          <w:rFonts w:ascii="Times New Roman" w:eastAsia="Times New Roman" w:hAnsi="Times New Roman" w:cs="Times New Roman"/>
          <w:color w:val="000000"/>
          <w:spacing w:val="0"/>
          <w:w w:val="100"/>
          <w:position w:val="0"/>
        </w:rPr>
        <w:t>2016-2018</w:t>
      </w:r>
      <w:r>
        <w:rPr>
          <w:color w:val="000000"/>
          <w:spacing w:val="0"/>
          <w:w w:val="100"/>
          <w:position w:val="0"/>
        </w:rPr>
        <w:t>年三年国盛证券累计实现归属于母公司所有者的净利润与扣除非经常性损 益后归属于母公司所有者的净利润孰低值为</w:t>
      </w:r>
      <w:r>
        <w:rPr>
          <w:rFonts w:ascii="Times New Roman" w:eastAsia="Times New Roman" w:hAnsi="Times New Roman" w:cs="Times New Roman"/>
          <w:color w:val="000000"/>
          <w:spacing w:val="0"/>
          <w:w w:val="100"/>
          <w:position w:val="0"/>
        </w:rPr>
        <w:t>1,060,952,505.21</w:t>
      </w:r>
      <w:r>
        <w:rPr>
          <w:color w:val="000000"/>
          <w:spacing w:val="0"/>
          <w:w w:val="100"/>
          <w:position w:val="0"/>
        </w:rPr>
        <w:t>元，低于承诺业绩</w:t>
      </w:r>
      <w:r>
        <w:rPr>
          <w:rFonts w:ascii="Times New Roman" w:eastAsia="Times New Roman" w:hAnsi="Times New Roman" w:cs="Times New Roman"/>
          <w:color w:val="000000"/>
          <w:spacing w:val="0"/>
          <w:w w:val="100"/>
          <w:position w:val="0"/>
        </w:rPr>
        <w:t>1,319,047,494.79</w:t>
      </w:r>
      <w:r>
        <w:rPr>
          <w:color w:val="000000"/>
          <w:spacing w:val="0"/>
          <w:w w:val="100"/>
          <w:position w:val="0"/>
        </w:rPr>
        <w:t>元。</w:t>
      </w:r>
    </w:p>
    <w:p>
      <w:pPr>
        <w:pStyle w:val="Style5"/>
        <w:keepNext w:val="0"/>
        <w:keepLines w:val="0"/>
        <w:widowControl w:val="0"/>
        <w:shd w:val="clear" w:color="auto" w:fill="auto"/>
        <w:tabs>
          <w:tab w:pos="753" w:val="left"/>
        </w:tabs>
        <w:bidi w:val="0"/>
        <w:spacing w:before="0" w:after="0" w:line="430" w:lineRule="auto"/>
        <w:ind w:left="0" w:right="0" w:firstLine="440"/>
        <w:jc w:val="both"/>
      </w:pPr>
      <w:bookmarkStart w:id="1743" w:name="bookmark1743"/>
      <w:r>
        <w:rPr>
          <w:rFonts w:ascii="Times New Roman" w:eastAsia="Times New Roman" w:hAnsi="Times New Roman" w:cs="Times New Roman"/>
          <w:color w:val="000000"/>
          <w:spacing w:val="0"/>
          <w:w w:val="100"/>
          <w:position w:val="0"/>
        </w:rPr>
        <w:t>2</w:t>
      </w:r>
      <w:bookmarkEnd w:id="1743"/>
      <w:r>
        <w:rPr>
          <w:color w:val="000000"/>
          <w:spacing w:val="0"/>
          <w:w w:val="100"/>
          <w:position w:val="0"/>
        </w:rPr>
        <w:t>、</w:t>
        <w:tab/>
        <w:t>业绩承诺事项涉及争议</w:t>
      </w:r>
    </w:p>
    <w:p>
      <w:pPr>
        <w:pStyle w:val="Style5"/>
        <w:keepNext w:val="0"/>
        <w:keepLines w:val="0"/>
        <w:widowControl w:val="0"/>
        <w:shd w:val="clear" w:color="auto" w:fill="auto"/>
        <w:bidi w:val="0"/>
        <w:spacing w:before="0" w:after="40" w:line="410" w:lineRule="exact"/>
        <w:ind w:left="0" w:right="0" w:firstLine="44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月，雪松信托以公司违反诚实信用原则、恶意促成《业绩承诺补偿协议》约定的业绩补偿 条件成就为由对公司、杜力、张巍等三人提起诉讼，请求法院判令三被告：向雪松信托赔偿</w:t>
      </w:r>
      <w:r>
        <w:rPr>
          <w:rFonts w:ascii="Times New Roman" w:eastAsia="Times New Roman" w:hAnsi="Times New Roman" w:cs="Times New Roman"/>
          <w:color w:val="000000"/>
          <w:spacing w:val="0"/>
          <w:w w:val="100"/>
          <w:position w:val="0"/>
        </w:rPr>
        <w:t>1</w:t>
      </w:r>
      <w:r>
        <w:rPr>
          <w:color w:val="000000"/>
          <w:spacing w:val="0"/>
          <w:w w:val="100"/>
          <w:position w:val="0"/>
        </w:rPr>
        <w:t>亿元损失； 将国盛证券有限责任公司移交给雪松信托经营管理。</w:t>
      </w:r>
    </w:p>
    <w:p>
      <w:pPr>
        <w:pStyle w:val="Style5"/>
        <w:keepNext w:val="0"/>
        <w:keepLines w:val="0"/>
        <w:widowControl w:val="0"/>
        <w:shd w:val="clear" w:color="auto" w:fill="auto"/>
        <w:bidi w:val="0"/>
        <w:spacing w:before="0" w:after="0" w:line="408" w:lineRule="exact"/>
        <w:ind w:left="0" w:right="0" w:firstLine="44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月，公司向江西省高级人民法院（以下简称江西高院）提起反诉，请求法院判令雪松信托履 行业绩承诺差额补偿义务。具体诉讼请求为：雪松信托以</w:t>
      </w:r>
      <w:r>
        <w:rPr>
          <w:rFonts w:ascii="Times New Roman" w:eastAsia="Times New Roman" w:hAnsi="Times New Roman" w:cs="Times New Roman"/>
          <w:color w:val="000000"/>
          <w:spacing w:val="0"/>
          <w:w w:val="100"/>
          <w:position w:val="0"/>
        </w:rPr>
        <w:t>1</w:t>
      </w:r>
      <w:r>
        <w:rPr>
          <w:color w:val="000000"/>
          <w:spacing w:val="0"/>
          <w:w w:val="100"/>
          <w:position w:val="0"/>
        </w:rPr>
        <w:t>元的总对价向国盛金控转让</w:t>
      </w:r>
      <w:r>
        <w:rPr>
          <w:rFonts w:ascii="Times New Roman" w:eastAsia="Times New Roman" w:hAnsi="Times New Roman" w:cs="Times New Roman"/>
          <w:color w:val="000000"/>
          <w:spacing w:val="0"/>
          <w:w w:val="100"/>
          <w:position w:val="0"/>
        </w:rPr>
        <w:t>311,734,019</w:t>
      </w:r>
      <w:r>
        <w:rPr>
          <w:color w:val="000000"/>
          <w:spacing w:val="0"/>
          <w:w w:val="100"/>
          <w:position w:val="0"/>
        </w:rPr>
        <w:t>股应 补偿的国盛金控股份（雪松信托在国盛金控</w:t>
      </w:r>
      <w:r>
        <w:rPr>
          <w:rFonts w:ascii="Times New Roman" w:eastAsia="Times New Roman" w:hAnsi="Times New Roman" w:cs="Times New Roman"/>
          <w:color w:val="000000"/>
          <w:spacing w:val="0"/>
          <w:w w:val="100"/>
          <w:position w:val="0"/>
        </w:rPr>
        <w:t>2016</w:t>
      </w:r>
      <w:r>
        <w:rPr>
          <w:color w:val="000000"/>
          <w:spacing w:val="0"/>
          <w:w w:val="100"/>
          <w:position w:val="0"/>
        </w:rPr>
        <w:t>年度重大资产重组中获得的</w:t>
      </w:r>
      <w:r>
        <w:rPr>
          <w:rFonts w:ascii="Times New Roman" w:eastAsia="Times New Roman" w:hAnsi="Times New Roman" w:cs="Times New Roman"/>
          <w:color w:val="000000"/>
          <w:spacing w:val="0"/>
          <w:w w:val="100"/>
          <w:position w:val="0"/>
        </w:rPr>
        <w:t>50%</w:t>
      </w:r>
      <w:r>
        <w:rPr>
          <w:color w:val="000000"/>
          <w:spacing w:val="0"/>
          <w:w w:val="100"/>
          <w:position w:val="0"/>
        </w:rPr>
        <w:t>交易对价</w:t>
      </w:r>
      <w:r>
        <w:rPr>
          <w:rFonts w:ascii="Times New Roman" w:eastAsia="Times New Roman" w:hAnsi="Times New Roman" w:cs="Times New Roman"/>
          <w:color w:val="000000"/>
          <w:spacing w:val="0"/>
          <w:w w:val="100"/>
          <w:position w:val="0"/>
        </w:rPr>
        <w:t>149,769,210</w:t>
      </w:r>
      <w:r>
        <w:rPr>
          <w:color w:val="000000"/>
          <w:spacing w:val="0"/>
          <w:w w:val="100"/>
          <w:position w:val="0"/>
        </w:rPr>
        <w:t xml:space="preserve">股 </w:t>
      </w:r>
      <w:r>
        <w:rPr>
          <w:color w:val="000000"/>
          <w:spacing w:val="0"/>
          <w:w w:val="100"/>
          <w:position w:val="0"/>
        </w:rPr>
        <w:t>国盛金控股份在业绩承诺期内经两次资本公积金转增股本，现为</w:t>
      </w:r>
      <w:r>
        <w:rPr>
          <w:rFonts w:ascii="Times New Roman" w:eastAsia="Times New Roman" w:hAnsi="Times New Roman" w:cs="Times New Roman"/>
          <w:color w:val="000000"/>
          <w:spacing w:val="0"/>
          <w:w w:val="100"/>
          <w:position w:val="0"/>
        </w:rPr>
        <w:t>311,734,019</w:t>
      </w:r>
      <w:r>
        <w:rPr>
          <w:color w:val="000000"/>
          <w:spacing w:val="0"/>
          <w:w w:val="100"/>
          <w:position w:val="0"/>
        </w:rPr>
        <w:t>股）；雪松信托向国盛金控 支付应补偿股份从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日起至全部转让给国盛金控之日止获得的全部现金股利，上述现金股利 暂计至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日，总计</w:t>
      </w:r>
      <w:r>
        <w:rPr>
          <w:rFonts w:ascii="Times New Roman" w:eastAsia="Times New Roman" w:hAnsi="Times New Roman" w:cs="Times New Roman"/>
          <w:color w:val="000000"/>
          <w:spacing w:val="0"/>
          <w:w w:val="100"/>
          <w:position w:val="0"/>
        </w:rPr>
        <w:t>5,398,640.85</w:t>
      </w:r>
      <w:r>
        <w:rPr>
          <w:color w:val="000000"/>
          <w:spacing w:val="0"/>
          <w:w w:val="100"/>
          <w:position w:val="0"/>
        </w:rPr>
        <w:t>元;雪松信托向国盛金控支付现金补偿款</w:t>
      </w:r>
      <w:r>
        <w:rPr>
          <w:rFonts w:ascii="Times New Roman" w:eastAsia="Times New Roman" w:hAnsi="Times New Roman" w:cs="Times New Roman"/>
          <w:color w:val="000000"/>
          <w:spacing w:val="0"/>
          <w:w w:val="100"/>
          <w:position w:val="0"/>
        </w:rPr>
        <w:t>1,802,533,221.58</w:t>
      </w:r>
      <w:r>
        <w:rPr>
          <w:color w:val="000000"/>
          <w:spacing w:val="0"/>
          <w:w w:val="100"/>
          <w:position w:val="0"/>
        </w:rPr>
        <w:t>元； 雪松信托承担本案全部诉讼费用。</w:t>
      </w:r>
    </w:p>
    <w:p>
      <w:pPr>
        <w:pStyle w:val="Style5"/>
        <w:keepNext w:val="0"/>
        <w:keepLines w:val="0"/>
        <w:widowControl w:val="0"/>
        <w:shd w:val="clear" w:color="auto" w:fill="auto"/>
        <w:bidi w:val="0"/>
        <w:spacing w:before="0" w:after="0" w:line="413" w:lineRule="exact"/>
        <w:ind w:left="140" w:right="0" w:firstLine="42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日，江西高院作出（</w:t>
      </w:r>
      <w:r>
        <w:rPr>
          <w:rFonts w:ascii="Times New Roman" w:eastAsia="Times New Roman" w:hAnsi="Times New Roman" w:cs="Times New Roman"/>
          <w:color w:val="000000"/>
          <w:spacing w:val="0"/>
          <w:w w:val="100"/>
          <w:position w:val="0"/>
        </w:rPr>
        <w:t>2018</w:t>
      </w:r>
      <w:r>
        <w:rPr>
          <w:color w:val="000000"/>
          <w:spacing w:val="0"/>
          <w:w w:val="100"/>
          <w:position w:val="0"/>
        </w:rPr>
        <w:t>）赣民初</w:t>
      </w:r>
      <w:r>
        <w:rPr>
          <w:rFonts w:ascii="Times New Roman" w:eastAsia="Times New Roman" w:hAnsi="Times New Roman" w:cs="Times New Roman"/>
          <w:color w:val="000000"/>
          <w:spacing w:val="0"/>
          <w:w w:val="100"/>
          <w:position w:val="0"/>
        </w:rPr>
        <w:t>170</w:t>
      </w:r>
      <w:r>
        <w:rPr>
          <w:color w:val="000000"/>
          <w:spacing w:val="0"/>
          <w:w w:val="100"/>
          <w:position w:val="0"/>
        </w:rPr>
        <w:t>号民事裁定书。江西高院经审查认为，国盛金 控与雪松信托</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日签署的《发行股份及支付现金购买资产协议》、国盛金控与雪松信托、杜 力、张巍</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日签署的《业绩承诺补偿协议》均约定了仲裁条款。因此，雪松信托与国盛金控 关于本案纠纷解决均签有仲裁条款，且合法有效，江西高院裁定分别驳回雪松信托的起诉和国盛金控的反 诉。</w:t>
      </w:r>
    </w:p>
    <w:p>
      <w:pPr>
        <w:pStyle w:val="Style5"/>
        <w:keepNext w:val="0"/>
        <w:keepLines w:val="0"/>
        <w:widowControl w:val="0"/>
        <w:shd w:val="clear" w:color="auto" w:fill="auto"/>
        <w:bidi w:val="0"/>
        <w:spacing w:before="0" w:after="0" w:line="411" w:lineRule="exact"/>
        <w:ind w:left="140" w:right="0" w:firstLine="420"/>
        <w:jc w:val="both"/>
      </w:pPr>
      <w:r>
        <w:rPr>
          <w:color w:val="000000"/>
          <w:spacing w:val="0"/>
          <w:w w:val="100"/>
          <w:position w:val="0"/>
        </w:rPr>
        <w:t>公司已在法定期限内就江西高院作出的（</w:t>
      </w:r>
      <w:r>
        <w:rPr>
          <w:rFonts w:ascii="Times New Roman" w:eastAsia="Times New Roman" w:hAnsi="Times New Roman" w:cs="Times New Roman"/>
          <w:color w:val="000000"/>
          <w:spacing w:val="0"/>
          <w:w w:val="100"/>
          <w:position w:val="0"/>
        </w:rPr>
        <w:t>2018</w:t>
      </w:r>
      <w:r>
        <w:rPr>
          <w:color w:val="000000"/>
          <w:spacing w:val="0"/>
          <w:w w:val="100"/>
          <w:position w:val="0"/>
        </w:rPr>
        <w:t>）赣民初</w:t>
      </w:r>
      <w:r>
        <w:rPr>
          <w:rFonts w:ascii="Times New Roman" w:eastAsia="Times New Roman" w:hAnsi="Times New Roman" w:cs="Times New Roman"/>
          <w:color w:val="000000"/>
          <w:spacing w:val="0"/>
          <w:w w:val="100"/>
          <w:position w:val="0"/>
        </w:rPr>
        <w:t>170</w:t>
      </w:r>
      <w:r>
        <w:rPr>
          <w:color w:val="000000"/>
          <w:spacing w:val="0"/>
          <w:w w:val="100"/>
          <w:position w:val="0"/>
        </w:rPr>
        <w:t>号民事裁定书上诉至最高人民法院（以下 简称最高法院）。公司目前已收到最高法院《受理案件通知书》。最高法院于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日受理该上 诉案件，案号为（</w:t>
      </w:r>
      <w:r>
        <w:rPr>
          <w:rFonts w:ascii="Times New Roman" w:eastAsia="Times New Roman" w:hAnsi="Times New Roman" w:cs="Times New Roman"/>
          <w:color w:val="000000"/>
          <w:spacing w:val="0"/>
          <w:w w:val="100"/>
          <w:position w:val="0"/>
        </w:rPr>
        <w:t>2020</w:t>
      </w:r>
      <w:r>
        <w:rPr>
          <w:color w:val="000000"/>
          <w:spacing w:val="0"/>
          <w:w w:val="100"/>
          <w:position w:val="0"/>
        </w:rPr>
        <w:t>）最高法民终</w:t>
      </w:r>
      <w:r>
        <w:rPr>
          <w:rFonts w:ascii="Times New Roman" w:eastAsia="Times New Roman" w:hAnsi="Times New Roman" w:cs="Times New Roman"/>
          <w:color w:val="000000"/>
          <w:spacing w:val="0"/>
          <w:w w:val="100"/>
          <w:position w:val="0"/>
        </w:rPr>
        <w:t>358</w:t>
      </w:r>
      <w:r>
        <w:rPr>
          <w:color w:val="000000"/>
          <w:spacing w:val="0"/>
          <w:w w:val="100"/>
          <w:position w:val="0"/>
        </w:rPr>
        <w:t>号。</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月，最高法院以（</w:t>
      </w:r>
      <w:r>
        <w:rPr>
          <w:rFonts w:ascii="Times New Roman" w:eastAsia="Times New Roman" w:hAnsi="Times New Roman" w:cs="Times New Roman"/>
          <w:color w:val="000000"/>
          <w:spacing w:val="0"/>
          <w:w w:val="100"/>
          <w:position w:val="0"/>
        </w:rPr>
        <w:t>2020</w:t>
      </w:r>
      <w:r>
        <w:rPr>
          <w:color w:val="000000"/>
          <w:spacing w:val="0"/>
          <w:w w:val="100"/>
          <w:position w:val="0"/>
        </w:rPr>
        <w:t>）最高法民终</w:t>
      </w:r>
      <w:r>
        <w:rPr>
          <w:rFonts w:ascii="Times New Roman" w:eastAsia="Times New Roman" w:hAnsi="Times New Roman" w:cs="Times New Roman"/>
          <w:color w:val="000000"/>
          <w:spacing w:val="0"/>
          <w:w w:val="100"/>
          <w:position w:val="0"/>
        </w:rPr>
        <w:t>358</w:t>
      </w:r>
      <w:r>
        <w:rPr>
          <w:color w:val="000000"/>
          <w:spacing w:val="0"/>
          <w:w w:val="100"/>
          <w:position w:val="0"/>
        </w:rPr>
        <w:t>号《民事 裁定书》裁定（下称本裁定）驳回上诉，维持原裁定，本裁定为终审裁定。</w:t>
      </w:r>
    </w:p>
    <w:p>
      <w:pPr>
        <w:pStyle w:val="Style5"/>
        <w:keepNext w:val="0"/>
        <w:keepLines w:val="0"/>
        <w:widowControl w:val="0"/>
        <w:shd w:val="clear" w:color="auto" w:fill="auto"/>
        <w:bidi w:val="0"/>
        <w:spacing w:before="0" w:after="0" w:line="413" w:lineRule="exact"/>
        <w:ind w:left="140" w:right="0" w:firstLine="420"/>
        <w:jc w:val="both"/>
      </w:pPr>
      <w:r>
        <w:rPr>
          <w:rFonts w:ascii="Times New Roman" w:eastAsia="Times New Roman" w:hAnsi="Times New Roman" w:cs="Times New Roman"/>
          <w:color w:val="000000"/>
          <w:spacing w:val="0"/>
          <w:w w:val="100"/>
          <w:position w:val="0"/>
        </w:rPr>
        <w:t>3</w:t>
      </w:r>
      <w:r>
        <w:rPr>
          <w:color w:val="000000"/>
          <w:spacing w:val="0"/>
          <w:w w:val="100"/>
          <w:position w:val="0"/>
        </w:rPr>
        <w:t>、截止本报告出具日，雪松信托持有公司股份</w:t>
      </w:r>
      <w:r>
        <w:rPr>
          <w:rFonts w:ascii="Times New Roman" w:eastAsia="Times New Roman" w:hAnsi="Times New Roman" w:cs="Times New Roman"/>
          <w:color w:val="000000"/>
          <w:spacing w:val="0"/>
          <w:w w:val="100"/>
          <w:position w:val="0"/>
        </w:rPr>
        <w:t>311,734,019</w:t>
      </w:r>
      <w:r>
        <w:rPr>
          <w:color w:val="000000"/>
          <w:spacing w:val="0"/>
          <w:w w:val="100"/>
          <w:position w:val="0"/>
        </w:rPr>
        <w:t>股，累计被质押数量为</w:t>
      </w:r>
      <w:r>
        <w:rPr>
          <w:rFonts w:ascii="Times New Roman" w:eastAsia="Times New Roman" w:hAnsi="Times New Roman" w:cs="Times New Roman"/>
          <w:color w:val="000000"/>
          <w:spacing w:val="0"/>
          <w:w w:val="100"/>
          <w:position w:val="0"/>
        </w:rPr>
        <w:t>311,734,019</w:t>
      </w:r>
      <w:r>
        <w:rPr>
          <w:color w:val="000000"/>
          <w:spacing w:val="0"/>
          <w:w w:val="100"/>
          <w:position w:val="0"/>
        </w:rPr>
        <w:t>股， 质权人为中国华融资产管理股份有限公司广东省分公司，其中</w:t>
      </w:r>
      <w:r>
        <w:rPr>
          <w:rFonts w:ascii="Times New Roman" w:eastAsia="Times New Roman" w:hAnsi="Times New Roman" w:cs="Times New Roman"/>
          <w:color w:val="000000"/>
          <w:spacing w:val="0"/>
          <w:w w:val="100"/>
          <w:position w:val="0"/>
        </w:rPr>
        <w:t>164,000,000</w:t>
      </w:r>
      <w:r>
        <w:rPr>
          <w:color w:val="000000"/>
          <w:spacing w:val="0"/>
          <w:w w:val="100"/>
          <w:position w:val="0"/>
        </w:rPr>
        <w:t>股质押起始日为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24</w:t>
      </w:r>
      <w:r>
        <w:rPr>
          <w:color w:val="000000"/>
          <w:spacing w:val="0"/>
          <w:w w:val="100"/>
          <w:position w:val="0"/>
        </w:rPr>
        <w:t>日，</w:t>
      </w:r>
      <w:r>
        <w:rPr>
          <w:rFonts w:ascii="Times New Roman" w:eastAsia="Times New Roman" w:hAnsi="Times New Roman" w:cs="Times New Roman"/>
          <w:color w:val="000000"/>
          <w:spacing w:val="0"/>
          <w:w w:val="100"/>
          <w:position w:val="0"/>
        </w:rPr>
        <w:t>147,734,019</w:t>
      </w:r>
      <w:r>
        <w:rPr>
          <w:color w:val="000000"/>
          <w:spacing w:val="0"/>
          <w:w w:val="100"/>
          <w:position w:val="0"/>
        </w:rPr>
        <w:t>股质押起始日为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日，质押到期日为办理解除质押登记之日。</w:t>
      </w:r>
    </w:p>
    <w:p>
      <w:pPr>
        <w:pStyle w:val="Style5"/>
        <w:keepNext w:val="0"/>
        <w:keepLines w:val="0"/>
        <w:widowControl w:val="0"/>
        <w:shd w:val="clear" w:color="auto" w:fill="auto"/>
        <w:bidi w:val="0"/>
        <w:spacing w:before="0" w:after="200" w:line="408" w:lineRule="exact"/>
        <w:ind w:left="140" w:right="0" w:firstLine="420"/>
        <w:jc w:val="both"/>
      </w:pPr>
      <w:r>
        <w:rPr>
          <w:color w:val="000000"/>
          <w:spacing w:val="0"/>
          <w:w w:val="100"/>
          <w:position w:val="0"/>
        </w:rPr>
        <w:t>公司将持续推动承诺方及时履行相关承诺，积极寻求业绩承诺事项的妥善解决方案，以维护公司的合 法权益。</w:t>
      </w:r>
    </w:p>
    <w:p>
      <w:pPr>
        <w:pStyle w:val="Style26"/>
        <w:keepNext/>
        <w:keepLines/>
        <w:widowControl w:val="0"/>
        <w:shd w:val="clear" w:color="auto" w:fill="auto"/>
        <w:bidi w:val="0"/>
        <w:spacing w:before="0" w:after="80" w:line="240" w:lineRule="auto"/>
        <w:ind w:left="0" w:right="0" w:firstLine="560"/>
        <w:jc w:val="left"/>
      </w:pPr>
      <w:bookmarkStart w:id="1744" w:name="bookmark1744"/>
      <w:bookmarkStart w:id="1745" w:name="bookmark1745"/>
      <w:bookmarkStart w:id="1746" w:name="bookmark1746"/>
      <w:r>
        <w:rPr>
          <w:color w:val="000000"/>
          <w:spacing w:val="0"/>
          <w:w w:val="100"/>
          <w:position w:val="0"/>
        </w:rPr>
        <w:t>十六、母公司财务报表主要项目注释</w:t>
      </w:r>
      <w:bookmarkEnd w:id="1744"/>
      <w:bookmarkEnd w:id="1745"/>
      <w:bookmarkEnd w:id="1746"/>
    </w:p>
    <w:p>
      <w:pPr>
        <w:pStyle w:val="Style35"/>
        <w:keepNext/>
        <w:keepLines/>
        <w:widowControl w:val="0"/>
        <w:shd w:val="clear" w:color="auto" w:fill="auto"/>
        <w:bidi w:val="0"/>
        <w:spacing w:before="0" w:after="140" w:line="411" w:lineRule="exact"/>
        <w:ind w:left="0" w:right="0" w:firstLine="560"/>
        <w:jc w:val="left"/>
      </w:pPr>
      <w:bookmarkStart w:id="1747" w:name="bookmark1747"/>
      <w:bookmarkStart w:id="1748" w:name="bookmark1748"/>
      <w:bookmarkStart w:id="1749" w:name="bookmark1749"/>
      <w:r>
        <w:rPr>
          <w:color w:val="000000"/>
          <w:spacing w:val="0"/>
          <w:w w:val="100"/>
          <w:position w:val="0"/>
        </w:rPr>
        <w:t>注释</w:t>
      </w: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其他应收款</w:t>
      </w:r>
      <w:bookmarkEnd w:id="1747"/>
      <w:bookmarkEnd w:id="1748"/>
      <w:bookmarkEnd w:id="1749"/>
    </w:p>
    <w:tbl>
      <w:tblPr>
        <w:tblOverlap w:val="never"/>
        <w:jc w:val="center"/>
        <w:tblLayout w:type="fixed"/>
      </w:tblPr>
      <w:tblGrid>
        <w:gridCol w:w="4027"/>
        <w:gridCol w:w="2794"/>
        <w:gridCol w:w="3110"/>
      </w:tblGrid>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976,456,693.98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846,973,076.40</w:t>
            </w:r>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976,456,693.98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846,973,076.40</w:t>
            </w:r>
          </w:p>
        </w:tc>
      </w:tr>
      <w:tr>
        <w:trPr>
          <w:trHeight w:val="403" w:hRule="exact"/>
        </w:trPr>
        <w:tc>
          <w:tcPr>
            <w:gridSpan w:val="3"/>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580"/>
              <w:jc w:val="left"/>
            </w:pPr>
            <w:bookmarkStart w:id="1750" w:name="bookmark1750"/>
            <w:r>
              <w:rPr>
                <w:rFonts w:ascii="SimSun" w:eastAsia="SimSun" w:hAnsi="SimSun" w:cs="SimSun"/>
                <w:b/>
                <w:bCs/>
                <w:color w:val="000000"/>
                <w:spacing w:val="0"/>
                <w:w w:val="100"/>
                <w:position w:val="0"/>
              </w:rPr>
              <w:t>（一）其他应收款</w:t>
            </w:r>
            <w:bookmarkEnd w:id="1750"/>
          </w:p>
        </w:tc>
      </w:tr>
    </w:tbl>
    <w:p>
      <w:pPr>
        <w:widowControl w:val="0"/>
        <w:spacing w:after="139" w:line="1" w:lineRule="exact"/>
      </w:pPr>
    </w:p>
    <w:p>
      <w:pPr>
        <w:pStyle w:val="Style29"/>
        <w:keepNext w:val="0"/>
        <w:keepLines w:val="0"/>
        <w:widowControl w:val="0"/>
        <w:shd w:val="clear" w:color="auto" w:fill="auto"/>
        <w:bidi w:val="0"/>
        <w:spacing w:before="0" w:after="0" w:line="240" w:lineRule="auto"/>
        <w:ind w:left="562" w:right="0" w:firstLine="0"/>
        <w:jc w:val="left"/>
        <w:rPr>
          <w:sz w:val="20"/>
          <w:szCs w:val="20"/>
        </w:rPr>
      </w:pPr>
      <w:bookmarkStart w:id="1751" w:name="bookmark1751"/>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w:t>
      </w:r>
      <w:r>
        <w:rPr>
          <w:b/>
          <w:bCs/>
          <w:color w:val="000000"/>
          <w:spacing w:val="0"/>
          <w:w w:val="100"/>
          <w:position w:val="0"/>
          <w:sz w:val="20"/>
          <w:szCs w:val="20"/>
        </w:rPr>
        <w:t>按坏账准备计提方法分类披露</w:t>
      </w:r>
      <w:bookmarkEnd w:id="1751"/>
    </w:p>
    <w:tbl>
      <w:tblPr>
        <w:tblOverlap w:val="never"/>
        <w:jc w:val="center"/>
        <w:tblLayout w:type="fixed"/>
      </w:tblPr>
      <w:tblGrid>
        <w:gridCol w:w="2755"/>
        <w:gridCol w:w="1838"/>
        <w:gridCol w:w="1003"/>
        <w:gridCol w:w="1632"/>
        <w:gridCol w:w="1003"/>
        <w:gridCol w:w="1699"/>
      </w:tblGrid>
      <w:tr>
        <w:trPr>
          <w:trHeight w:val="374"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比例（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计提比例</w:t>
            </w:r>
          </w:p>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按“一般方法”计提：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140" w:right="0" w:firstLine="180"/>
              <w:jc w:val="left"/>
              <w:rPr>
                <w:sz w:val="16"/>
                <w:szCs w:val="16"/>
              </w:rPr>
            </w:pPr>
            <w:r>
              <w:rPr>
                <w:rFonts w:ascii="SimSun" w:eastAsia="SimSun" w:hAnsi="SimSun" w:cs="SimSun"/>
                <w:color w:val="000000"/>
                <w:spacing w:val="0"/>
                <w:w w:val="100"/>
                <w:position w:val="0"/>
                <w:sz w:val="16"/>
                <w:szCs w:val="16"/>
              </w:rPr>
              <w:t>单项计提预期信用损失的其 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260,064,252.08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112,064,252.08</w:t>
            </w: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140" w:right="0" w:firstLine="0"/>
              <w:jc w:val="left"/>
              <w:rPr>
                <w:sz w:val="16"/>
                <w:szCs w:val="16"/>
              </w:rPr>
            </w:pPr>
            <w:r>
              <w:rPr>
                <w:rFonts w:ascii="SimSun" w:eastAsia="SimSun" w:hAnsi="SimSun" w:cs="SimSun"/>
                <w:color w:val="000000"/>
                <w:spacing w:val="0"/>
                <w:w w:val="100"/>
                <w:position w:val="0"/>
                <w:sz w:val="16"/>
                <w:szCs w:val="16"/>
              </w:rPr>
              <w:t>单项金额非重大并已单独计提 坏账准备的款项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按“简化方法”计提：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755"/>
        <w:gridCol w:w="1838"/>
        <w:gridCol w:w="1003"/>
        <w:gridCol w:w="1632"/>
        <w:gridCol w:w="1003"/>
        <w:gridCol w:w="1699"/>
      </w:tblGrid>
      <w:tr>
        <w:trPr>
          <w:trHeight w:val="374"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140"/>
              <w:jc w:val="left"/>
              <w:rPr>
                <w:sz w:val="16"/>
                <w:szCs w:val="16"/>
              </w:rPr>
            </w:pPr>
            <w:r>
              <w:rPr>
                <w:rFonts w:ascii="SimSun" w:eastAsia="SimSun" w:hAnsi="SimSun" w:cs="SimSun"/>
                <w:color w:val="000000"/>
                <w:spacing w:val="0"/>
                <w:w w:val="100"/>
                <w:position w:val="0"/>
                <w:sz w:val="16"/>
                <w:szCs w:val="16"/>
              </w:rPr>
              <w:t>计提比例</w:t>
            </w:r>
          </w:p>
          <w:p>
            <w:pPr>
              <w:pStyle w:val="Style22"/>
              <w:keepNext w:val="0"/>
              <w:keepLines w:val="0"/>
              <w:widowControl w:val="0"/>
              <w:shd w:val="clear" w:color="auto" w:fill="auto"/>
              <w:bidi w:val="0"/>
              <w:spacing w:before="0" w:after="0" w:line="240" w:lineRule="auto"/>
              <w:ind w:left="0" w:right="0" w:firstLine="240"/>
              <w:jc w:val="left"/>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140" w:right="0" w:firstLine="180"/>
              <w:jc w:val="left"/>
              <w:rPr>
                <w:sz w:val="16"/>
                <w:szCs w:val="16"/>
              </w:rPr>
            </w:pPr>
            <w:r>
              <w:rPr>
                <w:rFonts w:ascii="SimSun" w:eastAsia="SimSun" w:hAnsi="SimSun" w:cs="SimSun"/>
                <w:color w:val="000000"/>
                <w:spacing w:val="0"/>
                <w:w w:val="100"/>
                <w:position w:val="0"/>
                <w:sz w:val="16"/>
                <w:szCs w:val="16"/>
              </w:rPr>
              <w:t>按组合计提预期信用损失的 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864,580,541.33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188,099.43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864,392,441.90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rPr>
                <w:sz w:val="18"/>
                <w:szCs w:val="18"/>
              </w:rPr>
            </w:pPr>
            <w:r>
              <w:rPr>
                <w:rFonts w:ascii="SimSun" w:eastAsia="SimSun" w:hAnsi="SimSun" w:cs="SimSun"/>
                <w:color w:val="000000"/>
                <w:spacing w:val="0"/>
                <w:w w:val="100"/>
                <w:position w:val="0"/>
                <w:sz w:val="16"/>
                <w:szCs w:val="16"/>
              </w:rPr>
              <w:t>其中：组合</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864,580,541.33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188,099.43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864,392,441.90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color w:val="000000"/>
                <w:spacing w:val="0"/>
                <w:w w:val="100"/>
                <w:position w:val="0"/>
                <w:sz w:val="16"/>
                <w:szCs w:val="16"/>
              </w:rPr>
              <w:t>组合</w:t>
            </w: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1,124,644,793.41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148,188,099.43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976,456,693.98</w:t>
            </w:r>
          </w:p>
        </w:tc>
      </w:tr>
    </w:tbl>
    <w:p>
      <w:pPr>
        <w:widowControl w:val="0"/>
        <w:spacing w:after="459" w:line="1" w:lineRule="exact"/>
      </w:pPr>
    </w:p>
    <w:tbl>
      <w:tblPr>
        <w:tblOverlap w:val="never"/>
        <w:jc w:val="center"/>
        <w:tblLayout w:type="fixed"/>
      </w:tblPr>
      <w:tblGrid>
        <w:gridCol w:w="2563"/>
        <w:gridCol w:w="1862"/>
        <w:gridCol w:w="1013"/>
        <w:gridCol w:w="1670"/>
        <w:gridCol w:w="917"/>
        <w:gridCol w:w="1906"/>
      </w:tblGrid>
      <w:tr>
        <w:trPr>
          <w:trHeight w:val="379"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6"/>
                <w:szCs w:val="16"/>
              </w:rPr>
            </w:pPr>
            <w:r>
              <w:rPr>
                <w:rFonts w:ascii="SimSun" w:eastAsia="SimSun" w:hAnsi="SimSun" w:cs="SimSun"/>
                <w:color w:val="000000"/>
                <w:spacing w:val="0"/>
                <w:w w:val="100"/>
                <w:position w:val="0"/>
                <w:sz w:val="16"/>
                <w:szCs w:val="16"/>
              </w:rPr>
              <w:t>类别</w:t>
            </w:r>
          </w:p>
        </w:tc>
        <w:tc>
          <w:tcPr>
            <w:gridSpan w:val="5"/>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46"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rPr>
                <w:sz w:val="16"/>
                <w:szCs w:val="16"/>
              </w:rPr>
            </w:pPr>
            <w:r>
              <w:rPr>
                <w:rFonts w:ascii="SimSun" w:eastAsia="SimSun" w:hAnsi="SimSun" w:cs="SimSun"/>
                <w:color w:val="000000"/>
                <w:spacing w:val="0"/>
                <w:w w:val="100"/>
                <w:position w:val="0"/>
                <w:sz w:val="16"/>
                <w:szCs w:val="16"/>
              </w:rPr>
              <w:t>账面价值</w:t>
            </w:r>
          </w:p>
        </w:tc>
      </w:tr>
      <w:tr>
        <w:trPr>
          <w:trHeight w:val="56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比例（</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right"/>
              <w:rPr>
                <w:sz w:val="16"/>
                <w:szCs w:val="16"/>
              </w:rPr>
            </w:pPr>
            <w:r>
              <w:rPr>
                <w:rFonts w:ascii="SimSun" w:eastAsia="SimSun" w:hAnsi="SimSun" w:cs="SimSun"/>
                <w:color w:val="000000"/>
                <w:spacing w:val="0"/>
                <w:w w:val="100"/>
                <w:position w:val="0"/>
                <w:sz w:val="16"/>
                <w:szCs w:val="16"/>
              </w:rPr>
              <w:t>计提比例</w:t>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vMerge/>
            <w:tcBorders>
              <w:left w:val="single" w:sz="4"/>
            </w:tcBorders>
            <w:shd w:val="clear" w:color="auto" w:fill="FFFFFF"/>
            <w:vAlign w:val="center"/>
          </w:tcPr>
          <w:p>
            <w:pP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按“一般方法”计提：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140" w:right="0" w:firstLine="180"/>
              <w:jc w:val="left"/>
              <w:rPr>
                <w:sz w:val="16"/>
                <w:szCs w:val="16"/>
              </w:rPr>
            </w:pPr>
            <w:r>
              <w:rPr>
                <w:rFonts w:ascii="SimSun" w:eastAsia="SimSun" w:hAnsi="SimSun" w:cs="SimSun"/>
                <w:color w:val="000000"/>
                <w:spacing w:val="0"/>
                <w:w w:val="100"/>
                <w:position w:val="0"/>
                <w:sz w:val="16"/>
                <w:szCs w:val="16"/>
              </w:rPr>
              <w:t>单项计提预期信用损失的 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205,050,682.20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148,000,000.00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57,050,682.20</w:t>
            </w: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26" w:lineRule="exact"/>
              <w:ind w:left="140" w:right="0" w:firstLine="0"/>
              <w:jc w:val="left"/>
              <w:rPr>
                <w:sz w:val="16"/>
                <w:szCs w:val="16"/>
              </w:rPr>
            </w:pPr>
            <w:r>
              <w:rPr>
                <w:rFonts w:ascii="SimSun" w:eastAsia="SimSun" w:hAnsi="SimSun" w:cs="SimSun"/>
                <w:color w:val="000000"/>
                <w:spacing w:val="0"/>
                <w:w w:val="100"/>
                <w:position w:val="0"/>
                <w:sz w:val="16"/>
                <w:szCs w:val="16"/>
              </w:rPr>
              <w:t>单项金额非重大并已单独计 提坏账准备的款项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24,700.00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按“简化方法”计提：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140" w:right="0" w:firstLine="180"/>
              <w:jc w:val="left"/>
              <w:rPr>
                <w:sz w:val="16"/>
                <w:szCs w:val="16"/>
              </w:rPr>
            </w:pPr>
            <w:r>
              <w:rPr>
                <w:rFonts w:ascii="SimSun" w:eastAsia="SimSun" w:hAnsi="SimSun" w:cs="SimSun"/>
                <w:color w:val="000000"/>
                <w:spacing w:val="0"/>
                <w:w w:val="100"/>
                <w:position w:val="0"/>
                <w:sz w:val="16"/>
                <w:szCs w:val="16"/>
              </w:rPr>
              <w:t>按组合计提预期信用损失 的其他应收款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790,097,018.63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174,624.43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789,922,394.20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6"/>
                <w:szCs w:val="16"/>
              </w:rPr>
              <w:t>其中：组合</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790,097,018.63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174,624.43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789,922,394.20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6"/>
                <w:szCs w:val="16"/>
              </w:rPr>
              <w:t>组合</w:t>
            </w: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2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995,172,400.83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148,199,324.43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846,973,076.40</w:t>
            </w:r>
          </w:p>
        </w:tc>
      </w:tr>
    </w:tbl>
    <w:p>
      <w:pPr>
        <w:widowControl w:val="0"/>
        <w:spacing w:after="139" w:line="1" w:lineRule="exact"/>
      </w:pPr>
    </w:p>
    <w:p>
      <w:pPr>
        <w:pStyle w:val="Style62"/>
        <w:keepNext/>
        <w:keepLines/>
        <w:widowControl w:val="0"/>
        <w:shd w:val="clear" w:color="auto" w:fill="auto"/>
        <w:bidi w:val="0"/>
        <w:spacing w:before="0" w:after="140" w:line="240" w:lineRule="auto"/>
        <w:ind w:left="0" w:right="0" w:firstLine="560"/>
        <w:jc w:val="left"/>
      </w:pPr>
      <w:bookmarkStart w:id="1752" w:name="bookmark1752"/>
      <w:bookmarkStart w:id="1753" w:name="bookmark1753"/>
      <w:bookmarkStart w:id="1754" w:name="bookmark17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）单项金额重大并已单独计提坏账准备的款项</w:t>
      </w:r>
      <w:bookmarkEnd w:id="1752"/>
      <w:bookmarkEnd w:id="1753"/>
      <w:bookmarkEnd w:id="1754"/>
    </w:p>
    <w:tbl>
      <w:tblPr>
        <w:tblOverlap w:val="never"/>
        <w:jc w:val="center"/>
        <w:tblLayout w:type="fixed"/>
      </w:tblPr>
      <w:tblGrid>
        <w:gridCol w:w="2198"/>
        <w:gridCol w:w="1656"/>
        <w:gridCol w:w="1824"/>
        <w:gridCol w:w="1325"/>
        <w:gridCol w:w="2928"/>
      </w:tblGrid>
      <w:tr>
        <w:trPr>
          <w:trHeight w:val="379"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6"/>
                <w:szCs w:val="16"/>
              </w:rPr>
            </w:pPr>
            <w:r>
              <w:rPr>
                <w:rFonts w:ascii="SimSun" w:eastAsia="SimSun" w:hAnsi="SimSun" w:cs="SimSun"/>
                <w:color w:val="000000"/>
                <w:spacing w:val="0"/>
                <w:w w:val="100"/>
                <w:position w:val="0"/>
                <w:sz w:val="16"/>
                <w:szCs w:val="16"/>
              </w:rPr>
              <w:t>单位名称</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6"/>
                <w:szCs w:val="16"/>
              </w:rPr>
            </w:pPr>
            <w:r>
              <w:rPr>
                <w:rFonts w:ascii="SimSun" w:eastAsia="SimSun" w:hAnsi="SimSun" w:cs="SimSun"/>
                <w:color w:val="000000"/>
                <w:spacing w:val="0"/>
                <w:w w:val="100"/>
                <w:position w:val="0"/>
                <w:sz w:val="16"/>
                <w:szCs w:val="16"/>
              </w:rPr>
              <w:t>计提比例（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计提理由</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客户一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256,557,395.73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148,000,000.00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预期发生信用减值损失</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客户二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3,506,856.35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260,064,252.08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148,000,000.00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62"/>
        <w:keepNext/>
        <w:keepLines/>
        <w:widowControl w:val="0"/>
        <w:shd w:val="clear" w:color="auto" w:fill="auto"/>
        <w:bidi w:val="0"/>
        <w:spacing w:before="0" w:after="140" w:line="240" w:lineRule="auto"/>
        <w:ind w:left="0" w:right="0" w:firstLine="560"/>
        <w:jc w:val="left"/>
      </w:pPr>
      <w:bookmarkStart w:id="1755" w:name="bookmark1755"/>
      <w:bookmarkStart w:id="1756" w:name="bookmark1756"/>
      <w:bookmarkStart w:id="1757" w:name="bookmark17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）按组合</w:t>
      </w:r>
      <w:r>
        <w:rPr>
          <w:rFonts w:ascii="Times New Roman" w:eastAsia="Times New Roman" w:hAnsi="Times New Roman" w:cs="Times New Roman"/>
          <w:color w:val="000000"/>
          <w:spacing w:val="0"/>
          <w:w w:val="100"/>
          <w:position w:val="0"/>
        </w:rPr>
        <w:t>1</w:t>
      </w:r>
      <w:r>
        <w:rPr>
          <w:color w:val="000000"/>
          <w:spacing w:val="0"/>
          <w:w w:val="100"/>
          <w:position w:val="0"/>
        </w:rPr>
        <w:t>计提预期信用损失的其他应收款</w:t>
      </w:r>
      <w:bookmarkEnd w:id="1755"/>
      <w:bookmarkEnd w:id="1756"/>
      <w:bookmarkEnd w:id="1757"/>
    </w:p>
    <w:tbl>
      <w:tblPr>
        <w:tblOverlap w:val="never"/>
        <w:jc w:val="center"/>
        <w:tblLayout w:type="fixed"/>
      </w:tblPr>
      <w:tblGrid>
        <w:gridCol w:w="2938"/>
        <w:gridCol w:w="2376"/>
        <w:gridCol w:w="2376"/>
        <w:gridCol w:w="2242"/>
      </w:tblGrid>
      <w:tr>
        <w:trPr>
          <w:trHeight w:val="374"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rPr>
                <w:sz w:val="16"/>
                <w:szCs w:val="16"/>
              </w:rPr>
            </w:pPr>
            <w:r>
              <w:rPr>
                <w:rFonts w:ascii="SimSun" w:eastAsia="SimSun" w:hAnsi="SimSun" w:cs="SimSun"/>
                <w:color w:val="000000"/>
                <w:spacing w:val="0"/>
                <w:w w:val="100"/>
                <w:position w:val="0"/>
                <w:sz w:val="16"/>
                <w:szCs w:val="16"/>
              </w:rPr>
              <w:t>计提比例（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93,910,083.83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139,879.60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0.15</w:t>
            </w: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其中：</w:t>
            </w:r>
            <w:r>
              <w:rPr>
                <w:color w:val="000000"/>
                <w:spacing w:val="0"/>
                <w:w w:val="100"/>
                <w:position w:val="0"/>
                <w:sz w:val="18"/>
                <w:szCs w:val="18"/>
              </w:rPr>
              <w:t>3</w:t>
            </w:r>
            <w:r>
              <w:rPr>
                <w:rFonts w:ascii="SimSun" w:eastAsia="SimSun" w:hAnsi="SimSun" w:cs="SimSun"/>
                <w:color w:val="000000"/>
                <w:spacing w:val="0"/>
                <w:w w:val="100"/>
                <w:position w:val="0"/>
                <w:sz w:val="16"/>
                <w:szCs w:val="16"/>
              </w:rPr>
              <w:t>个月以内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71,588,238.92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至</w:t>
            </w:r>
            <w:r>
              <w:rPr>
                <w:color w:val="000000"/>
                <w:spacing w:val="0"/>
                <w:w w:val="100"/>
                <w:position w:val="0"/>
                <w:sz w:val="18"/>
                <w:szCs w:val="18"/>
              </w:rPr>
              <w:t>6</w:t>
            </w:r>
            <w:r>
              <w:rPr>
                <w:rFonts w:ascii="SimSun" w:eastAsia="SimSun" w:hAnsi="SimSun" w:cs="SimSun"/>
                <w:color w:val="000000"/>
                <w:spacing w:val="0"/>
                <w:w w:val="100"/>
                <w:position w:val="0"/>
                <w:sz w:val="16"/>
                <w:szCs w:val="16"/>
              </w:rPr>
              <w:t>个月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14,247,625.41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rPr>
                <w:sz w:val="16"/>
                <w:szCs w:val="16"/>
              </w:rPr>
            </w:pPr>
            <w:r>
              <w:rPr>
                <w:color w:val="000000"/>
                <w:spacing w:val="0"/>
                <w:w w:val="100"/>
                <w:position w:val="0"/>
                <w:sz w:val="18"/>
                <w:szCs w:val="18"/>
              </w:rPr>
              <w:t>6</w:t>
            </w:r>
            <w:r>
              <w:rPr>
                <w:rFonts w:ascii="SimSun" w:eastAsia="SimSun" w:hAnsi="SimSun" w:cs="SimSun"/>
                <w:color w:val="000000"/>
                <w:spacing w:val="0"/>
                <w:w w:val="100"/>
                <w:position w:val="0"/>
                <w:sz w:val="16"/>
                <w:szCs w:val="16"/>
              </w:rPr>
              <w:t>个月至</w:t>
            </w:r>
            <w:r>
              <w:rPr>
                <w:color w:val="000000"/>
                <w:spacing w:val="0"/>
                <w:w w:val="100"/>
                <w:position w:val="0"/>
                <w:sz w:val="18"/>
                <w:szCs w:val="18"/>
              </w:rPr>
              <w:t>1</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8,074,219.50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139,879.60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1.73</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1</w:t>
            </w:r>
            <w:r>
              <w:rPr>
                <w:rFonts w:ascii="SimSun" w:eastAsia="SimSun" w:hAnsi="SimSun" w:cs="SimSun"/>
                <w:color w:val="000000"/>
                <w:spacing w:val="0"/>
                <w:w w:val="100"/>
                <w:position w:val="0"/>
                <w:sz w:val="16"/>
                <w:szCs w:val="16"/>
              </w:rPr>
              <w:t>—</w:t>
            </w:r>
            <w:r>
              <w:rPr>
                <w:color w:val="000000"/>
                <w:spacing w:val="0"/>
                <w:w w:val="100"/>
                <w:position w:val="0"/>
                <w:sz w:val="18"/>
                <w:szCs w:val="18"/>
              </w:rPr>
              <w:t>2</w:t>
            </w:r>
            <w:r>
              <w:rPr>
                <w:rFonts w:ascii="SimSun" w:eastAsia="SimSun" w:hAnsi="SimSun" w:cs="SimSun"/>
                <w:color w:val="000000"/>
                <w:spacing w:val="0"/>
                <w:w w:val="100"/>
                <w:position w:val="0"/>
                <w:sz w:val="16"/>
                <w:szCs w:val="16"/>
              </w:rPr>
              <w:t>年（含</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16,240,485.86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0.02</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 xml:space="preserve">2 </w:t>
            </w:r>
            <w:r>
              <w:rPr>
                <w:rFonts w:ascii="SimSun" w:eastAsia="SimSun" w:hAnsi="SimSun" w:cs="SimSun"/>
                <w:color w:val="000000"/>
                <w:spacing w:val="0"/>
                <w:w w:val="100"/>
                <w:position w:val="0"/>
                <w:sz w:val="16"/>
                <w:szCs w:val="16"/>
              </w:rPr>
              <w:t xml:space="preserve">— </w:t>
            </w:r>
            <w:r>
              <w:rPr>
                <w:color w:val="000000"/>
                <w:spacing w:val="0"/>
                <w:w w:val="100"/>
                <w:position w:val="0"/>
                <w:sz w:val="18"/>
                <w:szCs w:val="18"/>
              </w:rPr>
              <w:t>3</w:t>
            </w:r>
            <w:r>
              <w:rPr>
                <w:rFonts w:ascii="SimSun" w:eastAsia="SimSun" w:hAnsi="SimSun" w:cs="SimSun"/>
                <w:color w:val="000000"/>
                <w:spacing w:val="0"/>
                <w:w w:val="100"/>
                <w:position w:val="0"/>
                <w:sz w:val="16"/>
                <w:szCs w:val="16"/>
              </w:rPr>
              <w:t>年（含</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176,093,262.95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38"/>
        <w:gridCol w:w="2376"/>
        <w:gridCol w:w="2376"/>
        <w:gridCol w:w="2242"/>
      </w:tblGrid>
      <w:tr>
        <w:trPr>
          <w:trHeight w:val="374"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6"/>
                <w:szCs w:val="16"/>
              </w:rPr>
            </w:pPr>
            <w:r>
              <w:rPr>
                <w:rFonts w:ascii="SimSun" w:eastAsia="SimSun" w:hAnsi="SimSun" w:cs="SimSun"/>
                <w:color w:val="000000"/>
                <w:spacing w:val="0"/>
                <w:w w:val="100"/>
                <w:position w:val="0"/>
                <w:sz w:val="16"/>
                <w:szCs w:val="16"/>
              </w:rPr>
              <w:t>账龄</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计提比例(</w:t>
            </w:r>
            <w:r>
              <w:rPr>
                <w:color w:val="000000"/>
                <w:spacing w:val="0"/>
                <w:w w:val="100"/>
                <w:position w:val="0"/>
                <w:sz w:val="18"/>
                <w:szCs w:val="18"/>
              </w:rPr>
              <w:t>%</w:t>
            </w:r>
            <w:r>
              <w:rPr>
                <w:rFonts w:ascii="SimSun" w:eastAsia="SimSun" w:hAnsi="SimSun" w:cs="SimSun"/>
                <w:color w:val="000000"/>
                <w:spacing w:val="0"/>
                <w:w w:val="100"/>
                <w:position w:val="0"/>
                <w:sz w:val="16"/>
                <w:szCs w:val="16"/>
              </w:rPr>
              <w:t>)</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年以上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578,336,708.69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44,919.83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0.01</w:t>
            </w: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864,580,541.33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188,099.43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62"/>
        <w:keepNext/>
        <w:keepLines/>
        <w:widowControl w:val="0"/>
        <w:numPr>
          <w:ilvl w:val="0"/>
          <w:numId w:val="107"/>
        </w:numPr>
        <w:shd w:val="clear" w:color="auto" w:fill="auto"/>
        <w:bidi w:val="0"/>
        <w:spacing w:before="0" w:after="0" w:line="240" w:lineRule="auto"/>
        <w:ind w:left="0" w:right="0" w:firstLine="660"/>
        <w:jc w:val="left"/>
      </w:pPr>
      <w:bookmarkStart w:id="1758" w:name="bookmark1758"/>
      <w:bookmarkStart w:id="1759" w:name="bookmark1759"/>
      <w:bookmarkStart w:id="1760" w:name="bookmark1760"/>
      <w:bookmarkStart w:id="1761" w:name="bookmark1761"/>
      <w:bookmarkEnd w:id="1760"/>
      <w:r>
        <w:rPr>
          <w:color w:val="000000"/>
          <w:spacing w:val="0"/>
          <w:w w:val="100"/>
          <w:position w:val="0"/>
        </w:rPr>
        <w:t>本期计提、核销的坏账准备情况</w:t>
      </w:r>
      <w:bookmarkEnd w:id="1758"/>
      <w:bookmarkEnd w:id="1759"/>
      <w:bookmarkEnd w:id="1761"/>
    </w:p>
    <w:tbl>
      <w:tblPr>
        <w:tblOverlap w:val="never"/>
        <w:jc w:val="center"/>
        <w:tblLayout w:type="fixed"/>
      </w:tblPr>
      <w:tblGrid>
        <w:gridCol w:w="2520"/>
        <w:gridCol w:w="1488"/>
        <w:gridCol w:w="1080"/>
        <w:gridCol w:w="1282"/>
        <w:gridCol w:w="941"/>
        <w:gridCol w:w="998"/>
        <w:gridCol w:w="1421"/>
      </w:tblGrid>
      <w:tr>
        <w:trPr>
          <w:trHeight w:val="384"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类别</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期初余额</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本期变动情况</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rPr>
                <w:sz w:val="16"/>
                <w:szCs w:val="16"/>
              </w:rPr>
            </w:pPr>
            <w:r>
              <w:rPr>
                <w:rFonts w:ascii="SimSun" w:eastAsia="SimSun" w:hAnsi="SimSun" w:cs="SimSun"/>
                <w:color w:val="000000"/>
                <w:spacing w:val="0"/>
                <w:w w:val="100"/>
                <w:position w:val="0"/>
                <w:sz w:val="16"/>
                <w:szCs w:val="16"/>
              </w:rPr>
              <w:t>期末余额</w:t>
            </w:r>
          </w:p>
        </w:tc>
      </w:tr>
      <w:tr>
        <w:trPr>
          <w:trHeight w:val="33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6"/>
                <w:szCs w:val="16"/>
              </w:rPr>
            </w:pPr>
            <w:r>
              <w:rPr>
                <w:rFonts w:ascii="SimSun" w:eastAsia="SimSun" w:hAnsi="SimSun" w:cs="SimSun"/>
                <w:color w:val="000000"/>
                <w:spacing w:val="0"/>
                <w:w w:val="100"/>
                <w:position w:val="0"/>
                <w:sz w:val="16"/>
                <w:szCs w:val="16"/>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收回或转回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核销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其他变动</w:t>
            </w:r>
          </w:p>
        </w:tc>
        <w:tc>
          <w:tcPr>
            <w:vMerge/>
            <w:tcBorders>
              <w:left w:val="single" w:sz="4"/>
            </w:tcBorders>
            <w:shd w:val="clear" w:color="auto" w:fill="FFFFFF"/>
            <w:vAlign w:val="center"/>
          </w:tcPr>
          <w:p>
            <w:pP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按“一般方法”计提：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0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220"/>
              <w:jc w:val="left"/>
              <w:rPr>
                <w:sz w:val="16"/>
                <w:szCs w:val="16"/>
              </w:rPr>
            </w:pPr>
            <w:r>
              <w:rPr>
                <w:rFonts w:ascii="SimSun" w:eastAsia="SimSun" w:hAnsi="SimSun" w:cs="SimSun"/>
                <w:color w:val="000000"/>
                <w:spacing w:val="0"/>
                <w:w w:val="100"/>
                <w:position w:val="0"/>
                <w:sz w:val="16"/>
                <w:szCs w:val="16"/>
              </w:rPr>
              <w:t>单项金额重大并已单独计提 坏账准备的款项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148,000,000.00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148,000,000.00</w:t>
            </w:r>
          </w:p>
        </w:tc>
      </w:tr>
      <w:tr>
        <w:trPr>
          <w:trHeight w:val="70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0" w:lineRule="exact"/>
              <w:ind w:left="0" w:right="0" w:firstLine="220"/>
              <w:jc w:val="left"/>
              <w:rPr>
                <w:sz w:val="16"/>
                <w:szCs w:val="16"/>
              </w:rPr>
            </w:pPr>
            <w:r>
              <w:rPr>
                <w:rFonts w:ascii="SimSun" w:eastAsia="SimSun" w:hAnsi="SimSun" w:cs="SimSun"/>
                <w:color w:val="000000"/>
                <w:spacing w:val="0"/>
                <w:w w:val="100"/>
                <w:position w:val="0"/>
                <w:sz w:val="16"/>
                <w:szCs w:val="16"/>
              </w:rPr>
              <w:t>单项金额非重大并已单独计 提坏账准备的款项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1,297.58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23,402.42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1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按“简化方法”计提：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9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220"/>
              <w:jc w:val="left"/>
              <w:rPr>
                <w:sz w:val="16"/>
                <w:szCs w:val="16"/>
              </w:rPr>
            </w:pPr>
            <w:r>
              <w:rPr>
                <w:rFonts w:ascii="SimSun" w:eastAsia="SimSun" w:hAnsi="SimSun" w:cs="SimSun"/>
                <w:color w:val="000000"/>
                <w:spacing w:val="0"/>
                <w:w w:val="100"/>
                <w:position w:val="0"/>
                <w:sz w:val="16"/>
                <w:szCs w:val="16"/>
              </w:rPr>
              <w:t>按组合计提预期信用损失的 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174,624.43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13,475.00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188,099.43</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6"/>
                <w:szCs w:val="16"/>
              </w:rPr>
              <w:t>其中：组合</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174,624.43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13,475.00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188,099.43</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6"/>
                <w:szCs w:val="16"/>
              </w:rPr>
              <w:t>组合</w:t>
            </w: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148,199,324.43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13,475.00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1,297.58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23,402.42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148,188,099.43</w:t>
            </w:r>
          </w:p>
        </w:tc>
      </w:tr>
    </w:tbl>
    <w:p>
      <w:pPr>
        <w:widowControl w:val="0"/>
        <w:spacing w:after="139" w:line="1" w:lineRule="exact"/>
      </w:pPr>
    </w:p>
    <w:p>
      <w:pPr>
        <w:pStyle w:val="Style62"/>
        <w:keepNext/>
        <w:keepLines/>
        <w:widowControl w:val="0"/>
        <w:numPr>
          <w:ilvl w:val="0"/>
          <w:numId w:val="107"/>
        </w:numPr>
        <w:shd w:val="clear" w:color="auto" w:fill="auto"/>
        <w:bidi w:val="0"/>
        <w:spacing w:before="0" w:after="140" w:line="240" w:lineRule="auto"/>
        <w:ind w:left="0" w:right="0" w:firstLine="560"/>
        <w:jc w:val="left"/>
      </w:pPr>
      <w:bookmarkStart w:id="1762" w:name="bookmark1762"/>
      <w:bookmarkStart w:id="1763" w:name="bookmark1763"/>
      <w:bookmarkStart w:id="1764" w:name="bookmark1764"/>
      <w:bookmarkStart w:id="1765" w:name="bookmark1765"/>
      <w:bookmarkEnd w:id="1764"/>
      <w:r>
        <w:rPr>
          <w:color w:val="000000"/>
          <w:spacing w:val="0"/>
          <w:w w:val="100"/>
          <w:position w:val="0"/>
        </w:rPr>
        <w:t>按款项性质分类情况</w:t>
      </w:r>
      <w:bookmarkEnd w:id="1762"/>
      <w:bookmarkEnd w:id="1763"/>
      <w:bookmarkEnd w:id="1765"/>
    </w:p>
    <w:tbl>
      <w:tblPr>
        <w:tblOverlap w:val="never"/>
        <w:jc w:val="center"/>
        <w:tblLayout w:type="fixed"/>
      </w:tblPr>
      <w:tblGrid>
        <w:gridCol w:w="3163"/>
        <w:gridCol w:w="3394"/>
        <w:gridCol w:w="3187"/>
      </w:tblGrid>
      <w:tr>
        <w:trPr>
          <w:trHeight w:val="37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款项性质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1,121,701,460.40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992,135,172.78</w:t>
            </w:r>
          </w:p>
        </w:tc>
      </w:tr>
      <w:tr>
        <w:trPr>
          <w:trHeight w:val="341"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押金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2,867,942.00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2,961,742.00</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75,391.01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75,486.05</w:t>
            </w:r>
          </w:p>
        </w:tc>
      </w:tr>
      <w:tr>
        <w:trPr>
          <w:trHeight w:val="37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1,124,644,793.41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995,172,400.83</w:t>
            </w:r>
          </w:p>
        </w:tc>
      </w:tr>
    </w:tbl>
    <w:p>
      <w:pPr>
        <w:widowControl w:val="0"/>
        <w:spacing w:after="139" w:line="1" w:lineRule="exact"/>
      </w:pPr>
    </w:p>
    <w:p>
      <w:pPr>
        <w:pStyle w:val="Style62"/>
        <w:keepNext/>
        <w:keepLines/>
        <w:widowControl w:val="0"/>
        <w:numPr>
          <w:ilvl w:val="0"/>
          <w:numId w:val="107"/>
        </w:numPr>
        <w:shd w:val="clear" w:color="auto" w:fill="auto"/>
        <w:bidi w:val="0"/>
        <w:spacing w:before="0" w:after="140" w:line="240" w:lineRule="auto"/>
        <w:ind w:left="0" w:right="0" w:firstLine="560"/>
        <w:jc w:val="left"/>
      </w:pPr>
      <w:bookmarkStart w:id="1766" w:name="bookmark1766"/>
      <w:bookmarkStart w:id="1767" w:name="bookmark1767"/>
      <w:bookmarkStart w:id="1768" w:name="bookmark1768"/>
      <w:bookmarkStart w:id="1769" w:name="bookmark1769"/>
      <w:bookmarkEnd w:id="1768"/>
      <w:r>
        <w:rPr>
          <w:color w:val="000000"/>
          <w:spacing w:val="0"/>
          <w:w w:val="100"/>
          <w:position w:val="0"/>
        </w:rPr>
        <w:t>按欠款方归集的期末余额前五名的其他应收款</w:t>
      </w:r>
      <w:bookmarkEnd w:id="1766"/>
      <w:bookmarkEnd w:id="1767"/>
      <w:bookmarkEnd w:id="1769"/>
    </w:p>
    <w:tbl>
      <w:tblPr>
        <w:tblOverlap w:val="never"/>
        <w:jc w:val="center"/>
        <w:tblLayout w:type="fixed"/>
      </w:tblPr>
      <w:tblGrid>
        <w:gridCol w:w="2088"/>
        <w:gridCol w:w="1166"/>
        <w:gridCol w:w="1829"/>
        <w:gridCol w:w="1498"/>
        <w:gridCol w:w="1738"/>
        <w:gridCol w:w="1613"/>
      </w:tblGrid>
      <w:tr>
        <w:trPr>
          <w:trHeight w:val="63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rPr>
                <w:sz w:val="16"/>
                <w:szCs w:val="16"/>
              </w:rPr>
            </w:pPr>
            <w:r>
              <w:rPr>
                <w:rFonts w:ascii="SimSun" w:eastAsia="SimSun" w:hAnsi="SimSun" w:cs="SimSun"/>
                <w:color w:val="000000"/>
                <w:spacing w:val="0"/>
                <w:w w:val="100"/>
                <w:position w:val="0"/>
                <w:sz w:val="16"/>
                <w:szCs w:val="16"/>
              </w:rPr>
              <w:t>单位名称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rPr>
                <w:sz w:val="16"/>
                <w:szCs w:val="16"/>
              </w:rPr>
            </w:pPr>
            <w:r>
              <w:rPr>
                <w:rFonts w:ascii="SimSun" w:eastAsia="SimSun" w:hAnsi="SimSun" w:cs="SimSun"/>
                <w:color w:val="000000"/>
                <w:spacing w:val="0"/>
                <w:w w:val="100"/>
                <w:position w:val="0"/>
                <w:sz w:val="16"/>
                <w:szCs w:val="16"/>
              </w:rPr>
              <w:t>款项性质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center"/>
              <w:rPr>
                <w:sz w:val="18"/>
                <w:szCs w:val="18"/>
              </w:rPr>
            </w:pPr>
            <w:r>
              <w:rPr>
                <w:rFonts w:ascii="SimSun" w:eastAsia="SimSun" w:hAnsi="SimSun" w:cs="SimSun"/>
                <w:color w:val="000000"/>
                <w:spacing w:val="0"/>
                <w:w w:val="100"/>
                <w:position w:val="0"/>
                <w:sz w:val="16"/>
                <w:szCs w:val="16"/>
              </w:rPr>
              <w:t>占其他应收款期末余 额的比例</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420"/>
              <w:jc w:val="left"/>
              <w:rPr>
                <w:sz w:val="16"/>
                <w:szCs w:val="16"/>
              </w:rPr>
            </w:pPr>
            <w:r>
              <w:rPr>
                <w:rFonts w:ascii="SimSun" w:eastAsia="SimSun" w:hAnsi="SimSun" w:cs="SimSun"/>
                <w:color w:val="000000"/>
                <w:spacing w:val="0"/>
                <w:w w:val="100"/>
                <w:position w:val="0"/>
                <w:sz w:val="16"/>
                <w:szCs w:val="16"/>
              </w:rPr>
              <w:t>坏账准备</w:t>
            </w:r>
          </w:p>
          <w:p>
            <w:pPr>
              <w:pStyle w:val="Style2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期末余额</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第一名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852,209,438.42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个月</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75.78</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第二名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256,557,395.73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个月</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22.81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148,000,000.00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第三名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5,184,769.90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个月</w:t>
            </w:r>
            <w:r>
              <w:rPr>
                <w:color w:val="000000"/>
                <w:spacing w:val="0"/>
                <w:w w:val="100"/>
                <w:position w:val="0"/>
                <w:sz w:val="18"/>
                <w:szCs w:val="18"/>
              </w:rPr>
              <w:t>-3</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0.46</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第四名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4,235,000.00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个月</w:t>
            </w:r>
            <w:r>
              <w:rPr>
                <w:color w:val="000000"/>
                <w:spacing w:val="0"/>
                <w:w w:val="100"/>
                <w:position w:val="0"/>
                <w:sz w:val="18"/>
                <w:szCs w:val="18"/>
              </w:rPr>
              <w:t>-2</w:t>
            </w:r>
            <w:r>
              <w:rPr>
                <w:rFonts w:ascii="SimSun" w:eastAsia="SimSun" w:hAnsi="SimSun" w:cs="SimSun"/>
                <w:color w:val="000000"/>
                <w:spacing w:val="0"/>
                <w:w w:val="100"/>
                <w:position w:val="0"/>
                <w:sz w:val="16"/>
                <w:szCs w:val="16"/>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0.38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第五名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3,506,856.35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3</w:t>
            </w:r>
            <w:r>
              <w:rPr>
                <w:rFonts w:ascii="SimSun" w:eastAsia="SimSun" w:hAnsi="SimSun" w:cs="SimSun"/>
                <w:color w:val="000000"/>
                <w:spacing w:val="0"/>
                <w:w w:val="100"/>
                <w:position w:val="0"/>
                <w:sz w:val="16"/>
                <w:szCs w:val="16"/>
              </w:rPr>
              <w:t>个月以内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0.31</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1,121,693,460.40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99.74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148,000,000.00</w:t>
            </w:r>
          </w:p>
        </w:tc>
      </w:tr>
    </w:tbl>
    <w:p>
      <w:pPr>
        <w:widowControl w:val="0"/>
        <w:spacing w:after="239" w:line="1" w:lineRule="exact"/>
      </w:pPr>
    </w:p>
    <w:p>
      <w:pPr>
        <w:pStyle w:val="Style35"/>
        <w:keepNext/>
        <w:keepLines/>
        <w:widowControl w:val="0"/>
        <w:shd w:val="clear" w:color="auto" w:fill="auto"/>
        <w:bidi w:val="0"/>
        <w:spacing w:before="0" w:after="140" w:line="240" w:lineRule="auto"/>
        <w:ind w:left="0" w:right="0" w:firstLine="560"/>
        <w:jc w:val="left"/>
      </w:pPr>
      <w:bookmarkStart w:id="1770" w:name="bookmark1770"/>
      <w:bookmarkStart w:id="1771" w:name="bookmark1771"/>
      <w:bookmarkStart w:id="1772" w:name="bookmark1772"/>
      <w:r>
        <w:rPr>
          <w:color w:val="000000"/>
          <w:spacing w:val="0"/>
          <w:w w:val="100"/>
          <w:position w:val="0"/>
        </w:rPr>
        <w:t>注释</w:t>
      </w: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长期股权投资</w:t>
      </w:r>
      <w:bookmarkEnd w:id="1770"/>
      <w:bookmarkEnd w:id="1771"/>
      <w:bookmarkEnd w:id="1772"/>
    </w:p>
    <w:tbl>
      <w:tblPr>
        <w:tblOverlap w:val="never"/>
        <w:jc w:val="center"/>
        <w:tblLayout w:type="fixed"/>
      </w:tblPr>
      <w:tblGrid>
        <w:gridCol w:w="1603"/>
        <w:gridCol w:w="1762"/>
        <w:gridCol w:w="658"/>
        <w:gridCol w:w="1651"/>
        <w:gridCol w:w="1651"/>
        <w:gridCol w:w="658"/>
        <w:gridCol w:w="1776"/>
      </w:tblGrid>
      <w:tr>
        <w:trPr>
          <w:trHeight w:val="379"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款项性质</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590"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减值准 备</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减值准 备</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r>
    </w:tbl>
    <w:p>
      <w:pPr>
        <w:spacing w:lineRule="exact" w:line="1"/>
        <w:rPr>
          <w:sz w:val="2"/>
          <w:szCs w:val="2"/>
        </w:rPr>
      </w:pPr>
      <w:r>
        <w:br w:type="page"/>
      </w:r>
    </w:p>
    <w:tbl>
      <w:tblPr>
        <w:tblOverlap w:val="never"/>
        <w:jc w:val="center"/>
        <w:tblLayout w:type="fixed"/>
      </w:tblPr>
      <w:tblGrid>
        <w:gridCol w:w="1618"/>
        <w:gridCol w:w="1762"/>
        <w:gridCol w:w="658"/>
        <w:gridCol w:w="1651"/>
        <w:gridCol w:w="1656"/>
        <w:gridCol w:w="658"/>
        <w:gridCol w:w="1771"/>
      </w:tblGrid>
      <w:tr>
        <w:trPr>
          <w:trHeight w:val="379"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款项性质</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gridSpan w:val="3"/>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减值准 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center"/>
              <w:rPr>
                <w:sz w:val="16"/>
                <w:szCs w:val="16"/>
              </w:rPr>
            </w:pPr>
            <w:r>
              <w:rPr>
                <w:rFonts w:ascii="SimSun" w:eastAsia="SimSun" w:hAnsi="SimSun" w:cs="SimSun"/>
                <w:color w:val="000000"/>
                <w:spacing w:val="0"/>
                <w:w w:val="100"/>
                <w:position w:val="0"/>
                <w:sz w:val="16"/>
                <w:szCs w:val="16"/>
              </w:rPr>
              <w:t>减值准 备</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500"/>
              <w:jc w:val="left"/>
              <w:rPr>
                <w:sz w:val="16"/>
                <w:szCs w:val="16"/>
              </w:rPr>
            </w:pPr>
            <w:r>
              <w:rPr>
                <w:rFonts w:ascii="SimSun" w:eastAsia="SimSun" w:hAnsi="SimSun" w:cs="SimSun"/>
                <w:color w:val="000000"/>
                <w:spacing w:val="0"/>
                <w:w w:val="100"/>
                <w:position w:val="0"/>
                <w:sz w:val="16"/>
                <w:szCs w:val="16"/>
              </w:rPr>
              <w:t>账面价值</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12,496,269,331.98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12,496,269,331.98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12,485,769,331.98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12,485,769,331.98</w:t>
            </w: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left"/>
              <w:rPr>
                <w:sz w:val="16"/>
                <w:szCs w:val="16"/>
              </w:rPr>
            </w:pPr>
            <w:r>
              <w:rPr>
                <w:rFonts w:ascii="SimSun" w:eastAsia="SimSun" w:hAnsi="SimSun" w:cs="SimSun"/>
                <w:color w:val="000000"/>
                <w:spacing w:val="0"/>
                <w:w w:val="100"/>
                <w:position w:val="0"/>
                <w:sz w:val="16"/>
                <w:szCs w:val="16"/>
              </w:rPr>
              <w:t>对联营、合营企业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47,231,855.91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47,231,855.91</w:t>
            </w:r>
          </w:p>
        </w:tc>
      </w:tr>
      <w:tr>
        <w:trPr>
          <w:trHeight w:val="38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5"/>
                <w:szCs w:val="15"/>
              </w:rPr>
            </w:pPr>
            <w:r>
              <w:rPr>
                <w:rFonts w:ascii="SimSun" w:eastAsia="SimSun" w:hAnsi="SimSun" w:cs="SimSun"/>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12,496,269,331.98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12,496,269,331.98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12,533,001,187.89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12,533,001,187.89</w:t>
            </w:r>
          </w:p>
        </w:tc>
      </w:tr>
    </w:tbl>
    <w:p>
      <w:pPr>
        <w:widowControl w:val="0"/>
        <w:spacing w:after="139" w:line="1" w:lineRule="exact"/>
      </w:pPr>
    </w:p>
    <w:p>
      <w:pPr>
        <w:pStyle w:val="Style62"/>
        <w:keepNext/>
        <w:keepLines/>
        <w:widowControl w:val="0"/>
        <w:shd w:val="clear" w:color="auto" w:fill="auto"/>
        <w:bidi w:val="0"/>
        <w:spacing w:before="0" w:after="140" w:line="240" w:lineRule="auto"/>
        <w:ind w:left="0" w:right="0" w:firstLine="560"/>
        <w:jc w:val="left"/>
      </w:pPr>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73"/>
      <w:bookmarkEnd w:id="1774"/>
      <w:bookmarkEnd w:id="1775"/>
    </w:p>
    <w:tbl>
      <w:tblPr>
        <w:tblOverlap w:val="never"/>
        <w:jc w:val="center"/>
        <w:tblLayout w:type="fixed"/>
      </w:tblPr>
      <w:tblGrid>
        <w:gridCol w:w="2414"/>
        <w:gridCol w:w="1810"/>
        <w:gridCol w:w="1445"/>
        <w:gridCol w:w="734"/>
        <w:gridCol w:w="1795"/>
        <w:gridCol w:w="854"/>
        <w:gridCol w:w="878"/>
      </w:tblGrid>
      <w:tr>
        <w:trPr>
          <w:trHeight w:val="81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被投资单位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w:t>
            </w:r>
          </w:p>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减少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color w:val="000000"/>
                <w:spacing w:val="0"/>
                <w:w w:val="100"/>
                <w:position w:val="0"/>
                <w:sz w:val="16"/>
                <w:szCs w:val="16"/>
              </w:rPr>
              <w:t>本期计</w:t>
            </w:r>
          </w:p>
          <w:p>
            <w:pPr>
              <w:pStyle w:val="Style22"/>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color w:val="000000"/>
                <w:spacing w:val="0"/>
                <w:w w:val="100"/>
                <w:position w:val="0"/>
                <w:sz w:val="16"/>
                <w:szCs w:val="16"/>
              </w:rPr>
              <w:t>提减值</w:t>
            </w:r>
          </w:p>
          <w:p>
            <w:pPr>
              <w:pStyle w:val="Style22"/>
              <w:keepNext w:val="0"/>
              <w:keepLines w:val="0"/>
              <w:widowControl w:val="0"/>
              <w:shd w:val="clear" w:color="auto" w:fill="auto"/>
              <w:bidi w:val="0"/>
              <w:spacing w:before="0" w:after="40" w:line="240" w:lineRule="auto"/>
              <w:ind w:left="0" w:right="0" w:firstLine="0"/>
              <w:jc w:val="center"/>
              <w:rPr>
                <w:sz w:val="16"/>
                <w:szCs w:val="16"/>
              </w:rPr>
            </w:pPr>
            <w:r>
              <w:rPr>
                <w:rFonts w:ascii="SimSun" w:eastAsia="SimSun" w:hAnsi="SimSun" w:cs="SimSun"/>
                <w:color w:val="000000"/>
                <w:spacing w:val="0"/>
                <w:w w:val="100"/>
                <w:position w:val="0"/>
                <w:sz w:val="16"/>
                <w:szCs w:val="16"/>
              </w:rPr>
              <w:t>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40" w:line="240" w:lineRule="auto"/>
              <w:ind w:left="0" w:right="0" w:firstLine="140"/>
              <w:jc w:val="left"/>
              <w:rPr>
                <w:sz w:val="16"/>
                <w:szCs w:val="16"/>
              </w:rPr>
            </w:pPr>
            <w:r>
              <w:rPr>
                <w:rFonts w:ascii="SimSun" w:eastAsia="SimSun" w:hAnsi="SimSun" w:cs="SimSun"/>
                <w:color w:val="000000"/>
                <w:spacing w:val="0"/>
                <w:w w:val="100"/>
                <w:position w:val="0"/>
                <w:sz w:val="16"/>
                <w:szCs w:val="16"/>
              </w:rPr>
              <w:t>减值准</w:t>
            </w:r>
          </w:p>
          <w:p>
            <w:pPr>
              <w:pStyle w:val="Style22"/>
              <w:keepNext w:val="0"/>
              <w:keepLines w:val="0"/>
              <w:widowControl w:val="0"/>
              <w:shd w:val="clear" w:color="auto" w:fill="auto"/>
              <w:bidi w:val="0"/>
              <w:spacing w:before="0" w:after="40" w:line="240" w:lineRule="auto"/>
              <w:ind w:left="0" w:right="0" w:firstLine="140"/>
              <w:jc w:val="left"/>
              <w:rPr>
                <w:sz w:val="16"/>
                <w:szCs w:val="16"/>
              </w:rPr>
            </w:pPr>
            <w:r>
              <w:rPr>
                <w:rFonts w:ascii="SimSun" w:eastAsia="SimSun" w:hAnsi="SimSun" w:cs="SimSun"/>
                <w:color w:val="000000"/>
                <w:spacing w:val="0"/>
                <w:w w:val="100"/>
                <w:position w:val="0"/>
                <w:sz w:val="16"/>
                <w:szCs w:val="16"/>
              </w:rPr>
              <w:t>备期末</w:t>
            </w:r>
          </w:p>
          <w:p>
            <w:pPr>
              <w:pStyle w:val="Style22"/>
              <w:keepNext w:val="0"/>
              <w:keepLines w:val="0"/>
              <w:widowControl w:val="0"/>
              <w:shd w:val="clear" w:color="auto" w:fill="auto"/>
              <w:bidi w:val="0"/>
              <w:spacing w:before="0" w:after="40" w:line="240" w:lineRule="auto"/>
              <w:ind w:left="0" w:right="260" w:firstLine="0"/>
              <w:jc w:val="right"/>
              <w:rPr>
                <w:sz w:val="16"/>
                <w:szCs w:val="16"/>
              </w:rPr>
            </w:pPr>
            <w:r>
              <w:rPr>
                <w:rFonts w:ascii="SimSun" w:eastAsia="SimSun" w:hAnsi="SimSun" w:cs="SimSun"/>
                <w:color w:val="000000"/>
                <w:spacing w:val="0"/>
                <w:w w:val="100"/>
                <w:position w:val="0"/>
                <w:sz w:val="16"/>
                <w:szCs w:val="16"/>
              </w:rPr>
              <w:t>余额</w:t>
            </w: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140" w:right="0" w:firstLine="0"/>
              <w:jc w:val="left"/>
              <w:rPr>
                <w:sz w:val="16"/>
                <w:szCs w:val="16"/>
              </w:rPr>
            </w:pPr>
            <w:r>
              <w:rPr>
                <w:rFonts w:ascii="SimSun" w:eastAsia="SimSun" w:hAnsi="SimSun" w:cs="SimSun"/>
                <w:color w:val="000000"/>
                <w:spacing w:val="0"/>
                <w:w w:val="100"/>
                <w:position w:val="0"/>
                <w:sz w:val="16"/>
                <w:szCs w:val="16"/>
              </w:rPr>
              <w:t>深圳国盛前海投资有限公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39,500,000.00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21" w:lineRule="exact"/>
              <w:ind w:left="140" w:right="0" w:firstLine="0"/>
              <w:jc w:val="left"/>
              <w:rPr>
                <w:sz w:val="18"/>
                <w:szCs w:val="18"/>
              </w:rPr>
            </w:pPr>
            <w:r>
              <w:rPr>
                <w:color w:val="000000"/>
                <w:spacing w:val="0"/>
                <w:w w:val="100"/>
                <w:position w:val="0"/>
                <w:sz w:val="18"/>
                <w:szCs w:val="18"/>
              </w:rPr>
              <w:t xml:space="preserve">Guosheng </w:t>
            </w:r>
            <w:r>
              <w:rPr>
                <w:rFonts w:ascii="SimSun" w:eastAsia="SimSun" w:hAnsi="SimSun" w:cs="SimSun"/>
                <w:color w:val="000000"/>
                <w:spacing w:val="0"/>
                <w:w w:val="100"/>
                <w:position w:val="0"/>
                <w:sz w:val="16"/>
                <w:szCs w:val="16"/>
              </w:rPr>
              <w:t xml:space="preserve">( </w:t>
            </w:r>
            <w:r>
              <w:rPr>
                <w:color w:val="000000"/>
                <w:spacing w:val="0"/>
                <w:w w:val="100"/>
                <w:position w:val="0"/>
                <w:sz w:val="18"/>
                <w:szCs w:val="18"/>
              </w:rPr>
              <w:t>Hong Kong) Investment 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4,265,199.98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4,265,199.98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国盛证券有限责任公司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12,226,000,000.00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12,226,000,000.00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140" w:right="0" w:firstLine="0"/>
              <w:jc w:val="left"/>
              <w:rPr>
                <w:sz w:val="16"/>
                <w:szCs w:val="16"/>
              </w:rPr>
            </w:pPr>
            <w:r>
              <w:rPr>
                <w:rFonts w:ascii="SimSun" w:eastAsia="SimSun" w:hAnsi="SimSun" w:cs="SimSun"/>
                <w:color w:val="000000"/>
                <w:spacing w:val="0"/>
                <w:w w:val="100"/>
                <w:position w:val="0"/>
                <w:sz w:val="16"/>
                <w:szCs w:val="16"/>
              </w:rPr>
              <w:t>珠海横琴极盛科技有限公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140" w:right="0" w:firstLine="0"/>
              <w:jc w:val="left"/>
              <w:rPr>
                <w:sz w:val="16"/>
                <w:szCs w:val="16"/>
              </w:rPr>
            </w:pPr>
            <w:r>
              <w:rPr>
                <w:rFonts w:ascii="SimSun" w:eastAsia="SimSun" w:hAnsi="SimSun" w:cs="SimSun"/>
                <w:color w:val="000000"/>
                <w:spacing w:val="0"/>
                <w:w w:val="100"/>
                <w:position w:val="0"/>
                <w:sz w:val="16"/>
                <w:szCs w:val="16"/>
              </w:rPr>
              <w:t>天津国盛信安科技有限公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195,504,131.00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195,504,131.00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 w:right="0" w:firstLine="0"/>
              <w:jc w:val="left"/>
              <w:rPr>
                <w:sz w:val="16"/>
                <w:szCs w:val="16"/>
              </w:rPr>
            </w:pPr>
            <w:r>
              <w:rPr>
                <w:rFonts w:ascii="SimSun" w:eastAsia="SimSun" w:hAnsi="SimSun" w:cs="SimSun"/>
                <w:color w:val="000000"/>
                <w:spacing w:val="0"/>
                <w:w w:val="100"/>
                <w:position w:val="0"/>
                <w:sz w:val="16"/>
                <w:szCs w:val="16"/>
              </w:rPr>
              <w:t>深圳前海弘大嘉豪资本管</w:t>
            </w:r>
          </w:p>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理有限公司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11,500,001.00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22,000,001.00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12,485,769,331.98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10,500,000.00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12,496,269,331.98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62"/>
        <w:keepNext/>
        <w:keepLines/>
        <w:widowControl w:val="0"/>
        <w:shd w:val="clear" w:color="auto" w:fill="auto"/>
        <w:bidi w:val="0"/>
        <w:spacing w:before="0" w:after="140" w:line="240" w:lineRule="auto"/>
        <w:ind w:left="0" w:right="0" w:firstLine="560"/>
        <w:jc w:val="left"/>
      </w:pPr>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76"/>
      <w:bookmarkEnd w:id="1777"/>
      <w:bookmarkEnd w:id="1778"/>
    </w:p>
    <w:tbl>
      <w:tblPr>
        <w:tblOverlap w:val="never"/>
        <w:jc w:val="center"/>
        <w:tblLayout w:type="fixed"/>
      </w:tblPr>
      <w:tblGrid>
        <w:gridCol w:w="2352"/>
        <w:gridCol w:w="1512"/>
        <w:gridCol w:w="1003"/>
        <w:gridCol w:w="1512"/>
        <w:gridCol w:w="1512"/>
        <w:gridCol w:w="840"/>
        <w:gridCol w:w="1200"/>
      </w:tblGrid>
      <w:tr>
        <w:trPr>
          <w:trHeight w:val="374"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被投资单位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6"/>
                <w:szCs w:val="16"/>
              </w:rPr>
            </w:pPr>
            <w:r>
              <w:rPr>
                <w:rFonts w:ascii="SimSun" w:eastAsia="SimSun" w:hAnsi="SimSun" w:cs="SimSun"/>
                <w:color w:val="000000"/>
                <w:spacing w:val="0"/>
                <w:w w:val="100"/>
                <w:position w:val="0"/>
                <w:sz w:val="16"/>
                <w:szCs w:val="16"/>
              </w:rPr>
              <w:t>期初余额</w:t>
            </w:r>
          </w:p>
        </w:tc>
        <w:tc>
          <w:tcPr>
            <w:gridSpan w:val="4"/>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本期增减变动</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期末余额</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追加投资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rPr>
                <w:sz w:val="16"/>
                <w:szCs w:val="16"/>
              </w:rPr>
            </w:pPr>
            <w:r>
              <w:rPr>
                <w:rFonts w:ascii="SimSun" w:eastAsia="SimSun" w:hAnsi="SimSun" w:cs="SimSun"/>
                <w:color w:val="000000"/>
                <w:spacing w:val="0"/>
                <w:w w:val="100"/>
                <w:position w:val="0"/>
                <w:sz w:val="16"/>
                <w:szCs w:val="16"/>
              </w:rPr>
              <w:t>减少投资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0" w:right="0" w:firstLine="0"/>
              <w:jc w:val="center"/>
              <w:rPr>
                <w:sz w:val="16"/>
                <w:szCs w:val="16"/>
              </w:rPr>
            </w:pPr>
            <w:r>
              <w:rPr>
                <w:rFonts w:ascii="SimSun" w:eastAsia="SimSun" w:hAnsi="SimSun" w:cs="SimSun"/>
                <w:color w:val="000000"/>
                <w:spacing w:val="0"/>
                <w:w w:val="100"/>
                <w:position w:val="0"/>
                <w:sz w:val="16"/>
                <w:szCs w:val="16"/>
              </w:rPr>
              <w:t>权益法确认的投 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其他</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一.联营企业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140" w:right="0" w:firstLine="0"/>
              <w:jc w:val="left"/>
              <w:rPr>
                <w:sz w:val="16"/>
                <w:szCs w:val="16"/>
              </w:rPr>
            </w:pPr>
            <w:r>
              <w:rPr>
                <w:rFonts w:ascii="SimSun" w:eastAsia="SimSun" w:hAnsi="SimSun" w:cs="SimSun"/>
                <w:color w:val="000000"/>
                <w:spacing w:val="0"/>
                <w:w w:val="100"/>
                <w:position w:val="0"/>
                <w:sz w:val="16"/>
                <w:szCs w:val="16"/>
              </w:rPr>
              <w:t>广州仁诺信息技术有限公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47,231,855.91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48,506,856.35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1,275,000.44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84"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47,231,855.91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48,506,856.35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1,275,000.44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39" w:line="1" w:lineRule="exact"/>
      </w:pPr>
    </w:p>
    <w:p>
      <w:pPr>
        <w:pStyle w:val="Style35"/>
        <w:keepNext/>
        <w:keepLines/>
        <w:widowControl w:val="0"/>
        <w:shd w:val="clear" w:color="auto" w:fill="auto"/>
        <w:bidi w:val="0"/>
        <w:spacing w:before="0" w:after="140" w:line="240" w:lineRule="auto"/>
        <w:ind w:left="0" w:right="0" w:firstLine="560"/>
        <w:jc w:val="left"/>
      </w:pPr>
      <w:bookmarkStart w:id="1779" w:name="bookmark1779"/>
      <w:bookmarkStart w:id="1780" w:name="bookmark1780"/>
      <w:bookmarkStart w:id="1781" w:name="bookmark1781"/>
      <w:r>
        <w:rPr>
          <w:color w:val="000000"/>
          <w:spacing w:val="0"/>
          <w:w w:val="100"/>
          <w:position w:val="0"/>
        </w:rPr>
        <w:t>注释</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营业收入及营业成本</w:t>
      </w:r>
      <w:bookmarkEnd w:id="1779"/>
      <w:bookmarkEnd w:id="1780"/>
      <w:bookmarkEnd w:id="1781"/>
    </w:p>
    <w:p>
      <w:pPr>
        <w:pStyle w:val="Style62"/>
        <w:keepNext/>
        <w:keepLines/>
        <w:widowControl w:val="0"/>
        <w:shd w:val="clear" w:color="auto" w:fill="auto"/>
        <w:bidi w:val="0"/>
        <w:spacing w:before="0" w:after="140" w:line="240" w:lineRule="auto"/>
        <w:ind w:left="0" w:right="0" w:firstLine="560"/>
        <w:jc w:val="left"/>
      </w:pPr>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营业收入、营业成本</w:t>
      </w:r>
      <w:bookmarkEnd w:id="1782"/>
      <w:bookmarkEnd w:id="1783"/>
      <w:bookmarkEnd w:id="1784"/>
    </w:p>
    <w:tbl>
      <w:tblPr>
        <w:tblOverlap w:val="never"/>
        <w:jc w:val="center"/>
        <w:tblLayout w:type="fixed"/>
      </w:tblPr>
      <w:tblGrid>
        <w:gridCol w:w="1930"/>
        <w:gridCol w:w="1992"/>
        <w:gridCol w:w="1992"/>
        <w:gridCol w:w="1997"/>
        <w:gridCol w:w="2021"/>
      </w:tblGrid>
      <w:tr>
        <w:trPr>
          <w:trHeight w:val="374"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本期发生额</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上期发生额</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成本</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主营业务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20,958,467.74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30,428,544.75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816,444.56</w:t>
            </w:r>
          </w:p>
        </w:tc>
      </w:tr>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20,958,467.74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30,428,544.75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816,444.56</w:t>
            </w:r>
          </w:p>
        </w:tc>
      </w:tr>
      <w:tr>
        <w:trPr>
          <w:trHeight w:val="677" w:hRule="exact"/>
        </w:trPr>
        <w:tc>
          <w:tcPr>
            <w:gridSpan w:val="5"/>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bookmarkStart w:id="1785" w:name="bookmark1785"/>
            <w:r>
              <w:rPr>
                <w:rFonts w:ascii="SimSun" w:eastAsia="SimSun" w:hAnsi="SimSun" w:cs="SimSun"/>
                <w:b/>
                <w:bCs/>
                <w:color w:val="000000"/>
                <w:spacing w:val="0"/>
                <w:w w:val="100"/>
                <w:position w:val="0"/>
              </w:rPr>
              <w:t>注释</w:t>
            </w:r>
            <w:r>
              <w:rPr>
                <w:b/>
                <w:bCs/>
                <w:color w:val="000000"/>
                <w:spacing w:val="0"/>
                <w:w w:val="100"/>
                <w:position w:val="0"/>
              </w:rPr>
              <w:t>4</w:t>
            </w:r>
            <w:r>
              <w:rPr>
                <w:rFonts w:ascii="SimSun" w:eastAsia="SimSun" w:hAnsi="SimSun" w:cs="SimSun"/>
                <w:b/>
                <w:bCs/>
                <w:color w:val="000000"/>
                <w:spacing w:val="0"/>
                <w:w w:val="100"/>
                <w:position w:val="0"/>
              </w:rPr>
              <w:t>.</w:t>
            </w:r>
            <w:r>
              <w:rPr>
                <w:rFonts w:ascii="SimSun" w:eastAsia="SimSun" w:hAnsi="SimSun" w:cs="SimSun"/>
                <w:b/>
                <w:bCs/>
                <w:color w:val="000000"/>
                <w:spacing w:val="0"/>
                <w:w w:val="100"/>
                <w:position w:val="0"/>
              </w:rPr>
              <w:t>投资收益</w:t>
            </w:r>
            <w:bookmarkEnd w:id="1785"/>
          </w:p>
        </w:tc>
      </w:tr>
      <w:tr>
        <w:trPr>
          <w:trHeight w:val="403" w:hRule="exact"/>
        </w:trPr>
        <w:tc>
          <w:tcPr>
            <w:gridSpan w:val="5"/>
            <w:tcBorders>
              <w:top w:val="single" w:sz="4"/>
              <w:bottom w:val="single" w:sz="4"/>
            </w:tcBorders>
            <w:shd w:val="clear" w:color="auto" w:fill="FFFFFF"/>
            <w:vAlign w:val="center"/>
          </w:tcPr>
          <w:p>
            <w:pPr>
              <w:pStyle w:val="Style22"/>
              <w:keepNext w:val="0"/>
              <w:keepLines w:val="0"/>
              <w:widowControl w:val="0"/>
              <w:shd w:val="clear" w:color="auto" w:fill="auto"/>
              <w:tabs>
                <w:tab w:pos="2952" w:val="left"/>
                <w:tab w:pos="6178" w:val="left"/>
              </w:tabs>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项目</w:t>
              <w:tab/>
              <w:t>本期发生额</w:t>
              <w:tab/>
              <w:t>上期发生额</w:t>
            </w:r>
          </w:p>
        </w:tc>
      </w:tr>
    </w:tbl>
    <w:p>
      <w:pPr>
        <w:spacing w:lineRule="exact" w:line="1"/>
        <w:rPr>
          <w:sz w:val="2"/>
          <w:szCs w:val="2"/>
        </w:rPr>
      </w:pPr>
      <w:r>
        <w:br w:type="page"/>
      </w:r>
    </w:p>
    <w:tbl>
      <w:tblPr>
        <w:tblOverlap w:val="never"/>
        <w:jc w:val="center"/>
        <w:tblLayout w:type="fixed"/>
      </w:tblPr>
      <w:tblGrid>
        <w:gridCol w:w="3264"/>
        <w:gridCol w:w="3230"/>
        <w:gridCol w:w="3250"/>
      </w:tblGrid>
      <w:tr>
        <w:trPr>
          <w:trHeight w:val="389"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1,275,000.44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1,956,152.23</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成本法核算的长期股权投资收益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150,000,000.00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187,000,000.00</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金融工具投资收益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138,811,508.84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both"/>
              <w:rPr>
                <w:sz w:val="18"/>
                <w:szCs w:val="18"/>
              </w:rPr>
            </w:pPr>
            <w:r>
              <w:rPr>
                <w:color w:val="000000"/>
                <w:spacing w:val="0"/>
                <w:w w:val="100"/>
                <w:position w:val="0"/>
                <w:sz w:val="18"/>
                <w:szCs w:val="18"/>
              </w:rPr>
              <w:t>459,744.13</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其中：持有期间取得的收益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both"/>
              <w:rPr>
                <w:sz w:val="18"/>
                <w:szCs w:val="18"/>
              </w:rPr>
            </w:pPr>
            <w:r>
              <w:rPr>
                <w:color w:val="000000"/>
                <w:spacing w:val="0"/>
                <w:w w:val="100"/>
                <w:position w:val="0"/>
                <w:sz w:val="18"/>
                <w:szCs w:val="18"/>
              </w:rPr>
              <w:t>459,744.13</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380" w:right="0" w:firstLine="0"/>
              <w:jc w:val="both"/>
              <w:rPr>
                <w:sz w:val="18"/>
                <w:szCs w:val="18"/>
              </w:rPr>
            </w:pPr>
            <w:r>
              <w:rPr>
                <w:color w:val="000000"/>
                <w:spacing w:val="0"/>
                <w:w w:val="100"/>
                <w:position w:val="0"/>
                <w:sz w:val="18"/>
                <w:szCs w:val="18"/>
              </w:rPr>
              <w:t>459,744.13</w:t>
            </w: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其中：处置金融工具取得的收益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138,811,508.84</w:t>
            </w: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8"/>
                <w:szCs w:val="18"/>
              </w:rPr>
              <w:t>-</w:t>
            </w:r>
            <w:r>
              <w:rPr>
                <w:rFonts w:ascii="SimSun" w:eastAsia="SimSun" w:hAnsi="SimSun" w:cs="SimSun"/>
                <w:color w:val="000000"/>
                <w:spacing w:val="0"/>
                <w:w w:val="100"/>
                <w:position w:val="0"/>
                <w:sz w:val="16"/>
                <w:szCs w:val="16"/>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138,811,508.84</w:t>
            </w:r>
          </w:p>
        </w:tc>
        <w:tc>
          <w:tcPr>
            <w:tcBorders>
              <w:top w:val="single" w:sz="4"/>
              <w:left w:val="single" w:sz="4"/>
            </w:tcBorders>
            <w:shd w:val="clear" w:color="auto" w:fill="FFFFFF"/>
            <w:vAlign w:val="top"/>
          </w:tcPr>
          <w:p>
            <w:pPr>
              <w:widowControl w:val="0"/>
              <w:rPr>
                <w:sz w:val="10"/>
                <w:szCs w:val="10"/>
              </w:rPr>
            </w:pPr>
          </w:p>
        </w:tc>
      </w:tr>
      <w:tr>
        <w:trPr>
          <w:trHeight w:val="398"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290,086,509.28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189,415,896.36</w:t>
            </w:r>
          </w:p>
        </w:tc>
      </w:tr>
    </w:tbl>
    <w:p>
      <w:pPr>
        <w:widowControl w:val="0"/>
        <w:spacing w:after="59" w:line="1" w:lineRule="exact"/>
      </w:pPr>
    </w:p>
    <w:p>
      <w:pPr>
        <w:pStyle w:val="Style35"/>
        <w:keepNext/>
        <w:keepLines/>
        <w:widowControl w:val="0"/>
        <w:shd w:val="clear" w:color="auto" w:fill="auto"/>
        <w:bidi w:val="0"/>
        <w:spacing w:before="0" w:after="220" w:line="240" w:lineRule="auto"/>
        <w:ind w:left="0" w:right="0" w:firstLine="480"/>
        <w:jc w:val="left"/>
        <w:rPr>
          <w:sz w:val="22"/>
          <w:szCs w:val="22"/>
        </w:rPr>
      </w:pPr>
      <w:bookmarkStart w:id="1786" w:name="bookmark1786"/>
      <w:bookmarkStart w:id="1787" w:name="bookmark1787"/>
      <w:bookmarkStart w:id="1788" w:name="bookmark1788"/>
      <w:r>
        <w:rPr>
          <w:color w:val="000000"/>
          <w:spacing w:val="0"/>
          <w:w w:val="100"/>
          <w:position w:val="0"/>
          <w:sz w:val="22"/>
          <w:szCs w:val="22"/>
        </w:rPr>
        <w:t>十七、补充资料</w:t>
      </w:r>
      <w:bookmarkEnd w:id="1786"/>
      <w:bookmarkEnd w:id="1787"/>
      <w:bookmarkEnd w:id="1788"/>
    </w:p>
    <w:p>
      <w:pPr>
        <w:pStyle w:val="Style35"/>
        <w:keepNext/>
        <w:keepLines/>
        <w:widowControl w:val="0"/>
        <w:shd w:val="clear" w:color="auto" w:fill="auto"/>
        <w:bidi w:val="0"/>
        <w:spacing w:before="0" w:after="140" w:line="240" w:lineRule="auto"/>
        <w:ind w:left="0" w:right="0" w:firstLine="480"/>
        <w:jc w:val="left"/>
      </w:pPr>
      <w:bookmarkStart w:id="1789" w:name="bookmark1789"/>
      <w:bookmarkStart w:id="1790" w:name="bookmark1790"/>
      <w:bookmarkStart w:id="1791" w:name="bookmark1791"/>
      <w:r>
        <w:rPr>
          <w:color w:val="000000"/>
          <w:spacing w:val="0"/>
          <w:w w:val="100"/>
          <w:position w:val="0"/>
        </w:rPr>
        <w:t>（一）当期非经常性损益明细表</w:t>
      </w:r>
      <w:bookmarkEnd w:id="1789"/>
      <w:bookmarkEnd w:id="1790"/>
      <w:bookmarkEnd w:id="1791"/>
    </w:p>
    <w:tbl>
      <w:tblPr>
        <w:tblOverlap w:val="never"/>
        <w:jc w:val="center"/>
        <w:tblLayout w:type="fixed"/>
      </w:tblPr>
      <w:tblGrid>
        <w:gridCol w:w="6360"/>
        <w:gridCol w:w="2136"/>
        <w:gridCol w:w="1277"/>
      </w:tblGrid>
      <w:tr>
        <w:trPr>
          <w:trHeight w:val="374"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left"/>
              <w:rPr>
                <w:sz w:val="16"/>
                <w:szCs w:val="16"/>
              </w:rPr>
            </w:pPr>
            <w:r>
              <w:rPr>
                <w:rFonts w:ascii="SimSun" w:eastAsia="SimSun" w:hAnsi="SimSun" w:cs="SimSun"/>
                <w:color w:val="000000"/>
                <w:spacing w:val="0"/>
                <w:w w:val="100"/>
                <w:position w:val="0"/>
                <w:sz w:val="16"/>
                <w:szCs w:val="16"/>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说明</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305,572.85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计入当期损益的政府补助（与企业业务密切相关，按照国家统一标准定额或定量 享受的政府补助除外）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4,756,540.17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exact"/>
              <w:ind w:left="0" w:right="0" w:firstLine="0"/>
              <w:jc w:val="both"/>
              <w:rPr>
                <w:sz w:val="16"/>
                <w:szCs w:val="16"/>
              </w:rPr>
            </w:pPr>
            <w:r>
              <w:rPr>
                <w:rFonts w:ascii="SimSun" w:eastAsia="SimSun" w:hAnsi="SimSun" w:cs="SimSun"/>
                <w:color w:val="000000"/>
                <w:spacing w:val="0"/>
                <w:w w:val="100"/>
                <w:position w:val="0"/>
                <w:sz w:val="16"/>
                <w:szCs w:val="16"/>
              </w:rPr>
              <w:t>企业取得子公司、联营企业及合营企业的投资成本小于取得投资时应享有被投资 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与公司正常经营业务无关的或有事项产生的损益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-814,199.88</w:t>
            </w:r>
          </w:p>
        </w:tc>
        <w:tc>
          <w:tcPr>
            <w:tcBorders>
              <w:top w:val="single" w:sz="4"/>
              <w:left w:val="single" w:sz="4"/>
            </w:tcBorders>
            <w:shd w:val="clear" w:color="auto" w:fill="FFFFFF"/>
            <w:vAlign w:val="top"/>
          </w:tcPr>
          <w:p>
            <w:pPr>
              <w:widowControl w:val="0"/>
              <w:rPr>
                <w:sz w:val="10"/>
                <w:szCs w:val="10"/>
              </w:rPr>
            </w:pPr>
          </w:p>
        </w:tc>
      </w:tr>
      <w:tr>
        <w:trPr>
          <w:trHeight w:val="792"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8" w:lineRule="exact"/>
              <w:ind w:left="0" w:right="0" w:firstLine="0"/>
              <w:jc w:val="both"/>
              <w:rPr>
                <w:sz w:val="16"/>
                <w:szCs w:val="16"/>
              </w:rPr>
            </w:pPr>
            <w:r>
              <w:rPr>
                <w:rFonts w:ascii="SimSun" w:eastAsia="SimSun" w:hAnsi="SimSun" w:cs="SimSun"/>
                <w:color w:val="000000"/>
                <w:spacing w:val="0"/>
                <w:w w:val="100"/>
                <w:position w:val="0"/>
                <w:sz w:val="16"/>
                <w:szCs w:val="16"/>
              </w:rPr>
              <w:t>除同公司正常经营业务相关的有效套期保值业务外，持有交易性金融资产、交易 性金融负债产生的公允价值变动损益，以及处置交易性金融资产、交易性金融负 债、债权投资和其他债权投资取得的投资收益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-655,945.11</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采用公允价值模式进行后续计量的投资性房地产公允价值变动产生的损益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35" w:lineRule="exact"/>
              <w:ind w:left="0" w:right="0" w:firstLine="0"/>
              <w:jc w:val="both"/>
              <w:rPr>
                <w:sz w:val="16"/>
                <w:szCs w:val="16"/>
              </w:rPr>
            </w:pPr>
            <w:r>
              <w:rPr>
                <w:rFonts w:ascii="SimSun" w:eastAsia="SimSun" w:hAnsi="SimSun" w:cs="SimSun"/>
                <w:color w:val="000000"/>
                <w:spacing w:val="0"/>
                <w:w w:val="100"/>
                <w:position w:val="0"/>
                <w:sz w:val="16"/>
                <w:szCs w:val="16"/>
              </w:rPr>
              <w:t>根据税收、会计等法律、法规的要求对当期损益进行一次性调整对当期损益的影 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除上述各项之外的其他营业外收入和支出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-9,575,987.40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3,084,109.18</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1,460,392.03</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rPr>
                <w:sz w:val="16"/>
                <w:szCs w:val="16"/>
              </w:rPr>
            </w:pPr>
            <w:r>
              <w:rPr>
                <w:rFonts w:ascii="SimSun" w:eastAsia="SimSun" w:hAnsi="SimSun" w:cs="SimSun"/>
                <w:color w:val="000000"/>
                <w:spacing w:val="0"/>
                <w:w w:val="100"/>
                <w:position w:val="0"/>
                <w:sz w:val="16"/>
                <w:szCs w:val="16"/>
              </w:rPr>
              <w:t>少数股东权益影响额（税后）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8,710.49</w:t>
            </w:r>
          </w:p>
        </w:tc>
        <w:tc>
          <w:tcPr>
            <w:tcBorders>
              <w:top w:val="single" w:sz="4"/>
              <w:left w:val="single" w:sz="4"/>
            </w:tcBorders>
            <w:shd w:val="clear" w:color="auto" w:fill="FFFFFF"/>
            <w:vAlign w:val="top"/>
          </w:tcPr>
          <w:p>
            <w:pPr>
              <w:widowControl w:val="0"/>
              <w:rPr>
                <w:sz w:val="10"/>
                <w:szCs w:val="10"/>
              </w:rPr>
            </w:pPr>
          </w:p>
        </w:tc>
      </w:tr>
      <w:tr>
        <w:trPr>
          <w:trHeight w:val="379"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000" w:right="0" w:firstLine="0"/>
              <w:jc w:val="left"/>
              <w:rPr>
                <w:sz w:val="16"/>
                <w:szCs w:val="16"/>
              </w:rPr>
            </w:pPr>
            <w:r>
              <w:rPr>
                <w:rFonts w:ascii="SimSun" w:eastAsia="SimSun" w:hAnsi="SimSun" w:cs="SimSun"/>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-4,369,012.71</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5"/>
        <w:keepNext/>
        <w:keepLines/>
        <w:widowControl w:val="0"/>
        <w:shd w:val="clear" w:color="auto" w:fill="auto"/>
        <w:bidi w:val="0"/>
        <w:spacing w:before="0" w:after="160" w:line="240" w:lineRule="auto"/>
        <w:ind w:left="0" w:right="0" w:firstLine="480"/>
        <w:jc w:val="left"/>
      </w:pPr>
      <w:bookmarkStart w:id="1792" w:name="bookmark1792"/>
      <w:bookmarkStart w:id="1793" w:name="bookmark1793"/>
      <w:bookmarkStart w:id="1794" w:name="bookmark1794"/>
      <w:r>
        <w:rPr>
          <w:color w:val="000000"/>
          <w:spacing w:val="0"/>
          <w:w w:val="100"/>
          <w:position w:val="0"/>
        </w:rPr>
        <w:t>（二）净资产收益率及每股收益</w:t>
      </w:r>
      <w:bookmarkEnd w:id="1792"/>
      <w:bookmarkEnd w:id="1793"/>
      <w:bookmarkEnd w:id="1794"/>
    </w:p>
    <w:tbl>
      <w:tblPr>
        <w:tblOverlap w:val="never"/>
        <w:jc w:val="center"/>
        <w:tblLayout w:type="fixed"/>
      </w:tblPr>
      <w:tblGrid>
        <w:gridCol w:w="3888"/>
        <w:gridCol w:w="1670"/>
        <w:gridCol w:w="2170"/>
        <w:gridCol w:w="2016"/>
      </w:tblGrid>
      <w:tr>
        <w:trPr>
          <w:trHeight w:val="720"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报告期利润</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16" w:lineRule="exact"/>
              <w:ind w:left="0" w:right="0" w:firstLine="0"/>
              <w:jc w:val="center"/>
              <w:rPr>
                <w:sz w:val="16"/>
                <w:szCs w:val="16"/>
              </w:rPr>
            </w:pPr>
            <w:r>
              <w:rPr>
                <w:rFonts w:ascii="SimSun" w:eastAsia="SimSun" w:hAnsi="SimSun" w:cs="SimSun"/>
                <w:color w:val="000000"/>
                <w:spacing w:val="0"/>
                <w:w w:val="100"/>
                <w:position w:val="0"/>
                <w:sz w:val="16"/>
                <w:szCs w:val="16"/>
              </w:rPr>
              <w:t>加权平均净资产收益 率（</w:t>
            </w:r>
            <w:r>
              <w:rPr>
                <w:rFonts w:ascii="SimSun" w:eastAsia="SimSun" w:hAnsi="SimSun" w:cs="SimSun"/>
                <w:color w:val="000000"/>
                <w:spacing w:val="0"/>
                <w:w w:val="100"/>
                <w:position w:val="0"/>
                <w:sz w:val="18"/>
                <w:szCs w:val="18"/>
              </w:rPr>
              <w:t>％</w:t>
            </w:r>
            <w:r>
              <w:rPr>
                <w:rFonts w:ascii="SimSun" w:eastAsia="SimSun" w:hAnsi="SimSun" w:cs="SimSun"/>
                <w:color w:val="000000"/>
                <w:spacing w:val="0"/>
                <w:w w:val="100"/>
                <w:position w:val="0"/>
                <w:sz w:val="16"/>
                <w:szCs w:val="16"/>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每股收益</w:t>
            </w:r>
          </w:p>
        </w:tc>
      </w:tr>
      <w:tr>
        <w:trPr>
          <w:trHeight w:val="360"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rPr>
                <w:sz w:val="16"/>
                <w:szCs w:val="16"/>
              </w:rPr>
            </w:pPr>
            <w:r>
              <w:rPr>
                <w:rFonts w:ascii="SimSun" w:eastAsia="SimSun" w:hAnsi="SimSun" w:cs="SimSun"/>
                <w:color w:val="000000"/>
                <w:spacing w:val="0"/>
                <w:w w:val="100"/>
                <w:position w:val="0"/>
                <w:sz w:val="16"/>
                <w:szCs w:val="16"/>
              </w:rPr>
              <w:t>稀释每股收益</w:t>
            </w:r>
          </w:p>
        </w:tc>
      </w:tr>
      <w:tr>
        <w:trPr>
          <w:trHeight w:val="336"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归属于公司普通股股东的净利润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0.6785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0.0397</w:t>
            </w:r>
          </w:p>
        </w:tc>
      </w:tr>
      <w:tr>
        <w:trPr>
          <w:trHeight w:val="60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5" w:lineRule="exact"/>
              <w:ind w:left="0" w:right="0" w:firstLine="0"/>
              <w:jc w:val="left"/>
              <w:rPr>
                <w:sz w:val="16"/>
                <w:szCs w:val="16"/>
              </w:rPr>
            </w:pPr>
            <w:r>
              <w:rPr>
                <w:rFonts w:ascii="SimSun" w:eastAsia="SimSun" w:hAnsi="SimSun" w:cs="SimSun"/>
                <w:color w:val="000000"/>
                <w:spacing w:val="0"/>
                <w:w w:val="100"/>
                <w:position w:val="0"/>
                <w:sz w:val="16"/>
                <w:szCs w:val="16"/>
              </w:rPr>
              <w:t>扣除非经常性损益后归属于公司普通股股东的净 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0.7170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0.0420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0.0420</w:t>
            </w:r>
          </w:p>
        </w:tc>
      </w:tr>
    </w:tbl>
    <w:p>
      <w:pPr>
        <w:widowControl w:val="0"/>
        <w:spacing w:after="2259" w:line="1" w:lineRule="exact"/>
      </w:pPr>
    </w:p>
    <w:p>
      <w:pPr>
        <w:pStyle w:val="Style5"/>
        <w:keepNext w:val="0"/>
        <w:keepLines w:val="0"/>
        <w:widowControl w:val="0"/>
        <w:shd w:val="clear" w:color="auto" w:fill="auto"/>
        <w:bidi w:val="0"/>
        <w:spacing w:before="0" w:after="360" w:line="240" w:lineRule="auto"/>
        <w:ind w:left="6080" w:right="0" w:firstLine="0"/>
        <w:jc w:val="left"/>
        <w:rPr>
          <w:sz w:val="22"/>
          <w:szCs w:val="22"/>
        </w:rPr>
      </w:pPr>
      <w:r>
        <w:rPr>
          <w:b/>
          <w:bCs/>
          <w:color w:val="000000"/>
          <w:spacing w:val="0"/>
          <w:w w:val="100"/>
          <w:position w:val="0"/>
          <w:sz w:val="22"/>
          <w:szCs w:val="22"/>
        </w:rPr>
        <w:t>国盛金融控股集团股份有限公司</w:t>
      </w:r>
    </w:p>
    <w:p>
      <w:pPr>
        <w:pStyle w:val="Style5"/>
        <w:keepNext w:val="0"/>
        <w:keepLines w:val="0"/>
        <w:widowControl w:val="0"/>
        <w:shd w:val="clear" w:color="auto" w:fill="auto"/>
        <w:bidi w:val="0"/>
        <w:spacing w:before="0" w:after="360" w:line="240" w:lineRule="auto"/>
        <w:ind w:left="7040" w:right="0" w:firstLine="0"/>
        <w:jc w:val="left"/>
        <w:rPr>
          <w:sz w:val="22"/>
          <w:szCs w:val="22"/>
        </w:rPr>
      </w:pPr>
      <w:r>
        <w:rPr>
          <w:b/>
          <w:bCs/>
          <w:color w:val="000000"/>
          <w:spacing w:val="0"/>
          <w:w w:val="100"/>
          <w:position w:val="0"/>
          <w:sz w:val="22"/>
          <w:szCs w:val="22"/>
        </w:rPr>
        <w:t>董事长：杜力</w:t>
      </w:r>
    </w:p>
    <w:p>
      <w:pPr>
        <w:pStyle w:val="Style5"/>
        <w:keepNext w:val="0"/>
        <w:keepLines w:val="0"/>
        <w:widowControl w:val="0"/>
        <w:shd w:val="clear" w:color="auto" w:fill="auto"/>
        <w:bidi w:val="0"/>
        <w:spacing w:before="0" w:after="360" w:line="240" w:lineRule="auto"/>
        <w:ind w:left="6560" w:right="0" w:firstLine="0"/>
        <w:jc w:val="left"/>
        <w:rPr>
          <w:sz w:val="22"/>
          <w:szCs w:val="22"/>
        </w:rPr>
      </w:pPr>
      <w:r>
        <w:rPr>
          <w:b/>
          <w:bCs/>
          <w:color w:val="000000"/>
          <w:spacing w:val="0"/>
          <w:w w:val="100"/>
          <w:position w:val="0"/>
          <w:sz w:val="22"/>
          <w:szCs w:val="22"/>
        </w:rPr>
        <w:t>二</w:t>
      </w:r>
      <w:r>
        <w:rPr>
          <w:rFonts w:ascii="Arial" w:eastAsia="Arial" w:hAnsi="Arial" w:cs="Arial"/>
          <w:b/>
          <w:bCs/>
          <w:color w:val="000000"/>
          <w:spacing w:val="0"/>
          <w:w w:val="100"/>
          <w:position w:val="0"/>
          <w:sz w:val="24"/>
          <w:szCs w:val="24"/>
        </w:rPr>
        <w:t>O</w:t>
      </w:r>
      <w:r>
        <w:rPr>
          <w:b/>
          <w:bCs/>
          <w:color w:val="000000"/>
          <w:spacing w:val="0"/>
          <w:w w:val="100"/>
          <w:position w:val="0"/>
          <w:sz w:val="22"/>
          <w:szCs w:val="22"/>
        </w:rPr>
        <w:t>二二年四月十五日</w:t>
      </w:r>
    </w:p>
    <w:sectPr>
      <w:footnotePr>
        <w:pos w:val="pageBottom"/>
        <w:numFmt w:val="decimal"/>
        <w:numRestart w:val="continuous"/>
      </w:footnotePr>
      <w:pgSz w:w="11900" w:h="16840"/>
      <w:pgMar w:top="1287" w:right="982" w:bottom="1565" w:left="9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2"/>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4">
    <w:multiLevelType w:val="multilevel"/>
    <w:lvl w:ilvl="0">
      <w:start w:val="8"/>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3)_"/>
    <w:basedOn w:val="DefaultParagraphFont"/>
    <w:link w:val="Style2"/>
    <w:rPr>
      <w:rFonts w:ascii="Times New Roman" w:eastAsia="Times New Roman" w:hAnsi="Times New Roman" w:cs="Times New Roman"/>
      <w:b w:val="0"/>
      <w:bCs w:val="0"/>
      <w:i w:val="0"/>
      <w:iCs w:val="0"/>
      <w:smallCaps w:val="0"/>
      <w:strike w:val="0"/>
      <w:u w:val="none"/>
      <w:shd w:val="clear" w:color="auto" w:fill="auto"/>
    </w:rPr>
  </w:style>
  <w:style w:type="character" w:customStyle="1" w:styleId="CharStyle6">
    <w:name w:val="Body text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9">
    <w:name w:val="Body text (2)_"/>
    <w:basedOn w:val="DefaultParagraphFont"/>
    <w:link w:val="Style8"/>
    <w:rPr>
      <w:rFonts w:ascii="SimSun" w:eastAsia="SimSun" w:hAnsi="SimSun" w:cs="SimSun"/>
      <w:b/>
      <w:bCs/>
      <w:i w:val="0"/>
      <w:iCs w:val="0"/>
      <w:smallCaps w:val="0"/>
      <w:strike w:val="0"/>
      <w:sz w:val="46"/>
      <w:szCs w:val="46"/>
      <w:u w:val="none"/>
      <w:shd w:val="clear" w:color="auto" w:fill="auto"/>
    </w:rPr>
  </w:style>
  <w:style w:type="character" w:customStyle="1" w:styleId="CharStyle12">
    <w:name w:val="Body text (4)_"/>
    <w:basedOn w:val="DefaultParagraphFont"/>
    <w:link w:val="Style11"/>
    <w:rPr>
      <w:rFonts w:ascii="Times New Roman" w:eastAsia="Times New Roman" w:hAnsi="Times New Roman" w:cs="Times New Roman"/>
      <w:b/>
      <w:bCs/>
      <w:i w:val="0"/>
      <w:iCs w:val="0"/>
      <w:smallCaps w:val="0"/>
      <w:strike w:val="0"/>
      <w:sz w:val="48"/>
      <w:szCs w:val="48"/>
      <w:u w:val="none"/>
      <w:shd w:val="clear" w:color="auto" w:fill="auto"/>
    </w:rPr>
  </w:style>
  <w:style w:type="character" w:customStyle="1" w:styleId="CharStyle15">
    <w:name w:val="Heading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8">
    <w:name w:val="Body text (5)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0">
    <w:name w:val="Table of contents_"/>
    <w:basedOn w:val="DefaultParagraphFont"/>
    <w:link w:val="Style19"/>
    <w:rPr>
      <w:rFonts w:ascii="SimSun" w:eastAsia="SimSun" w:hAnsi="SimSun" w:cs="SimSun"/>
      <w:b w:val="0"/>
      <w:bCs w:val="0"/>
      <w:i w:val="0"/>
      <w:iCs w:val="0"/>
      <w:smallCaps w:val="0"/>
      <w:strike w:val="0"/>
      <w:sz w:val="22"/>
      <w:szCs w:val="22"/>
      <w:u w:val="none"/>
      <w:shd w:val="clear" w:color="auto" w:fill="auto"/>
    </w:rPr>
  </w:style>
  <w:style w:type="character" w:customStyle="1" w:styleId="CharStyle23">
    <w:name w:val="Other_"/>
    <w:basedOn w:val="DefaultParagraphFont"/>
    <w:link w:val="Style2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7">
    <w:name w:val="Heading #2_"/>
    <w:basedOn w:val="DefaultParagraphFont"/>
    <w:link w:val="Style26"/>
    <w:rPr>
      <w:rFonts w:ascii="SimSun" w:eastAsia="SimSun" w:hAnsi="SimSun" w:cs="SimSun"/>
      <w:b/>
      <w:bCs/>
      <w:i w:val="0"/>
      <w:iCs w:val="0"/>
      <w:smallCaps w:val="0"/>
      <w:strike w:val="0"/>
      <w:sz w:val="22"/>
      <w:szCs w:val="22"/>
      <w:u w:val="none"/>
      <w:shd w:val="clear" w:color="auto" w:fill="auto"/>
    </w:rPr>
  </w:style>
  <w:style w:type="character" w:customStyle="1" w:styleId="CharStyle30">
    <w:name w:val="Table caption_"/>
    <w:basedOn w:val="DefaultParagraphFont"/>
    <w:link w:val="Style29"/>
    <w:rPr>
      <w:rFonts w:ascii="SimSun" w:eastAsia="SimSun" w:hAnsi="SimSun" w:cs="SimSun"/>
      <w:b w:val="0"/>
      <w:bCs w:val="0"/>
      <w:i w:val="0"/>
      <w:iCs w:val="0"/>
      <w:smallCaps w:val="0"/>
      <w:strike w:val="0"/>
      <w:sz w:val="19"/>
      <w:szCs w:val="19"/>
      <w:u w:val="none"/>
      <w:shd w:val="clear" w:color="auto" w:fill="auto"/>
    </w:rPr>
  </w:style>
  <w:style w:type="character" w:customStyle="1" w:styleId="CharStyle36">
    <w:name w:val="Heading #3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63">
    <w:name w:val="Heading #4_"/>
    <w:basedOn w:val="DefaultParagraphFont"/>
    <w:link w:val="Style62"/>
    <w:rPr>
      <w:rFonts w:ascii="SimSun" w:eastAsia="SimSun" w:hAnsi="SimSun" w:cs="SimSun"/>
      <w:b/>
      <w:bCs/>
      <w:i w:val="0"/>
      <w:iCs w:val="0"/>
      <w:smallCaps w:val="0"/>
      <w:strike w:val="0"/>
      <w:sz w:val="20"/>
      <w:szCs w:val="20"/>
      <w:u w:val="none"/>
      <w:shd w:val="clear" w:color="auto" w:fill="auto"/>
    </w:rPr>
  </w:style>
  <w:style w:type="character" w:customStyle="1" w:styleId="CharStyle71">
    <w:name w:val="Picture caption_"/>
    <w:basedOn w:val="DefaultParagraphFont"/>
    <w:link w:val="Style70"/>
    <w:rPr>
      <w:rFonts w:ascii="SimSun" w:eastAsia="SimSun" w:hAnsi="SimSun" w:cs="SimSun"/>
      <w:b w:val="0"/>
      <w:bCs w:val="0"/>
      <w:i w:val="0"/>
      <w:iCs w:val="0"/>
      <w:smallCaps w:val="0"/>
      <w:strike w:val="0"/>
      <w:sz w:val="20"/>
      <w:szCs w:val="20"/>
      <w:u w:val="none"/>
      <w:shd w:val="clear" w:color="auto" w:fill="auto"/>
    </w:rPr>
  </w:style>
  <w:style w:type="character" w:customStyle="1" w:styleId="CharStyle80">
    <w:name w:val="Body text (8)_"/>
    <w:basedOn w:val="DefaultParagraphFont"/>
    <w:link w:val="Style79"/>
    <w:rPr>
      <w:rFonts w:ascii="SimSun" w:eastAsia="SimSun" w:hAnsi="SimSun" w:cs="SimSun"/>
      <w:b w:val="0"/>
      <w:bCs w:val="0"/>
      <w:i w:val="0"/>
      <w:iCs w:val="0"/>
      <w:smallCaps w:val="0"/>
      <w:strike w:val="0"/>
      <w:sz w:val="16"/>
      <w:szCs w:val="16"/>
      <w:u w:val="none"/>
      <w:shd w:val="clear" w:color="auto" w:fill="auto"/>
    </w:rPr>
  </w:style>
  <w:style w:type="character" w:customStyle="1" w:styleId="CharStyle82">
    <w:name w:val="Body text (9)_"/>
    <w:basedOn w:val="DefaultParagraphFont"/>
    <w:link w:val="Style81"/>
    <w:rPr>
      <w:rFonts w:ascii="Times New Roman" w:eastAsia="Times New Roman" w:hAnsi="Times New Roman" w:cs="Times New Roman"/>
      <w:b/>
      <w:bCs/>
      <w:i w:val="0"/>
      <w:iCs w:val="0"/>
      <w:smallCaps w:val="0"/>
      <w:strike w:val="0"/>
      <w:sz w:val="20"/>
      <w:szCs w:val="20"/>
      <w:u w:val="none"/>
      <w:shd w:val="clear" w:color="auto" w:fill="auto"/>
    </w:rPr>
  </w:style>
  <w:style w:type="character" w:customStyle="1" w:styleId="CharStyle88">
    <w:name w:val="Body text (10)_"/>
    <w:basedOn w:val="DefaultParagraphFont"/>
    <w:link w:val="Style8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10">
    <w:name w:val="Heading #5_"/>
    <w:basedOn w:val="DefaultParagraphFont"/>
    <w:link w:val="Style109"/>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Body text (3)"/>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u w:val="none"/>
      <w:shd w:val="clear" w:color="auto" w:fill="auto"/>
    </w:rPr>
  </w:style>
  <w:style w:type="paragraph" w:styleId="Style5">
    <w:name w:val="Body text"/>
    <w:basedOn w:val="Normal"/>
    <w:link w:val="CharStyle6"/>
    <w:qFormat/>
    <w:pPr>
      <w:widowControl w:val="0"/>
      <w:shd w:val="clear" w:color="auto" w:fill="auto"/>
      <w:spacing w:line="288"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8">
    <w:name w:val="Body text (2)"/>
    <w:basedOn w:val="Normal"/>
    <w:link w:val="CharStyle9"/>
    <w:pPr>
      <w:widowControl w:val="0"/>
      <w:shd w:val="clear" w:color="auto" w:fill="auto"/>
      <w:spacing w:after="2360"/>
      <w:jc w:val="center"/>
    </w:pPr>
    <w:rPr>
      <w:rFonts w:ascii="SimSun" w:eastAsia="SimSun" w:hAnsi="SimSun" w:cs="SimSun"/>
      <w:b/>
      <w:bCs/>
      <w:i w:val="0"/>
      <w:iCs w:val="0"/>
      <w:smallCaps w:val="0"/>
      <w:strike w:val="0"/>
      <w:sz w:val="46"/>
      <w:szCs w:val="46"/>
      <w:u w:val="none"/>
      <w:shd w:val="clear" w:color="auto" w:fill="auto"/>
    </w:rPr>
  </w:style>
  <w:style w:type="paragraph" w:customStyle="1" w:styleId="Style11">
    <w:name w:val="Body text (4)"/>
    <w:basedOn w:val="Normal"/>
    <w:link w:val="CharStyle12"/>
    <w:pPr>
      <w:widowControl w:val="0"/>
      <w:shd w:val="clear" w:color="auto" w:fill="auto"/>
      <w:jc w:val="center"/>
    </w:pPr>
    <w:rPr>
      <w:rFonts w:ascii="Times New Roman" w:eastAsia="Times New Roman" w:hAnsi="Times New Roman" w:cs="Times New Roman"/>
      <w:b/>
      <w:bCs/>
      <w:i w:val="0"/>
      <w:iCs w:val="0"/>
      <w:smallCaps w:val="0"/>
      <w:strike w:val="0"/>
      <w:sz w:val="48"/>
      <w:szCs w:val="48"/>
      <w:u w:val="none"/>
      <w:shd w:val="clear" w:color="auto" w:fill="auto"/>
    </w:rPr>
  </w:style>
  <w:style w:type="paragraph" w:customStyle="1" w:styleId="Style14">
    <w:name w:val="Heading #1"/>
    <w:basedOn w:val="Normal"/>
    <w:link w:val="CharStyle15"/>
    <w:pPr>
      <w:widowControl w:val="0"/>
      <w:shd w:val="clear" w:color="auto" w:fill="auto"/>
      <w:spacing w:after="56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7">
    <w:name w:val="Body text (5)"/>
    <w:basedOn w:val="Normal"/>
    <w:link w:val="CharStyle18"/>
    <w:pPr>
      <w:widowControl w:val="0"/>
      <w:shd w:val="clear" w:color="auto" w:fill="auto"/>
      <w:spacing w:after="74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9">
    <w:name w:val="Table of contents"/>
    <w:basedOn w:val="Normal"/>
    <w:link w:val="CharStyle20"/>
    <w:pPr>
      <w:widowControl w:val="0"/>
      <w:shd w:val="clear" w:color="auto" w:fill="auto"/>
      <w:spacing w:after="240"/>
    </w:pPr>
    <w:rPr>
      <w:rFonts w:ascii="SimSun" w:eastAsia="SimSun" w:hAnsi="SimSun" w:cs="SimSun"/>
      <w:b w:val="0"/>
      <w:bCs w:val="0"/>
      <w:i w:val="0"/>
      <w:iCs w:val="0"/>
      <w:smallCaps w:val="0"/>
      <w:strike w:val="0"/>
      <w:sz w:val="22"/>
      <w:szCs w:val="22"/>
      <w:u w:val="none"/>
      <w:shd w:val="clear" w:color="auto" w:fill="auto"/>
    </w:rPr>
  </w:style>
  <w:style w:type="paragraph" w:customStyle="1" w:styleId="Style22">
    <w:name w:val="Other"/>
    <w:basedOn w:val="Normal"/>
    <w:link w:val="CharStyle2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6">
    <w:name w:val="Heading #2"/>
    <w:basedOn w:val="Normal"/>
    <w:link w:val="CharStyle27"/>
    <w:pPr>
      <w:widowControl w:val="0"/>
      <w:shd w:val="clear" w:color="auto" w:fill="auto"/>
      <w:spacing w:after="32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9">
    <w:name w:val="Table caption"/>
    <w:basedOn w:val="Normal"/>
    <w:link w:val="CharStyle30"/>
    <w:pPr>
      <w:widowControl w:val="0"/>
      <w:shd w:val="clear" w:color="auto" w:fill="auto"/>
    </w:pPr>
    <w:rPr>
      <w:rFonts w:ascii="SimSun" w:eastAsia="SimSun" w:hAnsi="SimSun" w:cs="SimSun"/>
      <w:b w:val="0"/>
      <w:bCs w:val="0"/>
      <w:i w:val="0"/>
      <w:iCs w:val="0"/>
      <w:smallCaps w:val="0"/>
      <w:strike w:val="0"/>
      <w:sz w:val="19"/>
      <w:szCs w:val="19"/>
      <w:u w:val="none"/>
      <w:shd w:val="clear" w:color="auto" w:fill="auto"/>
    </w:rPr>
  </w:style>
  <w:style w:type="paragraph" w:customStyle="1" w:styleId="Style35">
    <w:name w:val="Heading #3"/>
    <w:basedOn w:val="Normal"/>
    <w:link w:val="CharStyle36"/>
    <w:pPr>
      <w:widowControl w:val="0"/>
      <w:shd w:val="clear" w:color="auto" w:fill="auto"/>
      <w:spacing w:after="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62">
    <w:name w:val="Heading #4"/>
    <w:basedOn w:val="Normal"/>
    <w:link w:val="CharStyle63"/>
    <w:pPr>
      <w:widowControl w:val="0"/>
      <w:shd w:val="clear" w:color="auto" w:fill="auto"/>
      <w:spacing w:after="32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70">
    <w:name w:val="Picture caption"/>
    <w:basedOn w:val="Normal"/>
    <w:link w:val="CharStyle71"/>
    <w:pPr>
      <w:widowControl w:val="0"/>
      <w:shd w:val="clear" w:color="auto" w:fill="auto"/>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79">
    <w:name w:val="Body text (8)"/>
    <w:basedOn w:val="Normal"/>
    <w:link w:val="CharStyle80"/>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81">
    <w:name w:val="Body text (9)"/>
    <w:basedOn w:val="Normal"/>
    <w:link w:val="CharStyle82"/>
    <w:pPr>
      <w:widowControl w:val="0"/>
      <w:shd w:val="clear" w:color="auto" w:fill="auto"/>
      <w:jc w:val="center"/>
    </w:pPr>
    <w:rPr>
      <w:rFonts w:ascii="Times New Roman" w:eastAsia="Times New Roman" w:hAnsi="Times New Roman" w:cs="Times New Roman"/>
      <w:b/>
      <w:bCs/>
      <w:i w:val="0"/>
      <w:iCs w:val="0"/>
      <w:smallCaps w:val="0"/>
      <w:strike w:val="0"/>
      <w:sz w:val="20"/>
      <w:szCs w:val="20"/>
      <w:u w:val="none"/>
      <w:shd w:val="clear" w:color="auto" w:fill="auto"/>
    </w:rPr>
  </w:style>
  <w:style w:type="paragraph" w:customStyle="1" w:styleId="Style87">
    <w:name w:val="Body text (10)"/>
    <w:basedOn w:val="Normal"/>
    <w:link w:val="CharStyle88"/>
    <w:pPr>
      <w:widowControl w:val="0"/>
      <w:shd w:val="clear" w:color="auto" w:fill="auto"/>
      <w:spacing w:after="12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09">
    <w:name w:val="Heading #5"/>
    <w:basedOn w:val="Normal"/>
    <w:link w:val="CharStyle110"/>
    <w:pPr>
      <w:widowControl w:val="0"/>
      <w:shd w:val="clear" w:color="auto" w:fill="auto"/>
      <w:spacing w:after="40" w:line="412" w:lineRule="exact"/>
      <w:ind w:firstLine="520"/>
      <w:outlineLvl w:val="4"/>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国盛金融控股集团股份有限公司2021年半年度报告全文</dc:title>
  <dc:subject/>
  <dc:creator>国盛金融控股集团股份有限公司</dc:creator>
  <cp:keywords/>
</cp:coreProperties>
</file>