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476"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1128395" cy="9372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8395" cy="937259"/>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美盛文化创意股份有限公司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公司负责人赵小强、主管会计工作负责人竺林芳及会计机构负责人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石军龙声明：保证年度报告中财务报告的真实、准确、完整。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可能存在文化产业政策变化，文创产业发展不及预期，资源整合及内控管</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理不够完善，国际需求下降，市场需求变化，行业竞争加剧，出口退税政策变</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化，汇率波动等风险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before="11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美盛文化、本公司、公司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美盛控股集团有限公司，公司控股股东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嵊州市美源饰品有限公司，公司全资子公司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杭州美盛动漫有限公司，公司全资子公司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香港美盛文化有限公司，公司全资子公司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杭州美盛游戏技术开发有限公司，公司全资子公司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天津酷米网络科技有限责任公司，公司控股子公司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杭州美盛电子商务有限公司，公司全资子公司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杭州美盛爱彼文化发展有限公司，公司全资子公司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杭州美盛二次元文化发展有限公司，公司全资子公司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Agenturen en Handelsmij Scheepers</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，公司全资子公司香港美盛的 控股子公司</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pacing w:val="-3"/>
                <w:sz w:val="18"/>
              </w:rPr>
              <w:t>PACIFIC</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109"/>
              <w:jc w:val="left"/>
              <w:rPr>
                <w:rFonts w:ascii="宋体" w:hAnsi="宋体" w:cs="宋体" w:eastAsia="宋体" w:hint="default"/>
                <w:sz w:val="18"/>
                <w:szCs w:val="18"/>
              </w:rPr>
            </w:pPr>
            <w:r>
              <w:rPr>
                <w:rFonts w:ascii="宋体" w:hAnsi="宋体" w:cs="宋体" w:eastAsia="宋体" w:hint="default"/>
                <w:sz w:val="18"/>
                <w:szCs w:val="18"/>
              </w:rPr>
              <w:t>杰克仕太平洋贸易有限公司，英文名称 </w:t>
            </w:r>
            <w:r>
              <w:rPr>
                <w:rFonts w:ascii="Times New Roman" w:hAnsi="Times New Roman" w:cs="Times New Roman" w:eastAsia="Times New Roman" w:hint="default"/>
                <w:sz w:val="18"/>
                <w:szCs w:val="18"/>
              </w:rPr>
              <w:t>JAKKS </w:t>
            </w:r>
            <w:r>
              <w:rPr>
                <w:rFonts w:ascii="Times New Roman" w:hAnsi="Times New Roman" w:cs="Times New Roman" w:eastAsia="Times New Roman" w:hint="default"/>
                <w:spacing w:val="-3"/>
                <w:sz w:val="18"/>
                <w:szCs w:val="18"/>
              </w:rPr>
              <w:t>PACIFIC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，公司全资子公司香港美盛的参股公司</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上海瑛麒动漫科技有限公司，公司参股子公司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广州创幻</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广州创幻数码科技有限公司，公司参股子公司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北京微媒互动科技有限公司，公司参股子公司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创新工场</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北京创新工场创业投资中心（有限合伙）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  </w:t>
            </w:r>
            <w:r>
              <w:rPr>
                <w:rFonts w:ascii="宋体" w:hAnsi="宋体" w:cs="宋体" w:eastAsia="宋体" w:hint="default"/>
                <w:sz w:val="18"/>
                <w:szCs w:val="18"/>
              </w:rPr>
              <w:t>夜</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杭州业盛实业有限公司，公司全资子公司美盛爱彼控股子公司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同道大叔</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深圳市同道大叔文化传播有限公司，公司控股股东美盛控股集团有限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公司控股子公司，公司参股子公司</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触手</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TV</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杭州开迅科技有限公司，公司参股子公司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白熊阅读</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上海豆萌科技有限公司，公司参股子公司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漫联贸易</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广州漫联贸易有限公司，公司全资子公司美盛二次元的控股子公司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COSTUME CRAZE,</w:t>
            </w:r>
            <w:r>
              <w:rPr>
                <w:rFonts w:ascii="Times New Roman"/>
                <w:spacing w:val="-4"/>
                <w:sz w:val="18"/>
              </w:rPr>
              <w:t> </w:t>
            </w:r>
            <w:r>
              <w:rPr>
                <w:rFonts w:ascii="Times New Roman"/>
                <w:sz w:val="18"/>
              </w:rPr>
              <w:t>L.C.</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杭州真趣网络科技有限公司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新昌县万盛进出口有限公司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美盛文化创意股份有限公司章程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保荐人、华林证券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会计师、天健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95838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002699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美盛文化创意股份有限公司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美盛文化</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Meisheng Cultural &amp; Creative Corp.,</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Meisheng</w:t>
            </w:r>
            <w:r>
              <w:rPr>
                <w:rFonts w:ascii="Times New Roman"/>
                <w:spacing w:val="-2"/>
                <w:sz w:val="18"/>
              </w:rPr>
              <w:t> </w:t>
            </w:r>
            <w:r>
              <w:rPr>
                <w:rFonts w:ascii="Times New Roman"/>
                <w:sz w:val="18"/>
              </w:rPr>
              <w:t>Culture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赵小强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312500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www.chinarising.com.cn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0ffice@chinarising.com.cn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group style="position:absolute;margin-left:375.940002pt;margin-top:73.905640pt;width:157.9pt;height:20.8pt;mso-position-horizontal-relative:page;mso-position-vertical-relative:paragraph;z-index:-958360" coordorigin="7519,1478" coordsize="3158,416">
            <v:group style="position:absolute;left:7530;top:1490;width:2;height:393" coordorigin="7530,1490" coordsize="2,393">
              <v:shape style="position:absolute;left:7530;top:1490;width:2;height:393" coordorigin="7530,1490" coordsize="0,393" path="m7530,1490l7530,1882e" filled="false" stroked="true" strokeweight="1.140pt" strokecolor="#ffffff">
                <v:path arrowok="t"/>
              </v:shape>
            </v:group>
            <v:group style="position:absolute;left:7542;top:1490;width:3135;height:393" coordorigin="7542,1490" coordsize="3135,393">
              <v:shape style="position:absolute;left:7542;top:1490;width:3135;height:393" coordorigin="7542,1490" coordsize="3135,393" path="m7542,1882l10676,1882,10676,1490,7542,1490,7542,1882xe" filled="true" fillcolor="#ffffff" stroked="false">
                <v:path arrowok="t"/>
                <v:fill type="solid"/>
              </v:shape>
            </v:group>
            <w10:wrap type="none"/>
          </v:group>
        </w:pict>
      </w: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张丹峰</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浙江省新昌省级高新技术园区内（南岩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0575-86226885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0575-86288588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office@chinarising.com.cn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913300007384284925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赵海荣、卜刚军</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深圳市福田区民田路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号华</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张敏涛、陈坚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月到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卓越时代广场大厦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贾晓斌、张华辉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912,207,963.04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633,157,304.38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408,101,150.30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190,785,271.54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189,958,553.69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126,408,340.12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76,293,507.99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73,761,484.04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57,403,717.43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199,216,806.97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38,327,489.71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51,647,399.14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4,587,891,731.98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3,648,625,526.81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1,382,909,179.04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3,484,851,136.60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3,428,850,163.04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1,157,636,702.82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92,929,790.13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258,041,323.40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333,333,011.32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227,903,838.24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31,160,026.04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63,451,103.44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207,167,047.08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-110,865,307.22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3,903,159.94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46,915,383.16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87,019,289.26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-61,416,726.46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35,231,205.52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-42,777,820.19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58,654,716.34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146,378,705.30</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2"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49,341,927.63</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sz w:val="18"/>
              </w:rPr>
              <w:t>107,228,608.92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24,884,365.06</w:t>
            </w:r>
          </w:p>
        </w:tc>
        <w:tc>
          <w:tcPr>
            <w:tcW w:w="1710" w:type="dxa"/>
            <w:vMerge w:val="restart"/>
            <w:tcBorders>
              <w:top w:val="single" w:sz="4" w:space="0" w:color="000000"/>
              <w:left w:val="single" w:sz="4" w:space="0" w:color="000000"/>
              <w:right w:val="single" w:sz="4" w:space="0" w:color="000000"/>
            </w:tcBorders>
          </w:tcPr>
          <w:p>
            <w:pPr>
              <w:pStyle w:val="TableParagraph"/>
              <w:spacing w:line="319" w:lineRule="auto" w:before="52"/>
              <w:ind w:left="23" w:right="54"/>
              <w:jc w:val="both"/>
              <w:rPr>
                <w:rFonts w:ascii="宋体" w:hAnsi="宋体" w:cs="宋体" w:eastAsia="宋体" w:hint="default"/>
                <w:sz w:val="18"/>
                <w:szCs w:val="18"/>
              </w:rPr>
            </w:pPr>
            <w:r>
              <w:rPr>
                <w:rFonts w:ascii="宋体" w:hAnsi="宋体" w:cs="宋体" w:eastAsia="宋体" w:hint="default"/>
                <w:sz w:val="18"/>
                <w:szCs w:val="18"/>
              </w:rPr>
              <w:t>包括长期股权投资处 置损益及固定资产处 置损益</w:t>
            </w:r>
          </w:p>
        </w:tc>
      </w:tr>
      <w:tr>
        <w:trPr>
          <w:trHeight w:val="704"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67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13,274,540.73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10,927,859.58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27,939,538.74</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73,189,013.20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4,535,128.26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1,832,762.88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6,664,201.28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8,192,259.05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35,714,435.43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3" w:right="54"/>
              <w:jc w:val="left"/>
              <w:rPr>
                <w:rFonts w:ascii="宋体" w:hAnsi="宋体" w:cs="宋体" w:eastAsia="宋体" w:hint="default"/>
                <w:sz w:val="18"/>
                <w:szCs w:val="18"/>
              </w:rPr>
            </w:pPr>
            <w:r>
              <w:rPr>
                <w:rFonts w:ascii="宋体" w:hAnsi="宋体" w:cs="宋体" w:eastAsia="宋体" w:hint="default"/>
                <w:sz w:val="18"/>
                <w:szCs w:val="18"/>
              </w:rPr>
              <w:t>主要包括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 业绩承诺补偿及可供 出售金融资产持有期 间取得的收益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779,817.17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-42,366.09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-550,730.68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无需支付浮动投资款产生的收益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17,191,146.67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28,249,600.65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32,211,053.43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20,800,986.26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508,135.81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-375,486.69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14,762.48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114,491,763.55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116,197,069.65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69,004,622.69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5"/>
        <w:ind w:left="154" w:right="0"/>
        <w:jc w:val="both"/>
      </w:pPr>
      <w:r>
        <w:rPr/>
        <w:t>一、公司的主营业务</w:t>
      </w:r>
    </w:p>
    <w:p>
      <w:pPr>
        <w:pStyle w:val="BodyText"/>
        <w:spacing w:line="316" w:lineRule="auto" w:before="76"/>
        <w:ind w:left="513" w:right="0"/>
        <w:jc w:val="left"/>
      </w:pPr>
      <w:r>
        <w:rPr/>
        <w:t>（一）公司的主营业务 </w:t>
      </w:r>
      <w:r>
        <w:rPr>
          <w:spacing w:val="-2"/>
        </w:rPr>
        <w:t>公司紧密围绕文化产业发展，致力于文化产业相关业务。自公司上市以来，在原有动漫衍生品的基础上，公司重点开拓</w:t>
      </w:r>
    </w:p>
    <w:p>
      <w:pPr>
        <w:pStyle w:val="BodyText"/>
        <w:spacing w:line="316" w:lineRule="auto" w:before="19"/>
        <w:ind w:right="0"/>
        <w:jc w:val="left"/>
      </w:pPr>
      <w:r>
        <w:rPr>
          <w:spacing w:val="-2"/>
        </w:rPr>
        <w:t>上下游业务，完善产业链，在文化产业链包括动漫、游戏、影视、衍生品等上下游进行战略布局，实现转型升级，初步完成</w:t>
      </w:r>
      <w:r>
        <w:rPr>
          <w:spacing w:val="-72"/>
        </w:rPr>
        <w:t> </w:t>
      </w:r>
      <w:r>
        <w:rPr>
          <w:spacing w:val="-72"/>
        </w:rPr>
      </w:r>
      <w:r>
        <w:rPr/>
        <w:t>了</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新媒体运营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的文化生态圈的构建。</w:t>
      </w:r>
    </w:p>
    <w:p>
      <w:pPr>
        <w:pStyle w:val="BodyText"/>
        <w:spacing w:line="316" w:lineRule="auto"/>
        <w:ind w:left="513" w:right="5373"/>
        <w:jc w:val="left"/>
      </w:pPr>
      <w:r>
        <w:rPr/>
        <w:t>（二）公司的主要产品及其用途 公司产品主要包括</w:t>
      </w:r>
      <w:r>
        <w:rPr>
          <w:rFonts w:ascii="Times New Roman" w:hAnsi="Times New Roman" w:cs="Times New Roman" w:eastAsia="Times New Roman" w:hint="default"/>
        </w:rPr>
        <w:t>IP</w:t>
      </w:r>
      <w:r>
        <w:rPr/>
        <w:t>衍生品、动漫、游戏、影视等文化类产品。</w:t>
      </w:r>
    </w:p>
    <w:p>
      <w:pPr>
        <w:pStyle w:val="BodyText"/>
        <w:spacing w:line="300" w:lineRule="auto"/>
        <w:ind w:right="0" w:firstLine="360"/>
        <w:jc w:val="left"/>
      </w:pPr>
      <w:r>
        <w:rPr>
          <w:spacing w:val="-2"/>
        </w:rPr>
        <w:t>公司及子公司的</w:t>
      </w:r>
      <w:r>
        <w:rPr>
          <w:rFonts w:ascii="Times New Roman" w:hAnsi="Times New Roman" w:cs="Times New Roman" w:eastAsia="Times New Roman" w:hint="default"/>
          <w:spacing w:val="-2"/>
        </w:rPr>
        <w:t>IP</w:t>
      </w:r>
      <w:r>
        <w:rPr>
          <w:spacing w:val="-2"/>
        </w:rPr>
        <w:t>衍生产品，主要作为文化消费品使用。公司的动漫和影视作品主要通过电视台和网络渠道面向观众播</w:t>
      </w:r>
      <w:r>
        <w:rPr/>
        <w:t> 放；公司的游戏产品主要在国内大型游戏运营平台运营，满足玩家的娱乐消费需求。</w:t>
      </w:r>
    </w:p>
    <w:p>
      <w:pPr>
        <w:pStyle w:val="BodyText"/>
        <w:spacing w:line="316" w:lineRule="auto" w:before="31"/>
        <w:ind w:left="513" w:right="0"/>
        <w:jc w:val="left"/>
      </w:pPr>
      <w:r>
        <w:rPr/>
        <w:t>（三）公司经营模式 </w:t>
      </w:r>
      <w:r>
        <w:rPr>
          <w:spacing w:val="-2"/>
        </w:rPr>
        <w:t>公司的业务发展，是基于文化创意行业产业链和泛娱乐经营模式进行的业务布局。一方面，基于自身优势的</w:t>
      </w:r>
      <w:r>
        <w:rPr>
          <w:rFonts w:ascii="Times New Roman" w:hAnsi="Times New Roman" w:cs="Times New Roman" w:eastAsia="Times New Roman" w:hint="default"/>
          <w:spacing w:val="-2"/>
        </w:rPr>
        <w:t>IP</w:t>
      </w:r>
      <w:r>
        <w:rPr>
          <w:spacing w:val="-2"/>
        </w:rPr>
        <w:t>衍生品和</w:t>
      </w:r>
    </w:p>
    <w:p>
      <w:pPr>
        <w:pStyle w:val="BodyText"/>
        <w:spacing w:line="300" w:lineRule="auto"/>
        <w:ind w:right="1118"/>
        <w:jc w:val="left"/>
      </w:pPr>
      <w:r>
        <w:rPr>
          <w:spacing w:val="-3"/>
        </w:rPr>
        <w:t>新媒体业务，向泛娱乐其他业务版块延伸；另一方面，基于完整的泛娱乐生态圈，向产业链源头</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IP</w:t>
      </w:r>
      <w:r>
        <w:rPr>
          <w:spacing w:val="-3"/>
        </w:rPr>
        <w:t>延伸。从而构建起</w:t>
      </w:r>
      <w:r>
        <w:rPr>
          <w:rFonts w:ascii="Times New Roman" w:hAnsi="Times New Roman" w:cs="Times New Roman" w:eastAsia="Times New Roman" w:hint="default"/>
          <w:spacing w:val="-3"/>
        </w:rPr>
        <w:t>“</w:t>
      </w:r>
      <w:r>
        <w:rPr>
          <w:spacing w:val="-3"/>
        </w:rPr>
        <w:t>自</w:t>
      </w:r>
      <w:r>
        <w:rPr>
          <w:spacing w:val="-67"/>
        </w:rPr>
        <w:t> </w:t>
      </w:r>
      <w:r>
        <w:rPr/>
        <w:t>有</w:t>
      </w:r>
      <w:r>
        <w:rPr>
          <w:rFonts w:ascii="Times New Roman" w:hAnsi="Times New Roman" w:cs="Times New Roman" w:eastAsia="Times New Roman" w:hint="default"/>
        </w:rPr>
        <w:t>IP+</w:t>
      </w:r>
      <w:r>
        <w:rPr/>
        <w:t>内容制作（动漫、游戏、电影、儿童剧）</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新媒体运营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 生态圈。</w:t>
      </w:r>
    </w:p>
    <w:p>
      <w:pPr>
        <w:pStyle w:val="BodyText"/>
        <w:spacing w:line="316" w:lineRule="auto" w:before="31"/>
        <w:ind w:left="514" w:right="0"/>
        <w:jc w:val="left"/>
      </w:pPr>
      <w:r>
        <w:rPr/>
        <w:t>（四）主要的业绩驱动因素 </w:t>
      </w:r>
      <w:r>
        <w:rPr>
          <w:spacing w:val="-2"/>
        </w:rPr>
        <w:t>泛娱乐化时代开启，衍生品经济乘东风。基于互联网与移动互联网的多领域共生，以</w:t>
      </w:r>
      <w:r>
        <w:rPr>
          <w:rFonts w:ascii="Times New Roman" w:hAnsi="Times New Roman" w:cs="Times New Roman" w:eastAsia="Times New Roman" w:hint="default"/>
          <w:spacing w:val="-2"/>
        </w:rPr>
        <w:t>IP</w:t>
      </w:r>
      <w:r>
        <w:rPr>
          <w:spacing w:val="-2"/>
        </w:rPr>
        <w:t>为核心，进行跨领域、跨平台衍</w:t>
      </w:r>
    </w:p>
    <w:p>
      <w:pPr>
        <w:pStyle w:val="BodyText"/>
        <w:spacing w:line="307" w:lineRule="auto"/>
        <w:ind w:right="1130"/>
        <w:jc w:val="both"/>
      </w:pPr>
      <w:r>
        <w:rPr>
          <w:spacing w:val="-2"/>
        </w:rPr>
        <w:t>生的粉丝经济，即泛娱乐化时代到来。目前，包括动漫、游戏、影视、网红、明星等泛娱乐领域多点开花，</w:t>
      </w:r>
      <w:r>
        <w:rPr>
          <w:rFonts w:ascii="Times New Roman" w:hAnsi="Times New Roman" w:cs="Times New Roman" w:eastAsia="Times New Roman" w:hint="default"/>
          <w:spacing w:val="-2"/>
        </w:rPr>
        <w:t>IP</w:t>
      </w:r>
      <w:r>
        <w:rPr>
          <w:spacing w:val="-2"/>
        </w:rPr>
        <w:t>内容产业表现</w:t>
      </w:r>
      <w:r>
        <w:rPr>
          <w:spacing w:val="-52"/>
        </w:rPr>
        <w:t> </w:t>
      </w:r>
      <w:r>
        <w:rPr>
          <w:spacing w:val="-52"/>
        </w:rPr>
      </w:r>
      <w:r>
        <w:rPr>
          <w:spacing w:val="-2"/>
        </w:rPr>
        <w:t>出井喷态势，未来也有望保持高速发展态势。以迪士尼为代表的美国市场，是由全产业链运作的大型娱乐集团主导，基于高</w:t>
      </w:r>
      <w:r>
        <w:rPr>
          <w:spacing w:val="-65"/>
        </w:rPr>
        <w:t> </w:t>
      </w:r>
      <w:r>
        <w:rPr>
          <w:spacing w:val="-65"/>
        </w:rPr>
      </w:r>
      <w:r>
        <w:rPr>
          <w:spacing w:val="-1"/>
        </w:rPr>
        <w:t>质量</w:t>
      </w:r>
      <w:r>
        <w:rPr>
          <w:rFonts w:ascii="Times New Roman" w:hAnsi="Times New Roman" w:cs="Times New Roman" w:eastAsia="Times New Roman" w:hint="default"/>
          <w:spacing w:val="-1"/>
        </w:rPr>
        <w:t>IP</w:t>
      </w:r>
      <w:r>
        <w:rPr>
          <w:spacing w:val="-1"/>
        </w:rPr>
        <w:t>的开发运作及成熟的衍生品授权体系。国内市场，</w:t>
      </w:r>
      <w:r>
        <w:rPr>
          <w:rFonts w:ascii="Times New Roman" w:hAnsi="Times New Roman" w:cs="Times New Roman" w:eastAsia="Times New Roman" w:hint="default"/>
          <w:spacing w:val="-1"/>
        </w:rPr>
        <w:t>IP</w:t>
      </w:r>
      <w:r>
        <w:rPr>
          <w:spacing w:val="-1"/>
        </w:rPr>
        <w:t>内容市场火爆的同时，变现端渠道相对有限，衍生品、游戏、影</w:t>
      </w:r>
      <w:r>
        <w:rPr>
          <w:spacing w:val="-81"/>
        </w:rPr>
        <w:t> </w:t>
      </w:r>
      <w:r>
        <w:rPr>
          <w:spacing w:val="-81"/>
        </w:rPr>
      </w:r>
      <w:r>
        <w:rPr/>
        <w:t>视、动漫等作为</w:t>
      </w:r>
      <w:r>
        <w:rPr>
          <w:rFonts w:ascii="Times New Roman" w:hAnsi="Times New Roman" w:cs="Times New Roman" w:eastAsia="Times New Roman" w:hint="default"/>
        </w:rPr>
        <w:t>IP</w:t>
      </w:r>
      <w:r>
        <w:rPr/>
        <w:t>变现中非常重要的环节，在我国具备较大提升空间。</w:t>
      </w:r>
    </w:p>
    <w:p>
      <w:pPr>
        <w:pStyle w:val="BodyText"/>
        <w:spacing w:line="316" w:lineRule="auto" w:before="7"/>
        <w:ind w:left="514" w:right="0"/>
        <w:jc w:val="left"/>
      </w:pPr>
      <w:r>
        <w:rPr/>
        <w:t>二、公司所属行业发展阶段、周期性特点及公司所处行业地位 </w:t>
      </w:r>
      <w:r>
        <w:rPr>
          <w:spacing w:val="-2"/>
        </w:rPr>
        <w:t>近年来，国内外文化产业发展迅速，市场规模不断扩大，对经济增长和增加就业的贡献不断增强，已成为许多经济体的</w:t>
      </w:r>
    </w:p>
    <w:p>
      <w:pPr>
        <w:pStyle w:val="BodyText"/>
        <w:spacing w:line="314" w:lineRule="auto" w:before="19"/>
        <w:ind w:right="1129"/>
        <w:jc w:val="both"/>
      </w:pPr>
      <w:r>
        <w:rPr>
          <w:spacing w:val="-2"/>
        </w:rPr>
        <w:t>支柱产业之一。随着居民消费结构升级，发达国家文化消费支出不断增加，这是发达国家发展进程中的共同规律。目前，世</w:t>
      </w:r>
      <w:r>
        <w:rPr>
          <w:spacing w:val="-67"/>
        </w:rPr>
        <w:t> </w:t>
      </w:r>
      <w:r>
        <w:rPr>
          <w:spacing w:val="-67"/>
        </w:rPr>
      </w:r>
      <w:r>
        <w:rPr>
          <w:spacing w:val="-2"/>
        </w:rPr>
        <w:t>界主要经济体文化产业发展速度普遍高于经济发展速度，文化产业发展动力极为强劲。我国拥有巨大的、快速扩张的国内市</w:t>
      </w:r>
      <w:r>
        <w:rPr>
          <w:spacing w:val="-66"/>
        </w:rPr>
        <w:t> </w:t>
      </w:r>
      <w:r>
        <w:rPr>
          <w:spacing w:val="-66"/>
        </w:rPr>
      </w:r>
      <w:r>
        <w:rPr>
          <w:spacing w:val="-2"/>
        </w:rPr>
        <w:t>场等优势，且政府正逐步将文化产业由政府主导转向市场主导，我国的文化产业发展拥有巨大的可挖掘潜力。目前公司正处</w:t>
      </w:r>
      <w:r>
        <w:rPr>
          <w:spacing w:val="-66"/>
        </w:rPr>
        <w:t> </w:t>
      </w:r>
      <w:r>
        <w:rPr>
          <w:spacing w:val="-66"/>
        </w:rPr>
      </w:r>
      <w:r>
        <w:rPr>
          <w:spacing w:val="-1"/>
        </w:rPr>
        <w:t>于一个产业整合的阶段，向泛娱乐其他业务板块延伸，构建</w:t>
      </w:r>
      <w:r>
        <w:rPr>
          <w:rFonts w:ascii="Times New Roman" w:hAnsi="Times New Roman" w:cs="Times New Roman" w:eastAsia="Times New Roman" w:hint="default"/>
          <w:spacing w:val="-1"/>
        </w:rPr>
        <w:t>“</w:t>
      </w:r>
      <w:r>
        <w:rPr>
          <w:spacing w:val="-1"/>
        </w:rPr>
        <w:t>自有</w:t>
      </w:r>
      <w:r>
        <w:rPr>
          <w:rFonts w:ascii="Times New Roman" w:hAnsi="Times New Roman" w:cs="Times New Roman" w:eastAsia="Times New Roman" w:hint="default"/>
          <w:spacing w:val="-1"/>
        </w:rPr>
        <w:t>IP+</w:t>
      </w:r>
      <w:r>
        <w:rPr>
          <w:spacing w:val="-1"/>
        </w:rPr>
        <w:t>内容制作</w:t>
      </w:r>
      <w:r>
        <w:rPr>
          <w:rFonts w:ascii="Times New Roman" w:hAnsi="Times New Roman" w:cs="Times New Roman" w:eastAsia="Times New Roman" w:hint="default"/>
          <w:spacing w:val="-1"/>
        </w:rPr>
        <w:t>+</w:t>
      </w:r>
      <w:r>
        <w:rPr>
          <w:spacing w:val="-1"/>
        </w:rPr>
        <w:t>内容发行和运营</w:t>
      </w:r>
      <w:r>
        <w:rPr>
          <w:rFonts w:ascii="Times New Roman" w:hAnsi="Times New Roman" w:cs="Times New Roman" w:eastAsia="Times New Roman" w:hint="default"/>
          <w:spacing w:val="-1"/>
        </w:rPr>
        <w:t>+</w:t>
      </w:r>
      <w:r>
        <w:rPr>
          <w:spacing w:val="-1"/>
        </w:rPr>
        <w:t>新媒体运营</w:t>
      </w:r>
      <w:r>
        <w:rPr>
          <w:rFonts w:ascii="Times New Roman" w:hAnsi="Times New Roman" w:cs="Times New Roman" w:eastAsia="Times New Roman" w:hint="default"/>
          <w:spacing w:val="-1"/>
        </w:rPr>
        <w:t>+</w:t>
      </w:r>
      <w:r>
        <w:rPr>
          <w:spacing w:val="-1"/>
        </w:rPr>
        <w:t>衍生品开发设</w:t>
      </w:r>
      <w:r>
        <w:rPr>
          <w:spacing w:val="-43"/>
        </w:rPr>
        <w:t> </w:t>
      </w:r>
      <w:r>
        <w:rPr>
          <w:spacing w:val="-43"/>
        </w:rPr>
      </w:r>
      <w:r>
        <w:rPr/>
        <w:t>计</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的泛娱乐文化生态圈。</w:t>
      </w:r>
    </w:p>
    <w:p>
      <w:pPr>
        <w:spacing w:line="240" w:lineRule="auto" w:before="5"/>
        <w:rPr>
          <w:rFonts w:ascii="宋体" w:hAnsi="宋体" w:cs="宋体" w:eastAsia="宋体" w:hint="default"/>
          <w:sz w:val="19"/>
          <w:szCs w:val="19"/>
        </w:rPr>
      </w:pPr>
    </w:p>
    <w:p>
      <w:pPr>
        <w:pStyle w:val="Heading2"/>
        <w:spacing w:line="240" w:lineRule="auto"/>
        <w:ind w:left="154"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240" w:lineRule="auto" w:before="108"/>
        <w:ind w:left="514" w:right="0"/>
        <w:jc w:val="left"/>
      </w:pPr>
      <w:r>
        <w:rPr/>
        <w:t>一、原创内容的核心价值优势</w:t>
      </w:r>
    </w:p>
    <w:p>
      <w:pPr>
        <w:spacing w:line="240" w:lineRule="auto" w:before="12"/>
        <w:rPr>
          <w:rFonts w:ascii="宋体" w:hAnsi="宋体" w:cs="宋体" w:eastAsia="宋体" w:hint="default"/>
          <w:sz w:val="14"/>
          <w:szCs w:val="14"/>
        </w:rPr>
      </w:pPr>
    </w:p>
    <w:p>
      <w:pPr>
        <w:pStyle w:val="BodyText"/>
        <w:spacing w:line="307" w:lineRule="auto"/>
        <w:ind w:right="1029" w:firstLine="360"/>
        <w:jc w:val="left"/>
      </w:pPr>
      <w:r>
        <w:rPr>
          <w:spacing w:val="-2"/>
        </w:rPr>
        <w:t>原创内容作为产业发展和衍生的基础，正在文化传播领域和动漫产业链中占据越来越重要的地位。原创内容的具体表现</w:t>
      </w:r>
      <w:r>
        <w:rPr/>
        <w:t> 形式即是</w:t>
      </w:r>
      <w:r>
        <w:rPr>
          <w:rFonts w:ascii="Times New Roman" w:hAnsi="Times New Roman" w:cs="Times New Roman" w:eastAsia="Times New Roman" w:hint="default"/>
        </w:rPr>
        <w:t>IP</w:t>
      </w:r>
      <w:r>
        <w:rPr/>
        <w:t>，其来源主要包括动漫、游戏、影视、文学等原创性资源，通常具有独特的指向性和较高的识别度，易于被喜爱 </w:t>
      </w:r>
      <w:r>
        <w:rPr>
          <w:spacing w:val="-2"/>
        </w:rPr>
        <w:t>的人群所接受。在国内</w:t>
      </w:r>
      <w:r>
        <w:rPr>
          <w:rFonts w:ascii="Times New Roman" w:hAnsi="Times New Roman" w:cs="Times New Roman" w:eastAsia="Times New Roman" w:hint="default"/>
          <w:spacing w:val="-2"/>
        </w:rPr>
        <w:t>IP</w:t>
      </w:r>
      <w:r>
        <w:rPr>
          <w:spacing w:val="-2"/>
        </w:rPr>
        <w:t>市场如此火爆的背景下，公司更加专注于开发和培育优质原创</w:t>
      </w:r>
      <w:r>
        <w:rPr>
          <w:rFonts w:ascii="Times New Roman" w:hAnsi="Times New Roman" w:cs="Times New Roman" w:eastAsia="Times New Roman" w:hint="default"/>
          <w:spacing w:val="-2"/>
        </w:rPr>
        <w:t>IP</w:t>
      </w:r>
      <w:r>
        <w:rPr>
          <w:spacing w:val="-2"/>
        </w:rPr>
        <w:t>，一方面提升公司原创</w:t>
      </w:r>
      <w:r>
        <w:rPr>
          <w:rFonts w:ascii="Times New Roman" w:hAnsi="Times New Roman" w:cs="Times New Roman" w:eastAsia="Times New Roman" w:hint="default"/>
          <w:spacing w:val="-2"/>
        </w:rPr>
        <w:t>IP</w:t>
      </w:r>
      <w:r>
        <w:rPr>
          <w:spacing w:val="-2"/>
        </w:rPr>
        <w:t>的丰富度，</w:t>
      </w:r>
      <w:r>
        <w:rPr/>
        <w:t> 另一方面加强捕捉优质</w:t>
      </w:r>
      <w:r>
        <w:rPr>
          <w:rFonts w:ascii="Times New Roman" w:hAnsi="Times New Roman" w:cs="Times New Roman" w:eastAsia="Times New Roman" w:hint="default"/>
        </w:rPr>
        <w:t>IP</w:t>
      </w:r>
      <w:r>
        <w:rPr/>
        <w:t>的能力。</w:t>
      </w:r>
    </w:p>
    <w:p>
      <w:pPr>
        <w:pStyle w:val="BodyText"/>
        <w:spacing w:line="240" w:lineRule="auto" w:before="127"/>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、拥有众多优秀的原创</w:t>
      </w:r>
      <w:r>
        <w:rPr>
          <w:rFonts w:ascii="Times New Roman" w:hAnsi="Times New Roman" w:cs="Times New Roman" w:eastAsia="Times New Roman" w:hint="default"/>
        </w:rPr>
        <w:t>IP</w:t>
      </w:r>
    </w:p>
    <w:p>
      <w:pPr>
        <w:spacing w:line="240" w:lineRule="auto" w:before="10"/>
        <w:rPr>
          <w:rFonts w:ascii="Times New Roman" w:hAnsi="Times New Roman" w:cs="Times New Roman" w:eastAsia="Times New Roman" w:hint="default"/>
          <w:sz w:val="15"/>
          <w:szCs w:val="15"/>
        </w:rPr>
      </w:pPr>
    </w:p>
    <w:p>
      <w:pPr>
        <w:pStyle w:val="BodyText"/>
        <w:spacing w:line="240" w:lineRule="auto"/>
        <w:ind w:left="513" w:right="0"/>
        <w:jc w:val="left"/>
      </w:pPr>
      <w:r>
        <w:rPr/>
        <w:t>公司目前拥有</w:t>
      </w:r>
      <w:r>
        <w:rPr>
          <w:rFonts w:ascii="Times New Roman" w:hAnsi="Times New Roman" w:cs="Times New Roman" w:eastAsia="Times New Roman" w:hint="default"/>
        </w:rPr>
        <w:t>“</w:t>
      </w:r>
      <w:r>
        <w:rPr/>
        <w:t>同道大叔</w:t>
      </w:r>
      <w:r>
        <w:rPr>
          <w:rFonts w:ascii="Times New Roman" w:hAnsi="Times New Roman" w:cs="Times New Roman" w:eastAsia="Times New Roman" w:hint="default"/>
        </w:rPr>
        <w:t>”</w:t>
      </w:r>
      <w:r>
        <w:rPr/>
        <w:t>等国内知名原创精品</w:t>
      </w:r>
      <w:r>
        <w:rPr>
          <w:rFonts w:ascii="Times New Roman" w:hAnsi="Times New Roman" w:cs="Times New Roman" w:eastAsia="Times New Roman" w:hint="default"/>
        </w:rPr>
        <w:t>IP</w:t>
      </w:r>
      <w:r>
        <w:rPr/>
        <w:t>，《小小勇者村》、《纸牌三国》、《光之契约》、《挂出个大侠》、</w:t>
      </w:r>
    </w:p>
    <w:p>
      <w:pPr>
        <w:pStyle w:val="BodyText"/>
        <w:spacing w:line="240" w:lineRule="auto" w:before="63"/>
        <w:ind w:left="154" w:right="0"/>
        <w:jc w:val="left"/>
      </w:pPr>
      <w:r>
        <w:rPr/>
        <w:t>《陆战风云》、《行星远征》等优秀网页游戏和手机游戏，《莫麟传奇》、《爵士兔》、《坦坦小动员》、《星学院Ⅰ》、</w:t>
      </w:r>
    </w:p>
    <w:p>
      <w:pPr>
        <w:pStyle w:val="BodyText"/>
        <w:spacing w:line="300" w:lineRule="auto" w:before="76"/>
        <w:ind w:right="1028"/>
        <w:jc w:val="left"/>
      </w:pPr>
      <w:r>
        <w:rPr>
          <w:spacing w:val="-2"/>
        </w:rPr>
        <w:t>《星学院Ⅱ》等优秀原创动漫作品。美盛爱彼原创漫画《神机学园》、《青冥箓》已于</w:t>
      </w:r>
      <w:r>
        <w:rPr>
          <w:rFonts w:ascii="Times New Roman" w:hAnsi="Times New Roman" w:cs="Times New Roman" w:eastAsia="Times New Roman" w:hint="default"/>
          <w:spacing w:val="-2"/>
        </w:rPr>
        <w:t>17</w:t>
      </w:r>
      <w:r>
        <w:rPr>
          <w:spacing w:val="-2"/>
        </w:rPr>
        <w:t>年开启周更连载，人气火爆，今年</w:t>
      </w:r>
      <w:r>
        <w:rPr>
          <w:spacing w:val="-67"/>
        </w:rPr>
        <w:t> </w:t>
      </w:r>
      <w:r>
        <w:rPr>
          <w:spacing w:val="-67"/>
        </w:rPr>
      </w:r>
      <w:r>
        <w:rPr/>
        <w:t>还将陆续推出《竞魂》、《神农手札》等新作。其中《星学院》、《妖神记》是公司重点打造的原创精品</w:t>
      </w:r>
      <w:r>
        <w:rPr>
          <w:rFonts w:ascii="Times New Roman" w:hAnsi="Times New Roman" w:cs="Times New Roman" w:eastAsia="Times New Roman" w:hint="default"/>
        </w:rPr>
        <w:t>IP</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9 </w:t>
      </w:r>
      <w:r>
        <w:rPr/>
        <w:t>月，《星学院第一季魔法礼服》在北京卡酷少儿频道播出，据央视索福瑞统计，在</w:t>
      </w:r>
      <w:r>
        <w:rPr>
          <w:rFonts w:ascii="Times New Roman" w:hAnsi="Times New Roman" w:cs="Times New Roman" w:eastAsia="Times New Roman" w:hint="default"/>
        </w:rPr>
        <w:t>8:00</w:t>
      </w:r>
      <w:r>
        <w:rPr/>
        <w:t>至</w:t>
      </w:r>
      <w:r>
        <w:rPr>
          <w:rFonts w:ascii="Times New Roman" w:hAnsi="Times New Roman" w:cs="Times New Roman" w:eastAsia="Times New Roman" w:hint="default"/>
        </w:rPr>
        <w:t>17:30</w:t>
      </w:r>
      <w:r>
        <w:rPr/>
        <w:t>档的动漫收视排行中，《星</w:t>
      </w:r>
      <w:r>
        <w:rPr>
          <w:spacing w:val="-11"/>
        </w:rPr>
        <w:t> </w:t>
      </w:r>
      <w:r>
        <w:rPr>
          <w:spacing w:val="-11"/>
        </w:rPr>
      </w:r>
      <w:r>
        <w:rPr>
          <w:spacing w:val="-1"/>
        </w:rPr>
        <w:t>学院第一季魔法礼服》名列前茅，在</w:t>
      </w:r>
      <w:r>
        <w:rPr>
          <w:rFonts w:ascii="Times New Roman" w:hAnsi="Times New Roman" w:cs="Times New Roman" w:eastAsia="Times New Roman" w:hint="default"/>
          <w:spacing w:val="-1"/>
        </w:rPr>
        <w:t>9</w:t>
      </w:r>
      <w:r>
        <w:rPr>
          <w:spacing w:val="-1"/>
        </w:rPr>
        <w:t>月播放的</w:t>
      </w:r>
      <w:r>
        <w:rPr>
          <w:rFonts w:ascii="Times New Roman" w:hAnsi="Times New Roman" w:cs="Times New Roman" w:eastAsia="Times New Roman" w:hint="default"/>
          <w:spacing w:val="-1"/>
        </w:rPr>
        <w:t>18</w:t>
      </w:r>
      <w:r>
        <w:rPr>
          <w:spacing w:val="-1"/>
        </w:rPr>
        <w:t>天中，平均收视率为</w:t>
      </w:r>
      <w:r>
        <w:rPr>
          <w:rFonts w:ascii="Times New Roman" w:hAnsi="Times New Roman" w:cs="Times New Roman" w:eastAsia="Times New Roman" w:hint="default"/>
          <w:spacing w:val="-1"/>
        </w:rPr>
        <w:t>0.57%</w:t>
      </w:r>
      <w:r>
        <w:rPr>
          <w:spacing w:val="-1"/>
        </w:rPr>
        <w:t>、平均排名</w:t>
      </w:r>
      <w:r>
        <w:rPr>
          <w:rFonts w:ascii="Times New Roman" w:hAnsi="Times New Roman" w:cs="Times New Roman" w:eastAsia="Times New Roman" w:hint="default"/>
          <w:spacing w:val="-1"/>
        </w:rPr>
        <w:t>3.06</w:t>
      </w:r>
      <w:r>
        <w:rPr>
          <w:spacing w:val="-1"/>
        </w:rPr>
        <w:t>名，其中有</w:t>
      </w:r>
      <w:r>
        <w:rPr>
          <w:rFonts w:ascii="Times New Roman" w:hAnsi="Times New Roman" w:cs="Times New Roman" w:eastAsia="Times New Roman" w:hint="default"/>
          <w:spacing w:val="-1"/>
        </w:rPr>
        <w:t>4</w:t>
      </w:r>
      <w:r>
        <w:rPr>
          <w:spacing w:val="-1"/>
        </w:rPr>
        <w:t>天收视率排名第一。</w:t>
      </w:r>
      <w:r>
        <w:rPr>
          <w:spacing w:val="-84"/>
        </w:rPr>
        <w:t> </w:t>
      </w:r>
      <w:r>
        <w:rPr>
          <w:spacing w:val="-84"/>
        </w:rPr>
      </w:r>
      <w:r>
        <w:rPr/>
        <w:t>在优酷、土豆网、爱奇艺、腾讯视频、搜狐视频、芒果</w:t>
      </w:r>
      <w:r>
        <w:rPr>
          <w:rFonts w:ascii="Times New Roman" w:hAnsi="Times New Roman" w:cs="Times New Roman" w:eastAsia="Times New Roman" w:hint="default"/>
        </w:rPr>
        <w:t>TV</w:t>
      </w:r>
      <w:r>
        <w:rPr/>
        <w:t>、酷米网、乐视视频、</w:t>
      </w:r>
      <w:r>
        <w:rPr>
          <w:rFonts w:ascii="Times New Roman" w:hAnsi="Times New Roman" w:cs="Times New Roman" w:eastAsia="Times New Roman" w:hint="default"/>
        </w:rPr>
        <w:t>PPTV</w:t>
      </w:r>
      <w:r>
        <w:rPr/>
        <w:t>等各大视频网站总播放量约</w:t>
      </w:r>
      <w:r>
        <w:rPr>
          <w:rFonts w:ascii="Times New Roman" w:hAnsi="Times New Roman" w:cs="Times New Roman" w:eastAsia="Times New Roman" w:hint="default"/>
        </w:rPr>
        <w:t>6.5</w:t>
      </w:r>
      <w:r>
        <w:rPr/>
        <w:t>亿次。</w:t>
      </w:r>
    </w:p>
    <w:p>
      <w:pPr>
        <w:pStyle w:val="BodyText"/>
        <w:spacing w:line="304" w:lineRule="auto" w:before="13"/>
        <w:ind w:right="1079"/>
        <w:jc w:val="both"/>
      </w:pPr>
      <w:r>
        <w:rPr>
          <w:spacing w:val="-2"/>
        </w:rPr>
        <w:t>《星学院》是国内首部原创美少女三维动画，被国家新闻出版广电总局推荐为优秀国产动画片，获精品动画二等奖。《星学</w:t>
      </w:r>
      <w:r>
        <w:rPr>
          <w:spacing w:val="-67"/>
        </w:rPr>
        <w:t> </w:t>
      </w:r>
      <w:r>
        <w:rPr>
          <w:spacing w:val="-67"/>
        </w:rPr>
      </w:r>
      <w:r>
        <w:rPr>
          <w:spacing w:val="-2"/>
        </w:rPr>
        <w:t>院第二季月灵手环》于</w:t>
      </w:r>
      <w:r>
        <w:rPr>
          <w:rFonts w:ascii="Times New Roman" w:hAnsi="Times New Roman" w:cs="Times New Roman" w:eastAsia="Times New Roman" w:hint="default"/>
          <w:spacing w:val="-2"/>
        </w:rPr>
        <w:t>2016</w:t>
      </w:r>
      <w:r>
        <w:rPr>
          <w:spacing w:val="-2"/>
        </w:rPr>
        <w:t>年暑期推出，上线一周凭借亮眼的成绩持续占据优酷土豆动漫中心首页位置，并位居优酷少儿动</w:t>
      </w:r>
      <w:r>
        <w:rPr>
          <w:spacing w:val="-62"/>
        </w:rPr>
        <w:t> </w:t>
      </w:r>
      <w:r>
        <w:rPr>
          <w:spacing w:val="-62"/>
        </w:rPr>
      </w:r>
      <w:r>
        <w:rPr/>
        <w:t>画榜</w:t>
      </w:r>
      <w:r>
        <w:rPr>
          <w:rFonts w:ascii="Times New Roman" w:hAnsi="Times New Roman" w:cs="Times New Roman" w:eastAsia="Times New Roman" w:hint="default"/>
        </w:rPr>
        <w:t>TOP10</w:t>
      </w:r>
      <w:r>
        <w:rPr/>
        <w:t>榜单。</w:t>
      </w:r>
      <w:r>
        <w:rPr>
          <w:rFonts w:ascii="Times New Roman" w:hAnsi="Times New Roman" w:cs="Times New Roman" w:eastAsia="Times New Roman" w:hint="default"/>
        </w:rPr>
        <w:t>2017</w:t>
      </w:r>
      <w:r>
        <w:rPr/>
        <w:t>年继续延续公司原创长效动漫</w:t>
      </w:r>
      <w:r>
        <w:rPr>
          <w:rFonts w:ascii="Times New Roman" w:hAnsi="Times New Roman" w:cs="Times New Roman" w:eastAsia="Times New Roman" w:hint="default"/>
        </w:rPr>
        <w:t>IP</w:t>
      </w:r>
      <w:r>
        <w:rPr/>
        <w:t>《星学院》系列第三季《星学院</w:t>
      </w:r>
      <w:r>
        <w:rPr>
          <w:rFonts w:ascii="Times New Roman" w:hAnsi="Times New Roman" w:cs="Times New Roman" w:eastAsia="Times New Roman" w:hint="default"/>
        </w:rPr>
        <w:t>3</w:t>
      </w:r>
      <w:r>
        <w:rPr/>
        <w:t>之潘多拉秘境》在优酷土豆、芒果</w:t>
      </w:r>
      <w:r>
        <w:rPr>
          <w:spacing w:val="-46"/>
        </w:rPr>
        <w:t> </w:t>
      </w:r>
      <w:r>
        <w:rPr>
          <w:spacing w:val="-46"/>
        </w:rPr>
      </w:r>
      <w:r>
        <w:rPr>
          <w:rFonts w:ascii="Times New Roman" w:hAnsi="Times New Roman" w:cs="Times New Roman" w:eastAsia="Times New Roman" w:hint="default"/>
        </w:rPr>
        <w:t>TV</w:t>
      </w:r>
      <w:r>
        <w:rPr/>
        <w:t>、腾讯视频同步上线，首播当日单集网络播放量高达</w:t>
      </w:r>
      <w:r>
        <w:rPr>
          <w:rFonts w:ascii="Times New Roman" w:hAnsi="Times New Roman" w:cs="Times New Roman" w:eastAsia="Times New Roman" w:hint="default"/>
        </w:rPr>
        <w:t>199</w:t>
      </w:r>
      <w:r>
        <w:rPr/>
        <w:t>万，首周播放总量突破</w:t>
      </w:r>
      <w:r>
        <w:rPr>
          <w:rFonts w:ascii="Times New Roman" w:hAnsi="Times New Roman" w:cs="Times New Roman" w:eastAsia="Times New Roman" w:hint="default"/>
        </w:rPr>
        <w:t>1000</w:t>
      </w:r>
      <w:r>
        <w:rPr/>
        <w:t>万，上线两集全网播放量破两千万。 </w:t>
      </w:r>
      <w:r>
        <w:rPr>
          <w:spacing w:val="-2"/>
        </w:rPr>
        <w:t>公司在推出《星学院》动画片的同时，也在同步进行《星学院》大电影的制作。公司将围绕动漫作品、手机游戏、儿童剧和</w:t>
      </w:r>
      <w:r>
        <w:rPr>
          <w:spacing w:val="-67"/>
        </w:rPr>
        <w:t> </w:t>
      </w:r>
      <w:r>
        <w:rPr>
          <w:spacing w:val="-67"/>
        </w:rPr>
      </w:r>
      <w:r>
        <w:rPr>
          <w:spacing w:val="-2"/>
        </w:rPr>
        <w:t>衍生品四个方面打造</w:t>
      </w:r>
      <w:r>
        <w:rPr>
          <w:rFonts w:ascii="Times New Roman" w:hAnsi="Times New Roman" w:cs="Times New Roman" w:eastAsia="Times New Roman" w:hint="default"/>
          <w:spacing w:val="-2"/>
        </w:rPr>
        <w:t>“</w:t>
      </w:r>
      <w:r>
        <w:rPr>
          <w:spacing w:val="-2"/>
        </w:rPr>
        <w:t>星学院生态</w:t>
      </w:r>
      <w:r>
        <w:rPr>
          <w:rFonts w:ascii="Times New Roman" w:hAnsi="Times New Roman" w:cs="Times New Roman" w:eastAsia="Times New Roman" w:hint="default"/>
          <w:spacing w:val="-2"/>
        </w:rPr>
        <w:t>”</w:t>
      </w:r>
      <w:r>
        <w:rPr>
          <w:spacing w:val="-2"/>
        </w:rPr>
        <w:t>，将成为公司原创内容环节未来几年发展的核心战略之一。《妖神记》是一部由公司打造</w:t>
      </w:r>
      <w:r>
        <w:rPr>
          <w:spacing w:val="-44"/>
        </w:rPr>
        <w:t> </w:t>
      </w:r>
      <w:r>
        <w:rPr>
          <w:spacing w:val="-44"/>
        </w:rPr>
      </w:r>
      <w:r>
        <w:rPr/>
        <w:t>的</w:t>
      </w:r>
      <w:r>
        <w:rPr>
          <w:rFonts w:ascii="Times New Roman" w:hAnsi="Times New Roman" w:cs="Times New Roman" w:eastAsia="Times New Roman" w:hint="default"/>
        </w:rPr>
        <w:t>3D</w:t>
      </w:r>
      <w:r>
        <w:rPr/>
        <w:t>动画网剧，于今年</w:t>
      </w:r>
      <w:r>
        <w:rPr>
          <w:rFonts w:ascii="Times New Roman" w:hAnsi="Times New Roman" w:cs="Times New Roman" w:eastAsia="Times New Roman" w:hint="default"/>
        </w:rPr>
        <w:t>5</w:t>
      </w:r>
      <w:r>
        <w:rPr/>
        <w:t>月正式上线。上线以来，分别登上爱奇艺国漫新番推荐页和腾讯动漫首页热播推荐。上线一个月， 居全网</w:t>
      </w:r>
      <w:r>
        <w:rPr>
          <w:rFonts w:ascii="Times New Roman" w:hAnsi="Times New Roman" w:cs="Times New Roman" w:eastAsia="Times New Roman" w:hint="default"/>
        </w:rPr>
        <w:t>5</w:t>
      </w:r>
      <w:r>
        <w:rPr/>
        <w:t>月新增作品播放量排行榜第二，并屡次进入</w:t>
      </w:r>
      <w:r>
        <w:rPr>
          <w:rFonts w:ascii="Times New Roman" w:hAnsi="Times New Roman" w:cs="Times New Roman" w:eastAsia="Times New Roman" w:hint="default"/>
        </w:rPr>
        <w:t>b</w:t>
      </w:r>
      <w:r>
        <w:rPr/>
        <w:t>站国产动画热门榜单前三、百度动漫风云榜前三，多次摘得</w:t>
      </w:r>
      <w:r>
        <w:rPr>
          <w:rFonts w:ascii="Times New Roman" w:hAnsi="Times New Roman" w:cs="Times New Roman" w:eastAsia="Times New Roman" w:hint="default"/>
        </w:rPr>
        <w:t>“</w:t>
      </w:r>
      <w:r>
        <w:rPr/>
        <w:t>爱奇艺动</w:t>
      </w:r>
      <w:r>
        <w:rPr>
          <w:spacing w:val="-74"/>
        </w:rPr>
        <w:t> </w:t>
      </w:r>
      <w:r>
        <w:rPr/>
        <w:t>漫风云榜</w:t>
      </w:r>
      <w:r>
        <w:rPr>
          <w:rFonts w:ascii="Times New Roman" w:hAnsi="Times New Roman" w:cs="Times New Roman" w:eastAsia="Times New Roman" w:hint="default"/>
        </w:rPr>
        <w:t>”</w:t>
      </w:r>
      <w:r>
        <w:rPr/>
        <w:t>桂冠。截至目前，全网播放量近</w:t>
      </w:r>
      <w:r>
        <w:rPr>
          <w:rFonts w:ascii="Times New Roman" w:hAnsi="Times New Roman" w:cs="Times New Roman" w:eastAsia="Times New Roman" w:hint="default"/>
        </w:rPr>
        <w:t>10</w:t>
      </w:r>
      <w:r>
        <w:rPr/>
        <w:t>亿。在同名小说和漫画内容的基础上，公司通过动画作品对《妖神记》</w:t>
      </w:r>
      <w:r>
        <w:rPr>
          <w:rFonts w:ascii="Times New Roman" w:hAnsi="Times New Roman" w:cs="Times New Roman" w:eastAsia="Times New Roman" w:hint="default"/>
        </w:rPr>
        <w:t>IP</w:t>
      </w:r>
      <w:r>
        <w:rPr/>
        <w:t>进行</w:t>
      </w:r>
      <w:r>
        <w:rPr>
          <w:spacing w:val="-55"/>
        </w:rPr>
        <w:t> </w:t>
      </w:r>
      <w:r>
        <w:rPr/>
        <w:t>品牌提炼，并以开发研发相关游戏、售卖周边产品等方式实现泛娱乐化经营。</w:t>
      </w:r>
    </w:p>
    <w:p>
      <w:pPr>
        <w:pStyle w:val="BodyText"/>
        <w:spacing w:line="432" w:lineRule="exact" w:before="12"/>
        <w:ind w:left="513" w:right="1114"/>
        <w:jc w:val="left"/>
      </w:pPr>
      <w:r>
        <w:rPr>
          <w:rFonts w:ascii="Times New Roman" w:hAnsi="Times New Roman" w:cs="Times New Roman" w:eastAsia="Times New Roman" w:hint="default"/>
        </w:rPr>
        <w:t>2</w:t>
      </w:r>
      <w:r>
        <w:rPr/>
        <w:t>、深化与顶级</w:t>
      </w:r>
      <w:r>
        <w:rPr>
          <w:rFonts w:ascii="Times New Roman" w:hAnsi="Times New Roman" w:cs="Times New Roman" w:eastAsia="Times New Roman" w:hint="default"/>
        </w:rPr>
        <w:t>IP</w:t>
      </w:r>
      <w:r>
        <w:rPr/>
        <w:t>合作开发 公司深化与迪士尼、漫威、任天堂等公司的合作，共同开发</w:t>
      </w:r>
      <w:r>
        <w:rPr>
          <w:rFonts w:ascii="Times New Roman" w:hAnsi="Times New Roman" w:cs="Times New Roman" w:eastAsia="Times New Roman" w:hint="default"/>
        </w:rPr>
        <w:t>“</w:t>
      </w:r>
      <w:r>
        <w:rPr/>
        <w:t>星球大战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冰雪奇缘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魔兽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超级马里奥</w:t>
      </w:r>
      <w:r>
        <w:rPr>
          <w:rFonts w:ascii="Times New Roman" w:hAnsi="Times New Roman" w:cs="Times New Roman" w:eastAsia="Times New Roman" w:hint="default"/>
        </w:rPr>
        <w:t>”</w:t>
      </w:r>
      <w:r>
        <w:rPr/>
        <w:t>、漫威英</w:t>
      </w:r>
    </w:p>
    <w:p>
      <w:pPr>
        <w:pStyle w:val="BodyText"/>
        <w:spacing w:line="300" w:lineRule="auto" w:before="15"/>
        <w:ind w:right="1093"/>
        <w:jc w:val="left"/>
      </w:pPr>
      <w:r>
        <w:rPr/>
        <w:t>雄系列等</w:t>
      </w:r>
      <w:r>
        <w:rPr>
          <w:rFonts w:ascii="Times New Roman" w:hAnsi="Times New Roman" w:cs="Times New Roman" w:eastAsia="Times New Roman" w:hint="default"/>
        </w:rPr>
        <w:t>IP</w:t>
      </w:r>
      <w:r>
        <w:rPr/>
        <w:t>衍生品。本报告期内，美盛二次元与阅文集团达成正式合作，获得顶级国产漫画</w:t>
      </w:r>
      <w:r>
        <w:rPr>
          <w:rFonts w:ascii="Times New Roman" w:hAnsi="Times New Roman" w:cs="Times New Roman" w:eastAsia="Times New Roman" w:hint="default"/>
        </w:rPr>
        <w:t>IP</w:t>
      </w:r>
      <w:r>
        <w:rPr/>
        <w:t>《全职高手》的正版</w:t>
      </w:r>
      <w:r>
        <w:rPr>
          <w:rFonts w:ascii="Times New Roman" w:hAnsi="Times New Roman" w:cs="Times New Roman" w:eastAsia="Times New Roman" w:hint="default"/>
        </w:rPr>
        <w:t>cos</w:t>
      </w:r>
      <w:r>
        <w:rPr/>
        <w:t>周边</w:t>
      </w:r>
      <w:r>
        <w:rPr>
          <w:spacing w:val="-21"/>
        </w:rPr>
        <w:t> </w:t>
      </w:r>
      <w:r>
        <w:rPr/>
        <w:t>授权。这是继《银魂》、《初音》、《月歌》等日本漫画</w:t>
      </w:r>
      <w:r>
        <w:rPr>
          <w:rFonts w:ascii="Times New Roman" w:hAnsi="Times New Roman" w:cs="Times New Roman" w:eastAsia="Times New Roman" w:hint="default"/>
        </w:rPr>
        <w:t>IP</w:t>
      </w:r>
      <w:r>
        <w:rPr/>
        <w:t>之后，公司首次和国产漫画</w:t>
      </w:r>
      <w:r>
        <w:rPr>
          <w:rFonts w:ascii="Times New Roman" w:hAnsi="Times New Roman" w:cs="Times New Roman" w:eastAsia="Times New Roman" w:hint="default"/>
        </w:rPr>
        <w:t>IP</w:t>
      </w:r>
      <w:r>
        <w:rPr/>
        <w:t>进行版权合作，深度开发国产</w:t>
      </w:r>
      <w:r>
        <w:rPr>
          <w:rFonts w:ascii="Times New Roman" w:hAnsi="Times New Roman" w:cs="Times New Roman" w:eastAsia="Times New Roman" w:hint="default"/>
        </w:rPr>
        <w:t>IP</w:t>
      </w:r>
      <w:r>
        <w:rPr/>
        <w:t>。</w:t>
      </w:r>
    </w:p>
    <w:p>
      <w:pPr>
        <w:pStyle w:val="BodyText"/>
        <w:spacing w:line="240" w:lineRule="auto" w:before="133"/>
        <w:ind w:left="514" w:right="0"/>
        <w:jc w:val="left"/>
      </w:pPr>
      <w:r>
        <w:rPr/>
        <w:t>二、丰富的平台部署优势</w:t>
      </w:r>
    </w:p>
    <w:p>
      <w:pPr>
        <w:spacing w:line="240" w:lineRule="auto" w:before="0"/>
        <w:rPr>
          <w:rFonts w:ascii="宋体" w:hAnsi="宋体" w:cs="宋体" w:eastAsia="宋体" w:hint="default"/>
          <w:sz w:val="15"/>
          <w:szCs w:val="15"/>
        </w:rPr>
      </w:pPr>
    </w:p>
    <w:p>
      <w:pPr>
        <w:pStyle w:val="BodyText"/>
        <w:spacing w:line="417" w:lineRule="auto"/>
        <w:ind w:left="514" w:right="1032"/>
        <w:jc w:val="left"/>
      </w:pPr>
      <w:r>
        <w:rPr>
          <w:rFonts w:ascii="Times New Roman" w:hAnsi="Times New Roman" w:cs="Times New Roman" w:eastAsia="Times New Roman" w:hint="default"/>
        </w:rPr>
        <w:t>1</w:t>
      </w:r>
      <w:r>
        <w:rPr/>
        <w:t>、完整的衍生品分发平台优势 平台是内容的展示场所，是粉丝群体的聚集家园，是衍生产品转化收益的通道。公司目前已经部署了丰富的平台资源，</w:t>
      </w:r>
    </w:p>
    <w:p>
      <w:pPr>
        <w:pStyle w:val="BodyText"/>
        <w:spacing w:line="192" w:lineRule="exact"/>
        <w:ind w:right="0"/>
        <w:jc w:val="left"/>
      </w:pPr>
      <w:r>
        <w:rPr/>
        <w:t>为公司各条产业链打造了立体化的出口：公司设立了垂直电子商务平台悠窝窝（</w:t>
      </w:r>
      <w:hyperlink r:id="rId13">
        <w:r>
          <w:rPr>
            <w:rFonts w:ascii="Times New Roman" w:hAnsi="Times New Roman" w:cs="Times New Roman" w:eastAsia="Times New Roman" w:hint="default"/>
          </w:rPr>
          <w:t>http://www.uwowo.com</w:t>
        </w:r>
      </w:hyperlink>
      <w:r>
        <w:rPr/>
        <w:t>），收购漫联贸易打</w:t>
      </w:r>
    </w:p>
    <w:p>
      <w:pPr>
        <w:pStyle w:val="BodyText"/>
        <w:spacing w:line="300" w:lineRule="auto" w:before="63"/>
        <w:ind w:right="0"/>
        <w:jc w:val="left"/>
      </w:pPr>
      <w:r>
        <w:rPr/>
        <w:t>造全方位覆盖的动漫服饰和</w:t>
      </w:r>
      <w:r>
        <w:rPr>
          <w:rFonts w:ascii="Times New Roman" w:hAnsi="Times New Roman" w:cs="Times New Roman" w:eastAsia="Times New Roman" w:hint="default"/>
        </w:rPr>
        <w:t>Cosplay</w:t>
      </w:r>
      <w:r>
        <w:rPr/>
        <w:t>服饰等</w:t>
      </w:r>
      <w:r>
        <w:rPr>
          <w:rFonts w:ascii="Times New Roman" w:hAnsi="Times New Roman" w:cs="Times New Roman" w:eastAsia="Times New Roman" w:hint="default"/>
        </w:rPr>
        <w:t>IP</w:t>
      </w:r>
      <w:r>
        <w:rPr/>
        <w:t>衍生品销售通道；公司通过收购酷米网（</w:t>
      </w:r>
      <w:hyperlink r:id="rId14">
        <w:r>
          <w:rPr>
            <w:rFonts w:ascii="Times New Roman" w:hAnsi="Times New Roman" w:cs="Times New Roman" w:eastAsia="Times New Roman" w:hint="default"/>
          </w:rPr>
          <w:t>http://www.kumi.cn</w:t>
        </w:r>
      </w:hyperlink>
      <w:r>
        <w:rPr/>
        <w:t>），搭建了以儿童</w:t>
      </w:r>
      <w:r>
        <w:rPr>
          <w:spacing w:val="-42"/>
        </w:rPr>
        <w:t> </w:t>
      </w:r>
      <w:r>
        <w:rPr>
          <w:spacing w:val="-42"/>
        </w:rPr>
      </w:r>
      <w:r>
        <w:rPr>
          <w:spacing w:val="-2"/>
        </w:rPr>
        <w:t>及家长为主要对象的动漫视听节目播出平台和互联网动漫娱乐服务平台；公司通过美盛游戏打造了美盛游戏平台和游戏港口</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079"/>
        <w:jc w:val="both"/>
      </w:pPr>
      <w:r>
        <w:rPr>
          <w:spacing w:val="-2"/>
        </w:rPr>
        <w:t>等游戏类门户网站，为自身优秀游戏作品提供了稳定的运营平台；公司通过星梦工坊完善了演艺平台的建立，为公司自身核</w:t>
      </w:r>
      <w:r>
        <w:rPr>
          <w:spacing w:val="-66"/>
        </w:rPr>
        <w:t> </w:t>
      </w:r>
      <w:r>
        <w:rPr>
          <w:spacing w:val="-66"/>
        </w:rPr>
      </w:r>
      <w:r>
        <w:rPr/>
        <w:t>心</w:t>
      </w:r>
      <w:r>
        <w:rPr>
          <w:rFonts w:ascii="Times New Roman" w:hAnsi="Times New Roman" w:cs="Times New Roman" w:eastAsia="Times New Roman" w:hint="default"/>
        </w:rPr>
        <w:t>IP</w:t>
      </w:r>
      <w:r>
        <w:rPr/>
        <w:t>提供了舞台剧等新的展示平台；公司通过投资瑛麒动漫，建立漫画分发平台；公司通过收购荷兰渠道商</w:t>
      </w:r>
      <w:r>
        <w:rPr>
          <w:rFonts w:ascii="Times New Roman" w:hAnsi="Times New Roman" w:cs="Times New Roman" w:eastAsia="Times New Roman" w:hint="default"/>
        </w:rPr>
        <w:t>ScheepersB.V.</w:t>
      </w:r>
      <w:r>
        <w:rPr/>
        <w:t>， 拥有了境外线上线下销售平台；公司通过与合作伙伴</w:t>
      </w:r>
      <w:r>
        <w:rPr>
          <w:rFonts w:ascii="Times New Roman" w:hAnsi="Times New Roman" w:cs="Times New Roman" w:eastAsia="Times New Roman" w:hint="default"/>
        </w:rPr>
        <w:t>Jakks Pacific</w:t>
      </w:r>
      <w:r>
        <w:rPr/>
        <w:t>共同设立的杰克仕美盛营销平台将为国内的消费者带来国</w:t>
      </w:r>
      <w:r>
        <w:rPr>
          <w:spacing w:val="-87"/>
        </w:rPr>
        <w:t> </w:t>
      </w:r>
      <w:r>
        <w:rPr>
          <w:spacing w:val="-87"/>
        </w:rPr>
      </w:r>
      <w:r>
        <w:rPr/>
        <w:t>外最新潮的玩具、动漫服饰流行体验，有利于国内市场的快速发展，将为公司来带新的利润增长点；公司通过投资</w:t>
      </w:r>
      <w:r>
        <w:rPr>
          <w:rFonts w:ascii="Times New Roman" w:hAnsi="Times New Roman" w:cs="Times New Roman" w:eastAsia="Times New Roman" w:hint="default"/>
        </w:rPr>
        <w:t>1001</w:t>
      </w:r>
      <w:r>
        <w:rPr/>
        <w:t>夜</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对原有的线上</w:t>
      </w:r>
      <w:r>
        <w:rPr>
          <w:rFonts w:ascii="Times New Roman" w:hAnsi="Times New Roman" w:cs="Times New Roman" w:eastAsia="Times New Roman" w:hint="default"/>
        </w:rPr>
        <w:t>+</w:t>
      </w:r>
      <w:r>
        <w:rPr/>
        <w:t>线下衍生品运营平台进行完善和补充，在全国覆盖</w:t>
      </w:r>
      <w:r>
        <w:rPr>
          <w:rFonts w:ascii="Times New Roman" w:hAnsi="Times New Roman" w:cs="Times New Roman" w:eastAsia="Times New Roman" w:hint="default"/>
        </w:rPr>
        <w:t>800</w:t>
      </w:r>
      <w:r>
        <w:rPr/>
        <w:t>余家线下门店，持续提高公司产业链变现能力。</w:t>
      </w:r>
    </w:p>
    <w:p>
      <w:pPr>
        <w:pStyle w:val="BodyText"/>
        <w:spacing w:line="240" w:lineRule="auto" w:before="129"/>
        <w:ind w:left="513" w:right="0"/>
        <w:jc w:val="left"/>
      </w:pPr>
      <w:r>
        <w:rPr>
          <w:rFonts w:ascii="Times New Roman" w:hAnsi="Times New Roman" w:cs="Times New Roman" w:eastAsia="Times New Roman" w:hint="default"/>
        </w:rPr>
        <w:t>2</w:t>
      </w:r>
      <w:r>
        <w:rPr/>
        <w:t>、新媒体平台优势</w:t>
      </w:r>
    </w:p>
    <w:p>
      <w:pPr>
        <w:spacing w:line="240" w:lineRule="auto" w:before="13"/>
        <w:rPr>
          <w:rFonts w:ascii="宋体" w:hAnsi="宋体" w:cs="宋体" w:eastAsia="宋体" w:hint="default"/>
          <w:sz w:val="13"/>
          <w:szCs w:val="13"/>
        </w:rPr>
      </w:pPr>
    </w:p>
    <w:p>
      <w:pPr>
        <w:pStyle w:val="BodyText"/>
        <w:spacing w:line="304" w:lineRule="auto"/>
        <w:ind w:right="1040" w:firstLine="360"/>
        <w:jc w:val="left"/>
      </w:pPr>
      <w:r>
        <w:rPr>
          <w:spacing w:val="-2"/>
        </w:rPr>
        <w:t>另一方面，公司牢牢把握近几年新媒体引起的传媒产业革命新浪潮，致力于打造新媒体平台。与传统媒体相比而言，新</w:t>
      </w:r>
      <w:r>
        <w:rPr/>
        <w:t> </w:t>
      </w:r>
      <w:r>
        <w:rPr>
          <w:spacing w:val="-2"/>
        </w:rPr>
        <w:t>媒体具有个性化突出、受众选择性增多、表现形式多样、信息发布实时等新特点，具有交互性、全息化、数字化、网络化等</w:t>
      </w:r>
      <w:r>
        <w:rPr>
          <w:spacing w:val="-72"/>
        </w:rPr>
        <w:t> </w:t>
      </w:r>
      <w:r>
        <w:rPr>
          <w:spacing w:val="-72"/>
        </w:rPr>
      </w:r>
      <w:r>
        <w:rPr>
          <w:spacing w:val="-2"/>
        </w:rPr>
        <w:t>优势。公司精准切入</w:t>
      </w:r>
      <w:r>
        <w:rPr>
          <w:rFonts w:ascii="Times New Roman" w:hAnsi="Times New Roman" w:cs="Times New Roman" w:eastAsia="Times New Roman" w:hint="default"/>
          <w:spacing w:val="-2"/>
        </w:rPr>
        <w:t>AR</w:t>
      </w:r>
      <w:r>
        <w:rPr>
          <w:spacing w:val="-2"/>
        </w:rPr>
        <w:t>、</w:t>
      </w:r>
      <w:r>
        <w:rPr>
          <w:rFonts w:ascii="Times New Roman" w:hAnsi="Times New Roman" w:cs="Times New Roman" w:eastAsia="Times New Roman" w:hint="default"/>
          <w:spacing w:val="-2"/>
        </w:rPr>
        <w:t>VR</w:t>
      </w:r>
      <w:r>
        <w:rPr>
          <w:spacing w:val="-2"/>
        </w:rPr>
        <w:t>领域，与国内领先的</w:t>
      </w:r>
      <w:r>
        <w:rPr>
          <w:rFonts w:ascii="Times New Roman" w:hAnsi="Times New Roman" w:cs="Times New Roman" w:eastAsia="Times New Roman" w:hint="default"/>
          <w:spacing w:val="-2"/>
        </w:rPr>
        <w:t>AR</w:t>
      </w:r>
      <w:r>
        <w:rPr>
          <w:spacing w:val="-2"/>
        </w:rPr>
        <w:t>、</w:t>
      </w:r>
      <w:r>
        <w:rPr>
          <w:rFonts w:ascii="Times New Roman" w:hAnsi="Times New Roman" w:cs="Times New Roman" w:eastAsia="Times New Roman" w:hint="default"/>
          <w:spacing w:val="-2"/>
        </w:rPr>
        <w:t>VR</w:t>
      </w:r>
      <w:r>
        <w:rPr>
          <w:spacing w:val="-2"/>
        </w:rPr>
        <w:t>内容创造和发行商创幻科技和</w:t>
      </w:r>
      <w:r>
        <w:rPr>
          <w:rFonts w:ascii="Times New Roman" w:hAnsi="Times New Roman" w:cs="Times New Roman" w:eastAsia="Times New Roman" w:hint="default"/>
          <w:spacing w:val="-2"/>
        </w:rPr>
        <w:t>VR</w:t>
      </w:r>
      <w:r>
        <w:rPr>
          <w:spacing w:val="-2"/>
        </w:rPr>
        <w:t>线下体验互动平台超级队长展开</w:t>
      </w:r>
      <w:r>
        <w:rPr>
          <w:spacing w:val="-54"/>
        </w:rPr>
        <w:t> </w:t>
      </w:r>
      <w:r>
        <w:rPr/>
        <w:t>合作，进行虚拟现实领域的前瞻性产业布局。公司又从当前火热的直播平台这一新兴产业领域入手，投资触手</w:t>
      </w:r>
      <w:r>
        <w:rPr>
          <w:rFonts w:ascii="Times New Roman" w:hAnsi="Times New Roman" w:cs="Times New Roman" w:eastAsia="Times New Roman" w:hint="default"/>
        </w:rPr>
        <w:t>TV</w:t>
      </w:r>
      <w:r>
        <w:rPr/>
        <w:t>，目前触</w:t>
      </w:r>
      <w:r>
        <w:rPr>
          <w:spacing w:val="-53"/>
        </w:rPr>
        <w:t> </w:t>
      </w:r>
      <w:r>
        <w:rPr>
          <w:spacing w:val="-53"/>
        </w:rPr>
      </w:r>
      <w:r>
        <w:rPr>
          <w:spacing w:val="-2"/>
        </w:rPr>
        <w:t>手</w:t>
      </w:r>
      <w:r>
        <w:rPr>
          <w:rFonts w:ascii="Times New Roman" w:hAnsi="Times New Roman" w:cs="Times New Roman" w:eastAsia="Times New Roman" w:hint="default"/>
          <w:spacing w:val="-2"/>
        </w:rPr>
        <w:t>TV</w:t>
      </w:r>
      <w:r>
        <w:rPr>
          <w:spacing w:val="-2"/>
        </w:rPr>
        <w:t>已成为国内最大的手游直播平台；公司投资白熊阅读</w:t>
      </w:r>
      <w:r>
        <w:rPr>
          <w:rFonts w:ascii="Times New Roman" w:hAnsi="Times New Roman" w:cs="Times New Roman" w:eastAsia="Times New Roman" w:hint="default"/>
          <w:spacing w:val="-2"/>
        </w:rPr>
        <w:t>,</w:t>
      </w:r>
      <w:r>
        <w:rPr>
          <w:spacing w:val="-2"/>
        </w:rPr>
        <w:t>布局二次元文学创作与阅读平台，并且通过签约优秀的漫画作家、</w:t>
      </w:r>
      <w:r>
        <w:rPr>
          <w:spacing w:val="-78"/>
        </w:rPr>
        <w:t> </w:t>
      </w:r>
      <w:r>
        <w:rPr>
          <w:spacing w:val="-78"/>
        </w:rPr>
      </w:r>
      <w:r>
        <w:rPr>
          <w:spacing w:val="2"/>
        </w:rPr>
        <w:t>文学作家，进一步提高对优秀</w:t>
      </w:r>
      <w:r>
        <w:rPr>
          <w:rFonts w:ascii="Times New Roman" w:hAnsi="Times New Roman" w:cs="Times New Roman" w:eastAsia="Times New Roman" w:hint="default"/>
          <w:spacing w:val="2"/>
        </w:rPr>
        <w:t>IP</w:t>
      </w:r>
      <w:r>
        <w:rPr>
          <w:spacing w:val="2"/>
        </w:rPr>
        <w:t>的捕捉能力及前瞻性布局。近年公司在新媒体领域业务发展尤其迅速，公司投资</w:t>
      </w:r>
      <w:r>
        <w:rPr>
          <w:rFonts w:ascii="Times New Roman" w:hAnsi="Times New Roman" w:cs="Times New Roman" w:eastAsia="Times New Roman" w:hint="default"/>
          <w:spacing w:val="2"/>
        </w:rPr>
        <w:t>WeMedia</w:t>
      </w:r>
      <w:r>
        <w:rPr>
          <w:rFonts w:ascii="Times New Roman" w:hAnsi="Times New Roman" w:cs="Times New Roman" w:eastAsia="Times New Roman" w:hint="default"/>
        </w:rPr>
        <w:t> </w:t>
      </w:r>
      <w:r>
        <w:rPr/>
        <w:t>新媒体集团发起成立的</w:t>
      </w:r>
      <w:r>
        <w:rPr>
          <w:rFonts w:ascii="Times New Roman" w:hAnsi="Times New Roman" w:cs="Times New Roman" w:eastAsia="Times New Roman" w:hint="default"/>
        </w:rPr>
        <w:t>WeMedia</w:t>
      </w:r>
      <w:r>
        <w:rPr/>
        <w:t>自媒体联盟，已签约各行业精英自媒体近</w:t>
      </w:r>
      <w:r>
        <w:rPr>
          <w:rFonts w:ascii="Times New Roman" w:hAnsi="Times New Roman" w:cs="Times New Roman" w:eastAsia="Times New Roman" w:hint="default"/>
        </w:rPr>
        <w:t>500</w:t>
      </w:r>
      <w:r>
        <w:rPr/>
        <w:t>人，覆盖逾</w:t>
      </w:r>
      <w:r>
        <w:rPr>
          <w:rFonts w:ascii="Times New Roman" w:hAnsi="Times New Roman" w:cs="Times New Roman" w:eastAsia="Times New Roman" w:hint="default"/>
        </w:rPr>
        <w:t>5000</w:t>
      </w:r>
      <w:r>
        <w:rPr/>
        <w:t>万用户，是当前中国最大的自</w:t>
      </w:r>
      <w:r>
        <w:rPr>
          <w:spacing w:val="-76"/>
        </w:rPr>
        <w:t> </w:t>
      </w:r>
      <w:r>
        <w:rPr>
          <w:spacing w:val="-76"/>
        </w:rPr>
      </w:r>
      <w:r>
        <w:rPr>
          <w:spacing w:val="-2"/>
        </w:rPr>
        <w:t>媒体联盟；公司投资同道大叔，以同道大叔个人</w:t>
      </w:r>
      <w:r>
        <w:rPr>
          <w:rFonts w:ascii="Times New Roman" w:hAnsi="Times New Roman" w:cs="Times New Roman" w:eastAsia="Times New Roman" w:hint="default"/>
          <w:spacing w:val="-2"/>
        </w:rPr>
        <w:t>IP</w:t>
      </w:r>
      <w:r>
        <w:rPr>
          <w:spacing w:val="-2"/>
        </w:rPr>
        <w:t>为载体</w:t>
      </w:r>
      <w:r>
        <w:rPr>
          <w:rFonts w:ascii="Times New Roman" w:hAnsi="Times New Roman" w:cs="Times New Roman" w:eastAsia="Times New Roman" w:hint="default"/>
          <w:spacing w:val="-2"/>
        </w:rPr>
        <w:t>,</w:t>
      </w:r>
      <w:r>
        <w:rPr>
          <w:spacing w:val="-2"/>
        </w:rPr>
        <w:t>以媒体运营、</w:t>
      </w:r>
      <w:r>
        <w:rPr>
          <w:rFonts w:ascii="Times New Roman" w:hAnsi="Times New Roman" w:cs="Times New Roman" w:eastAsia="Times New Roman" w:hint="default"/>
          <w:spacing w:val="-2"/>
        </w:rPr>
        <w:t>IP</w:t>
      </w:r>
      <w:r>
        <w:rPr>
          <w:spacing w:val="-2"/>
        </w:rPr>
        <w:t>内容开发与运营等形式构建泛娱乐消费平台。如此</w:t>
      </w:r>
      <w:r>
        <w:rPr>
          <w:spacing w:val="-68"/>
        </w:rPr>
        <w:t> </w:t>
      </w:r>
      <w:r>
        <w:rPr>
          <w:spacing w:val="-68"/>
        </w:rPr>
      </w:r>
      <w:r>
        <w:rPr/>
        <w:t>形成一个多层级多维度的新媒体运营平台。</w:t>
      </w:r>
    </w:p>
    <w:p>
      <w:pPr>
        <w:pStyle w:val="BodyText"/>
        <w:spacing w:line="316" w:lineRule="auto" w:before="148"/>
        <w:ind w:right="1118" w:firstLine="360"/>
        <w:jc w:val="left"/>
      </w:pPr>
      <w:r>
        <w:rPr>
          <w:spacing w:val="-2"/>
        </w:rPr>
        <w:t>丰富的平台资源充分发挥了公司全产业链布局的综合优势，实现了产业上下游资源的整合，也为消费者提供了多元化的</w:t>
      </w:r>
      <w:r>
        <w:rPr/>
        <w:t> 泛娱乐体验。</w:t>
      </w:r>
    </w:p>
    <w:p>
      <w:pPr>
        <w:pStyle w:val="BodyText"/>
        <w:spacing w:line="432" w:lineRule="exact" w:before="3"/>
        <w:ind w:left="513" w:right="1127"/>
        <w:jc w:val="left"/>
      </w:pPr>
      <w:r>
        <w:rPr/>
        <w:t>三、泛文化生态圈优势 </w:t>
      </w:r>
      <w:r>
        <w:rPr>
          <w:spacing w:val="-1"/>
        </w:rPr>
        <w:t>自公司上市以来，紧密围绕文化产业发展，重点开发</w:t>
      </w:r>
      <w:r>
        <w:rPr>
          <w:rFonts w:ascii="Times New Roman" w:hAnsi="Times New Roman" w:cs="Times New Roman" w:eastAsia="Times New Roman" w:hint="default"/>
          <w:spacing w:val="-1"/>
        </w:rPr>
        <w:t>IP</w:t>
      </w:r>
      <w:r>
        <w:rPr>
          <w:spacing w:val="-1"/>
        </w:rPr>
        <w:t>衍生品产业相关业务。近年来，公司在不断加强和巩固国内</w:t>
      </w:r>
      <w:r>
        <w:rPr>
          <w:rFonts w:ascii="Times New Roman" w:hAnsi="Times New Roman" w:cs="Times New Roman" w:eastAsia="Times New Roman" w:hint="default"/>
          <w:spacing w:val="-1"/>
        </w:rPr>
        <w:t>IP</w:t>
      </w:r>
      <w:r>
        <w:rPr>
          <w:spacing w:val="-1"/>
        </w:rPr>
        <w:t>衍</w:t>
      </w:r>
    </w:p>
    <w:p>
      <w:pPr>
        <w:pStyle w:val="BodyText"/>
        <w:spacing w:line="309" w:lineRule="auto" w:before="15"/>
        <w:ind w:right="1130"/>
        <w:jc w:val="both"/>
      </w:pPr>
      <w:r>
        <w:rPr>
          <w:spacing w:val="-2"/>
        </w:rPr>
        <w:t>生品龙头企业地位的基础上，重点开拓上下游业务，完善产业链，在文化产业链包括动漫、游戏、影视、衍生品等上下游进</w:t>
      </w:r>
      <w:r>
        <w:rPr>
          <w:spacing w:val="-68"/>
        </w:rPr>
        <w:t> </w:t>
      </w:r>
      <w:r>
        <w:rPr>
          <w:spacing w:val="-68"/>
        </w:rPr>
      </w:r>
      <w:r>
        <w:rPr>
          <w:spacing w:val="-1"/>
        </w:rPr>
        <w:t>行战略布局，实现转型升级，完成了</w:t>
      </w:r>
      <w:r>
        <w:rPr>
          <w:rFonts w:ascii="Times New Roman" w:hAnsi="Times New Roman" w:cs="Times New Roman" w:eastAsia="Times New Roman" w:hint="default"/>
          <w:spacing w:val="-1"/>
        </w:rPr>
        <w:t>“</w:t>
      </w:r>
      <w:r>
        <w:rPr>
          <w:spacing w:val="-1"/>
        </w:rPr>
        <w:t>自有</w:t>
      </w:r>
      <w:r>
        <w:rPr>
          <w:rFonts w:ascii="Times New Roman" w:hAnsi="Times New Roman" w:cs="Times New Roman" w:eastAsia="Times New Roman" w:hint="default"/>
          <w:spacing w:val="-1"/>
        </w:rPr>
        <w:t>IP+</w:t>
      </w:r>
      <w:r>
        <w:rPr>
          <w:spacing w:val="-1"/>
        </w:rPr>
        <w:t>内容制作</w:t>
      </w:r>
      <w:r>
        <w:rPr>
          <w:rFonts w:ascii="Times New Roman" w:hAnsi="Times New Roman" w:cs="Times New Roman" w:eastAsia="Times New Roman" w:hint="default"/>
          <w:spacing w:val="-1"/>
        </w:rPr>
        <w:t>+</w:t>
      </w:r>
      <w:r>
        <w:rPr>
          <w:spacing w:val="-1"/>
        </w:rPr>
        <w:t>内容发行和运营</w:t>
      </w:r>
      <w:r>
        <w:rPr>
          <w:rFonts w:ascii="Times New Roman" w:hAnsi="Times New Roman" w:cs="Times New Roman" w:eastAsia="Times New Roman" w:hint="default"/>
          <w:spacing w:val="-1"/>
        </w:rPr>
        <w:t>+</w:t>
      </w:r>
      <w:r>
        <w:rPr>
          <w:spacing w:val="-1"/>
        </w:rPr>
        <w:t>新媒体运营</w:t>
      </w:r>
      <w:r>
        <w:rPr>
          <w:rFonts w:ascii="Times New Roman" w:hAnsi="Times New Roman" w:cs="Times New Roman" w:eastAsia="Times New Roman" w:hint="default"/>
          <w:spacing w:val="-1"/>
        </w:rPr>
        <w:t>+</w:t>
      </w:r>
      <w:r>
        <w:rPr>
          <w:spacing w:val="-1"/>
        </w:rPr>
        <w:t>衍生品开发设计</w:t>
      </w:r>
      <w:r>
        <w:rPr>
          <w:rFonts w:ascii="Times New Roman" w:hAnsi="Times New Roman" w:cs="Times New Roman" w:eastAsia="Times New Roman" w:hint="default"/>
          <w:spacing w:val="-1"/>
        </w:rPr>
        <w:t>+</w:t>
      </w:r>
      <w:r>
        <w:rPr>
          <w:spacing w:val="-1"/>
        </w:rPr>
        <w:t>线上线下零售渠道</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 </w:t>
      </w:r>
      <w:r>
        <w:rPr/>
        <w:t>的文化生态圈的构建。文化生态圈相关产业的联动发展又使得公司在</w:t>
      </w:r>
      <w:r>
        <w:rPr>
          <w:rFonts w:ascii="Times New Roman" w:hAnsi="Times New Roman" w:cs="Times New Roman" w:eastAsia="Times New Roman" w:hint="default"/>
        </w:rPr>
        <w:t>IP</w:t>
      </w:r>
      <w:r>
        <w:rPr/>
        <w:t>衍生品领域的优势更为突出。</w:t>
      </w:r>
    </w:p>
    <w:p>
      <w:pPr>
        <w:pStyle w:val="BodyText"/>
        <w:spacing w:line="302" w:lineRule="auto" w:before="125"/>
        <w:ind w:right="1029" w:firstLine="360"/>
        <w:jc w:val="left"/>
      </w:pPr>
      <w:r>
        <w:rPr/>
        <w:t>基于公司丰富的平台优势、泛文化生态圈优势，结合公司原创优质</w:t>
      </w:r>
      <w:r>
        <w:rPr>
          <w:rFonts w:ascii="Times New Roman" w:hAnsi="Times New Roman" w:cs="Times New Roman" w:eastAsia="Times New Roman" w:hint="default"/>
        </w:rPr>
        <w:t>IP</w:t>
      </w:r>
      <w:r>
        <w:rPr/>
        <w:t>开发成功的典型案例：同道文化以同道大叔个人</w:t>
      </w:r>
      <w:r>
        <w:rPr>
          <w:rFonts w:ascii="Times New Roman" w:hAnsi="Times New Roman" w:cs="Times New Roman" w:eastAsia="Times New Roman" w:hint="default"/>
        </w:rPr>
        <w:t>IP</w:t>
      </w:r>
      <w:r>
        <w:rPr>
          <w:rFonts w:ascii="Times New Roman" w:hAnsi="Times New Roman" w:cs="Times New Roman" w:eastAsia="Times New Roman" w:hint="default"/>
          <w:spacing w:val="1"/>
          <w:w w:val="99"/>
        </w:rPr>
        <w:t> </w:t>
      </w:r>
      <w:r>
        <w:rPr>
          <w:spacing w:val="-1"/>
        </w:rPr>
        <w:t>为载体</w:t>
      </w:r>
      <w:r>
        <w:rPr>
          <w:rFonts w:ascii="Times New Roman" w:hAnsi="Times New Roman" w:cs="Times New Roman" w:eastAsia="Times New Roman" w:hint="default"/>
          <w:spacing w:val="-1"/>
        </w:rPr>
        <w:t>,</w:t>
      </w:r>
      <w:r>
        <w:rPr>
          <w:spacing w:val="-1"/>
        </w:rPr>
        <w:t>以媒体运营、</w:t>
      </w:r>
      <w:r>
        <w:rPr>
          <w:rFonts w:ascii="Times New Roman" w:hAnsi="Times New Roman" w:cs="Times New Roman" w:eastAsia="Times New Roman" w:hint="default"/>
          <w:spacing w:val="-1"/>
        </w:rPr>
        <w:t>IP</w:t>
      </w:r>
      <w:r>
        <w:rPr>
          <w:spacing w:val="-1"/>
        </w:rPr>
        <w:t>内容开发与运营等形式构建泛娱乐消费场景。目前已有包括网剧《星座啪啪啪》和《超星星学园》、</w:t>
      </w:r>
      <w:r>
        <w:rPr>
          <w:spacing w:val="-57"/>
        </w:rPr>
        <w:t> </w:t>
      </w:r>
      <w:r>
        <w:rPr>
          <w:spacing w:val="-57"/>
        </w:rPr>
      </w:r>
      <w:r>
        <w:rPr>
          <w:rFonts w:ascii="Times New Roman" w:hAnsi="Times New Roman" w:cs="Times New Roman" w:eastAsia="Times New Roman" w:hint="default"/>
        </w:rPr>
        <w:t>12</w:t>
      </w:r>
      <w:r>
        <w:rPr/>
        <w:t>星座咖啡厅、同道文化衍生品等周边。依托于公司的泛娱乐平台优势</w:t>
      </w:r>
      <w:r>
        <w:rPr>
          <w:rFonts w:ascii="Times New Roman" w:hAnsi="Times New Roman" w:cs="Times New Roman" w:eastAsia="Times New Roman" w:hint="default"/>
        </w:rPr>
        <w:t>,</w:t>
      </w:r>
      <w:r>
        <w:rPr/>
        <w:t>同道星座文化将持续进行全方位推广，涉及包括星</w:t>
      </w:r>
      <w:r>
        <w:rPr>
          <w:spacing w:val="-44"/>
        </w:rPr>
        <w:t> </w:t>
      </w:r>
      <w:r>
        <w:rPr>
          <w:spacing w:val="-44"/>
        </w:rPr>
      </w:r>
      <w:r>
        <w:rPr/>
        <w:t>座、动漫、趣味、娱乐、创意等各个领域。相比于传统媒体</w:t>
      </w:r>
      <w:r>
        <w:rPr>
          <w:rFonts w:ascii="Times New Roman" w:hAnsi="Times New Roman" w:cs="Times New Roman" w:eastAsia="Times New Roman" w:hint="default"/>
        </w:rPr>
        <w:t>,</w:t>
      </w:r>
      <w:r>
        <w:rPr/>
        <w:t>新媒体平台主观情感色彩更浓烈</w:t>
      </w:r>
      <w:r>
        <w:rPr>
          <w:rFonts w:ascii="Times New Roman" w:hAnsi="Times New Roman" w:cs="Times New Roman" w:eastAsia="Times New Roman" w:hint="default"/>
        </w:rPr>
        <w:t>,</w:t>
      </w:r>
      <w:r>
        <w:rPr/>
        <w:t>与公司的衍生品受众群特征更</w:t>
      </w:r>
      <w:r>
        <w:rPr>
          <w:spacing w:val="-85"/>
        </w:rPr>
        <w:t> </w:t>
      </w:r>
      <w:r>
        <w:rPr>
          <w:spacing w:val="-85"/>
        </w:rPr>
      </w:r>
      <w:r>
        <w:rPr>
          <w:spacing w:val="-2"/>
        </w:rPr>
        <w:t>为契合</w:t>
      </w:r>
      <w:r>
        <w:rPr>
          <w:rFonts w:ascii="Times New Roman" w:hAnsi="Times New Roman" w:cs="Times New Roman" w:eastAsia="Times New Roman" w:hint="default"/>
          <w:spacing w:val="-2"/>
        </w:rPr>
        <w:t>,</w:t>
      </w:r>
      <w:r>
        <w:rPr>
          <w:spacing w:val="-2"/>
        </w:rPr>
        <w:t>更适合作为公司的</w:t>
      </w:r>
      <w:r>
        <w:rPr>
          <w:rFonts w:ascii="Times New Roman" w:hAnsi="Times New Roman" w:cs="Times New Roman" w:eastAsia="Times New Roman" w:hint="default"/>
          <w:spacing w:val="-2"/>
        </w:rPr>
        <w:t>IP</w:t>
      </w:r>
      <w:r>
        <w:rPr>
          <w:spacing w:val="-2"/>
        </w:rPr>
        <w:t>衍生品宣发渠道。同道文化作为全网领先的顶级</w:t>
      </w:r>
      <w:r>
        <w:rPr>
          <w:rFonts w:ascii="Times New Roman" w:hAnsi="Times New Roman" w:cs="Times New Roman" w:eastAsia="Times New Roman" w:hint="default"/>
          <w:spacing w:val="-2"/>
        </w:rPr>
        <w:t>IP</w:t>
      </w:r>
      <w:r>
        <w:rPr>
          <w:spacing w:val="-2"/>
        </w:rPr>
        <w:t>，选择与公司强强合作，彰显出公司构建的</w:t>
      </w:r>
      <w:r>
        <w:rPr>
          <w:rFonts w:ascii="Times New Roman" w:hAnsi="Times New Roman" w:cs="Times New Roman" w:eastAsia="Times New Roman" w:hint="default"/>
          <w:spacing w:val="-2"/>
        </w:rPr>
        <w:t>IP</w:t>
      </w:r>
      <w:r>
        <w:rPr>
          <w:rFonts w:ascii="Times New Roman" w:hAnsi="Times New Roman" w:cs="Times New Roman" w:eastAsia="Times New Roman" w:hint="default"/>
        </w:rPr>
        <w:t> </w:t>
      </w:r>
      <w:r>
        <w:rPr>
          <w:spacing w:val="-3"/>
        </w:rPr>
        <w:t>文化生态圈体系的核心价值，公司有望凭借其在</w:t>
      </w:r>
      <w:r>
        <w:rPr>
          <w:rFonts w:ascii="Times New Roman" w:hAnsi="Times New Roman" w:cs="Times New Roman" w:eastAsia="Times New Roman" w:hint="default"/>
          <w:spacing w:val="-3"/>
        </w:rPr>
        <w:t>IP</w:t>
      </w:r>
      <w:r>
        <w:rPr>
          <w:spacing w:val="-3"/>
        </w:rPr>
        <w:t>领域的竞争优势，加速同道的品牌化转变及变现。同道大叔与公司的合作，</w:t>
      </w:r>
      <w:r>
        <w:rPr>
          <w:spacing w:val="-76"/>
        </w:rPr>
        <w:t> </w:t>
      </w:r>
      <w:r>
        <w:rPr>
          <w:spacing w:val="-76"/>
        </w:rPr>
      </w:r>
      <w:r>
        <w:rPr/>
        <w:t>是国内第一个顶级</w:t>
      </w:r>
      <w:r>
        <w:rPr>
          <w:rFonts w:ascii="Times New Roman" w:hAnsi="Times New Roman" w:cs="Times New Roman" w:eastAsia="Times New Roman" w:hint="default"/>
        </w:rPr>
        <w:t>IP</w:t>
      </w:r>
      <w:r>
        <w:rPr/>
        <w:t>商业化、品牌化的探索，价值巨大，同时也标志着公司</w:t>
      </w:r>
      <w:r>
        <w:rPr>
          <w:rFonts w:ascii="Times New Roman" w:hAnsi="Times New Roman" w:cs="Times New Roman" w:eastAsia="Times New Roman" w:hint="default"/>
        </w:rPr>
        <w:t>IP</w:t>
      </w:r>
      <w:r>
        <w:rPr/>
        <w:t>长效价值变现战略的正式启动。基于公司泛娱 </w:t>
      </w:r>
      <w:r>
        <w:rPr>
          <w:spacing w:val="-2"/>
        </w:rPr>
        <w:t>乐平台优势，进一步对星座文化进行推广。《星座啪啪啪》是公司参与出品的一部青春网络剧，于</w:t>
      </w:r>
      <w:r>
        <w:rPr>
          <w:rFonts w:ascii="Times New Roman" w:hAnsi="Times New Roman" w:cs="Times New Roman" w:eastAsia="Times New Roman" w:hint="default"/>
          <w:spacing w:val="-2"/>
        </w:rPr>
        <w:t>2016</w:t>
      </w:r>
      <w:r>
        <w:rPr>
          <w:spacing w:val="-2"/>
        </w:rPr>
        <w:t>年播出，凭借新颖的</w:t>
      </w:r>
      <w:r>
        <w:rPr>
          <w:spacing w:val="-62"/>
        </w:rPr>
        <w:t> </w:t>
      </w:r>
      <w:r>
        <w:rPr>
          <w:spacing w:val="-62"/>
        </w:rPr>
      </w:r>
      <w:r>
        <w:rPr/>
        <w:t>星座题材、搞笑的人设、脑洞大开的剧情反转赢得了观众的口碑，成为</w:t>
      </w:r>
      <w:r>
        <w:rPr>
          <w:rFonts w:ascii="Times New Roman" w:hAnsi="Times New Roman" w:cs="Times New Roman" w:eastAsia="Times New Roman" w:hint="default"/>
        </w:rPr>
        <w:t>2016</w:t>
      </w:r>
      <w:r>
        <w:rPr/>
        <w:t>年暑假档网剧的</w:t>
      </w:r>
      <w:r>
        <w:rPr>
          <w:rFonts w:ascii="Times New Roman" w:hAnsi="Times New Roman" w:cs="Times New Roman" w:eastAsia="Times New Roman" w:hint="default"/>
        </w:rPr>
        <w:t>“</w:t>
      </w:r>
      <w:r>
        <w:rPr/>
        <w:t>黑马</w:t>
      </w:r>
      <w:r>
        <w:rPr>
          <w:rFonts w:ascii="Times New Roman" w:hAnsi="Times New Roman" w:cs="Times New Roman" w:eastAsia="Times New Roman" w:hint="default"/>
        </w:rPr>
        <w:t>”</w:t>
      </w:r>
      <w:r>
        <w:rPr/>
        <w:t>。上线第二天全网点击量 排名第三，播放量达到</w:t>
      </w:r>
      <w:r>
        <w:rPr>
          <w:rFonts w:ascii="Times New Roman" w:hAnsi="Times New Roman" w:cs="Times New Roman" w:eastAsia="Times New Roman" w:hint="default"/>
        </w:rPr>
        <w:t>1.2</w:t>
      </w:r>
      <w:r>
        <w:rPr/>
        <w:t>亿次，乐视视频评分</w:t>
      </w:r>
      <w:r>
        <w:rPr>
          <w:rFonts w:ascii="Times New Roman" w:hAnsi="Times New Roman" w:cs="Times New Roman" w:eastAsia="Times New Roman" w:hint="default"/>
        </w:rPr>
        <w:t>9.8</w:t>
      </w:r>
      <w:r>
        <w:rPr/>
        <w:t>分。另外公司参与出品同道大叔监制的青春校园超能力网络剧《超星星学</w:t>
      </w:r>
      <w:r>
        <w:rPr>
          <w:spacing w:val="-85"/>
        </w:rPr>
        <w:t> </w:t>
      </w:r>
      <w:r>
        <w:rPr>
          <w:spacing w:val="-85"/>
        </w:rPr>
      </w:r>
      <w:r>
        <w:rPr>
          <w:spacing w:val="-2"/>
        </w:rPr>
        <w:t>园》也于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日在腾讯视频独家上线，其热度一度飙升，上线首日微博实时热门话题排行第一，上线仅</w:t>
      </w:r>
      <w:r>
        <w:rPr>
          <w:rFonts w:ascii="Times New Roman" w:hAnsi="Times New Roman" w:cs="Times New Roman" w:eastAsia="Times New Roman" w:hint="default"/>
          <w:spacing w:val="-2"/>
        </w:rPr>
        <w:t>3</w:t>
      </w:r>
      <w:r>
        <w:rPr>
          <w:spacing w:val="-2"/>
        </w:rPr>
        <w:t>天播放量破</w:t>
      </w:r>
      <w:r>
        <w:rPr>
          <w:spacing w:val="-58"/>
        </w:rPr>
        <w:t> </w:t>
      </w:r>
      <w:r>
        <w:rPr/>
        <w:t>亿 </w:t>
      </w:r>
      <w:r>
        <w:rPr>
          <w:spacing w:val="-2"/>
        </w:rPr>
        <w:t>，同时还入驻炫舞时代游戏，吸引了一大批观剧粉丝和游戏玩家。公司还参与出品青春音乐网剧《薛定谔的猫》等作品。</w:t>
      </w:r>
      <w:r>
        <w:rPr>
          <w:spacing w:val="-72"/>
        </w:rPr>
        <w:t> </w:t>
      </w:r>
      <w:r>
        <w:rPr>
          <w:spacing w:val="-72"/>
        </w:rPr>
      </w:r>
      <w:r>
        <w:rPr/>
        <w:t>优秀原创</w:t>
      </w:r>
      <w:r>
        <w:rPr>
          <w:rFonts w:ascii="Times New Roman" w:hAnsi="Times New Roman" w:cs="Times New Roman" w:eastAsia="Times New Roman" w:hint="default"/>
        </w:rPr>
        <w:t>IP</w:t>
      </w:r>
      <w:r>
        <w:rPr/>
        <w:t>形象的推出将建立对最终消费者的情感代入，增强消费者对</w:t>
      </w:r>
      <w:r>
        <w:rPr>
          <w:rFonts w:ascii="Times New Roman" w:hAnsi="Times New Roman" w:cs="Times New Roman" w:eastAsia="Times New Roman" w:hint="default"/>
        </w:rPr>
        <w:t>IP</w:t>
      </w:r>
      <w:r>
        <w:rPr/>
        <w:t>的认同度及粘性，同时也有助于提升广大消费者对 </w:t>
      </w:r>
      <w:r>
        <w:rPr>
          <w:spacing w:val="-2"/>
        </w:rPr>
        <w:t>美盛品牌的认知，对公司蕴含价值和文化的认同，不断为公司带来市场人气和用户沉淀，也将为文化生态圈下游产业输送创</w:t>
      </w:r>
      <w:r>
        <w:rPr>
          <w:spacing w:val="-66"/>
        </w:rPr>
        <w:t> </w:t>
      </w:r>
      <w:r>
        <w:rPr>
          <w:spacing w:val="-66"/>
        </w:rPr>
      </w:r>
      <w:r>
        <w:rPr/>
        <w:t>作源泉。丰富的原创内容已形成公司的核心优势。</w:t>
      </w:r>
    </w:p>
    <w:p>
      <w:pPr>
        <w:pStyle w:val="BodyText"/>
        <w:spacing w:line="300" w:lineRule="auto" w:before="150"/>
        <w:ind w:right="0" w:firstLine="360"/>
        <w:jc w:val="left"/>
      </w:pPr>
      <w:r>
        <w:rPr>
          <w:spacing w:val="-2"/>
        </w:rPr>
        <w:t>未来公司将对各类渠道进行持续整合，更好的与整个泛娱乐生态圈对接。一体化经营有助于公司实现</w:t>
      </w:r>
      <w:r>
        <w:rPr>
          <w:rFonts w:ascii="Times New Roman" w:hAnsi="Times New Roman" w:cs="Times New Roman" w:eastAsia="Times New Roman" w:hint="default"/>
          <w:spacing w:val="-2"/>
        </w:rPr>
        <w:t>IP</w:t>
      </w:r>
      <w:r>
        <w:rPr>
          <w:spacing w:val="-2"/>
        </w:rPr>
        <w:t>资源的全产业链</w:t>
      </w:r>
      <w:r>
        <w:rPr/>
        <w:t> 开发和运营，实现不同文化产品的交叉销售，从而提高用户黏性和付费水平，实现公司文化生态圈的闭环。</w:t>
      </w:r>
    </w:p>
    <w:p>
      <w:pPr>
        <w:pStyle w:val="BodyText"/>
        <w:spacing w:line="360" w:lineRule="auto" w:before="151"/>
        <w:ind w:left="154" w:right="0" w:firstLine="360"/>
        <w:jc w:val="left"/>
      </w:pPr>
      <w:r>
        <w:rPr/>
        <w:t>四、人才优势 </w:t>
      </w:r>
      <w:r>
        <w:rPr>
          <w:spacing w:val="-2"/>
        </w:rPr>
        <w:t>公司始终坚持以人为本，多年来持续加强人力资源建设，注重人才引进和人才培养，目前已聚集了对公司文化和发展战略高</w:t>
      </w:r>
    </w:p>
    <w:p>
      <w:pPr>
        <w:spacing w:after="0" w:line="36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度认同的优秀管理人才及由国内一流的动漫、游戏、影视、儿童剧、衍生品等文化产业各领域的高级专业人才组成的具有高</w:t>
      </w:r>
      <w:r>
        <w:rPr>
          <w:spacing w:val="-66"/>
        </w:rPr>
        <w:t> </w:t>
      </w:r>
      <w:r>
        <w:rPr>
          <w:spacing w:val="-66"/>
        </w:rPr>
      </w:r>
      <w:r>
        <w:rPr/>
        <w:t>度凝聚力的人才队伍。公司的人才优势为全产业链布局的协同效应的发挥提供了有力的保障。</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203"/>
        <w:jc w:val="left"/>
      </w:pPr>
      <w:r>
        <w:rPr/>
        <w:t>一、报告期内公司主要财务数据变动的原因： 公司报告期营业收入为</w:t>
      </w:r>
      <w:r>
        <w:rPr>
          <w:rFonts w:ascii="Times New Roman" w:hAnsi="Times New Roman" w:cs="Times New Roman" w:eastAsia="Times New Roman" w:hint="default"/>
        </w:rPr>
        <w:t>91,220.80</w:t>
      </w:r>
      <w:r>
        <w:rPr/>
        <w:t>万元，比去年增加</w:t>
      </w:r>
      <w:r>
        <w:rPr>
          <w:rFonts w:ascii="Times New Roman" w:hAnsi="Times New Roman" w:cs="Times New Roman" w:eastAsia="Times New Roman" w:hint="default"/>
        </w:rPr>
        <w:t>44.07%</w:t>
      </w:r>
      <w:r>
        <w:rPr/>
        <w:t>，营业成本比去年增加</w:t>
      </w:r>
      <w:r>
        <w:rPr>
          <w:rFonts w:ascii="Times New Roman" w:hAnsi="Times New Roman" w:cs="Times New Roman" w:eastAsia="Times New Roman" w:hint="default"/>
        </w:rPr>
        <w:t>44.95%</w:t>
      </w:r>
      <w:r>
        <w:rPr/>
        <w:t>，主要是</w:t>
      </w:r>
      <w:r>
        <w:rPr>
          <w:rFonts w:ascii="Times New Roman" w:hAnsi="Times New Roman" w:cs="Times New Roman" w:eastAsia="Times New Roman" w:hint="default"/>
        </w:rPr>
        <w:t>IP</w:t>
      </w:r>
      <w:r>
        <w:rPr/>
        <w:t>生态圈产业化变现</w:t>
      </w:r>
    </w:p>
    <w:p>
      <w:pPr>
        <w:pStyle w:val="BodyText"/>
        <w:spacing w:line="300" w:lineRule="auto"/>
        <w:ind w:right="0"/>
        <w:jc w:val="left"/>
      </w:pPr>
      <w:r>
        <w:rPr>
          <w:spacing w:val="-5"/>
        </w:rPr>
        <w:t>初见成效；销售费用为</w:t>
      </w:r>
      <w:r>
        <w:rPr>
          <w:rFonts w:ascii="Times New Roman" w:hAnsi="Times New Roman" w:cs="Times New Roman" w:eastAsia="Times New Roman" w:hint="default"/>
          <w:spacing w:val="-5"/>
        </w:rPr>
        <w:t>4,051.52</w:t>
      </w:r>
      <w:r>
        <w:rPr>
          <w:spacing w:val="-5"/>
        </w:rPr>
        <w:t>万元，比去年减少</w:t>
      </w:r>
      <w:r>
        <w:rPr>
          <w:rFonts w:ascii="Times New Roman" w:hAnsi="Times New Roman" w:cs="Times New Roman" w:eastAsia="Times New Roman" w:hint="default"/>
          <w:spacing w:val="-5"/>
        </w:rPr>
        <w:t>13.27%</w:t>
      </w:r>
      <w:r>
        <w:rPr>
          <w:spacing w:val="-5"/>
        </w:rPr>
        <w:t>，主要是推广费减少；管理费用为</w:t>
      </w:r>
      <w:r>
        <w:rPr>
          <w:rFonts w:ascii="Times New Roman" w:hAnsi="Times New Roman" w:cs="Times New Roman" w:eastAsia="Times New Roman" w:hint="default"/>
          <w:spacing w:val="-5"/>
        </w:rPr>
        <w:t>11,830.49</w:t>
      </w:r>
      <w:r>
        <w:rPr>
          <w:spacing w:val="-5"/>
        </w:rPr>
        <w:t>万元，比去年增加</w:t>
      </w:r>
      <w:r>
        <w:rPr>
          <w:rFonts w:ascii="Times New Roman" w:hAnsi="Times New Roman" w:cs="Times New Roman" w:eastAsia="Times New Roman" w:hint="default"/>
          <w:spacing w:val="-5"/>
        </w:rPr>
        <w:t>11.13%</w:t>
      </w:r>
      <w:r>
        <w:rPr>
          <w:spacing w:val="-5"/>
        </w:rPr>
        <w:t>，</w:t>
      </w:r>
      <w:r>
        <w:rPr>
          <w:spacing w:val="-34"/>
        </w:rPr>
        <w:t> </w:t>
      </w:r>
      <w:r>
        <w:rPr>
          <w:spacing w:val="-5"/>
        </w:rPr>
        <w:t>主要是研发费用和职工薪酬增加；财务费用为</w:t>
      </w:r>
      <w:r>
        <w:rPr>
          <w:rFonts w:ascii="Times New Roman" w:hAnsi="Times New Roman" w:cs="Times New Roman" w:eastAsia="Times New Roman" w:hint="default"/>
          <w:spacing w:val="-5"/>
        </w:rPr>
        <w:t>1,918.60</w:t>
      </w:r>
      <w:r>
        <w:rPr>
          <w:spacing w:val="-5"/>
        </w:rPr>
        <w:t>万元，比去年增加</w:t>
      </w:r>
      <w:r>
        <w:rPr>
          <w:rFonts w:ascii="Times New Roman" w:hAnsi="Times New Roman" w:cs="Times New Roman" w:eastAsia="Times New Roman" w:hint="default"/>
          <w:spacing w:val="-5"/>
        </w:rPr>
        <w:t>246%</w:t>
      </w:r>
      <w:r>
        <w:rPr>
          <w:spacing w:val="-5"/>
        </w:rPr>
        <w:t>，主要是利息支出增加；资产减值损失为</w:t>
      </w:r>
      <w:r>
        <w:rPr>
          <w:rFonts w:ascii="Times New Roman" w:hAnsi="Times New Roman" w:cs="Times New Roman" w:eastAsia="Times New Roman" w:hint="default"/>
          <w:spacing w:val="-5"/>
        </w:rPr>
        <w:t>4,554.12</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万元，比去年增加</w:t>
      </w:r>
      <w:r>
        <w:rPr>
          <w:rFonts w:ascii="Times New Roman" w:hAnsi="Times New Roman" w:cs="Times New Roman" w:eastAsia="Times New Roman" w:hint="default"/>
        </w:rPr>
        <w:t>127.94%</w:t>
      </w:r>
      <w:r>
        <w:rPr/>
        <w:t>，主要是商誉减值损失增加；投资收益为</w:t>
      </w:r>
      <w:r>
        <w:rPr>
          <w:rFonts w:ascii="Times New Roman" w:hAnsi="Times New Roman" w:cs="Times New Roman" w:eastAsia="Times New Roman" w:hint="default"/>
        </w:rPr>
        <w:t>6,326.92</w:t>
      </w:r>
      <w:r>
        <w:rPr/>
        <w:t>万元，比去年减少</w:t>
      </w:r>
      <w:r>
        <w:rPr>
          <w:rFonts w:ascii="Times New Roman" w:hAnsi="Times New Roman" w:cs="Times New Roman" w:eastAsia="Times New Roman" w:hint="default"/>
        </w:rPr>
        <w:t>52.22%</w:t>
      </w:r>
      <w:r>
        <w:rPr/>
        <w:t>，主要是权益法核算 的长期股权投资收益减少；资产处置收益、其他收益和营业外收入为</w:t>
      </w:r>
      <w:r>
        <w:rPr>
          <w:rFonts w:ascii="Times New Roman" w:hAnsi="Times New Roman" w:cs="Times New Roman" w:eastAsia="Times New Roman" w:hint="default"/>
        </w:rPr>
        <w:t>1,602.91</w:t>
      </w:r>
      <w:r>
        <w:rPr/>
        <w:t>万元，比去年增加</w:t>
      </w:r>
      <w:r>
        <w:rPr>
          <w:rFonts w:ascii="Times New Roman" w:hAnsi="Times New Roman" w:cs="Times New Roman" w:eastAsia="Times New Roman" w:hint="default"/>
        </w:rPr>
        <w:t>71.74%</w:t>
      </w:r>
      <w:r>
        <w:rPr/>
        <w:t>，主要是政府补助收 入增加；归属于母公司所有者的净利润为</w:t>
      </w:r>
      <w:r>
        <w:rPr>
          <w:rFonts w:ascii="Times New Roman" w:hAnsi="Times New Roman" w:cs="Times New Roman" w:eastAsia="Times New Roman" w:hint="default"/>
        </w:rPr>
        <w:t>19,078.53</w:t>
      </w:r>
      <w:r>
        <w:rPr/>
        <w:t>万元。</w:t>
      </w:r>
    </w:p>
    <w:p>
      <w:pPr>
        <w:pStyle w:val="BodyText"/>
        <w:spacing w:line="240" w:lineRule="auto" w:before="53"/>
        <w:ind w:left="513" w:right="0"/>
        <w:jc w:val="left"/>
      </w:pPr>
      <w:r>
        <w:rPr/>
        <w:t>二、公司未来发展计划</w:t>
      </w:r>
    </w:p>
    <w:p>
      <w:pPr>
        <w:pStyle w:val="BodyText"/>
        <w:spacing w:line="300" w:lineRule="auto" w:before="115"/>
        <w:ind w:left="513" w:right="1127"/>
        <w:jc w:val="left"/>
      </w:pPr>
      <w:r>
        <w:rPr>
          <w:rFonts w:ascii="Times New Roman" w:hAnsi="Times New Roman" w:cs="Times New Roman" w:eastAsia="Times New Roman" w:hint="default"/>
        </w:rPr>
        <w:t>1</w:t>
      </w:r>
      <w:r>
        <w:rPr/>
        <w:t>、增强对优质</w:t>
      </w:r>
      <w:r>
        <w:rPr>
          <w:rFonts w:ascii="Times New Roman" w:hAnsi="Times New Roman" w:cs="Times New Roman" w:eastAsia="Times New Roman" w:hint="default"/>
        </w:rPr>
        <w:t>IP</w:t>
      </w:r>
      <w:r>
        <w:rPr/>
        <w:t>的发现和获取 </w:t>
      </w:r>
      <w:r>
        <w:rPr>
          <w:spacing w:val="-1"/>
        </w:rPr>
        <w:t>近年来，以</w:t>
      </w:r>
      <w:r>
        <w:rPr>
          <w:rFonts w:ascii="Times New Roman" w:hAnsi="Times New Roman" w:cs="Times New Roman" w:eastAsia="Times New Roman" w:hint="default"/>
          <w:spacing w:val="-1"/>
        </w:rPr>
        <w:t>IP</w:t>
      </w:r>
      <w:r>
        <w:rPr>
          <w:spacing w:val="-1"/>
        </w:rPr>
        <w:t>为核心，横跨动漫、游戏、文学、影视、周边产品的泛娱乐产品逐渐增多，优质</w:t>
      </w:r>
      <w:r>
        <w:rPr>
          <w:rFonts w:ascii="Times New Roman" w:hAnsi="Times New Roman" w:cs="Times New Roman" w:eastAsia="Times New Roman" w:hint="default"/>
          <w:spacing w:val="-1"/>
        </w:rPr>
        <w:t>IP</w:t>
      </w:r>
      <w:r>
        <w:rPr>
          <w:spacing w:val="-1"/>
        </w:rPr>
        <w:t>成为泛娱乐产业中维持</w:t>
      </w:r>
    </w:p>
    <w:p>
      <w:pPr>
        <w:pStyle w:val="BodyText"/>
        <w:spacing w:line="300" w:lineRule="auto" w:before="13"/>
        <w:ind w:right="1041"/>
        <w:jc w:val="both"/>
      </w:pPr>
      <w:r>
        <w:rPr/>
        <w:t>用户黏性的纽带，以</w:t>
      </w:r>
      <w:r>
        <w:rPr>
          <w:rFonts w:ascii="Times New Roman" w:hAnsi="Times New Roman" w:cs="Times New Roman" w:eastAsia="Times New Roman" w:hint="default"/>
        </w:rPr>
        <w:t>IP</w:t>
      </w:r>
      <w:r>
        <w:rPr/>
        <w:t>为核心的泛娱乐布局成为中国文化产业的发展趋势。</w:t>
      </w:r>
      <w:r>
        <w:rPr>
          <w:rFonts w:ascii="Times New Roman" w:hAnsi="Times New Roman" w:cs="Times New Roman" w:eastAsia="Times New Roman" w:hint="default"/>
        </w:rPr>
        <w:t>IP</w:t>
      </w:r>
      <w:r>
        <w:rPr/>
        <w:t>成为了文化产业的热词，影视、游戏、视频网 站等对热门</w:t>
      </w:r>
      <w:r>
        <w:rPr>
          <w:rFonts w:ascii="Times New Roman" w:hAnsi="Times New Roman" w:cs="Times New Roman" w:eastAsia="Times New Roman" w:hint="default"/>
        </w:rPr>
        <w:t>IP</w:t>
      </w:r>
      <w:r>
        <w:rPr/>
        <w:t>的抢夺达到了白热化程度。为在这场</w:t>
      </w:r>
      <w:r>
        <w:rPr>
          <w:rFonts w:ascii="Times New Roman" w:hAnsi="Times New Roman" w:cs="Times New Roman" w:eastAsia="Times New Roman" w:hint="default"/>
        </w:rPr>
        <w:t>IP</w:t>
      </w:r>
      <w:r>
        <w:rPr/>
        <w:t>抢夺站抢夺制高点，公司一方面将挖掘和组建一批优秀创造团队进行内 容上的原创，打造出具有美盛特色的优质原创</w:t>
      </w:r>
      <w:r>
        <w:rPr>
          <w:rFonts w:ascii="Times New Roman" w:hAnsi="Times New Roman" w:cs="Times New Roman" w:eastAsia="Times New Roman" w:hint="default"/>
        </w:rPr>
        <w:t>IP</w:t>
      </w:r>
      <w:r>
        <w:rPr/>
        <w:t>，另一方面将深化与顶级</w:t>
      </w:r>
      <w:r>
        <w:rPr>
          <w:rFonts w:ascii="Times New Roman" w:hAnsi="Times New Roman" w:cs="Times New Roman" w:eastAsia="Times New Roman" w:hint="default"/>
        </w:rPr>
        <w:t>IP</w:t>
      </w:r>
      <w:r>
        <w:rPr/>
        <w:t>合作，利用美盛成熟化运作的</w:t>
      </w:r>
      <w:r>
        <w:rPr>
          <w:rFonts w:ascii="Times New Roman" w:hAnsi="Times New Roman" w:cs="Times New Roman" w:eastAsia="Times New Roman" w:hint="default"/>
        </w:rPr>
        <w:t>IP</w:t>
      </w:r>
      <w:r>
        <w:rPr/>
        <w:t>变现能力以及多 </w:t>
      </w:r>
      <w:r>
        <w:rPr>
          <w:spacing w:val="-3"/>
        </w:rPr>
        <w:t>平台全产业链的优势，吸引更多顶级</w:t>
      </w:r>
      <w:r>
        <w:rPr>
          <w:rFonts w:ascii="Times New Roman" w:hAnsi="Times New Roman" w:cs="Times New Roman" w:eastAsia="Times New Roman" w:hint="default"/>
          <w:spacing w:val="-3"/>
        </w:rPr>
        <w:t>IP</w:t>
      </w:r>
      <w:r>
        <w:rPr>
          <w:spacing w:val="-3"/>
        </w:rPr>
        <w:t>进行合作。公司要从原先捕捉文化产业热点流向，发展到用自己的作品引领文化潮流。</w:t>
      </w:r>
    </w:p>
    <w:p>
      <w:pPr>
        <w:pStyle w:val="BodyText"/>
        <w:spacing w:line="300" w:lineRule="auto" w:before="13"/>
        <w:ind w:left="514" w:right="0"/>
        <w:jc w:val="left"/>
      </w:pPr>
      <w:r>
        <w:rPr>
          <w:rFonts w:ascii="Times New Roman" w:hAnsi="Times New Roman" w:cs="Times New Roman" w:eastAsia="Times New Roman" w:hint="default"/>
        </w:rPr>
        <w:t>2</w:t>
      </w:r>
      <w:r>
        <w:rPr/>
        <w:t>、完善平台部署增强变现能力 </w:t>
      </w:r>
      <w:r>
        <w:rPr>
          <w:spacing w:val="-2"/>
        </w:rPr>
        <w:t>公司将整合现有不同类型的平台资源，打破各自隔膜，让不同类型的平台联动起来，发挥整体效益。建立一个互通、资</w:t>
      </w:r>
    </w:p>
    <w:p>
      <w:pPr>
        <w:pStyle w:val="BodyText"/>
        <w:spacing w:line="312" w:lineRule="auto" w:before="31"/>
        <w:ind w:right="1033"/>
        <w:jc w:val="left"/>
      </w:pPr>
      <w:r>
        <w:rPr/>
        <w:t>源共享极具竞争力的整体</w:t>
      </w:r>
      <w:r>
        <w:rPr>
          <w:rFonts w:ascii="Times New Roman" w:hAnsi="Times New Roman" w:cs="Times New Roman" w:eastAsia="Times New Roman" w:hint="default"/>
        </w:rPr>
        <w:t>IP</w:t>
      </w:r>
      <w:r>
        <w:rPr/>
        <w:t>变现平台，多维度不同层次将公司自有优质</w:t>
      </w:r>
      <w:r>
        <w:rPr>
          <w:rFonts w:ascii="Times New Roman" w:hAnsi="Times New Roman" w:cs="Times New Roman" w:eastAsia="Times New Roman" w:hint="default"/>
        </w:rPr>
        <w:t>IP</w:t>
      </w:r>
      <w:r>
        <w:rPr/>
        <w:t>以及合作方的优质</w:t>
      </w:r>
      <w:r>
        <w:rPr>
          <w:rFonts w:ascii="Times New Roman" w:hAnsi="Times New Roman" w:cs="Times New Roman" w:eastAsia="Times New Roman" w:hint="default"/>
        </w:rPr>
        <w:t>IP</w:t>
      </w:r>
      <w:r>
        <w:rPr/>
        <w:t>传输给消费者。目前除正在积 极部署海外衍生品销售渠道外，公司还致力于打造新媒体平台。新媒体具有个性化突出、受众选择性增多、表现形式多样、 </w:t>
      </w:r>
      <w:r>
        <w:rPr>
          <w:spacing w:val="-2"/>
        </w:rPr>
        <w:t>信息发布实时等新特点，具有交互性、全息化、数字化、网络化等优势，新媒体平台的出现将成为打破公司现有不同平台隔</w:t>
      </w:r>
      <w:r>
        <w:rPr>
          <w:spacing w:val="-66"/>
        </w:rPr>
        <w:t> </w:t>
      </w:r>
      <w:r>
        <w:rPr>
          <w:spacing w:val="-66"/>
        </w:rPr>
      </w:r>
      <w:r>
        <w:rPr/>
        <w:t>膜的钥匙。</w:t>
      </w:r>
    </w:p>
    <w:p>
      <w:pPr>
        <w:pStyle w:val="BodyText"/>
        <w:spacing w:line="300" w:lineRule="auto" w:before="22"/>
        <w:ind w:left="514" w:right="0"/>
        <w:jc w:val="left"/>
      </w:pPr>
      <w:r>
        <w:rPr>
          <w:rFonts w:ascii="Times New Roman" w:hAnsi="Times New Roman" w:cs="Times New Roman" w:eastAsia="Times New Roman" w:hint="default"/>
        </w:rPr>
        <w:t>3</w:t>
      </w:r>
      <w:r>
        <w:rPr/>
        <w:t>、加强整合，促进一体化优势发挥 </w:t>
      </w:r>
      <w:r>
        <w:rPr>
          <w:spacing w:val="-2"/>
        </w:rPr>
        <w:t>在初步实现了全产业链布局后，公司未来将着力加强整合工作。公司一方面将在内部管理方面全面提升以适应未来集团</w:t>
      </w:r>
    </w:p>
    <w:p>
      <w:pPr>
        <w:pStyle w:val="BodyText"/>
        <w:spacing w:line="316" w:lineRule="auto" w:before="31"/>
        <w:ind w:left="154" w:right="0"/>
        <w:jc w:val="left"/>
      </w:pPr>
      <w:r>
        <w:rPr>
          <w:spacing w:val="-2"/>
        </w:rPr>
        <w:t>化运作的要求，另一方面加强对各控股子公司的规范化管理和一体化方向指导，提升对公司及各子公司资源的利用效率，为</w:t>
      </w:r>
      <w:r>
        <w:rPr>
          <w:spacing w:val="-66"/>
        </w:rPr>
        <w:t> </w:t>
      </w:r>
      <w:r>
        <w:rPr>
          <w:spacing w:val="-66"/>
        </w:rPr>
      </w:r>
      <w:r>
        <w:rPr/>
        <w:t>充分发挥协同效应创造良好条件。</w:t>
      </w:r>
    </w:p>
    <w:p>
      <w:pPr>
        <w:pStyle w:val="BodyText"/>
        <w:spacing w:line="340" w:lineRule="auto" w:before="19"/>
        <w:ind w:left="444" w:right="0" w:firstLine="69"/>
        <w:jc w:val="left"/>
      </w:pPr>
      <w:r>
        <w:rPr>
          <w:rFonts w:ascii="Times New Roman" w:hAnsi="Times New Roman" w:cs="Times New Roman" w:eastAsia="Times New Roman" w:hint="default"/>
        </w:rPr>
        <w:t>4</w:t>
      </w:r>
      <w:r>
        <w:rPr/>
        <w:t>、加速推进文化产业转型升级、打造综合性文化产业平台 </w:t>
      </w:r>
      <w:r>
        <w:rPr>
          <w:spacing w:val="-1"/>
        </w:rPr>
        <w:t>公司通过投资和并购初步形成了泛娱乐业务体系，公司未来将在现有产业链版图基础上，根据产业发展动态和公司业务</w:t>
      </w:r>
    </w:p>
    <w:p>
      <w:pPr>
        <w:pStyle w:val="BodyText"/>
        <w:spacing w:line="312" w:lineRule="auto" w:before="1"/>
        <w:ind w:left="154" w:right="1131"/>
        <w:jc w:val="both"/>
      </w:pPr>
      <w:r>
        <w:rPr>
          <w:spacing w:val="-2"/>
        </w:rPr>
        <w:t>发展情况，继续实行转型升级和产业一体化战略，充分整合上下游资源，进一步完善产业布局，全面提升盈利模式和盈利水</w:t>
      </w:r>
      <w:r>
        <w:rPr>
          <w:spacing w:val="-66"/>
        </w:rPr>
        <w:t> </w:t>
      </w:r>
      <w:r>
        <w:rPr>
          <w:spacing w:val="-66"/>
        </w:rPr>
      </w:r>
      <w:r>
        <w:rPr>
          <w:spacing w:val="-2"/>
        </w:rPr>
        <w:t>平。并且对各并购标的公司的业务进行整合，加强业务协同，减少重复投资，降低运营成本，将公司前期业务整合成有机整</w:t>
      </w:r>
      <w:r>
        <w:rPr>
          <w:spacing w:val="-66"/>
        </w:rPr>
        <w:t> </w:t>
      </w:r>
      <w:r>
        <w:rPr>
          <w:spacing w:val="-66"/>
        </w:rPr>
      </w:r>
      <w:r>
        <w:rPr>
          <w:spacing w:val="-2"/>
        </w:rPr>
        <w:t>体，实现协同效应。增强公司文化生态圈中对</w:t>
      </w:r>
      <w:r>
        <w:rPr>
          <w:rFonts w:ascii="Times New Roman" w:hAnsi="Times New Roman" w:cs="Times New Roman" w:eastAsia="Times New Roman" w:hint="default"/>
          <w:spacing w:val="-2"/>
        </w:rPr>
        <w:t>IP</w:t>
      </w:r>
      <w:r>
        <w:rPr>
          <w:spacing w:val="-2"/>
        </w:rPr>
        <w:t>资源的筛选、培育以及全产业链开发和运营能力，为公司未来的发展建立内</w:t>
      </w:r>
      <w:r>
        <w:rPr>
          <w:spacing w:val="-45"/>
        </w:rPr>
        <w:t> </w:t>
      </w:r>
      <w:r>
        <w:rPr>
          <w:spacing w:val="-45"/>
        </w:rPr>
      </w:r>
      <w:r>
        <w:rPr/>
        <w:t>容、用户和品牌基础。</w:t>
      </w:r>
    </w:p>
    <w:p>
      <w:pPr>
        <w:spacing w:line="240" w:lineRule="auto" w:before="11"/>
        <w:rPr>
          <w:rFonts w:ascii="宋体" w:hAnsi="宋体" w:cs="宋体" w:eastAsia="宋体" w:hint="default"/>
          <w:sz w:val="20"/>
          <w:szCs w:val="20"/>
        </w:rPr>
      </w:pPr>
    </w:p>
    <w:p>
      <w:pPr>
        <w:pStyle w:val="Heading2"/>
        <w:spacing w:line="240" w:lineRule="auto"/>
        <w:ind w:left="154"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912,207,963.04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633,157,304.38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903,505,119.42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626,518,452.89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98.95%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8,702,843.62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6,638,851.49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衍生品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355,342,821.80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327,230,732.57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51.68%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传统衍生品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101,632,656.25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214,233,749.55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33.84%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147,163,650.00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83,128,391.15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13.13%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服务平台收入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299,365,991.37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舞台剧</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1,925,579.62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8,702,843.62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6,638,851.49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851,394,980.22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592,691,592.61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93.61%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60,812,982.82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40,465,711.77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903,505,119.42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530,248,584.19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衍生品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355,342,821.80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223,669,341.12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传统衍生品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101,632,656.25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85,813,934.35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147,163,650.00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34,761,902.70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服务平台收入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299,365,991.37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186,003,406.02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6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1"/>
                    <w:ind w:left="22" w:right="0"/>
                    <w:jc w:val="left"/>
                  </w:pPr>
                  <w:r>
                    <w:rPr/>
                    <w:t>分地区</w:t>
                  </w:r>
                </w:p>
              </w:txbxContent>
            </v:textbox>
            <v:fill type="solid"/>
          </v:shape>
        </w:pict>
      </w:r>
      <w:r>
        <w:rPr>
          <w:rFonts w:ascii="宋体" w:hAnsi="宋体" w:cs="宋体" w:eastAsia="宋体" w:hint="default"/>
          <w:position w:val="-7"/>
          <w:sz w:val="20"/>
          <w:szCs w:val="20"/>
        </w:rPr>
      </w:r>
    </w:p>
    <w:p>
      <w:pPr>
        <w:pStyle w:val="BodyText"/>
        <w:spacing w:line="240" w:lineRule="auto" w:before="56"/>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文化产业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9,129,765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7,874,171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9,377,264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8,050,142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16.49%</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890,091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38.52%</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left="15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530,248,584.19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364,469,870.08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5,180,973.06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4,919,835.06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2"/>
        <w:ind w:right="1132" w:firstLine="360"/>
        <w:jc w:val="both"/>
      </w:pPr>
      <w:r>
        <w:rPr>
          <w:rFonts w:ascii="Times New Roman" w:hAnsi="Times New Roman" w:cs="Times New Roman" w:eastAsia="Times New Roman" w:hint="default"/>
        </w:rPr>
        <w:t>1.2017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日，公司与真趣网络原股东美盛控股签订《收购股权意向协议》，约定公司以</w:t>
      </w:r>
      <w:r>
        <w:rPr>
          <w:rFonts w:ascii="Times New Roman" w:hAnsi="Times New Roman" w:cs="Times New Roman" w:eastAsia="Times New Roman" w:hint="default"/>
        </w:rPr>
        <w:t>111,100.00</w:t>
      </w:r>
      <w:r>
        <w:rPr/>
        <w:t>万元购买其持有 </w:t>
      </w:r>
      <w:r>
        <w:rPr>
          <w:spacing w:val="-5"/>
        </w:rPr>
        <w:t>的真趣网络</w:t>
      </w:r>
      <w:r>
        <w:rPr>
          <w:rFonts w:ascii="Times New Roman" w:hAnsi="Times New Roman" w:cs="Times New Roman" w:eastAsia="Times New Roman" w:hint="default"/>
          <w:spacing w:val="-5"/>
        </w:rPr>
        <w:t>100%</w:t>
      </w:r>
      <w:r>
        <w:rPr>
          <w:spacing w:val="-5"/>
        </w:rPr>
        <w:t>的股权。</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22</w:t>
      </w:r>
      <w:r>
        <w:rPr>
          <w:spacing w:val="-5"/>
        </w:rPr>
        <w:t>日，公司召开</w:t>
      </w:r>
      <w:r>
        <w:rPr>
          <w:rFonts w:ascii="Times New Roman" w:hAnsi="Times New Roman" w:cs="Times New Roman" w:eastAsia="Times New Roman" w:hint="default"/>
          <w:spacing w:val="-5"/>
        </w:rPr>
        <w:t>2016</w:t>
      </w:r>
      <w:r>
        <w:rPr>
          <w:spacing w:val="-5"/>
        </w:rPr>
        <w:t>年度股东大会，审议通过《关于收购杭州真趣网络科技有限公司</w:t>
      </w:r>
      <w:r>
        <w:rPr>
          <w:rFonts w:ascii="Times New Roman" w:hAnsi="Times New Roman" w:cs="Times New Roman" w:eastAsia="Times New Roman" w:hint="default"/>
          <w:spacing w:val="-5"/>
        </w:rPr>
        <w:t>100%</w:t>
      </w:r>
      <w:r>
        <w:rPr>
          <w:rFonts w:ascii="Times New Roman" w:hAnsi="Times New Roman" w:cs="Times New Roman" w:eastAsia="Times New Roman" w:hint="default"/>
          <w:spacing w:val="-21"/>
        </w:rPr>
        <w:t> </w:t>
      </w:r>
      <w:r>
        <w:rPr/>
        <w:t>控股权的议案》。公司自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月份开始将真趣网络纳入合并范围。</w:t>
      </w:r>
    </w:p>
    <w:p>
      <w:pPr>
        <w:pStyle w:val="BodyText"/>
        <w:spacing w:line="300" w:lineRule="auto" w:before="13"/>
        <w:ind w:right="1130" w:firstLine="360"/>
        <w:jc w:val="both"/>
      </w:pPr>
      <w:r>
        <w:rPr>
          <w:rFonts w:ascii="Times New Roman" w:hAnsi="Times New Roman" w:cs="Times New Roman" w:eastAsia="Times New Roman" w:hint="default"/>
          <w:spacing w:val="-1"/>
        </w:rPr>
        <w:t>2.2017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w:t>
      </w:r>
      <w:r>
        <w:rPr>
          <w:spacing w:val="-1"/>
        </w:rPr>
        <w:t>日，子公司美盛二次元与广州漫联股东章仁签订股权转让协议。公司已于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日办理了相应了财</w:t>
      </w:r>
      <w:r>
        <w:rPr/>
        <w:t> 产交接手续，故公司自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月起不再将广州漫联纳入合并范围。本次交易完成后，公司持有广州漫联</w:t>
      </w:r>
      <w:r>
        <w:rPr>
          <w:rFonts w:ascii="Times New Roman" w:hAnsi="Times New Roman" w:cs="Times New Roman" w:eastAsia="Times New Roman" w:hint="default"/>
        </w:rPr>
        <w:t>20%</w:t>
      </w:r>
      <w:r>
        <w:rPr/>
        <w:t>的股权，采用 权益法进行后续计量。</w:t>
      </w:r>
    </w:p>
    <w:p>
      <w:pPr>
        <w:spacing w:after="0" w:line="300" w:lineRule="auto"/>
        <w:jc w:val="both"/>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327,129,087.50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151,136,630.93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80,084,882.29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34,401,870.63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31,603,773.68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29,901,929.97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327,129,087.50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35.86%</w:t>
            </w:r>
          </w:p>
        </w:tc>
      </w:tr>
    </w:tbl>
    <w:p>
      <w:pPr>
        <w:pStyle w:val="BodyText"/>
        <w:spacing w:line="240" w:lineRule="auto" w:before="51"/>
        <w:ind w:left="15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75,943,640.19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19,294,074.14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18,758,794.01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13,032,077.00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12,462,342.73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12,396,352.31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75,943,640.19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16.51%</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12"/>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40,515,198.13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46,714,141.04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118,304,854.10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106,451,678.18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19,186,007.14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0" w:right="0"/>
              <w:jc w:val="left"/>
              <w:rPr>
                <w:rFonts w:ascii="Times New Roman" w:hAnsi="Times New Roman" w:cs="Times New Roman" w:eastAsia="Times New Roman" w:hint="default"/>
                <w:sz w:val="18"/>
                <w:szCs w:val="18"/>
              </w:rPr>
            </w:pPr>
            <w:r>
              <w:rPr>
                <w:rFonts w:ascii="Times New Roman"/>
                <w:sz w:val="18"/>
              </w:rPr>
              <w:t>-13,140,833.45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02"/>
              <w:jc w:val="right"/>
              <w:rPr>
                <w:rFonts w:ascii="宋体" w:hAnsi="宋体" w:cs="宋体" w:eastAsia="宋体" w:hint="default"/>
                <w:sz w:val="18"/>
                <w:szCs w:val="18"/>
              </w:rPr>
            </w:pPr>
            <w:r>
              <w:rPr>
                <w:rFonts w:ascii="宋体" w:hAnsi="宋体" w:cs="宋体" w:eastAsia="宋体" w:hint="default"/>
                <w:sz w:val="18"/>
                <w:szCs w:val="18"/>
              </w:rPr>
              <w:t>主要是利息支出增加所致</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3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本报告期研发费用主要用于</w:t>
      </w:r>
      <w:r>
        <w:rPr>
          <w:rFonts w:ascii="Times New Roman" w:hAnsi="Times New Roman" w:cs="Times New Roman" w:eastAsia="Times New Roman" w:hint="default"/>
        </w:rPr>
        <w:t>IP</w:t>
      </w:r>
      <w:r>
        <w:rPr/>
        <w:t>衍生品的开发和设计，增强公司原创</w:t>
      </w:r>
      <w:r>
        <w:rPr>
          <w:rFonts w:ascii="Times New Roman" w:hAnsi="Times New Roman" w:cs="Times New Roman" w:eastAsia="Times New Roman" w:hint="default"/>
        </w:rPr>
        <w:t>IP</w:t>
      </w:r>
      <w:r>
        <w:rPr/>
        <w:t>的实力，丰富</w:t>
      </w:r>
      <w:r>
        <w:rPr>
          <w:rFonts w:ascii="Times New Roman" w:hAnsi="Times New Roman" w:cs="Times New Roman" w:eastAsia="Times New Roman" w:hint="default"/>
        </w:rPr>
        <w:t>IP</w:t>
      </w:r>
      <w:r>
        <w:rPr/>
        <w:t>储备。 公司研发投入情况</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37,671,217.12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18,294,626.29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994,142,936.62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674,752,561.11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794,926,129.65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636,425,071.40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199,216,806.97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38,327,489.71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11,984,904,186.61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182,878,740.76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6,453.47%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12,806,776,471.07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2,266,030,755.23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-821,872,284.46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-2,083,152,014.47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2,076,735,971.20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154,031,434.54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86,954,930.39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424,368,565.46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1,989,781,040.81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-204,195,666.25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-51,098,048.77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-299.62%</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338" w:lineRule="auto" w:before="117"/>
        <w:ind w:right="4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5"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7"/>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321,383,890.4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525,179,556.69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14.39%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-7.38%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241,982,425.2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122,241,341.29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1.92%</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149,172,968.0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3.25%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141,974,497.17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3.89%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-0.64%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95,086,613.62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33,354,220.60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214,076,471.5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112,210,094.34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261,740,364.1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294,044,710.60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8.06%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-2.35%</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12,033,584.50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33,724,198.65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9.81%</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9.81%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2.62%</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2.62%</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219"/>
        <w:gridCol w:w="1207"/>
        <w:gridCol w:w="1213"/>
        <w:gridCol w:w="1207"/>
        <w:gridCol w:w="1219"/>
        <w:gridCol w:w="1213"/>
        <w:gridCol w:w="1073"/>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24"/>
              <w:jc w:val="right"/>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105"/>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308,139,809.05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-1,301,044.80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206,838,764.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9" w:type="dxa"/>
            <w:tcBorders>
              <w:top w:val="single" w:sz="4" w:space="0" w:color="000000"/>
              <w:left w:val="single" w:sz="13" w:space="0" w:color="D2D2D2"/>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-97,944.59</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4,247,230.00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4,149,285.41</w:t>
            </w: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308,139,809.05</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-1,398,989.39</w:t>
            </w:r>
          </w:p>
        </w:tc>
        <w:tc>
          <w:tcPr>
            <w:tcW w:w="1213" w:type="dxa"/>
            <w:vMerge w:val="restart"/>
            <w:tcBorders>
              <w:top w:val="single" w:sz="4" w:space="0" w:color="000000"/>
              <w:left w:val="single" w:sz="4" w:space="0" w:color="000000"/>
              <w:right w:val="single" w:sz="4" w:space="0" w:color="000000"/>
            </w:tcBorders>
          </w:tcPr>
          <w:p>
            <w:pPr/>
          </w:p>
        </w:tc>
        <w:tc>
          <w:tcPr>
            <w:tcW w:w="1207" w:type="dxa"/>
            <w:vMerge w:val="restart"/>
            <w:tcBorders>
              <w:top w:val="single" w:sz="4" w:space="0" w:color="000000"/>
              <w:left w:val="single" w:sz="4" w:space="0" w:color="000000"/>
              <w:right w:val="single" w:sz="4" w:space="0" w:color="000000"/>
            </w:tcBorders>
          </w:tcPr>
          <w:p>
            <w:pP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4,247,230.00</w:t>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100,000,000.00</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210,992,555.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821,650.68</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spacing w:line="544" w:lineRule="auto" w:before="117"/>
        <w:ind w:left="153" w:right="7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报告期内无</w:t>
      </w:r>
    </w:p>
    <w:p>
      <w:pPr>
        <w:pStyle w:val="Heading2"/>
        <w:spacing w:line="240" w:lineRule="auto" w:before="100"/>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1,048,713,219.10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220,995,823.47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374.54%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300,591,23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2.88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592,328.76</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201,183,561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-1,893,373.56</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5,655,202.6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4,247,230.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-97,944.59</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4,149,285.4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312,387,03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9.05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-1,398,989.39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210,988,049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首次公开 发行股票 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42,628.13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40,311.24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4,243.59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存放于公 司募集资 金专户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行股票募 集资金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207,673.6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214,538.05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存放于公 司募集资 金专户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250,301.73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40,311.24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218,781.64</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1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（一）首次公开发行股票募集资金：本公司以前年度已使用募集资金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40,311.24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万元，以前年度收到的银行存款利息扣除 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年度实际使用募集资金零元，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 等的净额为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万元；累计已使用募集资金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40,311.24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万元，累计收到的银行存款利息扣除银行手续费等的净额为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1,926.70</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万元（包括累计收到的银行存款利息扣除银行手续费等</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的净额</w:t>
            </w:r>
            <w:r>
              <w:rPr>
                <w:rFonts w:ascii="宋体" w:hAnsi="宋体" w:cs="宋体" w:eastAsia="宋体" w:hint="default"/>
                <w:spacing w:val="-90"/>
                <w:sz w:val="18"/>
                <w:szCs w:val="18"/>
              </w:rPr>
              <w:t>）。</w:t>
            </w:r>
            <w:r>
              <w:rPr>
                <w:rFonts w:ascii="宋体" w:hAnsi="宋体" w:cs="宋体" w:eastAsia="宋体" w:hint="default"/>
                <w:sz w:val="18"/>
                <w:szCs w:val="18"/>
              </w:rPr>
              <w:t>（二）本公司以前年度已使用募集资金零元，以前年度收到的银行存款利息扣除银行手续费等的净额为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385.</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190" w:lineRule="exact"/>
        <w:ind w:left="149" w:right="0" w:firstLine="0"/>
        <w:rPr>
          <w:rFonts w:ascii="宋体" w:hAnsi="宋体" w:cs="宋体" w:eastAsia="宋体" w:hint="default"/>
          <w:sz w:val="20"/>
          <w:szCs w:val="20"/>
        </w:rPr>
      </w:pPr>
      <w:r>
        <w:rPr>
          <w:rFonts w:ascii="宋体" w:hAnsi="宋体" w:cs="宋体" w:eastAsia="宋体" w:hint="default"/>
          <w:position w:val="-63"/>
          <w:sz w:val="20"/>
          <w:szCs w:val="20"/>
        </w:rPr>
        <w:pict>
          <v:group style="width:481.5pt;height:159.5pt;mso-position-horizontal-relative:char;mso-position-vertical-relative:line" coordorigin="0,0" coordsize="9630,3190">
            <v:group style="position:absolute;left:10;top:10;width:9556;height:2" coordorigin="10,10" coordsize="9556,2">
              <v:shape style="position:absolute;left:10;top:10;width:9556;height:2" coordorigin="10,10" coordsize="9556,0" path="m10,10l9565,10e" filled="false" stroked="true" strokeweight=".48pt" strokecolor="#000000">
                <v:path arrowok="t"/>
              </v:shape>
            </v:group>
            <v:group style="position:absolute;left:5;top:5;width:2;height:3181" coordorigin="5,5" coordsize="2,3181">
              <v:shape style="position:absolute;left:5;top:5;width:2;height:3181" coordorigin="5,5" coordsize="0,3181" path="m5,5l5,3185e" filled="false" stroked="true" strokeweight=".48pt" strokecolor="#000000">
                <v:path arrowok="t"/>
              </v:shape>
            </v:group>
            <v:group style="position:absolute;left:10;top:3180;width:9556;height:2" coordorigin="10,3180" coordsize="9556,2">
              <v:shape style="position:absolute;left:10;top:3180;width:9556;height:2" coordorigin="10,3180" coordsize="9556,0" path="m10,3180l9565,3180e" filled="false" stroked="true" strokeweight=".48pt" strokecolor="#000000">
                <v:path arrowok="t"/>
              </v:shape>
            </v:group>
            <v:group style="position:absolute;left:9570;top:5;width:2;height:3181" coordorigin="9570,5" coordsize="2,3181">
              <v:shape style="position:absolute;left:9570;top:5;width:2;height:3181" coordorigin="9570,5" coordsize="0,3181" path="m9570,5l9570,3185e" filled="false" stroked="true" strokeweight=".48pt" strokecolor="#000000">
                <v:path arrowok="t"/>
              </v:shape>
              <v:shape style="position:absolute;left:0;top:0;width:9630;height:3190" type="#_x0000_t202" filled="false" stroked="false">
                <v:textbox inset="0,0,0,0">
                  <w:txbxContent>
                    <w:p>
                      <w:pPr>
                        <w:spacing w:line="300" w:lineRule="auto" w:before="25"/>
                        <w:ind w:left="32" w:right="87" w:firstLine="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年度实际使用募集资金零元，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6,727.46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 已使用募集资金零元，累计收到的银行存款利息扣除银行手续费等的净额为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7,112.57</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2017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日，公司第三届</w:t>
                      </w:r>
                    </w:p>
                    <w:p>
                      <w:pPr>
                        <w:spacing w:before="13"/>
                        <w:ind w:left="32" w:right="0" w:firstLine="0"/>
                        <w:jc w:val="left"/>
                        <w:rPr>
                          <w:rFonts w:ascii="宋体" w:hAnsi="宋体" w:cs="宋体" w:eastAsia="宋体" w:hint="default"/>
                          <w:sz w:val="18"/>
                          <w:szCs w:val="18"/>
                        </w:rPr>
                      </w:pPr>
                      <w:r>
                        <w:rPr>
                          <w:rFonts w:ascii="宋体" w:hAnsi="宋体" w:cs="宋体" w:eastAsia="宋体" w:hint="default"/>
                          <w:sz w:val="18"/>
                          <w:szCs w:val="18"/>
                        </w:rPr>
                        <w:t>董事会第十三次会议审议通过《关于使用闲置募集资金暂时补充流动资金的议案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，拟使用闲置募集资金人民币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亿元暂</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时补充流动资金，使用期限自董事会审议通过之日起不超过十二个月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，公司承诺到</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期及时归还至募集资金专用账户。截止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214,538.05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行存款利息扣除银行手续费等的净额</w:t>
                      </w:r>
                      <w:r>
                        <w:rPr>
                          <w:rFonts w:ascii="宋体" w:hAnsi="宋体" w:cs="宋体" w:eastAsia="宋体" w:hint="default"/>
                          <w:spacing w:val="-39"/>
                          <w:sz w:val="18"/>
                          <w:szCs w:val="18"/>
                        </w:rPr>
                        <w:t>、</w:t>
                      </w:r>
                      <w:r>
                        <w:rPr>
                          <w:rFonts w:ascii="宋体" w:hAnsi="宋体" w:cs="宋体" w:eastAsia="宋体" w:hint="default"/>
                          <w:sz w:val="18"/>
                          <w:szCs w:val="18"/>
                        </w:rPr>
                        <w:t>未付的发行费用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万元及暂时用于补充流动资金的款项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公司于</w:t>
                      </w:r>
                    </w:p>
                    <w:p>
                      <w:pPr>
                        <w:spacing w:before="63"/>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日召开第三届董事会第六次会议</w:t>
                      </w:r>
                      <w:r>
                        <w:rPr>
                          <w:rFonts w:ascii="宋体" w:hAnsi="宋体" w:cs="宋体" w:eastAsia="宋体" w:hint="default"/>
                          <w:spacing w:val="-33"/>
                          <w:sz w:val="18"/>
                          <w:szCs w:val="18"/>
                        </w:rPr>
                        <w:t>，</w:t>
                      </w:r>
                      <w:r>
                        <w:rPr>
                          <w:rFonts w:ascii="宋体" w:hAnsi="宋体" w:cs="宋体" w:eastAsia="宋体" w:hint="default"/>
                          <w:sz w:val="18"/>
                          <w:szCs w:val="18"/>
                        </w:rPr>
                        <w:t>审议通过</w:t>
                      </w:r>
                      <w:r>
                        <w:rPr>
                          <w:rFonts w:ascii="宋体" w:hAnsi="宋体" w:cs="宋体" w:eastAsia="宋体" w:hint="default"/>
                          <w:spacing w:val="-33"/>
                          <w:sz w:val="18"/>
                          <w:szCs w:val="18"/>
                        </w:rPr>
                        <w:t>了</w:t>
                      </w:r>
                      <w:r>
                        <w:rPr>
                          <w:rFonts w:ascii="宋体" w:hAnsi="宋体" w:cs="宋体" w:eastAsia="宋体" w:hint="default"/>
                          <w:sz w:val="18"/>
                          <w:szCs w:val="18"/>
                        </w:rPr>
                        <w:t>《关于使用部分闲置募集资金购买银行理财产品的议案</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同意公司使用最高额度不超过 </w:t>
                      </w:r>
                      <w:r>
                        <w:rPr>
                          <w:rFonts w:ascii="Times New Roman" w:hAnsi="Times New Roman" w:cs="Times New Roman" w:eastAsia="Times New Roman" w:hint="default"/>
                          <w:sz w:val="18"/>
                          <w:szCs w:val="18"/>
                        </w:rPr>
                        <w:t>20.74 </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亿元的闲置募集资金择机购买安全性高、流动性好、有保本承诺的银行理财产品，在</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该额度内，资金可以滚动使用，授权期限自本次董事会通过之日起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个月内有效。截至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日，公司闲置</w:t>
                      </w:r>
                    </w:p>
                    <w:p>
                      <w:pPr>
                        <w:spacing w:before="64"/>
                        <w:ind w:left="32" w:right="0" w:firstLine="0"/>
                        <w:jc w:val="left"/>
                        <w:rPr>
                          <w:rFonts w:ascii="宋体" w:hAnsi="宋体" w:cs="宋体" w:eastAsia="宋体" w:hint="default"/>
                          <w:sz w:val="18"/>
                          <w:szCs w:val="18"/>
                        </w:rPr>
                      </w:pPr>
                      <w:r>
                        <w:rPr>
                          <w:rFonts w:ascii="宋体" w:hAnsi="宋体" w:cs="宋体" w:eastAsia="宋体" w:hint="default"/>
                          <w:sz w:val="18"/>
                          <w:szCs w:val="18"/>
                        </w:rPr>
                        <w:t>募集资金购买银行保本型理财产品余额为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193,930.00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万元，其余募集资金存放于募集资金专户。</w:t>
                      </w:r>
                    </w:p>
                  </w:txbxContent>
                </v:textbox>
                <w10:wrap type="none"/>
              </v:shape>
            </v:group>
          </v:group>
        </w:pict>
      </w:r>
      <w:r>
        <w:rPr>
          <w:rFonts w:ascii="宋体" w:hAnsi="宋体" w:cs="宋体" w:eastAsia="宋体" w:hint="default"/>
          <w:position w:val="-63"/>
          <w:sz w:val="20"/>
          <w:szCs w:val="20"/>
        </w:rPr>
      </w:r>
    </w:p>
    <w:p>
      <w:pPr>
        <w:spacing w:line="240" w:lineRule="auto" w:before="11"/>
        <w:rPr>
          <w:rFonts w:ascii="宋体" w:hAnsi="宋体" w:cs="宋体" w:eastAsia="宋体" w:hint="default"/>
          <w:sz w:val="18"/>
          <w:szCs w:val="18"/>
        </w:rPr>
      </w:pPr>
    </w:p>
    <w:p>
      <w:pPr>
        <w:pStyle w:val="Heading4"/>
        <w:spacing w:line="240" w:lineRule="auto" w:before="35"/>
        <w:ind w:left="15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动漫服饰扩产建设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21,350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18,912.12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86.31%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研发设计中心项目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28,850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26,411.24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收购上海纯真年代影 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13,900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40,311.24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上海纯真年代影视投资有限公司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-30.65 </w:t>
            </w:r>
            <w:r>
              <w:rPr>
                <w:rFonts w:ascii="宋体" w:hAnsi="宋体" w:cs="宋体" w:eastAsia="宋体" w:hint="default"/>
                <w:spacing w:val="-3"/>
                <w:sz w:val="18"/>
                <w:szCs w:val="18"/>
              </w:rPr>
              <w:t>万元，未达到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年度承诺业绩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万。未达部分于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日由原股东以现金补足。上海纯真年代影视投资有限公司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实现净利润</w:t>
            </w:r>
            <w:r>
              <w:rPr>
                <w:rFonts w:ascii="Times New Roman" w:hAnsi="Times New Roman" w:cs="Times New Roman" w:eastAsia="Times New Roman" w:hint="default"/>
                <w:sz w:val="18"/>
                <w:szCs w:val="18"/>
              </w:rPr>
              <w:t>-282.91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年度承诺业绩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万。纯真年代公司原股东朱质冰、朱质</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颖已于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万元向公司补偿，并于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向公司进行补偿。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月，经公司第二届董事会第二十二次会议决议和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东大会审议，公司向控股股东美盛控股集团有限公司转让纯真年代</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70.00%</w:t>
            </w:r>
            <w:r>
              <w:rPr>
                <w:rFonts w:ascii="宋体" w:hAnsi="宋体" w:cs="宋体" w:eastAsia="宋体" w:hint="default"/>
                <w:spacing w:val="-3"/>
                <w:sz w:val="18"/>
                <w:szCs w:val="18"/>
              </w:rPr>
              <w:t>的股权，转让价款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12,000</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万元，此次股权转让完成后公司不再持有纯真年代的股权。</w:t>
            </w:r>
          </w:p>
        </w:tc>
      </w:tr>
      <w:tr>
        <w:trPr>
          <w:trHeight w:val="1017"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629"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139"/>
        <w:jc w:val="right"/>
      </w:pPr>
      <w:r>
        <w:rPr/>
        <w:pict>
          <v:shape style="position:absolute;margin-left:56.459999pt;margin-top:-56.668304pt;width:479.2pt;height:623.0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经公司第一届董事会第十次会议决议审议通过</w:t>
                        </w:r>
                        <w:r>
                          <w:rPr>
                            <w:rFonts w:ascii="宋体" w:hAnsi="宋体" w:cs="宋体" w:eastAsia="宋体" w:hint="default"/>
                            <w:spacing w:val="-88"/>
                            <w:sz w:val="18"/>
                            <w:szCs w:val="18"/>
                          </w:rPr>
                          <w:t>，</w:t>
                        </w:r>
                        <w:r>
                          <w:rPr>
                            <w:rFonts w:ascii="宋体" w:hAnsi="宋体" w:cs="宋体" w:eastAsia="宋体" w:hint="default"/>
                            <w:sz w:val="18"/>
                            <w:szCs w:val="18"/>
                          </w:rPr>
                          <w:t>公司使用超额募集资金归还银行借款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日公司第二届董事会第十一次会议决议，公司使用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万元超募资金对外投资， 以取得上海纯真年代影视投资有限公司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月，经公司第二届董事会第二十二 次会议决议和</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年第一次临时股东大会审议，公司向控股股东美盛控股集团有限公司转让纯真年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宋体" w:hAnsi="宋体" w:cs="宋体" w:eastAsia="宋体" w:hint="default"/>
                            <w:sz w:val="18"/>
                            <w:szCs w:val="18"/>
                          </w:rPr>
                          <w:t>的股权，转让价款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万元，此次股权转让完成后公司不再持有纯真年代的股权。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研发设计中心项目：公司研发设计中心项目原实施地点是上海黄浦区，公司将此项目的实施地点变 更为浙江省杭州市滨江区。杭州市滨江区为国家级高新技术产业开发区，交通便利，文化创意产业 发达，有利于公司引进研发设计相关人才；同时，杭州市滨江区与公司地理位置较近，便于管理， 与上海相比整体运营和管理的综合成本优势更为突出。基于公司长远发展的考虑，杭州市滨江区更 合适作为本次公司研发设计中心项目的实施地点；上述募集资金投资项目实施地点变更已经公司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研发设计中心项目：公司原在上海黄浦区计划购买的研发设计中心办公楼面积约为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平方米，此</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次公司在杭州市滨江区购买总面积约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pacing w:val="-3"/>
                            <w:sz w:val="18"/>
                            <w:szCs w:val="18"/>
                          </w:rPr>
                          <w:t>平方米的办公场所，房屋含税总价款约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 </w:t>
                        </w:r>
                        <w:r>
                          <w:rPr>
                            <w:rFonts w:ascii="宋体" w:hAnsi="宋体" w:cs="宋体" w:eastAsia="宋体" w:hint="default"/>
                            <w:spacing w:val="-9"/>
                            <w:sz w:val="18"/>
                            <w:szCs w:val="18"/>
                          </w:rPr>
                          <w:t>万元。办公</w:t>
                        </w:r>
                        <w:r>
                          <w:rPr>
                            <w:rFonts w:ascii="宋体" w:hAnsi="宋体" w:cs="宋体" w:eastAsia="宋体" w:hint="default"/>
                            <w:sz w:val="18"/>
                            <w:szCs w:val="18"/>
                          </w:rPr>
                          <w:t> 场所面积增加主要是公司近两年发展速度较快，原规划面积已不能满足公司战略发展需要。为保证 研发设计中心项目的实施资金需求，公司使用部分超募资金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施；上述募集资金投资项目实施方式调整已经公司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年第二次临时股东大会审议通过。</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6,468.68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万元；经公司第一届董事会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第十次会议审议通过，以募集资金置换上述先期投入，本公司已于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万元，存放于公司募集资金专户。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before="35"/>
        <w:ind w:left="15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研发设计中 心项目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99.99%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7,499.12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146"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pacing w:val="-1"/>
                <w:sz w:val="18"/>
                <w:szCs w:val="18"/>
              </w:rPr>
              <w:t>研发设计中心项目：公司研发设计中心项目原实施地点是上海黄浦区，公司将此项目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的实施地点变更为浙江省杭州市滨江区。杭州市滨江区为国家级高新技术产业开发 </w:t>
            </w:r>
            <w:r>
              <w:rPr>
                <w:rFonts w:ascii="宋体" w:hAnsi="宋体" w:cs="宋体" w:eastAsia="宋体" w:hint="default"/>
                <w:spacing w:val="-1"/>
                <w:sz w:val="18"/>
                <w:szCs w:val="18"/>
              </w:rPr>
              <w:t>区，交通便利，文化创意产业发达，有利于公司引进研发设计相关才；同时，杭州市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滨江区与公司地理位置较近，便于管理，与上海相比整体运营和管理的综合成本优势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更为突出。基于公司长远发展的考虑，杭州市滨江区更合适作为本次公司研发设计中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心项目的实施地点。公司原在上海黄浦区计划购买的研发设计中心办公楼面积约为 </w:t>
            </w:r>
            <w:r>
              <w:rPr>
                <w:rFonts w:ascii="Times New Roman" w:hAnsi="Times New Roman" w:cs="Times New Roman" w:eastAsia="Times New Roman" w:hint="default"/>
                <w:sz w:val="18"/>
                <w:szCs w:val="18"/>
              </w:rPr>
              <w:t>500 </w:t>
            </w:r>
            <w:r>
              <w:rPr>
                <w:rFonts w:ascii="宋体" w:hAnsi="宋体" w:cs="宋体" w:eastAsia="宋体" w:hint="default"/>
                <w:sz w:val="18"/>
                <w:szCs w:val="18"/>
              </w:rPr>
              <w:t>平方米，此次公司在杭州市滨江区购买总面积约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平方米的办公场所，房屋</w:t>
            </w:r>
          </w:p>
          <w:p>
            <w:pPr>
              <w:pStyle w:val="TableParagraph"/>
              <w:spacing w:line="309" w:lineRule="auto"/>
              <w:ind w:left="23" w:right="22"/>
              <w:jc w:val="left"/>
              <w:rPr>
                <w:rFonts w:ascii="宋体" w:hAnsi="宋体" w:cs="宋体" w:eastAsia="宋体" w:hint="default"/>
                <w:sz w:val="18"/>
                <w:szCs w:val="18"/>
              </w:rPr>
            </w:pPr>
            <w:r>
              <w:rPr>
                <w:rFonts w:ascii="宋体" w:hAnsi="宋体" w:cs="宋体" w:eastAsia="宋体" w:hint="default"/>
                <w:sz w:val="18"/>
                <w:szCs w:val="18"/>
              </w:rPr>
              <w:t>含税总价款与装修费合约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万元。办公场所面积增加主要是公司近两年发展速度 </w:t>
            </w:r>
            <w:r>
              <w:rPr>
                <w:rFonts w:ascii="宋体" w:hAnsi="宋体" w:cs="宋体" w:eastAsia="宋体" w:hint="default"/>
                <w:spacing w:val="-1"/>
                <w:sz w:val="18"/>
                <w:szCs w:val="18"/>
              </w:rPr>
              <w:t>较快，原规划面积已不能满足公司战略发展需要。为保证研发设计中心项目的实施资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金需求，公司拟使用部分超募资金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万元补充用于此次募投项目的实施。此次变 </w:t>
            </w:r>
            <w:r>
              <w:rPr>
                <w:rFonts w:ascii="宋体" w:hAnsi="宋体" w:cs="宋体" w:eastAsia="宋体" w:hint="default"/>
                <w:spacing w:val="-1"/>
                <w:sz w:val="18"/>
                <w:szCs w:val="18"/>
              </w:rPr>
              <w:t>更后，研发设计中心项目实施地从上海黄浦区变更为杭州市滨江区，计划投资总额从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万元。上述募集资金投资项目实施地点及投资总额变更已经公</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主要游戏平 台、广告投 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1818.1818 </w:t>
            </w:r>
            <w:r>
              <w:rPr>
                <w:rFonts w:ascii="宋体" w:hAnsi="宋体" w:cs="宋体" w:eastAsia="宋体" w:hint="default"/>
                <w:sz w:val="18"/>
                <w:szCs w:val="18"/>
              </w:rPr>
              <w:t>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683,098,580.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617,381,716.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368,110,591.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115,518,785.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106,344,304.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主要从事动 漫、游戏设 计开发业务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万人 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165,386,921.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150,175,937.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74,051,675.0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44,199,395.8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44,244,547.9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从事与母公 司产品相关 的投资</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万港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391,151,703.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277,423,870.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-1,212,747.2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-1,212,747.2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主要从事二 次元相关产 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101,640,652.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54,517,103.5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37,686,684.7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-9,301,566.5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-9,398,041.6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 发、投资业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240,922,474.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134,539,571.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87,042,237.4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4,637,421.76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-2,211,822.8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主要从事动 漫制作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29,932,435.8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25,934,538.5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24,456,194.6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693,390.55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1,111,357.13</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现金出资股权取得 </w:t>
            </w:r>
            <w:r>
              <w:rPr>
                <w:rFonts w:ascii="Times New Roman" w:hAnsi="Times New Roman" w:cs="Times New Roman" w:eastAsia="Times New Roman" w:hint="default"/>
                <w:sz w:val="18"/>
                <w:szCs w:val="18"/>
              </w:rPr>
              <w:t>100%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瑛麒动漫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处置出售股权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现金出资股权获得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left="154"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一、行业格局和趋势 </w:t>
      </w:r>
      <w:r>
        <w:rPr>
          <w:spacing w:val="-2"/>
        </w:rPr>
        <w:t>改革开放以来，我国社会经济多年来持续稳定发展，人民生活水平显著提高，在物质生活条件大幅改善的同时，人民的</w:t>
      </w:r>
    </w:p>
    <w:p>
      <w:pPr>
        <w:pStyle w:val="BodyText"/>
        <w:spacing w:line="319" w:lineRule="auto" w:before="19"/>
        <w:ind w:right="1043"/>
        <w:jc w:val="both"/>
      </w:pPr>
      <w:r>
        <w:rPr>
          <w:spacing w:val="-2"/>
        </w:rPr>
        <w:t>文化消费需求也日益旺盛。我国文化产业也呈现出消费快速增长和需求转型升级的态势。在国家政策综合扶持、市场需求旺</w:t>
      </w:r>
      <w:r>
        <w:rPr>
          <w:spacing w:val="-66"/>
        </w:rPr>
        <w:t> </w:t>
      </w:r>
      <w:r>
        <w:rPr>
          <w:spacing w:val="-66"/>
        </w:rPr>
      </w:r>
      <w:r>
        <w:rPr>
          <w:spacing w:val="-2"/>
        </w:rPr>
        <w:t>盛、内容技术创新、产业融合整合等综合因素的推动下，我国文化产业近年来发展迅速。文化产业在国民经济中的地位越来</w:t>
      </w:r>
      <w:r>
        <w:rPr>
          <w:spacing w:val="-66"/>
        </w:rPr>
        <w:t> </w:t>
      </w:r>
      <w:r>
        <w:rPr>
          <w:spacing w:val="-66"/>
        </w:rPr>
      </w:r>
      <w:r>
        <w:rPr>
          <w:spacing w:val="-2"/>
        </w:rPr>
        <w:t>越重要，在支撑我国经济结构调整和转型升级等方面发挥了积极作用，正在成为新的支柱产业。作为文化产业的重要组成部</w:t>
      </w:r>
      <w:r>
        <w:rPr>
          <w:spacing w:val="-66"/>
        </w:rPr>
        <w:t> </w:t>
      </w:r>
      <w:r>
        <w:rPr>
          <w:spacing w:val="-66"/>
        </w:rPr>
      </w:r>
      <w:r>
        <w:rPr>
          <w:spacing w:val="-4"/>
        </w:rPr>
        <w:t>分，公司业务涉及的动漫、游戏、影视、新媒体等产业近年来也取得了快速发展，市场规模迅速扩张，且未来发展空间巨大。</w:t>
      </w:r>
    </w:p>
    <w:p>
      <w:pPr>
        <w:pStyle w:val="BodyText"/>
        <w:spacing w:line="240" w:lineRule="auto" w:before="17"/>
        <w:ind w:left="513" w:right="0"/>
        <w:jc w:val="left"/>
      </w:pPr>
      <w:r>
        <w:rPr>
          <w:rFonts w:ascii="Times New Roman" w:hAnsi="Times New Roman" w:cs="Times New Roman" w:eastAsia="Times New Roman" w:hint="default"/>
        </w:rPr>
        <w:t>1</w:t>
      </w:r>
      <w:r>
        <w:rPr/>
        <w:t>、动漫产业</w:t>
      </w:r>
    </w:p>
    <w:p>
      <w:pPr>
        <w:pStyle w:val="BodyText"/>
        <w:spacing w:line="300" w:lineRule="auto" w:before="63"/>
        <w:ind w:left="514" w:right="0"/>
        <w:jc w:val="left"/>
      </w:pPr>
      <w:r>
        <w:rPr/>
        <w:t>（</w:t>
      </w:r>
      <w:r>
        <w:rPr>
          <w:rFonts w:ascii="Times New Roman" w:hAnsi="Times New Roman" w:cs="Times New Roman" w:eastAsia="Times New Roman" w:hint="default"/>
        </w:rPr>
        <w:t>1</w:t>
      </w:r>
      <w:r>
        <w:rPr/>
        <w:t>）产业规模近年来持续增长，产值已达千亿 </w:t>
      </w:r>
      <w:r>
        <w:rPr>
          <w:spacing w:val="-2"/>
        </w:rPr>
        <w:t>我国动漫产业近年来继续保持快速增长的态势，据《动漫蓝皮书：中国动漫产业发展报告（</w:t>
      </w:r>
      <w:r>
        <w:rPr>
          <w:rFonts w:ascii="Times New Roman" w:hAnsi="Times New Roman" w:cs="Times New Roman" w:eastAsia="Times New Roman" w:hint="default"/>
          <w:spacing w:val="-2"/>
        </w:rPr>
        <w:t>2017</w:t>
      </w:r>
      <w:r>
        <w:rPr>
          <w:spacing w:val="-2"/>
        </w:rPr>
        <w:t>）》，我国动漫产业产</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jc w:val="both"/>
      </w:pPr>
      <w:r>
        <w:rPr>
          <w:spacing w:val="-1"/>
        </w:rPr>
        <w:t>值从</w:t>
      </w:r>
      <w:r>
        <w:rPr>
          <w:rFonts w:ascii="Times New Roman" w:hAnsi="Times New Roman" w:cs="Times New Roman" w:eastAsia="Times New Roman" w:hint="default"/>
          <w:spacing w:val="-1"/>
        </w:rPr>
        <w:t>2005</w:t>
      </w:r>
      <w:r>
        <w:rPr>
          <w:spacing w:val="-1"/>
        </w:rPr>
        <w:t>年的不足</w:t>
      </w:r>
      <w:r>
        <w:rPr>
          <w:rFonts w:ascii="Times New Roman" w:hAnsi="Times New Roman" w:cs="Times New Roman" w:eastAsia="Times New Roman" w:hint="default"/>
          <w:spacing w:val="-1"/>
        </w:rPr>
        <w:t>100</w:t>
      </w:r>
      <w:r>
        <w:rPr>
          <w:spacing w:val="-1"/>
        </w:rPr>
        <w:t>亿元，增长到</w:t>
      </w:r>
      <w:r>
        <w:rPr>
          <w:rFonts w:ascii="Times New Roman" w:hAnsi="Times New Roman" w:cs="Times New Roman" w:eastAsia="Times New Roman" w:hint="default"/>
          <w:spacing w:val="-1"/>
        </w:rPr>
        <w:t>2016</w:t>
      </w:r>
      <w:r>
        <w:rPr>
          <w:spacing w:val="-1"/>
        </w:rPr>
        <w:t>年的</w:t>
      </w:r>
      <w:r>
        <w:rPr>
          <w:rFonts w:ascii="Times New Roman" w:hAnsi="Times New Roman" w:cs="Times New Roman" w:eastAsia="Times New Roman" w:hint="default"/>
          <w:spacing w:val="-1"/>
        </w:rPr>
        <w:t>1,300</w:t>
      </w:r>
      <w:r>
        <w:rPr>
          <w:spacing w:val="-1"/>
        </w:rPr>
        <w:t>亿元左右，</w:t>
      </w:r>
      <w:r>
        <w:rPr>
          <w:rFonts w:ascii="Times New Roman" w:hAnsi="Times New Roman" w:cs="Times New Roman" w:eastAsia="Times New Roman" w:hint="default"/>
          <w:spacing w:val="-1"/>
        </w:rPr>
        <w:t>2020</w:t>
      </w:r>
      <w:r>
        <w:rPr>
          <w:spacing w:val="-1"/>
        </w:rPr>
        <w:t>年中国动漫产业有望在现有规模的基础上翻一番，产值规</w:t>
      </w:r>
      <w:r>
        <w:rPr>
          <w:spacing w:val="-66"/>
        </w:rPr>
        <w:t> </w:t>
      </w:r>
      <w:r>
        <w:rPr>
          <w:spacing w:val="-66"/>
        </w:rPr>
      </w:r>
      <w:r>
        <w:rPr/>
        <w:t>模突破</w:t>
      </w:r>
      <w:r>
        <w:rPr>
          <w:rFonts w:ascii="Times New Roman" w:hAnsi="Times New Roman" w:cs="Times New Roman" w:eastAsia="Times New Roman" w:hint="default"/>
        </w:rPr>
        <w:t>2,000</w:t>
      </w:r>
      <w:r>
        <w:rPr/>
        <w:t>亿元，真正跻身世界动漫强国行列。</w:t>
      </w:r>
    </w:p>
    <w:p>
      <w:pPr>
        <w:pStyle w:val="BodyText"/>
        <w:spacing w:line="300" w:lineRule="auto" w:before="13"/>
        <w:ind w:left="513" w:right="0"/>
        <w:jc w:val="left"/>
      </w:pPr>
      <w:r>
        <w:rPr/>
        <w:t>（</w:t>
      </w:r>
      <w:r>
        <w:rPr>
          <w:rFonts w:ascii="Times New Roman" w:hAnsi="Times New Roman" w:cs="Times New Roman" w:eastAsia="Times New Roman" w:hint="default"/>
        </w:rPr>
        <w:t>2</w:t>
      </w:r>
      <w:r>
        <w:rPr/>
        <w:t>）产业结构和产业布局不断优化 </w:t>
      </w:r>
      <w:r>
        <w:rPr>
          <w:spacing w:val="-2"/>
        </w:rPr>
        <w:t>在规模不断扩张的同时，动漫产业的产业结构和产业布局也得到了不断优化，文化产业化和产业文化化共同促进了动漫</w:t>
      </w:r>
    </w:p>
    <w:p>
      <w:pPr>
        <w:pStyle w:val="BodyText"/>
        <w:spacing w:line="312" w:lineRule="auto" w:before="32"/>
        <w:ind w:right="0"/>
        <w:jc w:val="left"/>
      </w:pPr>
      <w:r>
        <w:rPr>
          <w:spacing w:val="-2"/>
        </w:rPr>
        <w:t>产业的发展。我国优秀动漫企业一方面抓住动漫文化需求快速增长的机会，保持了为世界级优秀动漫品牌提供动漫服饰等衍</w:t>
      </w:r>
      <w:r>
        <w:rPr>
          <w:spacing w:val="-64"/>
        </w:rPr>
        <w:t> </w:t>
      </w:r>
      <w:r>
        <w:rPr>
          <w:spacing w:val="-64"/>
        </w:rPr>
      </w:r>
      <w:r>
        <w:rPr>
          <w:spacing w:val="-4"/>
        </w:rPr>
        <w:t>生产品配套的传统优势地位，取得相关业务的稳定增长；另一方面也立足我国国情，吸收学习西方动漫产业建设的先进经验，</w:t>
      </w:r>
      <w:r>
        <w:rPr>
          <w:spacing w:val="-44"/>
        </w:rPr>
        <w:t> </w:t>
      </w:r>
      <w:r>
        <w:rPr>
          <w:spacing w:val="-44"/>
        </w:rPr>
      </w:r>
      <w:r>
        <w:rPr/>
        <w:t>加强核心动漫</w:t>
      </w:r>
      <w:r>
        <w:rPr>
          <w:rFonts w:ascii="Times New Roman" w:hAnsi="Times New Roman" w:cs="Times New Roman" w:eastAsia="Times New Roman" w:hint="default"/>
        </w:rPr>
        <w:t>IP</w:t>
      </w:r>
      <w:r>
        <w:rPr/>
        <w:t>开发并通过资源整合以及产业链延伸构建融合发展的生态体系。未来动漫产业大型企业将进一步加强战略布 局，围绕优质品牌资源实现整合，提升核心竞争力，从而推动产业发展走向深化。</w:t>
      </w:r>
    </w:p>
    <w:p>
      <w:pPr>
        <w:pStyle w:val="BodyText"/>
        <w:spacing w:line="300" w:lineRule="auto" w:before="22"/>
        <w:ind w:left="51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IP</w:t>
      </w:r>
      <w:r>
        <w:rPr/>
        <w:t>衍生品行业方兴未艾 </w:t>
      </w:r>
      <w:r>
        <w:rPr>
          <w:spacing w:val="-2"/>
        </w:rPr>
        <w:t>根据美国、日本、韩国等动漫产业发达国家的发展经验以及全球动漫市场的现状，</w:t>
      </w:r>
      <w:r>
        <w:rPr>
          <w:rFonts w:ascii="Times New Roman" w:hAnsi="Times New Roman" w:cs="Times New Roman" w:eastAsia="Times New Roman" w:hint="default"/>
          <w:spacing w:val="-2"/>
        </w:rPr>
        <w:t>IP</w:t>
      </w:r>
      <w:r>
        <w:rPr>
          <w:spacing w:val="-2"/>
        </w:rPr>
        <w:t>服饰等衍生产品的市场规模远大于</w:t>
      </w:r>
    </w:p>
    <w:p>
      <w:pPr>
        <w:pStyle w:val="BodyText"/>
        <w:spacing w:line="307" w:lineRule="auto" w:before="13"/>
        <w:ind w:right="1042"/>
        <w:jc w:val="both"/>
      </w:pPr>
      <w:r>
        <w:rPr>
          <w:spacing w:val="-2"/>
        </w:rPr>
        <w:t>动漫创意设计及动漫制品等数字内容的市场规模。近年来，我国受到民众喜爱的动漫作品大量涌现，且围绕相关形象的衍生</w:t>
      </w:r>
      <w:r>
        <w:rPr>
          <w:spacing w:val="-66"/>
        </w:rPr>
        <w:t> </w:t>
      </w:r>
      <w:r>
        <w:rPr>
          <w:spacing w:val="-66"/>
        </w:rPr>
      </w:r>
      <w:r>
        <w:rPr/>
        <w:t>品市场也在快速发展。但总体来看，我国优秀动漫</w:t>
      </w:r>
      <w:r>
        <w:rPr>
          <w:rFonts w:ascii="Times New Roman" w:hAnsi="Times New Roman" w:cs="Times New Roman" w:eastAsia="Times New Roman" w:hint="default"/>
        </w:rPr>
        <w:t>IP</w:t>
      </w:r>
      <w:r>
        <w:rPr/>
        <w:t>数量及影响力仍有待提高，且整体的动漫产业链仍不完善，产业链各环 节的融合有待深化，围绕核心动漫形象的服饰、玩具等衍生品开发、销售及市场推广还有待加强。随着优质</w:t>
      </w:r>
      <w:r>
        <w:rPr>
          <w:rFonts w:ascii="Times New Roman" w:hAnsi="Times New Roman" w:cs="Times New Roman" w:eastAsia="Times New Roman" w:hint="default"/>
        </w:rPr>
        <w:t>IP</w:t>
      </w:r>
      <w:r>
        <w:rPr/>
        <w:t>的开发和产业 </w:t>
      </w:r>
      <w:r>
        <w:rPr>
          <w:spacing w:val="-3"/>
        </w:rPr>
        <w:t>发展深化进程的加快，国内</w:t>
      </w:r>
      <w:r>
        <w:rPr>
          <w:rFonts w:ascii="Times New Roman" w:hAnsi="Times New Roman" w:cs="Times New Roman" w:eastAsia="Times New Roman" w:hint="default"/>
          <w:spacing w:val="-3"/>
        </w:rPr>
        <w:t>IP</w:t>
      </w:r>
      <w:r>
        <w:rPr>
          <w:spacing w:val="-3"/>
        </w:rPr>
        <w:t>衍生品行业方兴未艾，未来发展空间巨大。随着动漫产业结构不断优化、技术和内容不断创新、</w:t>
      </w:r>
    </w:p>
    <w:p>
      <w:pPr>
        <w:pStyle w:val="BodyText"/>
        <w:spacing w:line="270" w:lineRule="exact"/>
        <w:ind w:right="0"/>
        <w:jc w:val="both"/>
      </w:pPr>
      <w:r>
        <w:rPr/>
        <w:t>优秀企业和人才不断聚集以及与相关产业融合日趋加速，动漫产业在未来</w:t>
      </w:r>
      <w:r>
        <w:rPr>
          <w:rFonts w:ascii="微软雅黑" w:hAnsi="微软雅黑" w:cs="微软雅黑" w:eastAsia="微软雅黑" w:hint="default"/>
        </w:rPr>
        <w:t>・</w:t>
      </w:r>
      <w:r>
        <w:rPr>
          <w:rFonts w:ascii="Times New Roman" w:hAnsi="Times New Roman" w:cs="Times New Roman" w:eastAsia="Times New Roman" w:hint="default"/>
        </w:rPr>
        <w:t>{</w:t>
      </w:r>
      <w:r>
        <w:rPr/>
        <w:t>年仍将保持较快增长。尽管动漫产业近年来发</w:t>
      </w:r>
    </w:p>
    <w:p>
      <w:pPr>
        <w:pStyle w:val="BodyText"/>
        <w:spacing w:line="316" w:lineRule="auto" w:before="48"/>
        <w:ind w:right="1131"/>
        <w:jc w:val="both"/>
      </w:pPr>
      <w:r>
        <w:rPr>
          <w:spacing w:val="-2"/>
        </w:rPr>
        <w:t>展速度很快，也取得了相当成就，但从全球动漫产业发展路径和市场格局来看，我国动漫产业化进程刚刚开启，仍处于初级</w:t>
      </w:r>
      <w:r>
        <w:rPr>
          <w:spacing w:val="-66"/>
        </w:rPr>
        <w:t> </w:t>
      </w:r>
      <w:r>
        <w:rPr>
          <w:spacing w:val="-66"/>
        </w:rPr>
      </w:r>
      <w:r>
        <w:rPr>
          <w:spacing w:val="-2"/>
        </w:rPr>
        <w:t>发展阶段。未来，随着我国动漫产业从幼稚期向发展期过渡，预计市场规模将进一步扩大，产业集中度有望提升，拥有优质</w:t>
      </w:r>
      <w:r>
        <w:rPr>
          <w:spacing w:val="-66"/>
        </w:rPr>
        <w:t> </w:t>
      </w:r>
      <w:r>
        <w:rPr>
          <w:spacing w:val="-66"/>
        </w:rPr>
      </w:r>
      <w:r>
        <w:rPr>
          <w:rFonts w:ascii="Times New Roman" w:hAnsi="Times New Roman" w:cs="Times New Roman" w:eastAsia="Times New Roman" w:hint="default"/>
        </w:rPr>
        <w:t>IP</w:t>
      </w:r>
      <w:r>
        <w:rPr/>
        <w:t>的企业、具有较强综合实力的上市公司将获得更好的发展机遇。</w:t>
      </w:r>
    </w:p>
    <w:p>
      <w:pPr>
        <w:pStyle w:val="BodyText"/>
        <w:spacing w:line="300" w:lineRule="auto"/>
        <w:ind w:left="513" w:right="1118"/>
        <w:jc w:val="left"/>
      </w:pPr>
      <w:r>
        <w:rPr>
          <w:rFonts w:ascii="Times New Roman" w:hAnsi="Times New Roman" w:cs="Times New Roman" w:eastAsia="Times New Roman" w:hint="default"/>
        </w:rPr>
        <w:t>2</w:t>
      </w:r>
      <w:r>
        <w:rPr/>
        <w:t>、游戏行业 </w:t>
      </w:r>
      <w:r>
        <w:rPr>
          <w:spacing w:val="-2"/>
        </w:rPr>
        <w:t>国内游戏市场规模呈现持续快速增长的态势。国内网络游戏行业产生于</w:t>
      </w:r>
      <w:r>
        <w:rPr>
          <w:rFonts w:ascii="Times New Roman" w:hAnsi="Times New Roman" w:cs="Times New Roman" w:eastAsia="Times New Roman" w:hint="default"/>
          <w:spacing w:val="-2"/>
        </w:rPr>
        <w:t>20</w:t>
      </w:r>
      <w:r>
        <w:rPr>
          <w:spacing w:val="-2"/>
        </w:rPr>
        <w:t>世纪末，经过数年的培育期，</w:t>
      </w:r>
      <w:r>
        <w:rPr>
          <w:rFonts w:ascii="Times New Roman" w:hAnsi="Times New Roman" w:cs="Times New Roman" w:eastAsia="Times New Roman" w:hint="default"/>
          <w:spacing w:val="-2"/>
        </w:rPr>
        <w:t>2005</w:t>
      </w:r>
      <w:r>
        <w:rPr>
          <w:spacing w:val="-2"/>
        </w:rPr>
        <w:t>年前后进入</w:t>
      </w:r>
    </w:p>
    <w:p>
      <w:pPr>
        <w:pStyle w:val="BodyText"/>
        <w:spacing w:line="300" w:lineRule="auto" w:before="13"/>
        <w:ind w:left="154" w:right="1129"/>
        <w:jc w:val="both"/>
      </w:pPr>
      <w:r>
        <w:rPr>
          <w:spacing w:val="-7"/>
        </w:rPr>
        <w:t>快速成长期，网游和手游市场规模快速增长。《</w:t>
      </w:r>
      <w:r>
        <w:rPr>
          <w:rFonts w:ascii="Times New Roman" w:hAnsi="Times New Roman" w:cs="Times New Roman" w:eastAsia="Times New Roman" w:hint="default"/>
          <w:spacing w:val="-7"/>
        </w:rPr>
        <w:t>2017</w:t>
      </w:r>
      <w:r>
        <w:rPr>
          <w:spacing w:val="-7"/>
        </w:rPr>
        <w:t>年中国游戏产业报告》显示，去年中国游戏市场实际销售收入达到了</w:t>
      </w:r>
      <w:r>
        <w:rPr>
          <w:rFonts w:ascii="Times New Roman" w:hAnsi="Times New Roman" w:cs="Times New Roman" w:eastAsia="Times New Roman" w:hint="default"/>
          <w:spacing w:val="-7"/>
        </w:rPr>
        <w:t>2036.1</w:t>
      </w:r>
      <w:r>
        <w:rPr>
          <w:rFonts w:ascii="Times New Roman" w:hAnsi="Times New Roman" w:cs="Times New Roman" w:eastAsia="Times New Roman" w:hint="default"/>
          <w:spacing w:val="-17"/>
        </w:rPr>
        <w:t> </w:t>
      </w:r>
      <w:r>
        <w:rPr/>
        <w:t>亿元（折合美元</w:t>
      </w:r>
      <w:r>
        <w:rPr>
          <w:rFonts w:ascii="Times New Roman" w:hAnsi="Times New Roman" w:cs="Times New Roman" w:eastAsia="Times New Roman" w:hint="default"/>
        </w:rPr>
        <w:t>309</w:t>
      </w:r>
      <w:r>
        <w:rPr/>
        <w:t>亿），比排名第二的美国多</w:t>
      </w:r>
      <w:r>
        <w:rPr>
          <w:rFonts w:ascii="Times New Roman" w:hAnsi="Times New Roman" w:cs="Times New Roman" w:eastAsia="Times New Roman" w:hint="default"/>
        </w:rPr>
        <w:t>5</w:t>
      </w:r>
      <w:r>
        <w:rPr/>
        <w:t>亿美元，稳坐全球游戏市场吸金榜的头把交椅。</w:t>
      </w:r>
    </w:p>
    <w:p>
      <w:pPr>
        <w:pStyle w:val="BodyText"/>
        <w:spacing w:line="300" w:lineRule="auto" w:before="13"/>
        <w:ind w:left="514" w:right="1118"/>
        <w:jc w:val="left"/>
      </w:pPr>
      <w:r>
        <w:rPr>
          <w:rFonts w:ascii="Times New Roman" w:hAnsi="Times New Roman" w:cs="Times New Roman" w:eastAsia="Times New Roman" w:hint="default"/>
        </w:rPr>
        <w:t>3</w:t>
      </w:r>
      <w:r>
        <w:rPr/>
        <w:t>、影视 </w:t>
      </w:r>
      <w:r>
        <w:rPr>
          <w:spacing w:val="-2"/>
        </w:rPr>
        <w:t>影视市场近年来发展如火如荼，精品内容不断涌现、政策扶持力度较大，而且市场需求出现井喷式增长，在经历高速发</w:t>
      </w:r>
    </w:p>
    <w:p>
      <w:pPr>
        <w:pStyle w:val="BodyText"/>
        <w:spacing w:line="300" w:lineRule="auto" w:before="31"/>
        <w:ind w:right="1130"/>
        <w:jc w:val="both"/>
      </w:pPr>
      <w:r>
        <w:rPr>
          <w:spacing w:val="-2"/>
        </w:rPr>
        <w:t>展之后，影视市场将进入稳健发展状态。</w:t>
      </w:r>
      <w:r>
        <w:rPr>
          <w:rFonts w:ascii="Times New Roman" w:hAnsi="Times New Roman" w:cs="Times New Roman" w:eastAsia="Times New Roman" w:hint="default"/>
          <w:spacing w:val="-2"/>
        </w:rPr>
        <w:t>2017</w:t>
      </w:r>
      <w:r>
        <w:rPr>
          <w:spacing w:val="-2"/>
        </w:rPr>
        <w:t>年我国影视市场规模约为</w:t>
      </w:r>
      <w:r>
        <w:rPr>
          <w:rFonts w:ascii="Times New Roman" w:hAnsi="Times New Roman" w:cs="Times New Roman" w:eastAsia="Times New Roman" w:hint="default"/>
          <w:spacing w:val="-2"/>
        </w:rPr>
        <w:t>2500</w:t>
      </w:r>
      <w:r>
        <w:rPr>
          <w:spacing w:val="-2"/>
        </w:rPr>
        <w:t>亿元，到</w:t>
      </w:r>
      <w:r>
        <w:rPr>
          <w:rFonts w:ascii="Times New Roman" w:hAnsi="Times New Roman" w:cs="Times New Roman" w:eastAsia="Times New Roman" w:hint="default"/>
          <w:spacing w:val="-2"/>
        </w:rPr>
        <w:t>2020</w:t>
      </w:r>
      <w:r>
        <w:rPr>
          <w:spacing w:val="-2"/>
        </w:rPr>
        <w:t>年市场规模将超过</w:t>
      </w:r>
      <w:r>
        <w:rPr>
          <w:rFonts w:ascii="Times New Roman" w:hAnsi="Times New Roman" w:cs="Times New Roman" w:eastAsia="Times New Roman" w:hint="default"/>
          <w:spacing w:val="-2"/>
        </w:rPr>
        <w:t>5000</w:t>
      </w:r>
      <w:r>
        <w:rPr>
          <w:spacing w:val="-2"/>
        </w:rPr>
        <w:t>亿元。影视</w:t>
      </w:r>
      <w:r>
        <w:rPr>
          <w:spacing w:val="-51"/>
        </w:rPr>
        <w:t> </w:t>
      </w:r>
      <w:r>
        <w:rPr>
          <w:spacing w:val="-51"/>
        </w:rPr>
      </w:r>
      <w:r>
        <w:rPr>
          <w:spacing w:val="-1"/>
        </w:rPr>
        <w:t>市场未来的发展，</w:t>
      </w:r>
      <w:r>
        <w:rPr>
          <w:rFonts w:ascii="Times New Roman" w:hAnsi="Times New Roman" w:cs="Times New Roman" w:eastAsia="Times New Roman" w:hint="default"/>
          <w:spacing w:val="-1"/>
        </w:rPr>
        <w:t>IP</w:t>
      </w:r>
      <w:r>
        <w:rPr>
          <w:spacing w:val="-1"/>
        </w:rPr>
        <w:t>将作出较大贡献。优质</w:t>
      </w:r>
      <w:r>
        <w:rPr>
          <w:rFonts w:ascii="Times New Roman" w:hAnsi="Times New Roman" w:cs="Times New Roman" w:eastAsia="Times New Roman" w:hint="default"/>
          <w:spacing w:val="-1"/>
        </w:rPr>
        <w:t>IP</w:t>
      </w:r>
      <w:r>
        <w:rPr>
          <w:spacing w:val="-1"/>
        </w:rPr>
        <w:t>，再加上精良的制作，以及到位的营销手段，公司将为影视市场发展提供一份</w:t>
      </w:r>
      <w:r>
        <w:rPr>
          <w:spacing w:val="-80"/>
        </w:rPr>
        <w:t> </w:t>
      </w:r>
      <w:r>
        <w:rPr>
          <w:spacing w:val="-80"/>
        </w:rPr>
      </w:r>
      <w:r>
        <w:rPr/>
        <w:t>力量。</w:t>
      </w:r>
    </w:p>
    <w:p>
      <w:pPr>
        <w:pStyle w:val="BodyText"/>
        <w:spacing w:line="300" w:lineRule="auto" w:before="31"/>
        <w:ind w:left="514" w:right="1118"/>
        <w:jc w:val="left"/>
      </w:pPr>
      <w:r>
        <w:rPr>
          <w:rFonts w:ascii="Times New Roman" w:hAnsi="Times New Roman" w:cs="Times New Roman" w:eastAsia="Times New Roman" w:hint="default"/>
        </w:rPr>
        <w:t>4</w:t>
      </w:r>
      <w:r>
        <w:rPr/>
        <w:t>、媒体 </w:t>
      </w:r>
      <w:r>
        <w:rPr>
          <w:spacing w:val="-2"/>
        </w:rPr>
        <w:t>随着经济社会发展，新兴产业被市场寄予了深切的期望。消费的扩容和技术的升级成为支撑文化传媒产业持续健康发展</w:t>
      </w:r>
    </w:p>
    <w:p>
      <w:pPr>
        <w:pStyle w:val="BodyText"/>
        <w:spacing w:line="307" w:lineRule="auto" w:before="31"/>
        <w:ind w:right="1130"/>
        <w:jc w:val="both"/>
      </w:pPr>
      <w:r>
        <w:rPr>
          <w:spacing w:val="-2"/>
        </w:rPr>
        <w:t>的底层动力，媒体行业持续进入中长期景气阶段。与此同时，媒介技术的进步使得新旧媒体之间的分化也持续加速，产业变</w:t>
      </w:r>
      <w:r>
        <w:rPr>
          <w:spacing w:val="-66"/>
        </w:rPr>
        <w:t> </w:t>
      </w:r>
      <w:r>
        <w:rPr>
          <w:spacing w:val="-66"/>
        </w:rPr>
      </w:r>
      <w:r>
        <w:rPr>
          <w:spacing w:val="-2"/>
        </w:rPr>
        <w:t>局进一步白热化。以报业、期刊、广播等为代表的</w:t>
      </w:r>
      <w:r>
        <w:rPr>
          <w:rFonts w:ascii="Times New Roman" w:hAnsi="Times New Roman" w:cs="Times New Roman" w:eastAsia="Times New Roman" w:hint="default"/>
          <w:spacing w:val="-2"/>
        </w:rPr>
        <w:t>“</w:t>
      </w:r>
      <w:r>
        <w:rPr>
          <w:spacing w:val="-2"/>
        </w:rPr>
        <w:t>旧媒介</w:t>
      </w:r>
      <w:r>
        <w:rPr>
          <w:rFonts w:ascii="Times New Roman" w:hAnsi="Times New Roman" w:cs="Times New Roman" w:eastAsia="Times New Roman" w:hint="default"/>
          <w:spacing w:val="-2"/>
        </w:rPr>
        <w:t>”</w:t>
      </w:r>
      <w:r>
        <w:rPr>
          <w:spacing w:val="-2"/>
        </w:rPr>
        <w:t>整体继续表现出快速下滑态势。另一方面，电影、互联网、移动</w:t>
      </w:r>
      <w:r>
        <w:rPr>
          <w:spacing w:val="-46"/>
        </w:rPr>
        <w:t> </w:t>
      </w:r>
      <w:r>
        <w:rPr>
          <w:spacing w:val="-46"/>
        </w:rPr>
      </w:r>
      <w:r>
        <w:rPr>
          <w:spacing w:val="-1"/>
        </w:rPr>
        <w:t>互联网、自媒体相关的新兴领域则展现出了旺盛的生命力，市场容量增幅普遍在</w:t>
      </w:r>
      <w:r>
        <w:rPr>
          <w:rFonts w:ascii="Times New Roman" w:hAnsi="Times New Roman" w:cs="Times New Roman" w:eastAsia="Times New Roman" w:hint="default"/>
          <w:spacing w:val="-1"/>
        </w:rPr>
        <w:t>30%</w:t>
      </w:r>
      <w:r>
        <w:rPr>
          <w:spacing w:val="-1"/>
        </w:rPr>
        <w:t>以上。媒介技术的进化将加速新旧媒体</w:t>
      </w:r>
      <w:r>
        <w:rPr>
          <w:spacing w:val="-88"/>
        </w:rPr>
        <w:t> </w:t>
      </w:r>
      <w:r>
        <w:rPr>
          <w:spacing w:val="-88"/>
        </w:rPr>
      </w:r>
      <w:r>
        <w:rPr/>
        <w:t>之间的分化，传统媒体面临较为严峻的挑战，而新媒体将保持繁荣发展的趋势。</w:t>
      </w:r>
    </w:p>
    <w:p>
      <w:pPr>
        <w:pStyle w:val="BodyText"/>
        <w:spacing w:line="300" w:lineRule="auto" w:before="26"/>
        <w:ind w:right="0" w:firstLine="360"/>
        <w:jc w:val="left"/>
      </w:pPr>
      <w:r>
        <w:rPr>
          <w:spacing w:val="-2"/>
        </w:rPr>
        <w:t>综上，动漫及</w:t>
      </w:r>
      <w:r>
        <w:rPr>
          <w:rFonts w:ascii="Times New Roman" w:hAnsi="Times New Roman" w:cs="Times New Roman" w:eastAsia="Times New Roman" w:hint="default"/>
          <w:spacing w:val="-2"/>
        </w:rPr>
        <w:t>IP</w:t>
      </w:r>
      <w:r>
        <w:rPr>
          <w:spacing w:val="-2"/>
        </w:rPr>
        <w:t>衍生品产业、游戏产业等、影视产业和媒体产业均面临市场规模快速发展的重要战略机遇期，公司文化</w:t>
      </w:r>
      <w:r>
        <w:rPr/>
        <w:t> 生态圈各业务均拥有良好的市场前景。</w:t>
      </w:r>
    </w:p>
    <w:p>
      <w:pPr>
        <w:pStyle w:val="BodyText"/>
        <w:spacing w:line="316" w:lineRule="auto" w:before="31"/>
        <w:ind w:left="513" w:right="0"/>
        <w:jc w:val="left"/>
      </w:pPr>
      <w:r>
        <w:rPr/>
        <w:t>二、公司发展战略 </w:t>
      </w:r>
      <w:r>
        <w:rPr>
          <w:spacing w:val="-2"/>
        </w:rPr>
        <w:t>公司在大文化的时代背景下，提出了向产业上下游延伸的发展战略。经过近年来资源整合，公司一体化全产业链格局初</w:t>
      </w:r>
    </w:p>
    <w:p>
      <w:pPr>
        <w:pStyle w:val="BodyText"/>
        <w:spacing w:line="309" w:lineRule="auto" w:before="19"/>
        <w:ind w:right="0"/>
        <w:jc w:val="left"/>
      </w:pPr>
      <w:r>
        <w:rPr>
          <w:spacing w:val="-4"/>
        </w:rPr>
        <w:t>步形成，已布局动漫原创、游戏制作、网络平台、国内外终端销售、儿童剧演艺等多个环节。公司先后投资并购了多个标的，</w:t>
      </w:r>
      <w:r>
        <w:rPr>
          <w:spacing w:val="-44"/>
        </w:rPr>
        <w:t> </w:t>
      </w:r>
      <w:r>
        <w:rPr>
          <w:spacing w:val="-44"/>
        </w:rPr>
      </w:r>
      <w:r>
        <w:rPr/>
        <w:t>由点到面，多方布局，已初步搭建起</w:t>
      </w:r>
      <w:r>
        <w:rPr>
          <w:rFonts w:ascii="Times New Roman" w:hAnsi="Times New Roman" w:cs="Times New Roman" w:eastAsia="Times New Roman" w:hint="default"/>
        </w:rPr>
        <w:t>“</w:t>
      </w:r>
      <w:r>
        <w:rPr/>
        <w:t>自有</w:t>
      </w:r>
      <w:r>
        <w:rPr>
          <w:rFonts w:ascii="Times New Roman" w:hAnsi="Times New Roman" w:cs="Times New Roman" w:eastAsia="Times New Roman" w:hint="default"/>
        </w:rPr>
        <w:t>IP+</w:t>
      </w:r>
      <w:r>
        <w:rPr/>
        <w:t>内容制作（动漫、游戏、电影、儿童剧）</w:t>
      </w:r>
      <w:r>
        <w:rPr>
          <w:rFonts w:ascii="Times New Roman" w:hAnsi="Times New Roman" w:cs="Times New Roman" w:eastAsia="Times New Roman" w:hint="default"/>
        </w:rPr>
        <w:t>+</w:t>
      </w:r>
      <w:r>
        <w:rPr/>
        <w:t>内容发行和运营</w:t>
      </w:r>
      <w:r>
        <w:rPr>
          <w:rFonts w:ascii="Times New Roman" w:hAnsi="Times New Roman" w:cs="Times New Roman" w:eastAsia="Times New Roman" w:hint="default"/>
        </w:rPr>
        <w:t>+</w:t>
      </w:r>
      <w:r>
        <w:rPr/>
        <w:t>衍生品开发设计</w:t>
      </w:r>
      <w:r>
        <w:rPr>
          <w:rFonts w:ascii="Times New Roman" w:hAnsi="Times New Roman" w:cs="Times New Roman" w:eastAsia="Times New Roman" w:hint="default"/>
        </w:rPr>
        <w:t>+ </w:t>
      </w:r>
      <w:r>
        <w:rPr/>
        <w:t>新媒体运营</w:t>
      </w:r>
      <w:r>
        <w:rPr>
          <w:rFonts w:ascii="Times New Roman" w:hAnsi="Times New Roman" w:cs="Times New Roman" w:eastAsia="Times New Roman" w:hint="default"/>
        </w:rPr>
        <w:t>+</w:t>
      </w:r>
      <w:r>
        <w:rPr/>
        <w:t>线上线下零售渠道</w:t>
      </w:r>
      <w:r>
        <w:rPr>
          <w:rFonts w:ascii="Times New Roman" w:hAnsi="Times New Roman" w:cs="Times New Roman" w:eastAsia="Times New Roman" w:hint="default"/>
        </w:rPr>
        <w:t>”</w:t>
      </w:r>
      <w:r>
        <w:rPr/>
        <w:t>的文化生态圈。</w:t>
      </w:r>
    </w:p>
    <w:p>
      <w:pPr>
        <w:pStyle w:val="BodyText"/>
        <w:spacing w:line="316" w:lineRule="auto" w:before="5"/>
        <w:ind w:right="0" w:firstLine="360"/>
        <w:jc w:val="left"/>
      </w:pPr>
      <w:r>
        <w:rPr>
          <w:spacing w:val="-2"/>
        </w:rPr>
        <w:t>未来公司将在进一步完善布局的同时，加强推进整合工作，具体包括管理整合、资源整合及国内外市场整合，促进各环</w:t>
      </w:r>
      <w:r>
        <w:rPr/>
        <w:t> 节的协调发展和协同效应的发挥，以充分发挥产业链布局一体化优势。</w:t>
      </w:r>
      <w:r>
        <w:rPr>
          <w:spacing w:val="-17"/>
        </w:rPr>
        <w:t> </w:t>
      </w:r>
      <w:r>
        <w:rPr/>
        <w:t>公司秉持</w:t>
      </w:r>
      <w:r>
        <w:rPr>
          <w:rFonts w:ascii="Times New Roman" w:hAnsi="Times New Roman" w:cs="Times New Roman" w:eastAsia="Times New Roman" w:hint="default"/>
        </w:rPr>
        <w:t>“</w:t>
      </w:r>
      <w:r>
        <w:rPr/>
        <w:t>文化传承，创意美盛</w:t>
      </w:r>
      <w:r>
        <w:rPr>
          <w:rFonts w:ascii="Times New Roman" w:hAnsi="Times New Roman" w:cs="Times New Roman" w:eastAsia="Times New Roman" w:hint="default"/>
        </w:rPr>
        <w:t>”</w:t>
      </w:r>
      <w:r>
        <w:rPr/>
        <w:t>的企业宗旨，坚持</w:t>
      </w:r>
    </w:p>
    <w:p>
      <w:pPr>
        <w:pStyle w:val="BodyText"/>
        <w:spacing w:line="262" w:lineRule="exact"/>
        <w:ind w:right="0"/>
        <w:jc w:val="both"/>
      </w:pPr>
      <w:r>
        <w:rPr/>
        <w:t>以人为</w:t>
      </w:r>
      <w:r>
        <w:rPr>
          <w:rFonts w:ascii="微软雅黑" w:hAnsi="微软雅黑" w:cs="微软雅黑" w:eastAsia="微软雅黑" w:hint="default"/>
        </w:rPr>
        <w:t>・</w:t>
      </w:r>
      <w:r>
        <w:rPr>
          <w:rFonts w:ascii="Times New Roman" w:hAnsi="Times New Roman" w:cs="Times New Roman" w:eastAsia="Times New Roman" w:hint="default"/>
        </w:rPr>
        <w:t>{</w:t>
      </w:r>
      <w:r>
        <w:rPr/>
        <w:t>，为客户谋价值，为员工谋利益，为社会谋发展，注重挖掘文化内涵与引领潮流，坚持以创意领先，进一步优化</w:t>
      </w:r>
    </w:p>
    <w:p>
      <w:pPr>
        <w:pStyle w:val="BodyText"/>
        <w:spacing w:line="240" w:lineRule="auto" w:before="48"/>
        <w:ind w:right="0"/>
        <w:jc w:val="both"/>
      </w:pPr>
      <w:r>
        <w:rPr/>
        <w:t>产品规划和改善产品结构，从品牌、产品、市场、质量和企业管理等方面不断提升公司的核心竞争力。</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三、公司发展计划</w:t>
      </w:r>
    </w:p>
    <w:p>
      <w:pPr>
        <w:pStyle w:val="BodyText"/>
        <w:spacing w:line="300" w:lineRule="auto" w:before="76"/>
        <w:ind w:left="513" w:right="1127"/>
        <w:jc w:val="left"/>
      </w:pPr>
      <w:r>
        <w:rPr>
          <w:rFonts w:ascii="Times New Roman" w:hAnsi="Times New Roman" w:cs="Times New Roman" w:eastAsia="Times New Roman" w:hint="default"/>
        </w:rPr>
        <w:t>1</w:t>
      </w:r>
      <w:r>
        <w:rPr/>
        <w:t>、增强对优质</w:t>
      </w:r>
      <w:r>
        <w:rPr>
          <w:rFonts w:ascii="Times New Roman" w:hAnsi="Times New Roman" w:cs="Times New Roman" w:eastAsia="Times New Roman" w:hint="default"/>
        </w:rPr>
        <w:t>IP</w:t>
      </w:r>
      <w:r>
        <w:rPr/>
        <w:t>的发现和获取 </w:t>
      </w:r>
      <w:r>
        <w:rPr>
          <w:spacing w:val="-1"/>
        </w:rPr>
        <w:t>近年来，以</w:t>
      </w:r>
      <w:r>
        <w:rPr>
          <w:rFonts w:ascii="Times New Roman" w:hAnsi="Times New Roman" w:cs="Times New Roman" w:eastAsia="Times New Roman" w:hint="default"/>
          <w:spacing w:val="-1"/>
        </w:rPr>
        <w:t>IP</w:t>
      </w:r>
      <w:r>
        <w:rPr>
          <w:spacing w:val="-1"/>
        </w:rPr>
        <w:t>为核心，横跨动漫、游戏、文学、影视、周边产品的泛娱乐产品逐渐增多，优质</w:t>
      </w:r>
      <w:r>
        <w:rPr>
          <w:rFonts w:ascii="Times New Roman" w:hAnsi="Times New Roman" w:cs="Times New Roman" w:eastAsia="Times New Roman" w:hint="default"/>
          <w:spacing w:val="-1"/>
        </w:rPr>
        <w:t>IP</w:t>
      </w:r>
      <w:r>
        <w:rPr>
          <w:spacing w:val="-1"/>
        </w:rPr>
        <w:t>成为泛娱乐产业中维持</w:t>
      </w:r>
    </w:p>
    <w:p>
      <w:pPr>
        <w:pStyle w:val="BodyText"/>
        <w:spacing w:line="300" w:lineRule="auto" w:before="13"/>
        <w:ind w:right="1041"/>
        <w:jc w:val="both"/>
      </w:pPr>
      <w:r>
        <w:rPr/>
        <w:t>用户黏性的纽带，以</w:t>
      </w:r>
      <w:r>
        <w:rPr>
          <w:rFonts w:ascii="Times New Roman" w:hAnsi="Times New Roman" w:cs="Times New Roman" w:eastAsia="Times New Roman" w:hint="default"/>
        </w:rPr>
        <w:t>IP</w:t>
      </w:r>
      <w:r>
        <w:rPr/>
        <w:t>为核心的泛娱乐布局成为中国文化产业的发展趋势。</w:t>
      </w:r>
      <w:r>
        <w:rPr>
          <w:rFonts w:ascii="Times New Roman" w:hAnsi="Times New Roman" w:cs="Times New Roman" w:eastAsia="Times New Roman" w:hint="default"/>
        </w:rPr>
        <w:t>IP</w:t>
      </w:r>
      <w:r>
        <w:rPr/>
        <w:t>成为了文化产业的热词，影视、游戏、视频网 站等对热门</w:t>
      </w:r>
      <w:r>
        <w:rPr>
          <w:rFonts w:ascii="Times New Roman" w:hAnsi="Times New Roman" w:cs="Times New Roman" w:eastAsia="Times New Roman" w:hint="default"/>
        </w:rPr>
        <w:t>IP</w:t>
      </w:r>
      <w:r>
        <w:rPr/>
        <w:t>的抢夺达到了白热化程度。为在这场</w:t>
      </w:r>
      <w:r>
        <w:rPr>
          <w:rFonts w:ascii="Times New Roman" w:hAnsi="Times New Roman" w:cs="Times New Roman" w:eastAsia="Times New Roman" w:hint="default"/>
        </w:rPr>
        <w:t>IP</w:t>
      </w:r>
      <w:r>
        <w:rPr/>
        <w:t>抢夺站抢夺制高点，公司一方面将挖掘和组建一批优秀创造团队进行内 容上的原创，打造出具有美盛特色的优质原创</w:t>
      </w:r>
      <w:r>
        <w:rPr>
          <w:rFonts w:ascii="Times New Roman" w:hAnsi="Times New Roman" w:cs="Times New Roman" w:eastAsia="Times New Roman" w:hint="default"/>
        </w:rPr>
        <w:t>IP</w:t>
      </w:r>
      <w:r>
        <w:rPr/>
        <w:t>，另一方面将深化与顶级</w:t>
      </w:r>
      <w:r>
        <w:rPr>
          <w:rFonts w:ascii="Times New Roman" w:hAnsi="Times New Roman" w:cs="Times New Roman" w:eastAsia="Times New Roman" w:hint="default"/>
        </w:rPr>
        <w:t>IP</w:t>
      </w:r>
      <w:r>
        <w:rPr/>
        <w:t>合作，利用美盛成熟化运作的</w:t>
      </w:r>
      <w:r>
        <w:rPr>
          <w:rFonts w:ascii="Times New Roman" w:hAnsi="Times New Roman" w:cs="Times New Roman" w:eastAsia="Times New Roman" w:hint="default"/>
        </w:rPr>
        <w:t>IP</w:t>
      </w:r>
      <w:r>
        <w:rPr/>
        <w:t>变现能力以及多 </w:t>
      </w:r>
      <w:r>
        <w:rPr>
          <w:spacing w:val="-3"/>
        </w:rPr>
        <w:t>平台全产业链的优势，吸引更多顶级</w:t>
      </w:r>
      <w:r>
        <w:rPr>
          <w:rFonts w:ascii="Times New Roman" w:hAnsi="Times New Roman" w:cs="Times New Roman" w:eastAsia="Times New Roman" w:hint="default"/>
          <w:spacing w:val="-3"/>
        </w:rPr>
        <w:t>IP</w:t>
      </w:r>
      <w:r>
        <w:rPr>
          <w:spacing w:val="-3"/>
        </w:rPr>
        <w:t>进行合作。公司要从原先捕捉文化产业热点流向，发展到用自己的作品引领文化潮流。</w:t>
      </w:r>
    </w:p>
    <w:p>
      <w:pPr>
        <w:pStyle w:val="BodyText"/>
        <w:spacing w:line="300" w:lineRule="auto" w:before="13"/>
        <w:ind w:left="514" w:right="0"/>
        <w:jc w:val="left"/>
      </w:pPr>
      <w:r>
        <w:rPr>
          <w:rFonts w:ascii="Times New Roman" w:hAnsi="Times New Roman" w:cs="Times New Roman" w:eastAsia="Times New Roman" w:hint="default"/>
        </w:rPr>
        <w:t>2</w:t>
      </w:r>
      <w:r>
        <w:rPr/>
        <w:t>、完善平台部署增强变现能力 </w:t>
      </w:r>
      <w:r>
        <w:rPr>
          <w:spacing w:val="-2"/>
        </w:rPr>
        <w:t>公司将整合现有不同类型的平台资源，打破各自隔膜，让不同类型的平台联动起来，发挥整体效益。建立一个互通、资</w:t>
      </w:r>
    </w:p>
    <w:p>
      <w:pPr>
        <w:pStyle w:val="BodyText"/>
        <w:spacing w:line="312" w:lineRule="auto" w:before="31"/>
        <w:ind w:left="154" w:right="1032"/>
        <w:jc w:val="left"/>
      </w:pPr>
      <w:r>
        <w:rPr/>
        <w:t>源共享极具竞争力的整体</w:t>
      </w:r>
      <w:r>
        <w:rPr>
          <w:rFonts w:ascii="Times New Roman" w:hAnsi="Times New Roman" w:cs="Times New Roman" w:eastAsia="Times New Roman" w:hint="default"/>
        </w:rPr>
        <w:t>IP</w:t>
      </w:r>
      <w:r>
        <w:rPr/>
        <w:t>变现平台，多维度不同层次将公司自有优质</w:t>
      </w:r>
      <w:r>
        <w:rPr>
          <w:rFonts w:ascii="Times New Roman" w:hAnsi="Times New Roman" w:cs="Times New Roman" w:eastAsia="Times New Roman" w:hint="default"/>
        </w:rPr>
        <w:t>IP</w:t>
      </w:r>
      <w:r>
        <w:rPr/>
        <w:t>以及合作方的优质</w:t>
      </w:r>
      <w:r>
        <w:rPr>
          <w:rFonts w:ascii="Times New Roman" w:hAnsi="Times New Roman" w:cs="Times New Roman" w:eastAsia="Times New Roman" w:hint="default"/>
        </w:rPr>
        <w:t>IP</w:t>
      </w:r>
      <w:r>
        <w:rPr/>
        <w:t>传输给消费者。目前除正在积 极部署海外衍生品销售渠道外，公司还致力于打造新媒体平台。新媒体具有个性化突出、受众选择性增多、表现形式多样、 </w:t>
      </w:r>
      <w:r>
        <w:rPr>
          <w:spacing w:val="-2"/>
        </w:rPr>
        <w:t>信息发布实时等新特点，具有交互性、全息化、数字化、网络化等优势，新媒体平台的出现将成为打破公司现有不同平台隔</w:t>
      </w:r>
      <w:r>
        <w:rPr>
          <w:spacing w:val="-66"/>
        </w:rPr>
        <w:t> </w:t>
      </w:r>
      <w:r>
        <w:rPr>
          <w:spacing w:val="-66"/>
        </w:rPr>
      </w:r>
      <w:r>
        <w:rPr/>
        <w:t>膜的钥匙。</w:t>
      </w:r>
    </w:p>
    <w:p>
      <w:pPr>
        <w:pStyle w:val="BodyText"/>
        <w:spacing w:line="300" w:lineRule="auto" w:before="22"/>
        <w:ind w:left="514" w:right="0"/>
        <w:jc w:val="left"/>
      </w:pPr>
      <w:r>
        <w:rPr>
          <w:rFonts w:ascii="Times New Roman" w:hAnsi="Times New Roman" w:cs="Times New Roman" w:eastAsia="Times New Roman" w:hint="default"/>
        </w:rPr>
        <w:t>3</w:t>
      </w:r>
      <w:r>
        <w:rPr/>
        <w:t>、加强整合，促进一体化优势发挥 </w:t>
      </w:r>
      <w:r>
        <w:rPr>
          <w:spacing w:val="-2"/>
        </w:rPr>
        <w:t>在初步实现了全产业链布局后，公司未来将着力加强整合工作。公司一方面将在内部管理方面全面提升以适应未来集团</w:t>
      </w:r>
    </w:p>
    <w:p>
      <w:pPr>
        <w:pStyle w:val="BodyText"/>
        <w:spacing w:line="316" w:lineRule="auto" w:before="31"/>
        <w:ind w:left="154" w:right="0"/>
        <w:jc w:val="left"/>
      </w:pPr>
      <w:r>
        <w:rPr>
          <w:spacing w:val="-2"/>
        </w:rPr>
        <w:t>化运作的要求，另一方面加强对各控股子公司的规范化管理和一体化方向指导，提升对公司及各子公司资源的利用效率，为</w:t>
      </w:r>
      <w:r>
        <w:rPr>
          <w:spacing w:val="-66"/>
        </w:rPr>
        <w:t> </w:t>
      </w:r>
      <w:r>
        <w:rPr>
          <w:spacing w:val="-66"/>
        </w:rPr>
      </w:r>
      <w:r>
        <w:rPr/>
        <w:t>充分发挥协同效应创造良好条件。</w:t>
      </w:r>
    </w:p>
    <w:p>
      <w:pPr>
        <w:pStyle w:val="BodyText"/>
        <w:spacing w:line="300" w:lineRule="auto" w:before="19"/>
        <w:ind w:left="514" w:right="0"/>
        <w:jc w:val="left"/>
      </w:pPr>
      <w:r>
        <w:rPr>
          <w:rFonts w:ascii="Times New Roman" w:hAnsi="Times New Roman" w:cs="Times New Roman" w:eastAsia="Times New Roman" w:hint="default"/>
        </w:rPr>
        <w:t>4</w:t>
      </w:r>
      <w:r>
        <w:rPr/>
        <w:t>、加速推进文化产业转型升级、打造综合性文化产业平台 </w:t>
      </w:r>
      <w:r>
        <w:rPr>
          <w:spacing w:val="-2"/>
        </w:rPr>
        <w:t>公司通过投资和并购初步形成了泛娱乐业务体系，公司未来将在现有产业链版图基础上，根据产业发展动态和公司业务</w:t>
      </w:r>
    </w:p>
    <w:p>
      <w:pPr>
        <w:pStyle w:val="BodyText"/>
        <w:spacing w:line="312" w:lineRule="auto" w:before="31"/>
        <w:ind w:left="154" w:right="1131"/>
        <w:jc w:val="both"/>
      </w:pPr>
      <w:r>
        <w:rPr>
          <w:spacing w:val="-2"/>
        </w:rPr>
        <w:t>发展情况，继续实现转型升级和产业一体化战略，充分整合上下游资源，进一步完善产业布局，全面提升盈利模式和盈利水</w:t>
      </w:r>
      <w:r>
        <w:rPr>
          <w:spacing w:val="-66"/>
        </w:rPr>
        <w:t> </w:t>
      </w:r>
      <w:r>
        <w:rPr>
          <w:spacing w:val="-66"/>
        </w:rPr>
      </w:r>
      <w:r>
        <w:rPr>
          <w:spacing w:val="-2"/>
        </w:rPr>
        <w:t>平。并且对各并购标的公司的业务进行整合，加强业务协同，减少重复投资，降低运营成本，将公司前期业务整合成有机整</w:t>
      </w:r>
      <w:r>
        <w:rPr>
          <w:spacing w:val="-66"/>
        </w:rPr>
        <w:t> </w:t>
      </w:r>
      <w:r>
        <w:rPr>
          <w:spacing w:val="-66"/>
        </w:rPr>
      </w:r>
      <w:r>
        <w:rPr>
          <w:spacing w:val="-2"/>
        </w:rPr>
        <w:t>体，实现协同效应。增强公司文化生态圈中对</w:t>
      </w:r>
      <w:r>
        <w:rPr>
          <w:rFonts w:ascii="Times New Roman" w:hAnsi="Times New Roman" w:cs="Times New Roman" w:eastAsia="Times New Roman" w:hint="default"/>
          <w:spacing w:val="-2"/>
        </w:rPr>
        <w:t>IP</w:t>
      </w:r>
      <w:r>
        <w:rPr>
          <w:spacing w:val="-2"/>
        </w:rPr>
        <w:t>资源的筛选、培育以及全产业链开发和运营能力，为公司未来的发展建立内</w:t>
      </w:r>
      <w:r>
        <w:rPr>
          <w:spacing w:val="-45"/>
        </w:rPr>
        <w:t> </w:t>
      </w:r>
      <w:r>
        <w:rPr>
          <w:spacing w:val="-45"/>
        </w:rPr>
      </w:r>
      <w:r>
        <w:rPr/>
        <w:t>容、用户和品牌基础。</w:t>
      </w:r>
    </w:p>
    <w:p>
      <w:pPr>
        <w:pStyle w:val="BodyText"/>
        <w:spacing w:line="316" w:lineRule="auto" w:before="22"/>
        <w:ind w:left="514" w:right="1032"/>
        <w:jc w:val="left"/>
      </w:pPr>
      <w:r>
        <w:rPr/>
        <w:t>四、可能面对的风险 可能存在文化产业政策变化，文创产业发展不及预期，资源整合及内控管理不够完善，国际需求下降，市场需求变化，</w:t>
      </w:r>
    </w:p>
    <w:p>
      <w:pPr>
        <w:pStyle w:val="BodyText"/>
        <w:spacing w:line="240" w:lineRule="auto" w:before="19"/>
        <w:ind w:left="154" w:right="0"/>
        <w:jc w:val="both"/>
      </w:pPr>
      <w:r>
        <w:rPr/>
        <w:t>行业竞争加剧，出口退税政策变化，汇率波动等风险。</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1"/>
        <w:ind w:right="0"/>
        <w:jc w:val="left"/>
      </w:pPr>
      <w:r>
        <w:rPr>
          <w:rFonts w:ascii="Times New Roman" w:hAnsi="Times New Roman" w:cs="Times New Roman" w:eastAsia="Times New Roman" w:hint="default"/>
        </w:rPr>
        <w:t>2017</w:t>
      </w:r>
      <w:r>
        <w:rPr/>
        <w:t>年利润分配方案：不派发现金红利、不送红股、不以公积金转增股本。</w:t>
      </w:r>
    </w:p>
    <w:p>
      <w:pPr>
        <w:pStyle w:val="BodyText"/>
        <w:spacing w:line="300" w:lineRule="auto" w:before="63"/>
        <w:ind w:right="1118"/>
        <w:jc w:val="left"/>
      </w:pPr>
      <w:r>
        <w:rPr>
          <w:rFonts w:ascii="Times New Roman" w:hAnsi="Times New Roman" w:cs="Times New Roman" w:eastAsia="Times New Roman" w:hint="default"/>
          <w:spacing w:val="-2"/>
        </w:rPr>
        <w:t>2016</w:t>
      </w:r>
      <w:r>
        <w:rPr>
          <w:spacing w:val="-2"/>
        </w:rPr>
        <w:t>年度利润分配及资本公积金转增股本预案：截至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505,318,181</w:t>
      </w:r>
      <w:r>
        <w:rPr>
          <w:spacing w:val="-2"/>
        </w:rPr>
        <w:t>股为基数，向全体股东每</w:t>
      </w:r>
      <w:r>
        <w:rPr>
          <w:rFonts w:ascii="Times New Roman" w:hAnsi="Times New Roman" w:cs="Times New Roman" w:eastAsia="Times New Roman" w:hint="default"/>
          <w:spacing w:val="-2"/>
        </w:rPr>
        <w:t>10</w:t>
      </w:r>
      <w:r>
        <w:rPr>
          <w:spacing w:val="-2"/>
        </w:rPr>
        <w:t>股派</w:t>
      </w:r>
      <w:r>
        <w:rPr>
          <w:spacing w:val="-42"/>
        </w:rPr>
        <w:t> </w:t>
      </w:r>
      <w:r>
        <w:rPr>
          <w:spacing w:val="-2"/>
        </w:rPr>
        <w:t>送现金红利</w:t>
      </w:r>
      <w:r>
        <w:rPr>
          <w:rFonts w:ascii="Times New Roman" w:hAnsi="Times New Roman" w:cs="Times New Roman" w:eastAsia="Times New Roman" w:hint="default"/>
          <w:spacing w:val="-2"/>
        </w:rPr>
        <w:t>2.50</w:t>
      </w:r>
      <w:r>
        <w:rPr>
          <w:spacing w:val="-2"/>
        </w:rPr>
        <w:t>元（含税），合计派发现金红利人民币</w:t>
      </w:r>
      <w:r>
        <w:rPr>
          <w:rFonts w:ascii="Times New Roman" w:hAnsi="Times New Roman" w:cs="Times New Roman" w:eastAsia="Times New Roman" w:hint="default"/>
          <w:spacing w:val="-2"/>
        </w:rPr>
        <w:t>126329545.25</w:t>
      </w:r>
      <w:r>
        <w:rPr>
          <w:spacing w:val="-2"/>
        </w:rPr>
        <w:t>元；同时以资本公积金转增股本，每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股，转增</w:t>
      </w:r>
      <w:r>
        <w:rPr>
          <w:spacing w:val="-51"/>
        </w:rPr>
        <w:t> </w:t>
      </w:r>
      <w:r>
        <w:rPr>
          <w:spacing w:val="-51"/>
        </w:rPr>
      </w:r>
      <w:r>
        <w:rPr/>
        <w:t>后公司总股本将增至</w:t>
      </w:r>
      <w:r>
        <w:rPr>
          <w:rFonts w:ascii="Times New Roman" w:hAnsi="Times New Roman" w:cs="Times New Roman" w:eastAsia="Times New Roman" w:hint="default"/>
        </w:rPr>
        <w:t>909572725</w:t>
      </w:r>
      <w:r>
        <w:rPr/>
        <w:t>股。 </w:t>
      </w:r>
      <w:r>
        <w:rPr>
          <w:rFonts w:ascii="Times New Roman" w:hAnsi="Times New Roman" w:cs="Times New Roman" w:eastAsia="Times New Roman" w:hint="default"/>
        </w:rPr>
        <w:t>2015</w:t>
      </w:r>
      <w:r>
        <w:rPr/>
        <w:t>年度利润分配及资本公积金转增股本方案：不派发现金红利、不送红股、不以公积金转增股本。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190,785,271.54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126,329,545.25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189,958,553.69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126,408,340.12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0" w:right="1139"/>
        <w:jc w:val="right"/>
      </w:pPr>
      <w:r>
        <w:rPr/>
        <w:pict>
          <v:shape style="position:absolute;margin-left:56.459999pt;margin-top:-164.52829pt;width:479.2pt;height:227.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83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根据《公司章程》和《公司未来三年（</w:t>
                        </w:r>
                        <w:r>
                          <w:rPr>
                            <w:rFonts w:ascii="Times New Roman" w:hAnsi="Times New Roman" w:cs="Times New Roman" w:eastAsia="Times New Roman" w:hint="default"/>
                            <w:sz w:val="18"/>
                            <w:szCs w:val="18"/>
                          </w:rPr>
                          <w:t>2017-2019 </w:t>
                        </w:r>
                        <w:r>
                          <w:rPr>
                            <w:rFonts w:ascii="宋体" w:hAnsi="宋体" w:cs="宋体" w:eastAsia="宋体" w:hint="default"/>
                            <w:sz w:val="18"/>
                            <w:szCs w:val="18"/>
                          </w:rPr>
                          <w:t>年）股东 回报规划》制定的公司利润分配政策，在公司现金流满足正 常经营和长期发展的前提下，每年以现金方式分配的利润应 不低于当年实现的可分配利润的</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。公司任意三个连续会 计年度内以现金方式累计分配的利润不少于该三年实现的年 均可分配利润的</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。公司的利润分配应重视对社会公众股 东的合理投资回报，以可持续发展和维护股东权益为宗旨， 应保持利润分配政策的连续性和稳定性，并符合法律、法规 的相关规定。考虑公司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年产业链生态化布局及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生 态圈完善，对资金的需求较大，同时为维护广大股东权益， 公司拟定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年度不派发现金红利、不送红股、不以公积 金转增股本，未分配利润结转下一年度。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23"/>
                          <w:jc w:val="left"/>
                          <w:rPr>
                            <w:rFonts w:ascii="宋体" w:hAnsi="宋体" w:cs="宋体" w:eastAsia="宋体" w:hint="default"/>
                            <w:sz w:val="18"/>
                            <w:szCs w:val="18"/>
                          </w:rPr>
                        </w:pPr>
                        <w:r>
                          <w:rPr>
                            <w:rFonts w:ascii="宋体" w:hAnsi="宋体" w:cs="宋体" w:eastAsia="宋体" w:hint="default"/>
                            <w:spacing w:val="-2"/>
                            <w:sz w:val="18"/>
                            <w:szCs w:val="18"/>
                          </w:rPr>
                          <w:t>留存未分配利润主要用于：</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、市场开拓及投入、技术研发及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相关产业资源的整合，为公司进一步完善产业链，优化产业 结构，持续健康发展提供充足资金保障。</w:t>
                        </w:r>
                        <w:r>
                          <w:rPr>
                            <w:rFonts w:ascii="Times New Roman" w:hAnsi="Times New Roman" w:cs="Times New Roman" w:eastAsia="Times New Roman" w:hint="default"/>
                            <w:sz w:val="18"/>
                            <w:szCs w:val="18"/>
                          </w:rPr>
                          <w:t>2</w:t>
                        </w:r>
                        <w:r>
                          <w:rPr>
                            <w:rFonts w:ascii="宋体" w:hAnsi="宋体" w:cs="宋体" w:eastAsia="宋体" w:hint="default"/>
                            <w:sz w:val="18"/>
                            <w:szCs w:val="18"/>
                          </w:rPr>
                          <w:t>、推进公司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 化生态圈项目的建设，提高公司持续获得和变现优质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的 能力，增强公司对用户流量的利用能力，并且为公司战略实 施提供必要的硬件保障，整合动漫上下游资源，实现全产业 链运营，最终形成集动漫制作、网络游戏、影视媒体、网络 </w:t>
                        </w:r>
                        <w:r>
                          <w:rPr>
                            <w:rFonts w:ascii="宋体" w:hAnsi="宋体" w:cs="宋体" w:eastAsia="宋体" w:hint="default"/>
                            <w:spacing w:val="-2"/>
                            <w:sz w:val="18"/>
                            <w:szCs w:val="18"/>
                          </w:rPr>
                          <w:t>文学、衍生品为一体的泛娱乐生态布局。</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、满足公司日常经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营活动的需要及降低公司的资产负债率，有效降低财务成本</w:t>
                        </w:r>
                        <w:r>
                          <w:rPr>
                            <w:rFonts w:ascii="宋体" w:hAnsi="宋体" w:cs="宋体" w:eastAsia="宋体" w:hint="default"/>
                            <w:sz w:val="18"/>
                            <w:szCs w:val="18"/>
                          </w:rPr>
                          <w:t> 提高抗风险能力。今后，公司将一如既往地重视以现金分红 形式对投资者进行回报，严格按照相关法律法规和《公司章 程》等规定，综合考虑与利润分配相关的各种因素，积极履</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90;top:10;width:478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行公司的利润分配制度，与投资者共享公司发展的成果。</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7"/>
          <w:szCs w:val="17"/>
        </w:rPr>
      </w:pPr>
    </w:p>
    <w:p>
      <w:pPr>
        <w:pStyle w:val="Heading2"/>
        <w:spacing w:line="240" w:lineRule="auto" w:before="26"/>
        <w:ind w:left="154"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73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7" w:right="21"/>
              <w:jc w:val="left"/>
              <w:rPr>
                <w:rFonts w:ascii="宋体" w:hAnsi="宋体" w:cs="宋体" w:eastAsia="宋体" w:hint="default"/>
                <w:sz w:val="18"/>
                <w:szCs w:val="18"/>
              </w:rPr>
            </w:pPr>
            <w:r>
              <w:rPr>
                <w:rFonts w:ascii="宋体" w:hAnsi="宋体" w:cs="宋体" w:eastAsia="宋体" w:hint="default"/>
                <w:sz w:val="18"/>
                <w:szCs w:val="18"/>
              </w:rPr>
              <w:t>赵小强、石炜 萍</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2"/>
                <w:sz w:val="18"/>
                <w:szCs w:val="18"/>
              </w:rPr>
              <w:t>满后，若本人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2"/>
                <w:sz w:val="18"/>
                <w:szCs w:val="18"/>
              </w:rPr>
              <w:t>人员，在任职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期间本人每 年转让股份 不超过直接 或间接所持 有公司股票 总数的百分 </w:t>
            </w:r>
            <w:r>
              <w:rPr>
                <w:rFonts w:ascii="宋体" w:hAnsi="宋体" w:cs="宋体" w:eastAsia="宋体" w:hint="default"/>
                <w:spacing w:val="-2"/>
                <w:sz w:val="18"/>
                <w:szCs w:val="18"/>
              </w:rPr>
              <w:t>之二十五。本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人离任后六 </w:t>
            </w:r>
            <w:r>
              <w:rPr>
                <w:rFonts w:ascii="宋体" w:hAnsi="宋体" w:cs="宋体" w:eastAsia="宋体" w:hint="default"/>
                <w:spacing w:val="-2"/>
                <w:sz w:val="18"/>
                <w:szCs w:val="18"/>
              </w:rPr>
              <w:t>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让直接或间 接所持有公 司的任何股 </w:t>
            </w:r>
            <w:r>
              <w:rPr>
                <w:rFonts w:ascii="宋体" w:hAnsi="宋体" w:cs="宋体" w:eastAsia="宋体" w:hint="default"/>
                <w:spacing w:val="-2"/>
                <w:sz w:val="18"/>
                <w:szCs w:val="18"/>
              </w:rPr>
              <w:t>份。本人在申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报离任六个 月后的十二 个月内通过 证券交易所 挂牌交易出 售公司股票</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董监高股份 承诺继续履 行</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73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2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数量占其所 直接或间接 持有公司股 票总数的比 例不得超过 百分之五十。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p>
          <w:p>
            <w:pPr>
              <w:pStyle w:val="TableParagraph"/>
              <w:spacing w:line="314" w:lineRule="auto"/>
              <w:ind w:left="22"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限售期为自 本次发行新 增股份上市 首日起三十 六个月，可上 市流通时间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郭瑞（持股不</w:t>
            </w:r>
            <w:r>
              <w:rPr>
                <w:rFonts w:ascii="宋体" w:hAnsi="宋体" w:cs="宋体" w:eastAsia="宋体" w:hint="default"/>
                <w:sz w:val="18"/>
                <w:szCs w:val="18"/>
              </w:rPr>
              <w:t>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 董监高）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p>
          <w:p>
            <w:pPr>
              <w:pStyle w:val="TableParagraph"/>
              <w:spacing w:line="314" w:lineRule="auto"/>
              <w:ind w:left="22"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 限售期为自 本次发行新 增股份上市 首日起三十 六个月，可上 市流通时间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2"/>
              <w:ind w:left="23" w:right="21"/>
              <w:jc w:val="left"/>
              <w:rPr>
                <w:rFonts w:ascii="宋体" w:hAnsi="宋体" w:cs="宋体" w:eastAsia="宋体" w:hint="default"/>
                <w:sz w:val="18"/>
                <w:szCs w:val="18"/>
              </w:rPr>
            </w:pPr>
            <w:r>
              <w:rPr>
                <w:rFonts w:ascii="宋体" w:hAnsi="宋体" w:cs="宋体" w:eastAsia="宋体" w:hint="default"/>
                <w:spacing w:val="-2"/>
                <w:sz w:val="18"/>
                <w:szCs w:val="18"/>
              </w:rPr>
              <w:t>郭瑞（持股不</w:t>
            </w:r>
            <w:r>
              <w:rPr>
                <w:rFonts w:ascii="宋体" w:hAnsi="宋体" w:cs="宋体" w:eastAsia="宋体" w:hint="default"/>
                <w:sz w:val="18"/>
                <w:szCs w:val="18"/>
              </w:rPr>
              <w:t> 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 董监高）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上述锁定期 </w:t>
            </w:r>
            <w:r>
              <w:rPr>
                <w:rFonts w:ascii="宋体" w:hAnsi="宋体" w:cs="宋体" w:eastAsia="宋体" w:hint="default"/>
                <w:spacing w:val="-2"/>
                <w:sz w:val="18"/>
                <w:szCs w:val="18"/>
              </w:rPr>
              <w:t>满后，若本人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仍担任公司 董事或监事 或高级管理 </w:t>
            </w:r>
            <w:r>
              <w:rPr>
                <w:rFonts w:ascii="宋体" w:hAnsi="宋体" w:cs="宋体" w:eastAsia="宋体" w:hint="default"/>
                <w:spacing w:val="-2"/>
                <w:sz w:val="18"/>
                <w:szCs w:val="18"/>
              </w:rPr>
              <w:t>人员，在任职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期间本人每 年转让股份 不超过直接 或间接所持 有公司股票 总数的百分 </w:t>
            </w:r>
            <w:r>
              <w:rPr>
                <w:rFonts w:ascii="宋体" w:hAnsi="宋体" w:cs="宋体" w:eastAsia="宋体" w:hint="default"/>
                <w:spacing w:val="-2"/>
                <w:sz w:val="18"/>
                <w:szCs w:val="18"/>
              </w:rPr>
              <w:t>之二十五。本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75"/>
              <w:jc w:val="both"/>
              <w:rPr>
                <w:rFonts w:ascii="宋体" w:hAnsi="宋体" w:cs="宋体" w:eastAsia="宋体" w:hint="default"/>
                <w:sz w:val="18"/>
                <w:szCs w:val="18"/>
              </w:rPr>
            </w:pPr>
            <w:r>
              <w:rPr>
                <w:rFonts w:ascii="宋体" w:hAnsi="宋体" w:cs="宋体" w:eastAsia="宋体" w:hint="default"/>
                <w:sz w:val="18"/>
                <w:szCs w:val="18"/>
              </w:rPr>
              <w:t>董监高股份 承诺继续履 行</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人离任后六 个月内，不转 让直接或间 接所持有公 司的任何股 份。本人在申 报离任六个 月后的十二 个月内通过 证券交易所 挂牌交易出 售公司股票 数量占其所 直接或间接 持有公司股 票总数的比 例不得超过 百分之五十。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2"/>
                <w:sz w:val="18"/>
                <w:szCs w:val="18"/>
              </w:rPr>
              <w:t>市。限售期为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2"/>
                <w:sz w:val="18"/>
                <w:szCs w:val="18"/>
              </w:rPr>
              <w:t>十六个月，可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上市流通时 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新余天游投 资管理中心</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美盛文化非 公开发行股 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2"/>
                <w:sz w:val="18"/>
                <w:szCs w:val="18"/>
              </w:rPr>
              <w:t>市。限售期为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2"/>
                <w:sz w:val="18"/>
                <w:szCs w:val="18"/>
              </w:rPr>
              <w:t>十六个月，可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上市流通时 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新余乐活投</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美盛文化非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4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资管理中心</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3"/>
              <w:jc w:val="left"/>
              <w:rPr>
                <w:rFonts w:ascii="宋体" w:hAnsi="宋体" w:cs="宋体" w:eastAsia="宋体" w:hint="default"/>
                <w:sz w:val="18"/>
                <w:szCs w:val="18"/>
              </w:rPr>
            </w:pPr>
            <w:r>
              <w:rPr>
                <w:rFonts w:ascii="宋体" w:hAnsi="宋体" w:cs="宋体" w:eastAsia="宋体" w:hint="default"/>
                <w:sz w:val="18"/>
                <w:szCs w:val="18"/>
              </w:rPr>
              <w:t>公开发行股 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2"/>
                <w:sz w:val="18"/>
                <w:szCs w:val="18"/>
              </w:rPr>
              <w:t>市。限售期为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自本次发行 新增股份上 市首日起三 </w:t>
            </w:r>
            <w:r>
              <w:rPr>
                <w:rFonts w:ascii="宋体" w:hAnsi="宋体" w:cs="宋体" w:eastAsia="宋体" w:hint="default"/>
                <w:spacing w:val="-2"/>
                <w:sz w:val="18"/>
                <w:szCs w:val="18"/>
              </w:rPr>
              <w:t>十六个月，可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上市流通时 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28" w:firstLine="420"/>
        <w:jc w:val="both"/>
      </w:pPr>
      <w:r>
        <w:rPr>
          <w:rFonts w:ascii="Times New Roman" w:hAnsi="Times New Roman" w:cs="Times New Roman" w:eastAsia="Times New Roman" w:hint="default"/>
          <w:spacing w:val="2"/>
        </w:rPr>
        <w:t>1.</w:t>
      </w:r>
      <w:r>
        <w:rPr>
          <w:spacing w:val="2"/>
        </w:rPr>
        <w:t>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日起执行财政部制定的《企业会计准则第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w:t>
      </w:r>
      <w:r>
        <w:rPr>
          <w:spacing w:val="3"/>
        </w:rPr>
        <w:t> </w:t>
      </w:r>
      <w:r>
        <w:rPr/>
        <w:t>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政府补助》。本次会计政策变更采用未来适用法处理。</w:t>
      </w:r>
    </w:p>
    <w:p>
      <w:pPr>
        <w:pStyle w:val="BodyText"/>
        <w:spacing w:line="300" w:lineRule="auto" w:before="13"/>
        <w:ind w:right="118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本公司编制</w:t>
      </w:r>
      <w:r>
        <w:rPr>
          <w:rFonts w:ascii="Times New Roman" w:hAnsi="Times New Roman" w:cs="Times New Roman" w:eastAsia="Times New Roman" w:hint="default"/>
        </w:rPr>
        <w:t>2017</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，将原列 报于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的非流动资产处置利得和损失和非货币性资产交换利得和损失变更为列报于</w:t>
      </w:r>
      <w:r>
        <w:rPr>
          <w:rFonts w:ascii="Times New Roman" w:hAnsi="Times New Roman" w:cs="Times New Roman" w:eastAsia="Times New Roman" w:hint="default"/>
        </w:rPr>
        <w:t>“</w:t>
      </w:r>
      <w:r>
        <w:rPr/>
        <w:t>资产处置收 益</w:t>
      </w:r>
      <w:r>
        <w:rPr>
          <w:rFonts w:ascii="Times New Roman" w:hAnsi="Times New Roman" w:cs="Times New Roman" w:eastAsia="Times New Roman" w:hint="default"/>
        </w:rPr>
        <w:t>”</w:t>
      </w:r>
      <w:r>
        <w:rPr/>
        <w:t>。此项会计政策变更采用追溯调整法，调减</w:t>
      </w:r>
      <w:r>
        <w:rPr>
          <w:rFonts w:ascii="Times New Roman" w:hAnsi="Times New Roman" w:cs="Times New Roman" w:eastAsia="Times New Roman" w:hint="default"/>
        </w:rPr>
        <w:t>2016</w:t>
      </w:r>
      <w:r>
        <w:rPr/>
        <w:t>年度营业外支出</w:t>
      </w:r>
      <w:r>
        <w:rPr>
          <w:rFonts w:ascii="Times New Roman" w:hAnsi="Times New Roman" w:cs="Times New Roman" w:eastAsia="Times New Roman" w:hint="default"/>
        </w:rPr>
        <w:t>1,610,872.87</w:t>
      </w:r>
      <w:r>
        <w:rPr/>
        <w:t>元，调减资产处置收益</w:t>
      </w:r>
      <w:r>
        <w:rPr>
          <w:rFonts w:ascii="Times New Roman" w:hAnsi="Times New Roman" w:cs="Times New Roman" w:eastAsia="Times New Roman" w:hint="default"/>
        </w:rPr>
        <w:t>1,610,872.87</w:t>
      </w:r>
      <w:r>
        <w:rPr/>
        <w:t>元。</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日，公司与真趣网络原股东美盛控股签订《收购股权意向协议》，约定公司以</w:t>
      </w:r>
      <w:r>
        <w:rPr>
          <w:rFonts w:ascii="Times New Roman" w:hAnsi="Times New Roman" w:cs="Times New Roman" w:eastAsia="Times New Roman" w:hint="default"/>
          <w:spacing w:val="-1"/>
        </w:rPr>
        <w:t>111,100.00</w:t>
      </w:r>
      <w:r>
        <w:rPr>
          <w:spacing w:val="-1"/>
        </w:rPr>
        <w:t>万元购买其持有的</w:t>
      </w:r>
      <w:r>
        <w:rPr/>
        <w:t> </w:t>
      </w:r>
      <w:r>
        <w:rPr>
          <w:spacing w:val="-2"/>
        </w:rPr>
        <w:t>真趣网络</w:t>
      </w:r>
      <w:r>
        <w:rPr>
          <w:rFonts w:ascii="Times New Roman" w:hAnsi="Times New Roman" w:cs="Times New Roman" w:eastAsia="Times New Roman" w:hint="default"/>
          <w:spacing w:val="-2"/>
        </w:rPr>
        <w:t>100%</w:t>
      </w:r>
      <w:r>
        <w:rPr>
          <w:spacing w:val="-2"/>
        </w:rPr>
        <w:t>的股权。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日，公司召开</w:t>
      </w:r>
      <w:r>
        <w:rPr>
          <w:rFonts w:ascii="Times New Roman" w:hAnsi="Times New Roman" w:cs="Times New Roman" w:eastAsia="Times New Roman" w:hint="default"/>
          <w:spacing w:val="-2"/>
        </w:rPr>
        <w:t>2016</w:t>
      </w:r>
      <w:r>
        <w:rPr>
          <w:spacing w:val="-2"/>
        </w:rPr>
        <w:t>年度股东大会，审议通过《关于收购杭州真趣网络科技有限公司</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31"/>
        </w:rPr>
        <w:t> </w:t>
      </w:r>
      <w:r>
        <w:rPr/>
        <w:t>控股权的议案》。公司自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月份开始将真趣网络纳入合并范围。</w:t>
      </w:r>
    </w:p>
    <w:p>
      <w:pPr>
        <w:pStyle w:val="BodyText"/>
        <w:spacing w:line="240" w:lineRule="auto" w:before="13"/>
        <w:ind w:left="0" w:right="8667"/>
        <w:jc w:val="center"/>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处置子公司</w:t>
      </w:r>
    </w:p>
    <w:p>
      <w:pPr>
        <w:pStyle w:val="BodyText"/>
        <w:spacing w:line="300" w:lineRule="auto" w:before="63"/>
        <w:ind w:right="1128"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日，子公司美盛二次元与广州漫联股东章仁签订股权转让协议。公司已于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日办理了相应了财 产交接手续，故自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月起不再将广州漫联纳入合并范围。本次交易完成后，公司持有广州漫联</w:t>
      </w:r>
      <w:r>
        <w:rPr>
          <w:rFonts w:ascii="Times New Roman" w:hAnsi="Times New Roman" w:cs="Times New Roman" w:eastAsia="Times New Roman" w:hint="default"/>
        </w:rPr>
        <w:t>20%</w:t>
      </w:r>
      <w:r>
        <w:rPr/>
        <w:t>的股权，采用权益</w:t>
      </w:r>
      <w:r>
        <w:rPr>
          <w:spacing w:val="-53"/>
        </w:rPr>
        <w:t> </w:t>
      </w:r>
      <w:r>
        <w:rPr>
          <w:spacing w:val="-53"/>
        </w:rPr>
      </w:r>
      <w:r>
        <w:rPr/>
        <w:t>法进行后续计量。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赵海荣、卜刚军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赵海荣连续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年、卜刚军连续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公司报告期不存在处罚及整改情况。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2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Times New Roman" w:hAnsi="Times New Roman" w:cs="Times New Roman" w:eastAsia="Times New Roman" w:hint="default"/>
                <w:sz w:val="18"/>
                <w:szCs w:val="18"/>
              </w:rPr>
            </w:pPr>
            <w:r>
              <w:rPr>
                <w:rFonts w:ascii="Times New Roman"/>
                <w:sz w:val="18"/>
              </w:rPr>
              <w:t>JAKKS</w:t>
            </w:r>
          </w:p>
          <w:p>
            <w:pPr>
              <w:pStyle w:val="TableParagraph"/>
              <w:spacing w:line="362" w:lineRule="auto" w:before="105"/>
              <w:ind w:left="22" w:right="221"/>
              <w:jc w:val="left"/>
              <w:rPr>
                <w:rFonts w:ascii="Times New Roman" w:hAnsi="Times New Roman" w:cs="Times New Roman" w:eastAsia="Times New Roman" w:hint="default"/>
                <w:sz w:val="18"/>
                <w:szCs w:val="18"/>
              </w:rPr>
            </w:pPr>
            <w:r>
              <w:rPr>
                <w:rFonts w:ascii="Times New Roman"/>
                <w:sz w:val="18"/>
              </w:rPr>
              <w:t>Pacific,</w:t>
            </w:r>
            <w:r>
              <w:rPr>
                <w:rFonts w:ascii="Times New Roman"/>
                <w:w w:val="99"/>
                <w:sz w:val="18"/>
              </w:rPr>
              <w:t> </w:t>
            </w:r>
            <w:r>
              <w:rPr>
                <w:rFonts w:ascii="Times New Roman"/>
                <w:sz w:val="18"/>
              </w:rPr>
              <w:t>Inc.</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美盛文 化参股 公司； 公司实 际控制 人、董 事长赵 小强先 生担任 关联方 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人销售 产品、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2" w:lineRule="auto"/>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衍生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协议定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00"/>
              <w:jc w:val="both"/>
              <w:rPr>
                <w:rFonts w:ascii="宋体" w:hAnsi="宋体" w:cs="宋体" w:eastAsia="宋体" w:hint="default"/>
                <w:sz w:val="18"/>
                <w:szCs w:val="18"/>
              </w:rPr>
            </w:pPr>
            <w:r>
              <w:rPr>
                <w:rFonts w:ascii="宋体" w:hAnsi="宋体" w:cs="宋体" w:eastAsia="宋体" w:hint="default"/>
                <w:sz w:val="18"/>
                <w:szCs w:val="18"/>
              </w:rPr>
              <w:t>双方约 定的订 单价格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26,120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月结</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01"/>
              <w:jc w:val="both"/>
              <w:rPr>
                <w:rFonts w:ascii="宋体" w:hAnsi="宋体" w:cs="宋体" w:eastAsia="宋体" w:hint="default"/>
                <w:sz w:val="18"/>
                <w:szCs w:val="18"/>
              </w:rPr>
            </w:pPr>
            <w:r>
              <w:rPr>
                <w:rFonts w:ascii="宋体" w:hAnsi="宋体" w:cs="宋体" w:eastAsia="宋体" w:hint="default"/>
                <w:sz w:val="18"/>
                <w:szCs w:val="18"/>
              </w:rPr>
              <w:t>与同类 交易市 价持平</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61</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26,120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原预计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年度累计交易金额不超过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万美元。报告期内实际发生金额为</w:t>
            </w:r>
          </w:p>
          <w:p>
            <w:pPr>
              <w:pStyle w:val="TableParagraph"/>
              <w:spacing w:line="240" w:lineRule="auto" w:before="64"/>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213,119,046.28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元，并未超出预计</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09"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美盛控股 集团有限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75"/>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5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1"/>
              <w:jc w:val="left"/>
              <w:rPr>
                <w:rFonts w:ascii="宋体" w:hAnsi="宋体" w:cs="宋体" w:eastAsia="宋体" w:hint="default"/>
                <w:sz w:val="18"/>
                <w:szCs w:val="18"/>
              </w:rPr>
            </w:pPr>
            <w:r>
              <w:rPr>
                <w:rFonts w:ascii="宋体" w:hAnsi="宋体" w:cs="宋体" w:eastAsia="宋体" w:hint="default"/>
                <w:sz w:val="18"/>
                <w:szCs w:val="18"/>
              </w:rPr>
              <w:t>收购美 盛控股 全资子 公司杭 州真趣 网络科 技有限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55"/>
              <w:jc w:val="left"/>
              <w:rPr>
                <w:rFonts w:ascii="宋体" w:hAnsi="宋体" w:cs="宋体" w:eastAsia="宋体" w:hint="default"/>
                <w:sz w:val="18"/>
                <w:szCs w:val="18"/>
              </w:rPr>
            </w:pPr>
            <w:r>
              <w:rPr>
                <w:rFonts w:ascii="宋体" w:hAnsi="宋体" w:cs="宋体" w:eastAsia="宋体" w:hint="default"/>
                <w:sz w:val="18"/>
                <w:szCs w:val="18"/>
              </w:rPr>
              <w:t>评估与 协商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51,181.13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pacing w:val="-3"/>
                <w:sz w:val="18"/>
              </w:rPr>
              <w:t>111,100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pacing w:val="-3"/>
                <w:sz w:val="18"/>
              </w:rPr>
              <w:t>111,10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22"/>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2017-12</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本次交易符合公司实际情况，有利于公司打造的以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为核心的泛娱乐生态圈建设 </w:t>
            </w:r>
            <w:r>
              <w:rPr>
                <w:rFonts w:ascii="宋体" w:hAnsi="宋体" w:cs="宋体" w:eastAsia="宋体" w:hint="default"/>
                <w:spacing w:val="-1"/>
                <w:sz w:val="18"/>
                <w:szCs w:val="18"/>
              </w:rPr>
              <w:t>及公司长远发展。本次收购不会对公司财务及经营状况产生不利影响，不存在损害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公司及全体股东利益的情形。</w:t>
            </w:r>
          </w:p>
        </w:tc>
      </w:tr>
      <w:tr>
        <w:trPr>
          <w:trHeight w:val="1650"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年度，真趣网络合并财务报表扣除非经常性损益（依法取得的财政</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补贴除外）后归属于母公司的税后净利润分别不低于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102,000,000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118,000,000</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元。否则，美盛控股应当负责按照本协议约定做出补偿。如果在 </w:t>
            </w:r>
            <w:r>
              <w:rPr>
                <w:rFonts w:ascii="宋体" w:hAnsi="宋体" w:cs="宋体" w:eastAsia="宋体" w:hint="default"/>
                <w:spacing w:val="-1"/>
                <w:sz w:val="18"/>
                <w:szCs w:val="18"/>
              </w:rPr>
              <w:t>业绩承诺期间真趣网络的实际净利润低于承诺净利润，则美盛控股应负责向美盛文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化补足。</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2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a.</w:t>
      </w:r>
      <w:r>
        <w:rPr/>
        <w:t>公司控股股东美盛控股集团有限公司及公司实际控制人赵小强先生为公司向中国民生银行股份有限公司杭州分行</w:t>
      </w:r>
      <w:r>
        <w:rPr>
          <w:rFonts w:ascii="Times New Roman" w:hAnsi="Times New Roman" w:cs="Times New Roman" w:eastAsia="Times New Roman" w:hint="default"/>
        </w:rPr>
        <w:t>(</w:t>
      </w:r>
      <w:r>
        <w:rPr/>
        <w:t>以下简 称</w:t>
      </w:r>
      <w:r>
        <w:rPr>
          <w:rFonts w:ascii="Times New Roman" w:hAnsi="Times New Roman" w:cs="Times New Roman" w:eastAsia="Times New Roman" w:hint="default"/>
        </w:rPr>
        <w:t>“</w:t>
      </w:r>
      <w:r>
        <w:rPr/>
        <w:t>民生银行</w:t>
      </w:r>
      <w:r>
        <w:rPr>
          <w:rFonts w:ascii="Times New Roman" w:hAnsi="Times New Roman" w:cs="Times New Roman" w:eastAsia="Times New Roman" w:hint="default"/>
        </w:rPr>
        <w:t>”)</w:t>
      </w:r>
      <w:r>
        <w:rPr/>
        <w:t>贷款事项提供连带责任担保，担保金额拟不超过人民币</w:t>
      </w:r>
      <w:r>
        <w:rPr>
          <w:rFonts w:ascii="Times New Roman" w:hAnsi="Times New Roman" w:cs="Times New Roman" w:eastAsia="Times New Roman" w:hint="default"/>
        </w:rPr>
        <w:t>1.2</w:t>
      </w:r>
      <w:r>
        <w:rPr/>
        <w:t>亿元。</w:t>
      </w:r>
    </w:p>
    <w:p>
      <w:pPr>
        <w:pStyle w:val="BodyText"/>
        <w:spacing w:line="340" w:lineRule="auto"/>
        <w:ind w:right="1573"/>
        <w:jc w:val="left"/>
      </w:pPr>
      <w:r>
        <w:rPr>
          <w:rFonts w:ascii="Times New Roman" w:hAnsi="Times New Roman" w:cs="Times New Roman" w:eastAsia="Times New Roman" w:hint="default"/>
        </w:rPr>
        <w:t>b.</w:t>
      </w:r>
      <w:r>
        <w:rPr/>
        <w:t>公司控股股东美盛控股集团有限公司为公司向杭州银行贷款事项提供连带责任担保，担保金额为人民币</w:t>
      </w:r>
      <w:r>
        <w:rPr>
          <w:rFonts w:ascii="Times New Roman" w:hAnsi="Times New Roman" w:cs="Times New Roman" w:eastAsia="Times New Roman" w:hint="default"/>
        </w:rPr>
        <w:t>5,000</w:t>
      </w:r>
      <w:r>
        <w:rPr/>
        <w:t>万元。 重大关联交易临时报告披露网站相关查询</w:t>
      </w:r>
    </w:p>
    <w:p>
      <w:pPr>
        <w:spacing w:after="0" w:line="3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left="154"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一、持续完善的公司管理机制 </w:t>
      </w:r>
      <w:r>
        <w:rPr>
          <w:spacing w:val="-2"/>
        </w:rPr>
        <w:t>公司始终坚持规范的管理模式，严格按照《公司法》、《证券法》、《上市公司治理准则》等法律法规及中国证监会关</w:t>
      </w:r>
    </w:p>
    <w:p>
      <w:pPr>
        <w:pStyle w:val="BodyText"/>
        <w:spacing w:line="316" w:lineRule="auto" w:before="19"/>
        <w:ind w:right="1132"/>
        <w:jc w:val="both"/>
      </w:pPr>
      <w:r>
        <w:rPr>
          <w:spacing w:val="-2"/>
        </w:rPr>
        <w:t>于公司治理的有关要求，建立健全规章制度体系，有效落实各项规范管理，切实完善公司治理结构，目前已建立《公司股东</w:t>
      </w:r>
      <w:r>
        <w:rPr>
          <w:spacing w:val="-66"/>
        </w:rPr>
        <w:t> </w:t>
      </w:r>
      <w:r>
        <w:rPr>
          <w:spacing w:val="-66"/>
        </w:rPr>
      </w:r>
      <w:r>
        <w:rPr>
          <w:spacing w:val="-2"/>
        </w:rPr>
        <w:t>大会议事规则》《公司董事会议事规则》《公司监事会议事规则》《公司募集资金管理制度》《公司财务制度》《公司投资</w:t>
      </w:r>
      <w:r>
        <w:rPr>
          <w:spacing w:val="-66"/>
        </w:rPr>
        <w:t> </w:t>
      </w:r>
      <w:r>
        <w:rPr>
          <w:spacing w:val="-66"/>
        </w:rPr>
      </w:r>
      <w:r>
        <w:rPr>
          <w:spacing w:val="-2"/>
        </w:rPr>
        <w:t>者关系管理制度》《公司子公司管理办法》《公司总经理工作细则》等一系列公司制度，形成了科学有效的职责分工和制衡</w:t>
      </w:r>
      <w:r>
        <w:rPr>
          <w:spacing w:val="-68"/>
        </w:rPr>
        <w:t> </w:t>
      </w:r>
      <w:r>
        <w:rPr>
          <w:spacing w:val="-68"/>
        </w:rPr>
      </w:r>
      <w:r>
        <w:rPr>
          <w:spacing w:val="-2"/>
        </w:rPr>
        <w:t>机制。公司明确了股东大会、董事会、监事会和经营层的分级决策、规范运作，针对经营计划、对外投资、股权激励等重要</w:t>
      </w:r>
      <w:r>
        <w:rPr>
          <w:spacing w:val="-72"/>
        </w:rPr>
        <w:t> </w:t>
      </w:r>
      <w:r>
        <w:rPr>
          <w:spacing w:val="-72"/>
        </w:rPr>
      </w:r>
      <w:r>
        <w:rPr/>
        <w:t>方面有完善的运行机制。</w:t>
      </w:r>
    </w:p>
    <w:p>
      <w:pPr>
        <w:pStyle w:val="BodyText"/>
        <w:spacing w:line="316" w:lineRule="auto" w:before="19"/>
        <w:ind w:left="514" w:right="0"/>
        <w:jc w:val="left"/>
      </w:pPr>
      <w:r>
        <w:rPr/>
        <w:t>二、持续加强与投资者关系管理 </w:t>
      </w:r>
      <w:r>
        <w:rPr>
          <w:spacing w:val="-4"/>
        </w:rPr>
        <w:t>公司始终保持与广大投资者顺畅的沟通关系，通过举办定期业绩说明会、接受投资者来现场调研、接听回复投资者来电、</w:t>
      </w:r>
    </w:p>
    <w:p>
      <w:pPr>
        <w:pStyle w:val="BodyText"/>
        <w:spacing w:line="316" w:lineRule="auto" w:before="19"/>
        <w:ind w:left="513" w:right="1753" w:hanging="360"/>
        <w:jc w:val="left"/>
      </w:pPr>
      <w:r>
        <w:rPr/>
        <w:t>来函及电子邮件、提供股东大会网络投票等多种形式，加强与投资者的沟通，不断提高投资者关系管理工作水平。 三、员工利益保障</w:t>
      </w:r>
    </w:p>
    <w:p>
      <w:pPr>
        <w:pStyle w:val="BodyText"/>
        <w:spacing w:line="300" w:lineRule="auto" w:before="19"/>
        <w:ind w:left="587" w:right="0"/>
        <w:jc w:val="left"/>
      </w:pPr>
      <w:r>
        <w:rPr>
          <w:rFonts w:ascii="Times New Roman" w:hAnsi="Times New Roman" w:cs="Times New Roman" w:eastAsia="Times New Roman" w:hint="default"/>
        </w:rPr>
        <w:t>1</w:t>
      </w:r>
      <w:r>
        <w:rPr/>
        <w:t>、员工合法权益的保障 </w:t>
      </w:r>
      <w:r>
        <w:rPr>
          <w:spacing w:val="-2"/>
        </w:rPr>
        <w:t>与每位符合聘用条件的员工签订劳动合同；为员工办理医疗、养老、失业、工伤、生育等社会保险；实行年休假制度，</w:t>
      </w:r>
    </w:p>
    <w:p>
      <w:pPr>
        <w:pStyle w:val="BodyText"/>
        <w:spacing w:line="316" w:lineRule="auto" w:before="31"/>
        <w:ind w:right="1131"/>
        <w:jc w:val="both"/>
      </w:pPr>
      <w:r>
        <w:rPr>
          <w:spacing w:val="-2"/>
        </w:rPr>
        <w:t>保障员工正常作息时间；按时发薪，按照行业标准及员工个人能力定期调薪；公司按规定建立了职工代表大会，在监事会中</w:t>
      </w:r>
      <w:r>
        <w:rPr>
          <w:spacing w:val="-66"/>
        </w:rPr>
        <w:t> </w:t>
      </w:r>
      <w:r>
        <w:rPr>
          <w:spacing w:val="-66"/>
        </w:rPr>
      </w:r>
      <w:r>
        <w:rPr/>
        <w:t>至少安排一名职工监事，监督企业规范运作，保障员工权益。</w:t>
      </w:r>
    </w:p>
    <w:p>
      <w:pPr>
        <w:pStyle w:val="BodyText"/>
        <w:spacing w:line="300" w:lineRule="auto" w:before="19"/>
        <w:ind w:left="513" w:right="0" w:firstLine="73"/>
        <w:jc w:val="left"/>
      </w:pPr>
      <w:r>
        <w:rPr>
          <w:rFonts w:ascii="Times New Roman" w:hAnsi="Times New Roman" w:cs="Times New Roman" w:eastAsia="Times New Roman" w:hint="default"/>
        </w:rPr>
        <w:t>2</w:t>
      </w:r>
      <w:r>
        <w:rPr/>
        <w:t>、提供优秀的晋升机制和平台 </w:t>
      </w:r>
      <w:r>
        <w:rPr>
          <w:spacing w:val="-2"/>
        </w:rPr>
        <w:t>公司以提升员工综合素质为目标，为员工量身定做人才培养计划，建立员工职业发展规划，通过培训、讲座、组织员工</w:t>
      </w:r>
    </w:p>
    <w:p>
      <w:pPr>
        <w:pStyle w:val="BodyText"/>
        <w:spacing w:line="309" w:lineRule="auto" w:before="31"/>
        <w:ind w:right="1132"/>
        <w:jc w:val="both"/>
      </w:pPr>
      <w:r>
        <w:rPr>
          <w:spacing w:val="-2"/>
        </w:rPr>
        <w:t>活动等多种方式提升员工的专业知识、工作技能和管理能力，开拓员工视野，激发员工工作积极性和创造力。</w:t>
      </w:r>
      <w:r>
        <w:rPr>
          <w:rFonts w:ascii="Times New Roman" w:hAnsi="Times New Roman" w:cs="Times New Roman" w:eastAsia="Times New Roman" w:hint="default"/>
          <w:spacing w:val="-2"/>
        </w:rPr>
        <w:t>2017</w:t>
      </w:r>
      <w:r>
        <w:rPr>
          <w:spacing w:val="-2"/>
        </w:rPr>
        <w:t>年，公司</w:t>
      </w:r>
      <w:r>
        <w:rPr>
          <w:spacing w:val="-61"/>
        </w:rPr>
        <w:t> </w:t>
      </w:r>
      <w:r>
        <w:rPr>
          <w:spacing w:val="-61"/>
        </w:rPr>
      </w:r>
      <w:r>
        <w:rPr>
          <w:spacing w:val="-2"/>
        </w:rPr>
        <w:t>在内部为员工举行了多场培训和讲座，邀请了行业内的专业和集团领导为员工授课，丰富了员工的知识储备，也为员工的职</w:t>
      </w:r>
      <w:r>
        <w:rPr>
          <w:spacing w:val="-66"/>
        </w:rPr>
        <w:t> </w:t>
      </w:r>
      <w:r>
        <w:rPr>
          <w:spacing w:val="-66"/>
        </w:rPr>
      </w:r>
      <w:r>
        <w:rPr/>
        <w:t>业发展创造了有利条件。</w:t>
      </w:r>
    </w:p>
    <w:p>
      <w:pPr>
        <w:pStyle w:val="BodyText"/>
        <w:spacing w:line="316" w:lineRule="auto" w:before="24"/>
        <w:ind w:left="513" w:right="0"/>
        <w:jc w:val="left"/>
      </w:pPr>
      <w:r>
        <w:rPr/>
        <w:t>四、对业务的精益求精 </w:t>
      </w:r>
      <w:r>
        <w:rPr>
          <w:spacing w:val="-2"/>
        </w:rPr>
        <w:t>公司一直将客户的体验和感受摆在首位，通过提升产品质量和服务质量来满足每一位客户的需求，给客户创造温馨的感</w:t>
      </w:r>
    </w:p>
    <w:p>
      <w:pPr>
        <w:pStyle w:val="BodyText"/>
        <w:spacing w:line="316" w:lineRule="auto" w:before="19"/>
        <w:ind w:right="1131"/>
        <w:jc w:val="both"/>
      </w:pPr>
      <w:r>
        <w:rPr>
          <w:spacing w:val="-2"/>
        </w:rPr>
        <w:t>受。公司通过加强供应商管理，从源头上确保产品质量符合要求。并根据市场分析及调研结果不断改进产品，丰富产品内容</w:t>
      </w:r>
      <w:r>
        <w:rPr>
          <w:spacing w:val="-66"/>
        </w:rPr>
        <w:t> </w:t>
      </w:r>
      <w:r>
        <w:rPr>
          <w:spacing w:val="-66"/>
        </w:rPr>
      </w:r>
      <w:r>
        <w:rPr/>
        <w:t>提高产品品质，以此满足不同客户的需求，提升客户满意度。</w:t>
      </w:r>
    </w:p>
    <w:p>
      <w:pPr>
        <w:pStyle w:val="BodyText"/>
        <w:spacing w:line="316" w:lineRule="auto" w:before="19"/>
        <w:ind w:left="513" w:right="0"/>
        <w:jc w:val="left"/>
      </w:pPr>
      <w:r>
        <w:rPr/>
        <w:t>五、倡导环保节能理念 </w:t>
      </w:r>
      <w:r>
        <w:rPr>
          <w:spacing w:val="-2"/>
        </w:rPr>
        <w:t>公司积极提倡绿色环保的办公方式，建立了</w:t>
      </w:r>
      <w:r>
        <w:rPr>
          <w:rFonts w:ascii="Times New Roman" w:hAnsi="Times New Roman" w:cs="Times New Roman" w:eastAsia="Times New Roman" w:hint="default"/>
          <w:spacing w:val="-2"/>
        </w:rPr>
        <w:t>oa</w:t>
      </w:r>
      <w:r>
        <w:rPr>
          <w:spacing w:val="-2"/>
        </w:rPr>
        <w:t>办公系统、财务管理系统，充分发挥无纸化办公的优势，减少对纸张的浪</w:t>
      </w:r>
    </w:p>
    <w:p>
      <w:pPr>
        <w:pStyle w:val="BodyText"/>
        <w:spacing w:line="316" w:lineRule="auto"/>
        <w:ind w:right="1130"/>
        <w:jc w:val="both"/>
      </w:pPr>
      <w:r>
        <w:rPr>
          <w:spacing w:val="-2"/>
        </w:rPr>
        <w:t>费；公司提倡纸张二次利用，非重要文件尽量使用废旧纸张；电脑、复印机每日下班要及时切断电源，并安排专人检查；公</w:t>
      </w:r>
      <w:r>
        <w:rPr>
          <w:spacing w:val="-67"/>
        </w:rPr>
        <w:t> </w:t>
      </w:r>
      <w:r>
        <w:rPr>
          <w:spacing w:val="-67"/>
        </w:rPr>
      </w:r>
      <w:r>
        <w:rPr/>
        <w:t>司倡导大家坐班车或者步行上班，尽量减缓交通拥堵，减少环境污染物排放。</w:t>
      </w:r>
    </w:p>
    <w:p>
      <w:pPr>
        <w:pStyle w:val="BodyText"/>
        <w:spacing w:line="309" w:lineRule="auto" w:before="59"/>
        <w:ind w:left="154" w:right="1133" w:firstLine="73"/>
        <w:jc w:val="both"/>
      </w:pPr>
      <w:r>
        <w:rPr>
          <w:rFonts w:ascii="Times New Roman" w:hAnsi="Times New Roman" w:cs="Times New Roman" w:eastAsia="Times New Roman" w:hint="default"/>
        </w:rPr>
        <w:t>2018</w:t>
      </w:r>
      <w:r>
        <w:rPr/>
        <w:t>年，公司将继续以高度的社会责任感做好日常经营，规范运作，持续完善内控制度，加强与投资者的沟通，为股东创 </w:t>
      </w:r>
      <w:r>
        <w:rPr>
          <w:spacing w:val="-2"/>
        </w:rPr>
        <w:t>造价值，也为员工提供更为健全的学习平台和更大的发展空间。在追求经济效益的同时，积极参与社会公益，反馈社会，将</w:t>
      </w:r>
      <w:r>
        <w:rPr>
          <w:spacing w:val="-66"/>
        </w:rPr>
        <w:t> </w:t>
      </w:r>
      <w:r>
        <w:rPr>
          <w:spacing w:val="-66"/>
        </w:rPr>
      </w:r>
      <w:r>
        <w:rPr/>
        <w:t>经营活动建立在环境保护的基础上，重视节能减排与技术创新，推动企业与环境的和谐发展。</w:t>
      </w:r>
    </w:p>
    <w:p>
      <w:pPr>
        <w:spacing w:after="0" w:line="309"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否</w:t>
      </w:r>
    </w:p>
    <w:p>
      <w:pPr>
        <w:pStyle w:val="BodyText"/>
        <w:spacing w:line="240" w:lineRule="auto" w:before="26"/>
        <w:ind w:left="154" w:right="0"/>
        <w:jc w:val="left"/>
      </w:pPr>
      <w:r>
        <w:rPr/>
        <w:t>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25.32%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-49,001,0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53,343,97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19.93%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25.32%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-49,001,0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53,343,97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181,275,2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19.93%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39,909,09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7.90%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-47,262,8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-15,335,5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24,573,55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88,022,16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17.42%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70,417,72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-1,738,21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17.23%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74.68%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350,910,5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728,297,4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74.68%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350,910,5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728,297,4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80.07%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505,318,1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404,254,5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404,254,5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909,572,7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5"/>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2016</w:t>
      </w:r>
      <w:r>
        <w:rPr/>
        <w:t>年度权益分配方案以截至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日总股本为基数，向全体股东每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spacing w:val="-5"/>
        </w:rPr>
        <w:t>元（含</w:t>
      </w:r>
      <w:r>
        <w:rPr/>
        <w:t> 税），向全体股东以资本公积金每 </w:t>
      </w:r>
      <w:r>
        <w:rPr>
          <w:rFonts w:ascii="Times New Roman" w:hAnsi="Times New Roman" w:cs="Times New Roman" w:eastAsia="Times New Roman" w:hint="default"/>
        </w:rPr>
        <w:t>10 </w:t>
      </w:r>
      <w:r>
        <w:rPr/>
        <w:t>股转增</w:t>
      </w:r>
      <w:r>
        <w:rPr>
          <w:spacing w:val="-54"/>
        </w:rPr>
        <w:t> </w:t>
      </w:r>
      <w:r>
        <w:rPr>
          <w:rFonts w:ascii="Times New Roman" w:hAnsi="Times New Roman" w:cs="Times New Roman" w:eastAsia="Times New Roman" w:hint="default"/>
        </w:rPr>
        <w:t>8</w:t>
      </w:r>
      <w:r>
        <w:rPr/>
        <w:t>股。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年非公开发行部分限售股解禁，解禁股票数量为</w:t>
      </w:r>
      <w:r>
        <w:rPr>
          <w:rFonts w:ascii="Times New Roman" w:hAnsi="Times New Roman" w:cs="Times New Roman" w:eastAsia="Times New Roman" w:hint="default"/>
        </w:rPr>
        <w:t>47262804</w:t>
      </w:r>
      <w:r>
        <w:rPr/>
        <w:t>股，解禁日期为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w:t>
      </w:r>
    </w:p>
    <w:p>
      <w:pPr>
        <w:pStyle w:val="BodyText"/>
        <w:spacing w:line="240" w:lineRule="auto" w:before="53"/>
        <w:ind w:right="0"/>
        <w:jc w:val="left"/>
      </w:pPr>
      <w:r>
        <w:rPr/>
        <w:t>股份变动的批准情况</w:t>
      </w:r>
    </w:p>
    <w:p>
      <w:pPr>
        <w:pStyle w:val="BodyText"/>
        <w:spacing w:line="338" w:lineRule="auto" w:before="117"/>
        <w:ind w:right="3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年度利润分配预案已于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日经</w:t>
      </w:r>
      <w:r>
        <w:rPr>
          <w:rFonts w:ascii="Times New Roman" w:hAnsi="Times New Roman" w:cs="Times New Roman" w:eastAsia="Times New Roman" w:hint="default"/>
        </w:rPr>
        <w:t>2017</w:t>
      </w:r>
      <w:r>
        <w:rPr/>
        <w:t>年第一次临时股东大会审议通过。 股份变动的过户情况</w:t>
      </w:r>
    </w:p>
    <w:p>
      <w:pPr>
        <w:pStyle w:val="BodyText"/>
        <w:spacing w:line="319"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1.2016</w:t>
      </w:r>
      <w:r>
        <w:rPr>
          <w:spacing w:val="-1"/>
        </w:rPr>
        <w:t>年度利润分配方案以公司总股本</w:t>
      </w:r>
      <w:r>
        <w:rPr>
          <w:rFonts w:ascii="Times New Roman" w:hAnsi="Times New Roman" w:cs="Times New Roman" w:eastAsia="Times New Roman" w:hint="default"/>
          <w:spacing w:val="-1"/>
        </w:rPr>
        <w:t>505318181</w:t>
      </w:r>
      <w:r>
        <w:rPr>
          <w:spacing w:val="-1"/>
        </w:rPr>
        <w:t>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8</w:t>
      </w:r>
      <w:r>
        <w:rPr>
          <w:spacing w:val="-1"/>
        </w:rPr>
        <w:t>股，本次权益分派股权登</w:t>
      </w:r>
      <w:r>
        <w:rPr>
          <w:spacing w:val="-65"/>
        </w:rPr>
        <w:t> </w:t>
      </w:r>
      <w:r>
        <w:rPr>
          <w:spacing w:val="-65"/>
        </w:rPr>
      </w:r>
      <w:r>
        <w:rPr/>
        <w:t>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w:t>
      </w:r>
    </w:p>
    <w:p>
      <w:pPr>
        <w:pStyle w:val="BodyText"/>
        <w:spacing w:line="340" w:lineRule="auto"/>
        <w:ind w:right="1393"/>
        <w:jc w:val="left"/>
      </w:pPr>
      <w:r>
        <w:rPr>
          <w:rFonts w:ascii="Times New Roman" w:hAnsi="Times New Roman" w:cs="Times New Roman" w:eastAsia="Times New Roman" w:hint="default"/>
        </w:rPr>
        <w:t>2.2016</w:t>
      </w:r>
      <w:r>
        <w:rPr/>
        <w:t>年非公开发行</w:t>
      </w:r>
      <w:r>
        <w:rPr>
          <w:rFonts w:ascii="Times New Roman" w:hAnsi="Times New Roman" w:cs="Times New Roman" w:eastAsia="Times New Roman" w:hint="default"/>
        </w:rPr>
        <w:t>47262804</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日解除限售条件并上市流通。 股份变动对最近一年和最近一期基本每股收益和稀释每股收益、归属于公司普通股股东的每股净资产等财务指标的影响</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19" w:lineRule="auto" w:before="44"/>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2016</w:t>
      </w:r>
      <w:r>
        <w:rPr/>
        <w:t>年度利润分配方案以公司总股本</w:t>
      </w:r>
      <w:r>
        <w:rPr>
          <w:rFonts w:ascii="Times New Roman" w:hAnsi="Times New Roman" w:cs="Times New Roman" w:eastAsia="Times New Roman" w:hint="default"/>
        </w:rPr>
        <w:t>505318181</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股，总股本增加</w:t>
      </w:r>
      <w:r>
        <w:rPr>
          <w:rFonts w:ascii="Times New Roman" w:hAnsi="Times New Roman" w:cs="Times New Roman" w:eastAsia="Times New Roman" w:hint="default"/>
        </w:rPr>
        <w:t>404254544 </w:t>
      </w:r>
      <w:r>
        <w:rPr/>
        <w:t>股，导致基本每股收益和稀释每股收益降低。</w:t>
      </w:r>
    </w:p>
    <w:p>
      <w:pPr>
        <w:spacing w:line="240" w:lineRule="auto" w:before="0"/>
        <w:rPr>
          <w:rFonts w:ascii="宋体" w:hAnsi="宋体" w:cs="宋体" w:eastAsia="宋体" w:hint="default"/>
          <w:sz w:val="18"/>
          <w:szCs w:val="18"/>
        </w:rPr>
      </w:pPr>
    </w:p>
    <w:p>
      <w:pPr>
        <w:pStyle w:val="BodyText"/>
        <w:spacing w:line="240" w:lineRule="auto" w:before="134"/>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136"/>
        <w:jc w:val="right"/>
      </w:pPr>
      <w:r>
        <w:rPr/>
        <w:pict>
          <v:shape style="position:absolute;margin-left:56.459999pt;margin-top:-52.088287pt;width:479.35pt;height:515.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85,263,590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68,210,872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150,250,371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 高管锁定股于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2,758,572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4,575,858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6,451,301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首发后限售股于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 解除限售，高管 锁定股于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2" w:lineRule="auto" w:before="3"/>
                          <w:ind w:left="22"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金元顺安基金－ 宁波银行－万向 信托－西溪 </w:t>
                        </w:r>
                        <w:r>
                          <w:rPr>
                            <w:rFonts w:ascii="Times New Roman" w:hAnsi="Times New Roman" w:cs="Times New Roman" w:eastAsia="Times New Roman" w:hint="default"/>
                            <w:sz w:val="18"/>
                            <w:szCs w:val="18"/>
                          </w:rPr>
                          <w:t>716 </w:t>
                        </w:r>
                        <w:r>
                          <w:rPr>
                            <w:rFonts w:ascii="宋体" w:hAnsi="宋体" w:cs="宋体" w:eastAsia="宋体" w:hint="default"/>
                            <w:sz w:val="18"/>
                            <w:szCs w:val="18"/>
                          </w:rPr>
                          <w:t>号事务管理类结 构化集合资金信 托计划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3,740,072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6,732,129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2,992,057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首发后机构类限 售类股已于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2" w:lineRule="auto"/>
                          <w:ind w:left="22" w:right="7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1"/>
                            <w:sz w:val="18"/>
                            <w:szCs w:val="18"/>
                          </w:rPr>
                          <w:t> </w:t>
                        </w:r>
                        <w:r>
                          <w:rPr>
                            <w:rFonts w:ascii="宋体" w:hAnsi="宋体" w:cs="宋体" w:eastAsia="宋体" w:hint="default"/>
                            <w:sz w:val="18"/>
                            <w:szCs w:val="18"/>
                          </w:rPr>
                          <w:t>除限售。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5"/>
                          <w:jc w:val="left"/>
                          <w:rPr>
                            <w:rFonts w:ascii="宋体" w:hAnsi="宋体" w:cs="宋体" w:eastAsia="宋体" w:hint="default"/>
                            <w:sz w:val="18"/>
                            <w:szCs w:val="18"/>
                          </w:rPr>
                        </w:pPr>
                        <w:r>
                          <w:rPr>
                            <w:rFonts w:ascii="宋体" w:hAnsi="宋体" w:cs="宋体" w:eastAsia="宋体" w:hint="default"/>
                            <w:sz w:val="18"/>
                            <w:szCs w:val="18"/>
                          </w:rPr>
                          <w:t>浙江开元股权投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首发后机构类限 售类股已于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2" w:lineRule="auto"/>
                          <w:ind w:left="22" w:right="7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1"/>
                            <w:sz w:val="18"/>
                            <w:szCs w:val="18"/>
                          </w:rPr>
                          <w:t> </w:t>
                        </w:r>
                        <w:r>
                          <w:rPr>
                            <w:rFonts w:ascii="宋体" w:hAnsi="宋体" w:cs="宋体" w:eastAsia="宋体" w:hint="default"/>
                            <w:sz w:val="18"/>
                            <w:szCs w:val="18"/>
                          </w:rPr>
                          <w:t>除限售。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深圳红塔资管－ 杭州银行－温丽 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首发后机构类限 售类股已于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2" w:lineRule="auto"/>
                          <w:ind w:left="22" w:right="7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1"/>
                            <w:sz w:val="18"/>
                            <w:szCs w:val="18"/>
                          </w:rPr>
                          <w:t> </w:t>
                        </w:r>
                        <w:r>
                          <w:rPr>
                            <w:rFonts w:ascii="宋体" w:hAnsi="宋体" w:cs="宋体" w:eastAsia="宋体" w:hint="default"/>
                            <w:sz w:val="18"/>
                            <w:szCs w:val="18"/>
                          </w:rPr>
                          <w:t>除限售。</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5"/>
                          <w:jc w:val="left"/>
                          <w:rPr>
                            <w:rFonts w:ascii="宋体" w:hAnsi="宋体" w:cs="宋体" w:eastAsia="宋体" w:hint="default"/>
                            <w:sz w:val="18"/>
                            <w:szCs w:val="18"/>
                          </w:rPr>
                        </w:pPr>
                        <w:r>
                          <w:rPr>
                            <w:rFonts w:ascii="宋体" w:hAnsi="宋体" w:cs="宋体" w:eastAsia="宋体" w:hint="default"/>
                            <w:sz w:val="18"/>
                            <w:szCs w:val="18"/>
                          </w:rPr>
                          <w:t>华安未来资产－ 工商银行－长安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7,505,682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13,510,227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6,004,545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首发后机构类限 售类股已于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2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信托－长安信 托</w:t>
            </w:r>
            <w:r>
              <w:rPr>
                <w:rFonts w:ascii="Times New Roman" w:hAnsi="Times New Roman" w:cs="Times New Roman" w:eastAsia="Times New Roman" w:hint="default"/>
                <w:sz w:val="18"/>
                <w:szCs w:val="18"/>
              </w:rPr>
              <w:t>·</w:t>
            </w:r>
            <w:r>
              <w:rPr>
                <w:rFonts w:ascii="宋体" w:hAnsi="宋体" w:cs="宋体" w:eastAsia="宋体" w:hint="default"/>
                <w:sz w:val="18"/>
                <w:szCs w:val="18"/>
              </w:rPr>
              <w:t>美盛文化（载 初）投资集合资 金信托计划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1"/>
                <w:sz w:val="18"/>
                <w:szCs w:val="18"/>
              </w:rPr>
              <w:t> </w:t>
            </w:r>
            <w:r>
              <w:rPr>
                <w:rFonts w:ascii="宋体" w:hAnsi="宋体" w:cs="宋体" w:eastAsia="宋体" w:hint="default"/>
                <w:sz w:val="18"/>
                <w:szCs w:val="18"/>
              </w:rPr>
              <w:t>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华安未来资产－ 工商银行－长安 信托－长安信 托</w:t>
            </w:r>
            <w:r>
              <w:rPr>
                <w:rFonts w:ascii="Times New Roman" w:hAnsi="Times New Roman" w:cs="Times New Roman" w:eastAsia="Times New Roman" w:hint="default"/>
                <w:sz w:val="18"/>
                <w:szCs w:val="18"/>
              </w:rPr>
              <w:t>·</w:t>
            </w:r>
            <w:r>
              <w:rPr>
                <w:rFonts w:ascii="宋体" w:hAnsi="宋体" w:cs="宋体" w:eastAsia="宋体" w:hint="default"/>
                <w:sz w:val="18"/>
                <w:szCs w:val="18"/>
              </w:rPr>
              <w:t>美盛文化（端 拱）投资集合资 金信托计划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首发后机构类限 售类股已于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2" w:lineRule="auto"/>
              <w:ind w:left="22" w:right="7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1"/>
                <w:sz w:val="18"/>
                <w:szCs w:val="18"/>
              </w:rPr>
              <w:t> </w:t>
            </w:r>
            <w:r>
              <w:rPr>
                <w:rFonts w:ascii="宋体" w:hAnsi="宋体" w:cs="宋体" w:eastAsia="宋体" w:hint="default"/>
                <w:sz w:val="18"/>
                <w:szCs w:val="18"/>
              </w:rPr>
              <w:t>除限售。</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长安基金－工商 银行－重庆国际 信托－重庆信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涌泉共赢</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号集合资金信托 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首发后机构类限 售类股已于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2" w:lineRule="auto"/>
              <w:ind w:left="22" w:right="7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w:t>
            </w:r>
            <w:r>
              <w:rPr>
                <w:rFonts w:ascii="宋体" w:hAnsi="宋体" w:cs="宋体" w:eastAsia="宋体" w:hint="default"/>
                <w:spacing w:val="1"/>
                <w:sz w:val="18"/>
                <w:szCs w:val="18"/>
              </w:rPr>
              <w:t> </w:t>
            </w:r>
            <w:r>
              <w:rPr>
                <w:rFonts w:ascii="宋体" w:hAnsi="宋体" w:cs="宋体" w:eastAsia="宋体" w:hint="default"/>
                <w:sz w:val="18"/>
                <w:szCs w:val="18"/>
              </w:rPr>
              <w:t>除限售。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4"/>
              <w:jc w:val="left"/>
              <w:rPr>
                <w:rFonts w:ascii="宋体" w:hAnsi="宋体" w:cs="宋体" w:eastAsia="宋体" w:hint="default"/>
                <w:sz w:val="18"/>
                <w:szCs w:val="18"/>
              </w:rPr>
            </w:pPr>
            <w:r>
              <w:rPr>
                <w:rFonts w:ascii="宋体" w:hAnsi="宋体" w:cs="宋体" w:eastAsia="宋体" w:hint="default"/>
                <w:sz w:val="18"/>
                <w:szCs w:val="18"/>
              </w:rPr>
              <w:t>杭州比因美特卡 通影视有限公司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首发后机构类限 售类股于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2" w:lineRule="auto"/>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新余天游投资管 理中心（普通合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1,778,400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新余乐活投资管 理中心（普通合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2,428,977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1,943,181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首发后机构类限 售股于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127,931,253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51,370,024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104,714,001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181,275,230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jc w:val="both"/>
      </w:pPr>
      <w:r>
        <w:rPr/>
        <w:t>本公司</w:t>
      </w:r>
      <w:r>
        <w:rPr>
          <w:rFonts w:ascii="Times New Roman" w:hAnsi="Times New Roman" w:cs="Times New Roman" w:eastAsia="Times New Roman" w:hint="default"/>
        </w:rPr>
        <w:t>2016</w:t>
      </w:r>
      <w:r>
        <w:rPr/>
        <w:t>年度权益分配方案，经公司股东大会审议通过，以截至</w:t>
      </w:r>
      <w:r>
        <w:rPr>
          <w:spacing w:val="-2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w:t>
      </w:r>
      <w:r>
        <w:rPr>
          <w:spacing w:val="-2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29"/>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日公司总股本</w:t>
      </w:r>
      <w:r>
        <w:rPr>
          <w:rFonts w:ascii="Times New Roman" w:hAnsi="Times New Roman" w:cs="Times New Roman" w:eastAsia="Times New Roman" w:hint="default"/>
        </w:rPr>
        <w:t>505318181</w:t>
      </w:r>
      <w:r>
        <w:rPr/>
        <w:t>股为基数，向 全体股东以资本公积金每 </w:t>
      </w:r>
      <w:r>
        <w:rPr>
          <w:rFonts w:ascii="Times New Roman" w:hAnsi="Times New Roman" w:cs="Times New Roman" w:eastAsia="Times New Roman" w:hint="default"/>
        </w:rPr>
        <w:t>10 </w:t>
      </w:r>
      <w:r>
        <w:rPr/>
        <w:t>股转增</w:t>
      </w:r>
      <w:r>
        <w:rPr>
          <w:spacing w:val="-40"/>
        </w:rPr>
        <w:t> </w:t>
      </w:r>
      <w:r>
        <w:rPr>
          <w:rFonts w:ascii="Times New Roman" w:hAnsi="Times New Roman" w:cs="Times New Roman" w:eastAsia="Times New Roman" w:hint="default"/>
        </w:rPr>
        <w:t>8</w:t>
      </w:r>
      <w:r>
        <w:rPr/>
        <w:t>股，共计</w:t>
      </w:r>
      <w:r>
        <w:rPr>
          <w:rFonts w:ascii="Times New Roman" w:hAnsi="Times New Roman" w:cs="Times New Roman" w:eastAsia="Times New Roman" w:hint="default"/>
        </w:rPr>
        <w:t>404254544</w:t>
      </w:r>
      <w:r>
        <w:rPr/>
        <w:t>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日实施完毕，公司总股本由</w:t>
      </w:r>
      <w:r>
        <w:rPr>
          <w:rFonts w:ascii="Times New Roman" w:hAnsi="Times New Roman" w:cs="Times New Roman" w:eastAsia="Times New Roman" w:hint="default"/>
        </w:rPr>
        <w:t>505318181</w:t>
      </w:r>
      <w:r>
        <w:rPr/>
        <w:t>股转为 </w:t>
      </w:r>
      <w:r>
        <w:rPr>
          <w:rFonts w:ascii="Times New Roman" w:hAnsi="Times New Roman" w:cs="Times New Roman" w:eastAsia="Times New Roman" w:hint="default"/>
        </w:rPr>
        <w:t>909572725</w:t>
      </w:r>
      <w:r>
        <w:rPr/>
        <w:t>股。</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19,971</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18,943</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美盛控股集团有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37.76%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343,450,8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15264480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343,450,8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270,596,800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20.62%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83372072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150,250,3</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71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37,336,79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174,663,600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新昌县宏盛投资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23654400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45,000,000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上海圭蔓企业管 </w:t>
            </w:r>
            <w:r>
              <w:rPr>
                <w:rFonts w:ascii="宋体" w:hAnsi="宋体" w:cs="宋体" w:eastAsia="宋体" w:hint="default"/>
                <w:spacing w:val="-4"/>
                <w:sz w:val="18"/>
                <w:szCs w:val="18"/>
              </w:rPr>
              <w:t>理合伙企业（有限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40,325,37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40,325,37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40,325,37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35,952,021</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徐建刚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20284462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长安国际信托股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长安 信托－长安投资 </w:t>
            </w:r>
            <w:r>
              <w:rPr>
                <w:rFonts w:ascii="Times New Roman" w:hAnsi="Times New Roman" w:cs="Times New Roman" w:eastAsia="Times New Roman" w:hint="default"/>
                <w:sz w:val="18"/>
                <w:szCs w:val="18"/>
              </w:rPr>
              <w:t>974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号（浙银资本</w:t>
            </w:r>
            <w:r>
              <w:rPr>
                <w:rFonts w:ascii="宋体" w:hAnsi="宋体" w:cs="宋体" w:eastAsia="宋体" w:hint="default"/>
                <w:sz w:val="18"/>
                <w:szCs w:val="18"/>
              </w:rPr>
              <w:t> 证券投资集合资 金信托计划</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24"/>
              <w:ind w:left="22"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19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78" w:type="dxa"/>
            <w:tcBorders>
              <w:top w:val="single" w:sz="4" w:space="0" w:color="000000"/>
              <w:left w:val="nil" w:sz="6" w:space="0" w:color="auto"/>
              <w:bottom w:val="single" w:sz="4" w:space="0" w:color="000000"/>
              <w:right w:val="single" w:sz="4" w:space="0" w:color="000000"/>
            </w:tcBorders>
          </w:tcPr>
          <w:p>
            <w:pP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17212500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长安国际信托股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长安 信托－长安投资 </w:t>
            </w:r>
            <w:r>
              <w:rPr>
                <w:rFonts w:ascii="Times New Roman" w:hAnsi="Times New Roman" w:cs="Times New Roman" w:eastAsia="Times New Roman" w:hint="default"/>
                <w:sz w:val="18"/>
                <w:szCs w:val="18"/>
              </w:rPr>
              <w:t>904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号（浙银资本</w:t>
            </w:r>
            <w:r>
              <w:rPr>
                <w:rFonts w:ascii="宋体" w:hAnsi="宋体" w:cs="宋体" w:eastAsia="宋体" w:hint="default"/>
                <w:sz w:val="18"/>
                <w:szCs w:val="18"/>
              </w:rPr>
              <w:t> 证券投资集合资</w:t>
            </w:r>
          </w:p>
        </w:tc>
        <w:tc>
          <w:tcPr>
            <w:tcW w:w="93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before="9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478" w:type="dxa"/>
            <w:tcBorders>
              <w:top w:val="single" w:sz="4" w:space="0" w:color="000000"/>
              <w:left w:val="nil" w:sz="6" w:space="0" w:color="auto"/>
              <w:bottom w:val="single" w:sz="4" w:space="0" w:color="000000"/>
              <w:right w:val="single" w:sz="4" w:space="0" w:color="000000"/>
            </w:tcBorders>
          </w:tcPr>
          <w:p>
            <w:pP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16,326,98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16326982</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16,326,98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金信托计划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杭州比因美特影 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16,200,000</w:t>
            </w: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华安未来资产－ 工商银行－长安 信托－长安信 托</w:t>
            </w:r>
            <w:r>
              <w:rPr>
                <w:rFonts w:ascii="Times New Roman" w:hAnsi="Times New Roman" w:cs="Times New Roman" w:eastAsia="Times New Roman" w:hint="default"/>
                <w:sz w:val="18"/>
                <w:szCs w:val="18"/>
              </w:rPr>
              <w:t>·</w:t>
            </w:r>
            <w:r>
              <w:rPr>
                <w:rFonts w:ascii="宋体" w:hAnsi="宋体" w:cs="宋体" w:eastAsia="宋体" w:hint="default"/>
                <w:sz w:val="18"/>
                <w:szCs w:val="18"/>
              </w:rPr>
              <w:t>美盛文化（载 </w:t>
            </w:r>
            <w:r>
              <w:rPr>
                <w:rFonts w:ascii="宋体" w:hAnsi="宋体" w:cs="宋体" w:eastAsia="宋体" w:hint="default"/>
                <w:spacing w:val="-4"/>
                <w:sz w:val="18"/>
                <w:szCs w:val="18"/>
              </w:rPr>
              <w:t>初）投资集合资金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13,510,22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6004545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13,510,22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13018507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赵小强担任公司法定代表人及董事长职务，为美盛控股集团有限公司和新昌县宏盛投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资有限公司的实际控制人，未知其他股东是否有关联关系。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343,450,800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343,450,800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53,222,400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上海圭蔓企业管理合伙企业（有限合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40,325,373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40,325,373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37,336,791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37,336,791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徐建刚</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20,284,462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20,284,462</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长安国际信托股份有限公司－长安 信托－长安投资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号（浙银资本） 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17,212,500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17,212,500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长安国际信托股份有限公司－长安 信托－长安投资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号（浙银资本） 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16,326,982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16,326,982</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华安未来资产－工商银行－长安信 托－长安信托</w:t>
            </w:r>
            <w:r>
              <w:rPr>
                <w:rFonts w:ascii="Times New Roman" w:hAnsi="Times New Roman" w:cs="Times New Roman" w:eastAsia="Times New Roman" w:hint="default"/>
                <w:sz w:val="18"/>
                <w:szCs w:val="18"/>
              </w:rPr>
              <w:t>·</w:t>
            </w:r>
            <w:r>
              <w:rPr>
                <w:rFonts w:ascii="宋体" w:hAnsi="宋体" w:cs="宋体" w:eastAsia="宋体" w:hint="default"/>
                <w:sz w:val="18"/>
                <w:szCs w:val="18"/>
              </w:rPr>
              <w:t>美盛文化（载初）投 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13,510,227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13,510,227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13,039,407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13,039,407</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厦门国际信托有限公司－鑫金十五 号证券投资集合资金信托计划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13,039,172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13,039,172</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2"/>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 w:right="21"/>
              <w:jc w:val="left"/>
              <w:rPr>
                <w:rFonts w:ascii="宋体" w:hAnsi="宋体" w:cs="宋体" w:eastAsia="宋体" w:hint="default"/>
                <w:sz w:val="18"/>
                <w:szCs w:val="18"/>
              </w:rPr>
            </w:pPr>
            <w:r>
              <w:rPr>
                <w:rFonts w:ascii="宋体" w:hAnsi="宋体" w:cs="宋体" w:eastAsia="宋体" w:hint="default"/>
                <w:spacing w:val="-1"/>
                <w:sz w:val="18"/>
                <w:szCs w:val="18"/>
              </w:rPr>
              <w:t>赵小强担任公司法定代表人及董事长职务，为美盛控股集团有限公司和新昌县宏盛投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资有限公司的实际控制人，未知其他股东是否有关联关系。</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91330624668325905U</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实业投资；资产管理咨 询，项目投资咨询；房 地产开发；销售：日用 百货、家用纺织品、服 装用原辅材料、差别化 纤维；旅游开发（依法 须经批准的项目，经相 关部门批准后方可开展 经营活动）</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6"/>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详见第八节 董事、监事、高级管理人员和员工情况之任职情况</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3444" w:lineRule="exact"/>
        <w:ind w:left="2080"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673043" cy="218693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673043" cy="2186939"/>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11"/>
        <w:ind w:left="153" w:right="0"/>
        <w:jc w:val="left"/>
      </w:pPr>
      <w:r>
        <w:rPr/>
        <w:t>实际控制人通过信托或其他资产管理方式控制公司</w:t>
      </w:r>
    </w:p>
    <w:p>
      <w:pPr>
        <w:spacing w:line="240" w:lineRule="auto" w:before="1"/>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104,215,0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83,372,07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187,587,1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3,462,629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2,369,002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2,770,103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8,601,734</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107,677,7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2,369,002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86,142,17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196,188,8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个人原因辞去副总经理职务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3373" w:hanging="360"/>
        <w:jc w:val="left"/>
      </w:pPr>
      <w:r>
        <w:rPr/>
        <w:t>公司现任董事、监事、高级管理人员专业背景、主要工作经历以及目前在公司的主要职责 公司现任董事、监事、高级管理人员专业背景、主要工作经历以及目前在公司的主要职责</w:t>
      </w:r>
    </w:p>
    <w:p>
      <w:pPr>
        <w:pStyle w:val="BodyText"/>
        <w:spacing w:line="316" w:lineRule="auto" w:before="25"/>
        <w:ind w:left="587" w:right="0" w:hanging="74"/>
        <w:jc w:val="left"/>
        <w:rPr>
          <w:rFonts w:ascii="Times New Roman" w:hAnsi="Times New Roman" w:cs="Times New Roman" w:eastAsia="Times New Roman" w:hint="default"/>
        </w:rPr>
      </w:pPr>
      <w:r>
        <w:rPr/>
        <w:t>（一）现任董事的专业背景、主要工作经历以及目前在公司的主要职责 </w:t>
      </w:r>
      <w:r>
        <w:rPr>
          <w:spacing w:val="-3"/>
        </w:rPr>
        <w:t>赵小强先生，</w:t>
      </w:r>
      <w:r>
        <w:rPr>
          <w:rFonts w:ascii="Times New Roman" w:hAnsi="Times New Roman" w:cs="Times New Roman" w:eastAsia="Times New Roman" w:hint="default"/>
          <w:spacing w:val="-3"/>
        </w:rPr>
        <w:t>1967</w:t>
      </w:r>
      <w:r>
        <w:rPr>
          <w:spacing w:val="-3"/>
        </w:rPr>
        <w:t>年出生，中国国籍，无永久境外居留权。浙江大学</w:t>
      </w:r>
      <w:r>
        <w:rPr>
          <w:rFonts w:ascii="Times New Roman" w:hAnsi="Times New Roman" w:cs="Times New Roman" w:eastAsia="Times New Roman" w:hint="default"/>
          <w:spacing w:val="-3"/>
        </w:rPr>
        <w:t>EMBA</w:t>
      </w:r>
      <w:r>
        <w:rPr>
          <w:spacing w:val="-3"/>
        </w:rPr>
        <w:t>，绍兴市第七届人大代表。赵小强先生</w:t>
      </w:r>
      <w:r>
        <w:rPr>
          <w:rFonts w:ascii="Times New Roman" w:hAnsi="Times New Roman" w:cs="Times New Roman" w:eastAsia="Times New Roman" w:hint="default"/>
          <w:spacing w:val="-3"/>
        </w:rPr>
        <w:t>1988</w:t>
      </w:r>
    </w:p>
    <w:p>
      <w:pPr>
        <w:pStyle w:val="BodyText"/>
        <w:spacing w:line="316" w:lineRule="auto"/>
        <w:ind w:right="1131"/>
        <w:jc w:val="both"/>
      </w:pPr>
      <w:r>
        <w:rPr>
          <w:spacing w:val="-2"/>
        </w:rPr>
        <w:t>年开始个人创业；先后创办新昌县通利针织制衣厂、新昌泰盛织造有限公司、新昌美盛饰品有限公司、新昌县万盛进出口有</w:t>
      </w:r>
      <w:r>
        <w:rPr>
          <w:spacing w:val="-66"/>
        </w:rPr>
        <w:t> </w:t>
      </w:r>
      <w:r>
        <w:rPr>
          <w:spacing w:val="-66"/>
        </w:rPr>
      </w:r>
      <w:r>
        <w:rPr>
          <w:spacing w:val="-2"/>
        </w:rPr>
        <w:t>限公司、新昌美源工艺有限公司、美盛控股集团有限公司。赵小强先生曾被评为浙江省中小企业优秀企业家，是本公司的主</w:t>
      </w:r>
      <w:r>
        <w:rPr>
          <w:spacing w:val="-66"/>
        </w:rPr>
        <w:t> </w:t>
      </w:r>
      <w:r>
        <w:rPr>
          <w:spacing w:val="-66"/>
        </w:rPr>
      </w:r>
      <w:r>
        <w:rPr/>
        <w:t>要创立者之一、实际控制人。现任公司董事长。</w:t>
      </w:r>
    </w:p>
    <w:p>
      <w:pPr>
        <w:pStyle w:val="BodyText"/>
        <w:spacing w:line="300" w:lineRule="auto" w:before="19"/>
        <w:ind w:right="1141" w:firstLine="360"/>
        <w:jc w:val="left"/>
      </w:pPr>
      <w:r>
        <w:rPr/>
        <w:t>石炜萍女士，</w:t>
      </w:r>
      <w:r>
        <w:rPr>
          <w:spacing w:val="-18"/>
        </w:rPr>
        <w:t> </w:t>
      </w:r>
      <w:r>
        <w:rPr>
          <w:rFonts w:ascii="Times New Roman" w:hAnsi="Times New Roman" w:cs="Times New Roman" w:eastAsia="Times New Roman" w:hint="default"/>
        </w:rPr>
        <w:t>1973</w:t>
      </w:r>
      <w:r>
        <w:rPr/>
        <w:t>年出生，中国国籍，无永久境外居留权。为本公司主要创立者之一。现任公司董事，与实际控制人 赵小强先生系夫妻关系。</w:t>
      </w:r>
    </w:p>
    <w:p>
      <w:pPr>
        <w:pStyle w:val="BodyText"/>
        <w:spacing w:line="300" w:lineRule="auto" w:before="31"/>
        <w:ind w:left="154" w:right="0" w:firstLine="360"/>
        <w:jc w:val="left"/>
      </w:pPr>
      <w:r>
        <w:rPr>
          <w:spacing w:val="-2"/>
        </w:rPr>
        <w:t>郭瑞先生，</w:t>
      </w:r>
      <w:r>
        <w:rPr>
          <w:rFonts w:ascii="Times New Roman" w:hAnsi="Times New Roman" w:cs="Times New Roman" w:eastAsia="Times New Roman" w:hint="default"/>
          <w:spacing w:val="-2"/>
        </w:rPr>
        <w:t>1979</w:t>
      </w:r>
      <w:r>
        <w:rPr>
          <w:spacing w:val="-2"/>
        </w:rPr>
        <w:t>年出生，中国国籍，无永久境外居留权。本科学历，毕业于上海交通大学国际金融专业。曾任职于上海</w:t>
      </w:r>
      <w:r>
        <w:rPr/>
        <w:t> 微创软件有限公司、明基逐鹿软件（苏州）有限公司、浙江新和成股份有限公司。现任公司董事、公司总经理。</w:t>
      </w:r>
    </w:p>
    <w:p>
      <w:pPr>
        <w:pStyle w:val="BodyText"/>
        <w:spacing w:line="300" w:lineRule="auto" w:before="32"/>
        <w:ind w:right="1141" w:firstLine="360"/>
        <w:jc w:val="left"/>
      </w:pPr>
      <w:r>
        <w:rPr/>
        <w:t>张丹峰先生，</w:t>
      </w:r>
      <w:r>
        <w:rPr>
          <w:spacing w:val="-18"/>
        </w:rPr>
        <w:t> </w:t>
      </w:r>
      <w:r>
        <w:rPr>
          <w:rFonts w:ascii="Times New Roman" w:hAnsi="Times New Roman" w:cs="Times New Roman" w:eastAsia="Times New Roman" w:hint="default"/>
        </w:rPr>
        <w:t>1989</w:t>
      </w:r>
      <w:r>
        <w:rPr/>
        <w:t>年出生，中国国籍，无永久境外居留权。本科学历。</w:t>
      </w:r>
      <w:r>
        <w:rPr>
          <w:rFonts w:ascii="Times New Roman" w:hAnsi="Times New Roman" w:cs="Times New Roman" w:eastAsia="Times New Roman" w:hint="default"/>
        </w:rPr>
        <w:t>2011</w:t>
      </w:r>
      <w:r>
        <w:rPr/>
        <w:t>年进入公司证券部工作。现任公司董事、 董事会秘书。</w:t>
      </w:r>
    </w:p>
    <w:p>
      <w:pPr>
        <w:pStyle w:val="BodyText"/>
        <w:spacing w:line="300" w:lineRule="auto" w:before="31"/>
        <w:ind w:left="154" w:right="0" w:firstLine="360"/>
        <w:jc w:val="left"/>
      </w:pPr>
      <w:r>
        <w:rPr>
          <w:spacing w:val="-2"/>
        </w:rPr>
        <w:t>李茂生先生，</w:t>
      </w:r>
      <w:r>
        <w:rPr>
          <w:rFonts w:ascii="Times New Roman" w:hAnsi="Times New Roman" w:cs="Times New Roman" w:eastAsia="Times New Roman" w:hint="default"/>
          <w:spacing w:val="-2"/>
        </w:rPr>
        <w:t>1943</w:t>
      </w:r>
      <w:r>
        <w:rPr>
          <w:spacing w:val="-2"/>
        </w:rPr>
        <w:t>年出生，中国国籍，无永久境外居留权。经济学家、中国社会科学院博士生导师。曾任中国社会科学</w:t>
      </w:r>
      <w:r>
        <w:rPr/>
        <w:t> 院研究生院党委副书记、副院长；中国社会科学出版社党委书记、总编辑。现任公司独立董事。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高闯先生，</w:t>
      </w:r>
      <w:r>
        <w:rPr>
          <w:rFonts w:ascii="Times New Roman" w:hAnsi="Times New Roman" w:cs="Times New Roman" w:eastAsia="Times New Roman" w:hint="default"/>
        </w:rPr>
        <w:t>1953</w:t>
      </w:r>
      <w:r>
        <w:rPr/>
        <w:t>年出生，中国国籍，无永久境外居留权。经济学博士，教授</w:t>
      </w:r>
      <w:r>
        <w:rPr>
          <w:rFonts w:ascii="Times New Roman" w:hAnsi="Times New Roman" w:cs="Times New Roman" w:eastAsia="Times New Roman" w:hint="default"/>
        </w:rPr>
        <w:t>,</w:t>
      </w:r>
      <w:r>
        <w:rPr/>
        <w:t>博士生导师，享受国务院特殊津贴的专家</w:t>
      </w:r>
    </w:p>
    <w:p>
      <w:pPr>
        <w:pStyle w:val="BodyText"/>
        <w:spacing w:line="300" w:lineRule="auto" w:before="63"/>
        <w:ind w:left="514" w:right="0" w:hanging="360"/>
        <w:jc w:val="left"/>
      </w:pPr>
      <w:r>
        <w:rPr/>
        <w:t>（</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w:t>
      </w:r>
      <w:r>
        <w:rPr/>
        <w:t>现任首都经贸大学学术委员会主任。现任公司独立董事。 </w:t>
      </w:r>
      <w:r>
        <w:rPr>
          <w:spacing w:val="-2"/>
        </w:rPr>
        <w:t>雷新途先生，</w:t>
      </w:r>
      <w:r>
        <w:rPr>
          <w:rFonts w:ascii="Times New Roman" w:hAnsi="Times New Roman" w:cs="Times New Roman" w:eastAsia="Times New Roman" w:hint="default"/>
          <w:spacing w:val="-2"/>
        </w:rPr>
        <w:t>1972</w:t>
      </w:r>
      <w:r>
        <w:rPr>
          <w:spacing w:val="-2"/>
        </w:rPr>
        <w:t>年出生，中国国籍，无永久境外居留权。会计学博士、博士后，会计学教授，博士生导师。现担任浙</w:t>
      </w:r>
    </w:p>
    <w:p>
      <w:pPr>
        <w:pStyle w:val="BodyText"/>
        <w:spacing w:line="240" w:lineRule="auto" w:before="13"/>
        <w:ind w:left="154" w:right="0"/>
        <w:jc w:val="left"/>
      </w:pPr>
      <w:r>
        <w:rPr/>
        <w:t>江工业大学会计学研究所所长，会计学科负责人、会计系主任。现任公司独立董事。</w:t>
      </w:r>
    </w:p>
    <w:p>
      <w:pPr>
        <w:pStyle w:val="BodyText"/>
        <w:spacing w:line="316" w:lineRule="auto" w:before="77"/>
        <w:ind w:left="513" w:right="0"/>
        <w:jc w:val="left"/>
      </w:pPr>
      <w:r>
        <w:rPr/>
        <w:t>（二）现任监事的专业背景、主要工作经历以及目前在公司的主要职责 </w:t>
      </w:r>
      <w:r>
        <w:rPr>
          <w:spacing w:val="-2"/>
        </w:rPr>
        <w:t>赵风云女士，</w:t>
      </w:r>
      <w:r>
        <w:rPr>
          <w:rFonts w:ascii="Times New Roman" w:hAnsi="Times New Roman" w:cs="Times New Roman" w:eastAsia="Times New Roman" w:hint="default"/>
          <w:spacing w:val="-2"/>
        </w:rPr>
        <w:t>1980</w:t>
      </w:r>
      <w:r>
        <w:rPr>
          <w:spacing w:val="-2"/>
        </w:rPr>
        <w:t>年出生，中国国籍，无永久镜外居留权，本科学历，毕业于青岛科技大学英语专业。先后任职于东莞</w:t>
      </w:r>
    </w:p>
    <w:p>
      <w:pPr>
        <w:pStyle w:val="BodyText"/>
        <w:spacing w:line="316" w:lineRule="auto"/>
        <w:ind w:left="513" w:right="0" w:hanging="360"/>
        <w:jc w:val="left"/>
      </w:pPr>
      <w:r>
        <w:rPr/>
        <w:t>晨光印刷有限公司、</w:t>
      </w:r>
      <w:r>
        <w:rPr>
          <w:spacing w:val="-18"/>
        </w:rPr>
        <w:t> </w:t>
      </w:r>
      <w:r>
        <w:rPr/>
        <w:t>迪华商贸有限公司。现任公司监事、公司验厂部经理。</w:t>
      </w:r>
      <w:r>
        <w:rPr/>
        <w:t> </w:t>
      </w:r>
      <w:r>
        <w:rPr>
          <w:spacing w:val="-4"/>
        </w:rPr>
        <w:t>丁秀萍女士，</w:t>
      </w:r>
      <w:r>
        <w:rPr>
          <w:rFonts w:ascii="Times New Roman" w:hAnsi="Times New Roman" w:cs="Times New Roman" w:eastAsia="Times New Roman" w:hint="default"/>
          <w:spacing w:val="-4"/>
        </w:rPr>
        <w:t>1979</w:t>
      </w:r>
      <w:r>
        <w:rPr>
          <w:spacing w:val="-4"/>
        </w:rPr>
        <w:t>年出生，中国国籍，无永久镜外居留权，大专学历。曾任职于浙江莎美针织有限公司。现任公司监事、</w:t>
      </w:r>
    </w:p>
    <w:p>
      <w:pPr>
        <w:pStyle w:val="BodyText"/>
        <w:spacing w:line="316" w:lineRule="auto"/>
        <w:ind w:left="513" w:right="1118" w:hanging="360"/>
        <w:jc w:val="left"/>
      </w:pPr>
      <w:r>
        <w:rPr/>
        <w:t>公司生产部经理。 </w:t>
      </w:r>
      <w:r>
        <w:rPr>
          <w:spacing w:val="-2"/>
        </w:rPr>
        <w:t>李学文先生，</w:t>
      </w:r>
      <w:r>
        <w:rPr>
          <w:rFonts w:ascii="Times New Roman" w:hAnsi="Times New Roman" w:cs="Times New Roman" w:eastAsia="Times New Roman" w:hint="default"/>
          <w:spacing w:val="-2"/>
        </w:rPr>
        <w:t>1961</w:t>
      </w:r>
      <w:r>
        <w:rPr>
          <w:spacing w:val="-2"/>
        </w:rPr>
        <w:t>年出生，中国国籍，无永久镜外居留权，高中学历。曾任控股子公司内蒙古荣盛文化传媒股份有限公</w:t>
      </w:r>
    </w:p>
    <w:p>
      <w:pPr>
        <w:pStyle w:val="BodyText"/>
        <w:spacing w:line="235" w:lineRule="exact"/>
        <w:ind w:right="0"/>
        <w:jc w:val="left"/>
      </w:pPr>
      <w:r>
        <w:rPr/>
        <w:t>司董事长。</w:t>
      </w:r>
    </w:p>
    <w:p>
      <w:pPr>
        <w:pStyle w:val="BodyText"/>
        <w:spacing w:line="316" w:lineRule="auto" w:before="76"/>
        <w:ind w:left="587" w:right="1139" w:hanging="134"/>
        <w:jc w:val="left"/>
      </w:pPr>
      <w:r>
        <w:rPr/>
        <w:t>（三）现任高级管理人员的专业背景、主要工作经历以及目前在公司的主要职责 全浩华女士，</w:t>
      </w:r>
      <w:r>
        <w:rPr>
          <w:rFonts w:ascii="Times New Roman" w:hAnsi="Times New Roman" w:cs="Times New Roman" w:eastAsia="Times New Roman" w:hint="default"/>
        </w:rPr>
        <w:t>1970</w:t>
      </w:r>
      <w:r>
        <w:rPr/>
        <w:t>年出生，中国国籍，无永久境外居留权。本科学历，毕业于浙江广播电视大学。先后任职于嘉兴阳</w:t>
      </w:r>
    </w:p>
    <w:p>
      <w:pPr>
        <w:pStyle w:val="BodyText"/>
        <w:spacing w:line="300" w:lineRule="auto"/>
        <w:ind w:left="513" w:right="0" w:hanging="360"/>
        <w:jc w:val="left"/>
      </w:pPr>
      <w:r>
        <w:rPr/>
        <w:t>湖制衣有限公司、浙江依爱夫纺织有限公司。</w:t>
      </w:r>
      <w:r>
        <w:rPr>
          <w:rFonts w:ascii="Times New Roman" w:hAnsi="Times New Roman" w:cs="Times New Roman" w:eastAsia="Times New Roman" w:hint="default"/>
        </w:rPr>
        <w:t>2011</w:t>
      </w:r>
      <w:r>
        <w:rPr/>
        <w:t>年进入公司，现任公司副总经理。 </w:t>
      </w:r>
      <w:r>
        <w:rPr>
          <w:spacing w:val="-2"/>
        </w:rPr>
        <w:t>马洪堂先生，</w:t>
      </w:r>
      <w:r>
        <w:rPr>
          <w:rFonts w:ascii="Times New Roman" w:hAnsi="Times New Roman" w:cs="Times New Roman" w:eastAsia="Times New Roman" w:hint="default"/>
          <w:spacing w:val="-2"/>
        </w:rPr>
        <w:t>1981</w:t>
      </w:r>
      <w:r>
        <w:rPr>
          <w:spacing w:val="-2"/>
        </w:rPr>
        <w:t>年出生，中国国籍，无永久境外居留权。硕士学历，毕业于浙江工业大学计算机科学与技术专业。曾</w:t>
      </w:r>
    </w:p>
    <w:p>
      <w:pPr>
        <w:pStyle w:val="BodyText"/>
        <w:spacing w:line="300" w:lineRule="auto" w:before="13"/>
        <w:ind w:left="154" w:right="1118"/>
        <w:jc w:val="left"/>
      </w:pPr>
      <w:r>
        <w:rPr>
          <w:spacing w:val="-2"/>
        </w:rPr>
        <w:t>供职于杭州洲信信息技术有限公司、信雅达系统工程股份有限公司。</w:t>
      </w:r>
      <w:r>
        <w:rPr>
          <w:rFonts w:ascii="Times New Roman" w:hAnsi="Times New Roman" w:cs="Times New Roman" w:eastAsia="Times New Roman" w:hint="default"/>
          <w:spacing w:val="-2"/>
        </w:rPr>
        <w:t>2008</w:t>
      </w:r>
      <w:r>
        <w:rPr>
          <w:spacing w:val="-2"/>
        </w:rPr>
        <w:t>年起担任浙江缔顺科技有限公司总经理。现任公司</w:t>
      </w:r>
      <w:r>
        <w:rPr>
          <w:spacing w:val="-61"/>
        </w:rPr>
        <w:t> </w:t>
      </w:r>
      <w:r>
        <w:rPr>
          <w:spacing w:val="-61"/>
        </w:rPr>
      </w:r>
      <w:r>
        <w:rPr/>
        <w:t>副总经理。</w:t>
      </w:r>
    </w:p>
    <w:p>
      <w:pPr>
        <w:pStyle w:val="BodyText"/>
        <w:spacing w:line="300" w:lineRule="auto" w:before="31"/>
        <w:ind w:right="1130" w:firstLine="360"/>
        <w:jc w:val="both"/>
      </w:pPr>
      <w:r>
        <w:rPr>
          <w:spacing w:val="-2"/>
        </w:rPr>
        <w:t>潘晶先生，</w:t>
      </w:r>
      <w:r>
        <w:rPr>
          <w:rFonts w:ascii="Times New Roman" w:hAnsi="Times New Roman" w:cs="Times New Roman" w:eastAsia="Times New Roman" w:hint="default"/>
          <w:spacing w:val="-2"/>
        </w:rPr>
        <w:t>1982</w:t>
      </w:r>
      <w:r>
        <w:rPr>
          <w:spacing w:val="-2"/>
        </w:rPr>
        <w:t>年出生，中国国籍，无永久境外居留权。本科学历，毕业于江南大学工业设计专业。曾供职于上海龙旗</w:t>
      </w:r>
      <w:r>
        <w:rPr/>
        <w:t> </w:t>
      </w:r>
      <w:r>
        <w:rPr>
          <w:spacing w:val="-2"/>
        </w:rPr>
        <w:t>科技股份有限公司，上海展英通科技有限公司，后担任杭州斯凯网络科技有限公司担任产品总监。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月起任杭州真趣</w:t>
      </w:r>
      <w:r>
        <w:rPr>
          <w:spacing w:val="-59"/>
        </w:rPr>
        <w:t> </w:t>
      </w:r>
      <w:r>
        <w:rPr/>
        <w:t>网络科技有限公司董事长兼总经理。现任公司副总经理。</w:t>
      </w:r>
    </w:p>
    <w:p>
      <w:pPr>
        <w:pStyle w:val="BodyText"/>
        <w:spacing w:line="300" w:lineRule="auto" w:before="72"/>
        <w:ind w:right="1133" w:firstLine="362"/>
        <w:jc w:val="both"/>
      </w:pPr>
      <w:r>
        <w:rPr>
          <w:spacing w:val="-2"/>
        </w:rPr>
        <w:t>竺林芳女士，</w:t>
      </w:r>
      <w:r>
        <w:rPr>
          <w:rFonts w:ascii="Times New Roman" w:hAnsi="Times New Roman" w:cs="Times New Roman" w:eastAsia="Times New Roman" w:hint="default"/>
          <w:spacing w:val="-2"/>
        </w:rPr>
        <w:t>1979</w:t>
      </w:r>
      <w:r>
        <w:rPr>
          <w:spacing w:val="-2"/>
        </w:rPr>
        <w:t>年出生，中国国籍，无永久境外居留权，本科学历，毕业于中南大学会计学专业，高级会计师。先后</w:t>
      </w:r>
      <w:r>
        <w:rPr/>
        <w:t> 任职于浙江万丰奥威汽轮股份有限公司、浙江华发茶业有限公司。</w:t>
      </w:r>
      <w:r>
        <w:rPr>
          <w:rFonts w:ascii="Times New Roman" w:hAnsi="Times New Roman" w:cs="Times New Roman" w:eastAsia="Times New Roman" w:hint="default"/>
        </w:rPr>
        <w:t>2013</w:t>
      </w:r>
      <w:r>
        <w:rPr/>
        <w:t>年进入公司工作。现任公司财务总监。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4"/>
          <w:szCs w:val="24"/>
        </w:rPr>
      </w:pPr>
    </w:p>
    <w:p>
      <w:pPr>
        <w:pStyle w:val="BodyText"/>
        <w:spacing w:line="240" w:lineRule="auto"/>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新昌县宏盛投资有限公司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杭州珈禾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杭州珈禾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万盛有限</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杭州珈禾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张丹峰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首都经贸大学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学术委员会 </w:t>
            </w:r>
            <w:r>
              <w:rPr>
                <w:rFonts w:ascii="宋体" w:hAnsi="宋体" w:cs="宋体" w:eastAsia="宋体" w:hint="default"/>
                <w:spacing w:val="-8"/>
                <w:sz w:val="18"/>
                <w:szCs w:val="18"/>
              </w:rPr>
              <w:t>主任、国际比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较管理研究 院院长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浙江工业大学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会计学研究 所所长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莱盛演艺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浦发村镇银行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潘晶</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马洪堂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6" w:right="0" w:hanging="363"/>
        <w:jc w:val="left"/>
      </w:pPr>
      <w:r>
        <w:rPr/>
        <w:t>董事、监事、高级管理人员报酬的决策程序、确定依据、实际支付情况 </w:t>
      </w:r>
      <w:r>
        <w:rPr>
          <w:spacing w:val="-4"/>
        </w:rPr>
        <w:t>公司董事、监事的报酬是根据公司章程规定和经营情况，由董事会、监事会提出议案，股东大会批准决定，公司总经理、</w:t>
      </w:r>
    </w:p>
    <w:p>
      <w:pPr>
        <w:pStyle w:val="BodyText"/>
        <w:spacing w:line="224" w:lineRule="exact"/>
        <w:ind w:right="0"/>
        <w:jc w:val="left"/>
      </w:pPr>
      <w:r>
        <w:rPr/>
        <w:t>副总经理、财务总监、董事会秘书等高级管理人员的报酬由公司董事会薪酬与考核委员会提出议案，报董事会批准决定。报</w:t>
      </w:r>
    </w:p>
    <w:p>
      <w:pPr>
        <w:pStyle w:val="BodyText"/>
        <w:spacing w:line="316" w:lineRule="auto" w:before="76"/>
        <w:ind w:right="0"/>
        <w:jc w:val="left"/>
      </w:pPr>
      <w:r>
        <w:rPr>
          <w:spacing w:val="-2"/>
        </w:rPr>
        <w:t>告期，实际发放额的确定依据是根据公司总体发展战略和年度的经营目标、其在公司担任的职务以及行业平均标准，结合公</w:t>
      </w:r>
      <w:r>
        <w:rPr>
          <w:spacing w:val="-66"/>
        </w:rPr>
        <w:t> </w:t>
      </w:r>
      <w:r>
        <w:rPr>
          <w:spacing w:val="-66"/>
        </w:rPr>
      </w:r>
      <w:r>
        <w:rPr/>
        <w:t>司的工资制度、考核办法而确定的。</w:t>
      </w:r>
    </w:p>
    <w:p>
      <w:pPr>
        <w:spacing w:line="240" w:lineRule="auto" w:before="0"/>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赵小强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石炜萍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李茂生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赵风云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丁秀萍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全浩华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马洪堂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竺林芳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317.34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r>
    </w:tbl>
    <w:p>
      <w:pPr>
        <w:spacing w:line="240" w:lineRule="auto" w:before="3"/>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34"/>
        <w:jc w:val="left"/>
      </w:pPr>
      <w:r>
        <w:rPr/>
        <w:t>公司董事、监事的报酬是根据公司章程规定和经营情况，由董事会、监事会提出议案，股东大会批准决定，公司总经 </w:t>
      </w:r>
      <w:r>
        <w:rPr>
          <w:spacing w:val="-4"/>
        </w:rPr>
        <w:t>理、副总经理、财务总监、董事会秘书等高级管理人员的报酬由公司董事会薪酬与考核委员会提出议案，报董事会批准决定。</w:t>
      </w:r>
      <w:r>
        <w:rPr>
          <w:spacing w:val="-46"/>
        </w:rPr>
        <w:t> </w:t>
      </w:r>
      <w:r>
        <w:rPr>
          <w:spacing w:val="-46"/>
        </w:rPr>
      </w:r>
      <w:r>
        <w:rPr>
          <w:spacing w:val="-2"/>
        </w:rPr>
        <w:t>报告期，实际发放额的确定依据是根据公司总体发展战略和年度的经营目标、其在公司担任的职务以及行业平均标准，结合</w:t>
      </w:r>
      <w:r>
        <w:rPr>
          <w:spacing w:val="-66"/>
        </w:rPr>
        <w:t> </w:t>
      </w:r>
      <w:r>
        <w:rPr>
          <w:spacing w:val="-66"/>
        </w:rPr>
      </w:r>
      <w:r>
        <w:rPr>
          <w:spacing w:val="-4"/>
        </w:rPr>
        <w:t>公司的工资制度、考核办法而确定的。高级管理人员实行年薪制，根据行业薪酬水平，结合经营效益、岗位情况等因素确定。</w:t>
      </w:r>
      <w:r>
        <w:rPr>
          <w:spacing w:val="-44"/>
        </w:rPr>
        <w:t> </w:t>
      </w:r>
      <w:r>
        <w:rPr>
          <w:spacing w:val="-44"/>
        </w:rPr>
      </w:r>
      <w:r>
        <w:rPr/>
        <w:t>年终对高级管理人员履行职责情况和年度实际业绩进行考评。</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506"/>
        <w:jc w:val="left"/>
      </w:pPr>
      <w:r>
        <w:rPr>
          <w:spacing w:val="-1"/>
        </w:rPr>
        <w:t>公司管理层高度重视特定工作岗位所需的用途能力水平的设定，以及对达到该水平所必需的知识和能力的要求。根据</w:t>
      </w:r>
      <w:r>
        <w:rPr/>
        <w:t> 实际工作的需要，针对不同岗位展开多种形式的后期培训教育，使员工都能胜任目前所处的工作岗位。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217"/>
        <w:jc w:val="left"/>
      </w:pPr>
      <w:r>
        <w:rPr/>
        <w:t>报告期内，公司严格按照《公司法》、《证券法》、《上市公司治理准则》、《深圳证券交易所股票上市规则》、《中 </w:t>
      </w:r>
      <w:r>
        <w:rPr>
          <w:spacing w:val="-2"/>
        </w:rPr>
        <w:t>小板企业上市公司规范运作指引》及其他相关法律、法规的要求，不断完善公司治理结构，建立健全内部控制制度，不断加</w:t>
      </w:r>
      <w:r>
        <w:rPr>
          <w:spacing w:val="-66"/>
        </w:rPr>
        <w:t> </w:t>
      </w:r>
      <w:r>
        <w:rPr>
          <w:spacing w:val="-66"/>
        </w:rPr>
      </w:r>
      <w:r>
        <w:rPr/>
        <w:t>强信息披露工作，积极开展投资者关系管理，不断提高公司治理水平。</w:t>
      </w:r>
    </w:p>
    <w:p>
      <w:pPr>
        <w:pStyle w:val="BodyText"/>
        <w:spacing w:line="357" w:lineRule="auto" w:before="58"/>
        <w:ind w:right="3013"/>
        <w:jc w:val="left"/>
      </w:pPr>
      <w:r>
        <w:rPr/>
        <w:t>截止报告期末，公司治理的实际状况基本符合中国证监会发布的有关上市公司治理的规范性文件。 公司已建立的各项制度名称和公开信息披露情况：</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公司已建立的制度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公开信息披露情况</w:t>
            </w: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4"/>
                <w:sz w:val="18"/>
                <w:szCs w:val="18"/>
              </w:rPr>
              <w:t>董事、监事、高级管理人员及有关人员所持本公司股份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及其变动管理制度（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内幕知情人管理制度（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接待特定对象直接沟通相关活动管理制</w:t>
            </w:r>
            <w:r>
              <w:rPr>
                <w:rFonts w:ascii="宋体" w:hAnsi="宋体" w:cs="宋体" w:eastAsia="宋体" w:hint="default"/>
                <w:spacing w:val="-80"/>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4262" w:type="dxa"/>
            <w:vMerge/>
            <w:tcBorders>
              <w:left w:val="single" w:sz="6" w:space="0" w:color="000000"/>
              <w:bottom w:val="single" w:sz="6" w:space="0" w:color="000000"/>
              <w:right w:val="single" w:sz="6" w:space="0" w:color="000000"/>
            </w:tcBorders>
          </w:tcPr>
          <w:p>
            <w:pPr/>
          </w:p>
        </w:tc>
      </w:tr>
      <w:tr>
        <w:trPr>
          <w:trHeight w:val="73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日，刊登于公司指定信息披露媒体巨潮资 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董事会各专门委员会工作细则</w:t>
            </w:r>
          </w:p>
        </w:tc>
        <w:tc>
          <w:tcPr>
            <w:tcW w:w="4262" w:type="dxa"/>
            <w:vMerge w:val="restart"/>
            <w:tcBorders>
              <w:top w:val="single" w:sz="6" w:space="0" w:color="000000"/>
              <w:left w:val="single" w:sz="6" w:space="0" w:color="000000"/>
              <w:right w:val="single" w:sz="6" w:space="0" w:color="000000"/>
            </w:tcBorders>
          </w:tcPr>
          <w:p>
            <w:pPr>
              <w:pStyle w:val="TableParagraph"/>
              <w:spacing w:line="302"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日，经公司第一届董事会第一次会议审议通</w:t>
            </w:r>
            <w:r>
              <w:rPr>
                <w:rFonts w:ascii="宋体" w:hAnsi="宋体" w:cs="宋体" w:eastAsia="宋体" w:hint="default"/>
                <w:sz w:val="18"/>
                <w:szCs w:val="18"/>
              </w:rPr>
              <w:t> 过。</w:t>
            </w:r>
          </w:p>
        </w:tc>
      </w:tr>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4262" w:type="dxa"/>
            <w:vMerge/>
            <w:tcBorders>
              <w:left w:val="single" w:sz="6" w:space="0" w:color="000000"/>
              <w:bottom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募集资金专项存储及使用管理制度</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日，经公司第一届董事会第六次会议审议通</w:t>
            </w:r>
            <w:r>
              <w:rPr>
                <w:rFonts w:ascii="宋体" w:hAnsi="宋体" w:cs="宋体" w:eastAsia="宋体" w:hint="default"/>
                <w:sz w:val="18"/>
                <w:szCs w:val="18"/>
              </w:rPr>
              <w:t> 过。</w:t>
            </w: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4262" w:type="dxa"/>
            <w:vMerge/>
            <w:tcBorders>
              <w:left w:val="single" w:sz="6" w:space="0" w:color="000000"/>
              <w:bottom w:val="single" w:sz="6" w:space="0" w:color="000000"/>
              <w:right w:val="single" w:sz="6" w:space="0" w:color="000000"/>
            </w:tcBorders>
          </w:tcPr>
          <w:p>
            <w:pPr/>
          </w:p>
        </w:tc>
      </w:tr>
      <w:tr>
        <w:trPr>
          <w:trHeight w:val="73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远期外汇交易业务内控管理制度</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日，经公司第一届董事会第七次会议审议 通过。</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4262" w:type="dxa"/>
            <w:vMerge w:val="restart"/>
            <w:tcBorders>
              <w:top w:val="single" w:sz="6" w:space="0" w:color="000000"/>
              <w:left w:val="single" w:sz="6" w:space="0" w:color="000000"/>
              <w:right w:val="single" w:sz="6" w:space="0" w:color="000000"/>
            </w:tcBorders>
          </w:tcPr>
          <w:p>
            <w:pPr>
              <w:pStyle w:val="TableParagraph"/>
              <w:spacing w:line="300" w:lineRule="auto" w:before="62"/>
              <w:ind w:left="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日，经公司创立大会审议通过。</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年第二次临时股东大会审议通过修 改股东大会议事规则。</w:t>
            </w: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4262" w:type="dxa"/>
            <w:vMerge/>
            <w:tcBorders>
              <w:left w:val="single" w:sz="6" w:space="0" w:color="000000"/>
              <w:right w:val="single" w:sz="6" w:space="0" w:color="000000"/>
            </w:tcBorders>
          </w:tcPr>
          <w:p>
            <w:pPr/>
          </w:p>
        </w:tc>
      </w:tr>
      <w:tr>
        <w:trPr>
          <w:trHeight w:val="42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4262" w:type="dxa"/>
            <w:vMerge/>
            <w:tcBorders>
              <w:left w:val="single" w:sz="6" w:space="0" w:color="000000"/>
              <w:right w:val="single" w:sz="6" w:space="0" w:color="000000"/>
            </w:tcBorders>
          </w:tcPr>
          <w:p>
            <w:pPr/>
          </w:p>
        </w:tc>
      </w:tr>
      <w:tr>
        <w:trPr>
          <w:trHeight w:val="426"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4262" w:type="dxa"/>
            <w:vMerge/>
            <w:tcBorders>
              <w:left w:val="single" w:sz="6" w:space="0" w:color="000000"/>
              <w:right w:val="single" w:sz="6" w:space="0" w:color="000000"/>
            </w:tcBorders>
          </w:tcPr>
          <w:p>
            <w:pPr/>
          </w:p>
        </w:tc>
      </w:tr>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对外担保管理制度</w:t>
            </w:r>
          </w:p>
        </w:tc>
        <w:tc>
          <w:tcPr>
            <w:tcW w:w="4262" w:type="dxa"/>
            <w:vMerge/>
            <w:tcBorders>
              <w:left w:val="single" w:sz="6" w:space="0" w:color="000000"/>
              <w:bottom w:val="single" w:sz="6" w:space="0" w:color="000000"/>
              <w:right w:val="single" w:sz="6" w:space="0" w:color="000000"/>
            </w:tcBorders>
          </w:tcPr>
          <w:p>
            <w:pPr/>
          </w:p>
        </w:tc>
      </w:tr>
    </w:tbl>
    <w:p>
      <w:pPr>
        <w:pStyle w:val="BodyText"/>
        <w:spacing w:line="338" w:lineRule="auto" w:before="67"/>
        <w:ind w:left="444" w:right="0" w:firstLine="216"/>
        <w:jc w:val="left"/>
      </w:pPr>
      <w:r>
        <w:rPr>
          <w:rFonts w:ascii="Times New Roman" w:hAnsi="Times New Roman" w:cs="Times New Roman" w:eastAsia="Times New Roman" w:hint="default"/>
        </w:rPr>
        <w:t>1</w:t>
      </w:r>
      <w:r>
        <w:rPr/>
        <w:t>、关于股东与股东大会 </w:t>
      </w:r>
      <w:r>
        <w:rPr>
          <w:spacing w:val="-1"/>
        </w:rPr>
        <w:t>公司严格遵守法律法规，按程序召集、召开股东大会。股东大会的召集、召开程序、出席股东大会的人员资格及股东大</w:t>
      </w:r>
    </w:p>
    <w:p>
      <w:pPr>
        <w:pStyle w:val="BodyText"/>
        <w:spacing w:line="319" w:lineRule="auto" w:before="2"/>
        <w:ind w:left="154" w:right="1032"/>
        <w:jc w:val="left"/>
      </w:pPr>
      <w:r>
        <w:rPr/>
        <w:t>会的表决程序均符合《公司法》、《公司章程》及其他法律法规的规定，能够确保全体股东尤其是中小股东享有平等地位， 充分行使自己的权利。报告期内召开的股东大会均由公司董事会召集召开，并邀请律师进行现场见证。</w:t>
      </w:r>
    </w:p>
    <w:p>
      <w:pPr>
        <w:pStyle w:val="BodyText"/>
        <w:spacing w:line="240" w:lineRule="auto" w:before="58"/>
        <w:ind w:left="660" w:right="0"/>
        <w:jc w:val="left"/>
      </w:pPr>
      <w:r>
        <w:rPr>
          <w:rFonts w:ascii="Times New Roman" w:hAnsi="Times New Roman" w:cs="Times New Roman" w:eastAsia="Times New Roman" w:hint="default"/>
        </w:rPr>
        <w:t>2</w:t>
      </w:r>
      <w:r>
        <w:rPr/>
        <w:t>、关于公司与控股股东</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290"/>
        <w:jc w:val="both"/>
      </w:pPr>
      <w:r>
        <w:rPr>
          <w:spacing w:val="-1"/>
        </w:rPr>
        <w:t>公司在业务、人员、资产、机构、财务等方面与控股股东相互独立，公司董事会、监事会和内部机构独立运作，公司的</w:t>
      </w:r>
      <w:r>
        <w:rPr/>
        <w:t> </w:t>
      </w:r>
      <w:r>
        <w:rPr>
          <w:spacing w:val="-2"/>
        </w:rPr>
        <w:t>重大决策由股东大会依法做出，控股股东依法行使股东权利，没有超越公司股东大会直接或者间接干预公司的决策和经营活</w:t>
      </w:r>
      <w:r>
        <w:rPr>
          <w:spacing w:val="-64"/>
        </w:rPr>
        <w:t> </w:t>
      </w:r>
      <w:r>
        <w:rPr>
          <w:spacing w:val="-64"/>
        </w:rPr>
      </w:r>
      <w:r>
        <w:rPr/>
        <w:t>动行为。本报告期内，不存在控股股东占用公司资金的现象，也不存在公司为控股股东及其子公司提供担保的行为。</w:t>
      </w:r>
    </w:p>
    <w:p>
      <w:pPr>
        <w:pStyle w:val="BodyText"/>
        <w:spacing w:line="319" w:lineRule="auto" w:before="56"/>
        <w:ind w:right="0" w:firstLine="434"/>
        <w:jc w:val="left"/>
      </w:pPr>
      <w:r>
        <w:rPr>
          <w:rFonts w:ascii="Times New Roman" w:hAnsi="Times New Roman" w:cs="Times New Roman" w:eastAsia="Times New Roman" w:hint="default"/>
        </w:rPr>
        <w:t>3</w:t>
      </w:r>
      <w:r>
        <w:rPr/>
        <w:t>、关于董事与董事会 </w:t>
      </w:r>
      <w:r>
        <w:rPr>
          <w:spacing w:val="-2"/>
        </w:rPr>
        <w:t>公司严格按照法律法规和《公司章程》规定选举董事：董事会目前人数</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人，人数和人员构成符合法律法</w:t>
      </w:r>
      <w:r>
        <w:rPr>
          <w:spacing w:val="-64"/>
        </w:rPr>
        <w:t> </w:t>
      </w:r>
      <w:r>
        <w:rPr>
          <w:spacing w:val="-64"/>
        </w:rPr>
      </w:r>
      <w:r>
        <w:rPr>
          <w:spacing w:val="-2"/>
        </w:rPr>
        <w:t>规和《公司章程》的要求。公司董事会设立了审计委员会、提名委员会、薪酬与考核委员会和发展战略委员会，为董事会的</w:t>
      </w:r>
      <w:r>
        <w:rPr>
          <w:spacing w:val="-67"/>
        </w:rPr>
        <w:t> </w:t>
      </w:r>
      <w:r>
        <w:rPr>
          <w:spacing w:val="-67"/>
        </w:rPr>
      </w:r>
      <w:r>
        <w:rPr>
          <w:spacing w:val="-2"/>
        </w:rPr>
        <w:t>决策提供专业意见。公司全体董事能够依据《董事会议事规则》、《独立董事制度》等制度开展工作。公司三名独立董事在</w:t>
      </w:r>
    </w:p>
    <w:p>
      <w:pPr>
        <w:pStyle w:val="BodyText"/>
        <w:spacing w:line="357" w:lineRule="auto" w:before="18"/>
        <w:ind w:right="1753"/>
        <w:jc w:val="left"/>
      </w:pPr>
      <w:r>
        <w:rPr/>
        <w:t>工作中保持充分的独立性，认真审议各项议案，对有关事项发表了独立意见，切实维护了公司和中小股东的利益。 公司治理的实际状况与中国证监会发布的有关上市公司治理的规范性文件是否存在重大差异</w:t>
      </w:r>
    </w:p>
    <w:p>
      <w:pPr>
        <w:pStyle w:val="BodyText"/>
        <w:spacing w:line="340" w:lineRule="auto" w:before="28"/>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290"/>
        <w:jc w:val="both"/>
      </w:pPr>
      <w:r>
        <w:rPr/>
        <w:t>公司自设立以来，严格按照《公司法》、《证券法》等有关法律、法规和公司章程的要求规范运作，公司与控股股东在 </w:t>
      </w:r>
      <w:r>
        <w:rPr>
          <w:spacing w:val="-2"/>
        </w:rPr>
        <w:t>业务、人员、资产、机构、财务等方面完全分开，具有独立完整的自主经营能力。（一）业务独立情况，公司拥有完整的供</w:t>
      </w:r>
      <w:r>
        <w:rPr>
          <w:spacing w:val="-69"/>
        </w:rPr>
        <w:t> </w:t>
      </w:r>
      <w:r>
        <w:rPr>
          <w:spacing w:val="-69"/>
        </w:rPr>
      </w:r>
      <w:r>
        <w:rPr/>
        <w:t>应、研发、生产和销售体系，具有独立面向市场自主经营的能力，独立开展业务，独立核算和决策，独立承担责任与风险。</w:t>
      </w:r>
    </w:p>
    <w:p>
      <w:pPr>
        <w:pStyle w:val="BodyText"/>
        <w:spacing w:line="319" w:lineRule="auto" w:before="19"/>
        <w:ind w:right="1033"/>
        <w:jc w:val="left"/>
      </w:pPr>
      <w:r>
        <w:rPr>
          <w:spacing w:val="-2"/>
        </w:rPr>
        <w:t>（二）资产完整情况，公司与控股股东产权关系明晰，公司对所有资产有完全的控制支配权，不存在资产、资金被控股股东</w:t>
      </w:r>
      <w:r>
        <w:rPr>
          <w:spacing w:val="-65"/>
        </w:rPr>
        <w:t> </w:t>
      </w:r>
      <w:r>
        <w:rPr>
          <w:spacing w:val="-65"/>
        </w:rPr>
      </w:r>
      <w:r>
        <w:rPr/>
        <w:t>占用而损害公司利益的情况。（三）人员独立情况，公司董事、监事、高级管理人员均严格按照《公司法》、《公司章程》 </w:t>
      </w:r>
      <w:r>
        <w:rPr>
          <w:spacing w:val="-2"/>
        </w:rPr>
        <w:t>的有关规定产生，不存在在股东公司或下属企业兼任除董事、监事以外的执行职务的情况。（四）机构独立情况，公司拥有</w:t>
      </w:r>
      <w:r>
        <w:rPr>
          <w:spacing w:val="-66"/>
        </w:rPr>
        <w:t> </w:t>
      </w:r>
      <w:r>
        <w:rPr>
          <w:spacing w:val="-66"/>
        </w:rPr>
      </w:r>
      <w:r>
        <w:rPr>
          <w:spacing w:val="-2"/>
        </w:rPr>
        <w:t>独立完整的组织机构，建立健全了股东大会、董事会、监事会和总经理等相互约束的法人治理结构。不存在股东公司及其它</w:t>
      </w:r>
      <w:r>
        <w:rPr>
          <w:spacing w:val="-66"/>
        </w:rPr>
        <w:t> </w:t>
      </w:r>
      <w:r>
        <w:rPr>
          <w:spacing w:val="-66"/>
        </w:rPr>
      </w:r>
      <w:r>
        <w:rPr>
          <w:spacing w:val="-2"/>
        </w:rPr>
        <w:t>关联公司干预公司机构设置的情况。（五）财务独立情况，公司设有独立的财务会计部门和内部审计部门，建立了独立的会</w:t>
      </w:r>
      <w:r>
        <w:rPr>
          <w:spacing w:val="-66"/>
        </w:rPr>
        <w:t> </w:t>
      </w:r>
      <w:r>
        <w:rPr>
          <w:spacing w:val="-66"/>
        </w:rPr>
      </w:r>
      <w:r>
        <w:rPr/>
        <w:t>计核算体系和规范的财务管理制度，独立进行财务决策。不存在与股东共用银行账户或者混合纳税现象。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2017-021 </w:t>
            </w:r>
            <w:r>
              <w:rPr>
                <w:rFonts w:ascii="宋体" w:hAnsi="宋体" w:cs="宋体" w:eastAsia="宋体" w:hint="default"/>
                <w:sz w:val="18"/>
                <w:szCs w:val="18"/>
              </w:rPr>
              <w:t>美盛文化 创意股份有限公司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决议公告 巨潮咨 询</w:t>
            </w:r>
          </w:p>
          <w:p>
            <w:pPr>
              <w:pStyle w:val="TableParagraph"/>
              <w:spacing w:line="340" w:lineRule="auto" w:before="24"/>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2017-044 </w:t>
            </w:r>
            <w:r>
              <w:rPr>
                <w:rFonts w:ascii="宋体" w:hAnsi="宋体" w:cs="宋体" w:eastAsia="宋体" w:hint="default"/>
                <w:sz w:val="18"/>
                <w:szCs w:val="18"/>
              </w:rPr>
              <w:t>美盛文化 创意股份有限公司</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 巨潮咨询</w:t>
            </w:r>
          </w:p>
          <w:p>
            <w:pPr>
              <w:pStyle w:val="TableParagraph"/>
              <w:spacing w:line="340" w:lineRule="auto" w:before="24"/>
              <w:ind w:left="23" w:right="97"/>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65.24%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2017-066 </w:t>
            </w:r>
            <w:r>
              <w:rPr>
                <w:rFonts w:ascii="宋体" w:hAnsi="宋体" w:cs="宋体" w:eastAsia="宋体" w:hint="default"/>
                <w:sz w:val="18"/>
                <w:szCs w:val="18"/>
              </w:rPr>
              <w:t>美盛文化 创意股份有限公司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 巨潮咨询</w:t>
            </w:r>
          </w:p>
          <w:p>
            <w:pPr>
              <w:pStyle w:val="TableParagraph"/>
              <w:spacing w:line="340" w:lineRule="auto" w:before="24"/>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cn)</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李茂生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雷新途</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2"/>
        <w:ind w:right="0"/>
        <w:jc w:val="left"/>
      </w:pPr>
      <w:r>
        <w:rPr>
          <w:rFonts w:ascii="Times New Roman" w:hAnsi="Times New Roman" w:cs="Times New Roman" w:eastAsia="Times New Roman" w:hint="default"/>
        </w:rPr>
        <w:t>2017</w:t>
      </w:r>
      <w:r>
        <w:rPr/>
        <w:t>年度，独立董事利用参加董事会、股东大会和业务交流的机会对公司进行了多次现场考察，了解公司的生产经营情况、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内部控制和财务状况；与公司其他董事、高管人员及相关工作人员保持密切联系，及时获悉公司各重大事项的进展情况，时</w:t>
      </w:r>
      <w:r>
        <w:rPr>
          <w:spacing w:val="-66"/>
        </w:rPr>
        <w:t> </w:t>
      </w:r>
      <w:r>
        <w:rPr>
          <w:spacing w:val="-66"/>
        </w:rPr>
      </w:r>
      <w:r>
        <w:rPr/>
        <w:t>刻关注外部环境及市场变化对公司的美盛文化创意股份有限公司</w:t>
      </w:r>
      <w:r>
        <w:rPr>
          <w:spacing w:val="-18"/>
        </w:rPr>
        <w:t> </w:t>
      </w:r>
      <w:r>
        <w:rPr/>
        <w:t>影响，对公司经营管理提出积极有益的建议。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报告期内，董事会下设专门委员会，各委员在报告期内恪尽职守、诚实守信地履行职责，积极参加董事会和股东大会，召开</w:t>
      </w:r>
      <w:r>
        <w:rPr>
          <w:spacing w:val="-66"/>
        </w:rPr>
        <w:t> </w:t>
      </w:r>
      <w:r>
        <w:rPr>
          <w:spacing w:val="-66"/>
        </w:rPr>
      </w:r>
      <w:r>
        <w:rPr/>
        <w:t>相关会议，发挥各自的专业特长、技能和经验，积极地履行职责，切实维护公司及股东特别是社会公众股股东的权益。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9" w:firstLine="434"/>
        <w:jc w:val="left"/>
      </w:pPr>
      <w:r>
        <w:rPr/>
        <w:t>高级管理人员实行年薪制，根据行业薪酬水平，结合经营效益、岗位情况等因素确定。年终对高级管理人员履行职责 情况和年度实际业绩进行考评。</w:t>
      </w:r>
      <w:r>
        <w:rPr>
          <w:rFonts w:ascii="Times New Roman" w:hAnsi="Times New Roman" w:cs="Times New Roman" w:eastAsia="Times New Roman" w:hint="default"/>
        </w:rPr>
        <w:t>2017</w:t>
      </w:r>
      <w:r>
        <w:rPr/>
        <w:t>年度公司未实行股权激励等事项。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日巨潮网上发布的公告</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98.21%</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39.79%</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财务报告内部控制重大缺陷的迹象包括：</w:t>
            </w:r>
          </w:p>
          <w:p>
            <w:pPr>
              <w:pStyle w:val="TableParagraph"/>
              <w:spacing w:line="316" w:lineRule="auto" w:before="76"/>
              <w:ind w:left="22" w:right="48"/>
              <w:jc w:val="both"/>
              <w:rPr>
                <w:rFonts w:ascii="宋体" w:hAnsi="宋体" w:cs="宋体" w:eastAsia="宋体" w:hint="default"/>
                <w:sz w:val="18"/>
                <w:szCs w:val="18"/>
              </w:rPr>
            </w:pPr>
            <w:r>
              <w:rPr>
                <w:rFonts w:ascii="宋体" w:hAnsi="宋体" w:cs="宋体" w:eastAsia="宋体" w:hint="default"/>
                <w:sz w:val="18"/>
                <w:szCs w:val="18"/>
              </w:rPr>
              <w:t>①公司董事、监事和高级管理人员的舞弊 行为；②公司更正已公布的财务报告；③ 注册会计师发现的却未被公司内部控制识</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评价的定性标准以缺陷对业务流程有 效性的影响程度、发生的可能性作判 </w:t>
            </w:r>
            <w:r>
              <w:rPr>
                <w:rFonts w:ascii="宋体" w:hAnsi="宋体" w:cs="宋体" w:eastAsia="宋体" w:hint="default"/>
                <w:spacing w:val="-4"/>
                <w:sz w:val="18"/>
                <w:szCs w:val="18"/>
              </w:rPr>
              <w:t>定，认定标准如下：①非财务报告内部</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454"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277.634003pt;margin-top:246.139984pt;width:257.3pt;height:31.2pt;mso-position-horizontal-relative:page;mso-position-vertical-relative:page;z-index:-958072" type="#_x0000_t202" filled="false" stroked="false">
            <v:textbox inset="0,0,0,0">
              <w:txbxContent>
                <w:p>
                  <w:pPr>
                    <w:spacing w:line="240" w:lineRule="auto" w:before="8"/>
                    <w:rPr>
                      <w:rFonts w:ascii="宋体" w:hAnsi="宋体" w:cs="宋体" w:eastAsia="宋体" w:hint="default"/>
                      <w:sz w:val="21"/>
                      <w:szCs w:val="21"/>
                    </w:rPr>
                  </w:pPr>
                </w:p>
                <w:p>
                  <w:pPr>
                    <w:pStyle w:val="BodyText"/>
                    <w:spacing w:line="240" w:lineRule="auto"/>
                    <w:ind w:left="0" w:right="0"/>
                    <w:jc w:val="left"/>
                  </w:pPr>
                  <w:r>
                    <w:rPr/>
                    <w:t>缺陷之外的其他控制缺陷。</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别的当期财务报告中的重大错报；④审计 委员会和审计部门对公司的对外财务报告 和财务报告内部控制监督无效。财务报告 内部控制重要缺陷的迹象包括：①未依照 公认会计准则选择和应用会计政策；②未 建立反舞弊程序和控制措施；③对于非常 规或特殊交易的账务处理没有建立相应的 控制机制或没有实施且没有相应的补偿性 控制；④对于期末财务报告过程的控制存 在一项或多项缺陷且不能合理保证编制的 财务报表达到真实、完整的目标。财务报 告内部控制一般缺陷的迹象包括：除上述 </w:t>
            </w:r>
            <w:r>
              <w:rPr>
                <w:rFonts w:ascii="宋体" w:hAnsi="宋体" w:cs="宋体" w:eastAsia="宋体" w:hint="default"/>
                <w:spacing w:val="-9"/>
                <w:sz w:val="18"/>
                <w:szCs w:val="18"/>
              </w:rPr>
              <w:t>重大缺陷、重要</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pacing w:val="-4"/>
                <w:sz w:val="18"/>
                <w:szCs w:val="18"/>
              </w:rPr>
              <w:t>控制的重大缺陷包括：缺陷发生的可能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性高，会严重降低工作效率或效果、或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严重加大效果的不确定性、或使之严重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偏离预期目标。②非财务报告内部控制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的重要缺陷包括：缺陷发生的可能性较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离预期目标。③非财务报告内部控制的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一般缺陷包括：缺陷发生的可能性较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果的不确定性、或使之偏离预期目标。</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152.1pt;height:31.2pt;mso-position-horizontal-relative:char;mso-position-vertical-relative:line" coordorigin="0,0" coordsize="3042,624">
                  <v:group style="position:absolute;left:0;top:0;width:3042;height:624" coordorigin="0,0" coordsize="3042,624">
                    <v:shape style="position:absolute;left:0;top:0;width:3042;height:624" coordorigin="0,0" coordsize="3042,624" path="m0,624l3041,624,3041,0,0,0,0,624xe" filled="true" fillcolor="#ffffff" stroked="false">
                      <v:path arrowok="t"/>
                      <v:fill type="solid"/>
                    </v:shape>
                  </v:group>
                </v:group>
              </w:pict>
            </w:r>
            <w:r>
              <w:rPr>
                <w:rFonts w:ascii="宋体" w:hAnsi="宋体" w:cs="宋体" w:eastAsia="宋体" w:hint="default"/>
                <w:position w:val="-11"/>
                <w:sz w:val="20"/>
                <w:szCs w:val="20"/>
              </w:rPr>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资产总额的</w:t>
            </w:r>
          </w:p>
          <w:p>
            <w:pPr>
              <w:pStyle w:val="TableParagraph"/>
              <w:spacing w:line="240" w:lineRule="auto" w:before="61"/>
              <w:ind w:left="23" w:right="-39"/>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宋体" w:hAnsi="宋体" w:cs="宋体" w:eastAsia="宋体" w:hint="default"/>
                <w:spacing w:val="-96"/>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spacing w:val="-6"/>
                <w:w w:val="99"/>
                <w:sz w:val="18"/>
                <w:szCs w:val="18"/>
              </w:rPr>
              <w:t>）</w:t>
            </w:r>
            <w:r>
              <w:rPr>
                <w:rFonts w:ascii="宋体" w:hAnsi="宋体" w:cs="宋体" w:eastAsia="宋体" w:hint="default"/>
                <w:w w:val="99"/>
                <w:sz w:val="18"/>
                <w:szCs w:val="18"/>
              </w:rPr>
              <w:t>错报金</w:t>
            </w:r>
            <w:r>
              <w:rPr>
                <w:rFonts w:ascii="宋体" w:hAnsi="宋体" w:cs="宋体" w:eastAsia="宋体" w:hint="default"/>
                <w:spacing w:val="-1"/>
                <w:w w:val="99"/>
                <w:sz w:val="18"/>
                <w:szCs w:val="18"/>
              </w:rPr>
              <w:t>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r>
          </w:p>
          <w:p>
            <w:pPr>
              <w:pStyle w:val="TableParagraph"/>
              <w:spacing w:line="300" w:lineRule="auto" w:before="63"/>
              <w:ind w:left="23"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、重要缺陷：（</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）资产总额的</w:t>
            </w:r>
            <w:r>
              <w:rPr>
                <w:rFonts w:ascii="宋体" w:hAnsi="宋体" w:cs="宋体" w:eastAsia="宋体" w:hint="default"/>
                <w:spacing w:val="7"/>
                <w:sz w:val="18"/>
                <w:szCs w:val="18"/>
              </w:rPr>
              <w:t> </w:t>
            </w:r>
            <w:r>
              <w:rPr>
                <w:rFonts w:ascii="Times New Roman" w:hAnsi="Times New Roman" w:cs="Times New Roman" w:eastAsia="Times New Roman" w:hint="default"/>
                <w:spacing w:val="-1"/>
                <w:w w:val="100"/>
                <w:sz w:val="18"/>
                <w:szCs w:val="18"/>
              </w:rPr>
              <w:t>0.5%</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w:t>
            </w:r>
            <w:r>
              <w:rPr>
                <w:rFonts w:ascii="宋体" w:hAnsi="宋体" w:cs="宋体" w:eastAsia="宋体" w:hint="default"/>
                <w:sz w:val="18"/>
                <w:szCs w:val="18"/>
              </w:rPr>
              <w:t> 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7"/>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）营业收入总额</w:t>
            </w:r>
            <w:r>
              <w:rPr>
                <w:rFonts w:ascii="宋体" w:hAnsi="宋体" w:cs="宋体" w:eastAsia="宋体" w:hint="default"/>
                <w:sz w:val="18"/>
                <w:szCs w:val="18"/>
              </w:rPr>
              <w:t> 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）错报金额</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资产总额的</w:t>
            </w:r>
          </w:p>
          <w:p>
            <w:pPr>
              <w:pStyle w:val="TableParagraph"/>
              <w:spacing w:line="240" w:lineRule="auto" w:before="14"/>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pacing w:val="-16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错</w:t>
            </w:r>
            <w:r>
              <w:rPr>
                <w:rFonts w:ascii="宋体" w:hAnsi="宋体" w:cs="宋体" w:eastAsia="宋体" w:hint="default"/>
                <w:spacing w:val="-2"/>
                <w:sz w:val="18"/>
                <w:szCs w:val="18"/>
              </w:rPr>
              <w:t>报</w:t>
            </w:r>
            <w:r>
              <w:rPr>
                <w:rFonts w:ascii="宋体" w:hAnsi="宋体" w:cs="宋体" w:eastAsia="宋体" w:hint="default"/>
                <w:sz w:val="18"/>
                <w:szCs w:val="18"/>
              </w:rPr>
              <w:t>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pacing w:val="-35"/>
                <w:sz w:val="18"/>
                <w:szCs w:val="18"/>
              </w:rPr>
              <w:t>。</w:t>
            </w:r>
            <w:r>
              <w:rPr>
                <w:rFonts w:ascii="宋体" w:hAnsi="宋体" w:cs="宋体" w:eastAsia="宋体" w:hint="default"/>
                <w:sz w:val="18"/>
                <w:szCs w:val="18"/>
              </w:rPr>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w:t>
            </w:r>
            <w:r>
              <w:rPr>
                <w:rFonts w:ascii="Times New Roman" w:hAnsi="Times New Roman" w:cs="Times New Roman" w:eastAsia="Times New Roman" w:hint="default"/>
                <w:spacing w:val="-8"/>
                <w:sz w:val="18"/>
                <w:szCs w:val="18"/>
              </w:rPr>
              <w:t>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非财务报告内 部控制缺陷导致的直接经济损失</w:t>
            </w:r>
            <w:r>
              <w:rPr>
                <w:rFonts w:ascii="Times New Roman" w:hAnsi="Times New Roman" w:cs="Times New Roman" w:eastAsia="Times New Roman" w:hint="default"/>
                <w:sz w:val="18"/>
                <w:szCs w:val="18"/>
              </w:rPr>
              <w:t>&lt;200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、一般缺陷：非财务报告内部 控制缺陷导致的直接经济损失金额</w:t>
            </w:r>
          </w:p>
          <w:p>
            <w:pPr>
              <w:pStyle w:val="TableParagraph"/>
              <w:spacing w:line="240" w:lineRule="auto" w:before="3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&lt;100  </w:t>
            </w:r>
            <w:r>
              <w:rPr>
                <w:rFonts w:ascii="宋体" w:hAnsi="宋体" w:cs="宋体" w:eastAsia="宋体" w:hint="default"/>
                <w:sz w:val="18"/>
                <w:szCs w:val="18"/>
              </w:rPr>
              <w:t>万元。</w:t>
            </w: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52" w:lineRule="exact"/>
              <w:ind w:left="16" w:right="-28"/>
              <w:jc w:val="left"/>
              <w:rPr>
                <w:rFonts w:ascii="宋体" w:hAnsi="宋体" w:cs="宋体" w:eastAsia="宋体" w:hint="default"/>
                <w:sz w:val="20"/>
                <w:szCs w:val="20"/>
              </w:rPr>
            </w:pPr>
            <w:r>
              <w:rPr>
                <w:rFonts w:ascii="宋体" w:hAnsi="宋体" w:cs="宋体" w:eastAsia="宋体" w:hint="default"/>
                <w:position w:val="-6"/>
                <w:sz w:val="20"/>
                <w:szCs w:val="20"/>
              </w:rPr>
              <w:pict>
                <v:group style="width:149.8pt;height:17.650pt;mso-position-horizontal-relative:char;mso-position-vertical-relative:line" coordorigin="0,0" coordsize="2996,353">
                  <v:group style="position:absolute;left:0;top:0;width:2996;height:353" coordorigin="0,0" coordsize="2996,353">
                    <v:shape style="position:absolute;left:0;top:0;width:2996;height:353" coordorigin="0,0" coordsize="2996,353" path="m0,353l2996,353,2996,0,0,0,0,353xe" filled="true" fillcolor="#ffffff" stroked="false">
                      <v:path arrowok="t"/>
                      <v:fill type="solid"/>
                    </v:shape>
                  </v:group>
                </v:group>
              </w:pict>
            </w:r>
            <w:r>
              <w:rPr>
                <w:rFonts w:ascii="宋体" w:hAnsi="宋体" w:cs="宋体" w:eastAsia="宋体" w:hint="default"/>
                <w:position w:val="-6"/>
                <w:sz w:val="20"/>
                <w:szCs w:val="20"/>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5"/>
      <w:bookmarkEnd w:id="155"/>
      <w:r>
        <w:rPr>
          <w:b w:val="0"/>
          <w:bCs w:val="0"/>
        </w:rPr>
      </w:r>
      <w:bookmarkStart w:name="_bookmark9"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4528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赵海荣 卜刚军</w:t>
            </w:r>
          </w:p>
        </w:tc>
      </w:tr>
    </w:tbl>
    <w:p>
      <w:pPr>
        <w:pStyle w:val="BodyText"/>
        <w:spacing w:line="240" w:lineRule="auto" w:before="51"/>
        <w:ind w:left="0" w:right="976"/>
        <w:jc w:val="center"/>
      </w:pPr>
      <w:r>
        <w:rPr/>
        <w:t>审计报告正文</w:t>
      </w:r>
    </w:p>
    <w:p>
      <w:pPr>
        <w:tabs>
          <w:tab w:pos="668" w:val="left" w:leader="none"/>
          <w:tab w:pos="1337" w:val="left" w:leader="none"/>
          <w:tab w:pos="2005" w:val="left" w:leader="none"/>
        </w:tabs>
        <w:spacing w:before="125"/>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42"/>
        <w:ind w:left="0" w:right="975"/>
        <w:jc w:val="center"/>
      </w:pPr>
      <w:r>
        <w:rPr/>
        <w:t>天健审〔</w:t>
      </w:r>
      <w:r>
        <w:rPr>
          <w:rFonts w:ascii="Times New Roman" w:hAnsi="Times New Roman" w:cs="Times New Roman" w:eastAsia="Times New Roman" w:hint="default"/>
        </w:rPr>
        <w:t>2018</w:t>
      </w:r>
      <w:r>
        <w:rPr/>
        <w:t>〕</w:t>
      </w:r>
      <w:r>
        <w:rPr>
          <w:spacing w:val="55"/>
        </w:rPr>
        <w:t> </w:t>
      </w:r>
      <w:r>
        <w:rPr/>
        <w:t>号</w:t>
      </w:r>
    </w:p>
    <w:p>
      <w:pPr>
        <w:spacing w:line="240" w:lineRule="auto" w:before="3"/>
        <w:rPr>
          <w:rFonts w:ascii="宋体" w:hAnsi="宋体" w:cs="宋体" w:eastAsia="宋体" w:hint="default"/>
          <w:sz w:val="25"/>
          <w:szCs w:val="25"/>
        </w:rPr>
      </w:pPr>
    </w:p>
    <w:p>
      <w:pPr>
        <w:pStyle w:val="BodyText"/>
        <w:spacing w:line="240" w:lineRule="auto" w:before="44"/>
        <w:ind w:right="0"/>
        <w:jc w:val="both"/>
      </w:pPr>
      <w:r>
        <w:rPr/>
        <w:t>美盛文化创意股份有限公司全体股东：</w:t>
      </w:r>
    </w:p>
    <w:p>
      <w:pPr>
        <w:spacing w:line="240" w:lineRule="auto" w:before="0"/>
        <w:rPr>
          <w:rFonts w:ascii="宋体" w:hAnsi="宋体" w:cs="宋体" w:eastAsia="宋体" w:hint="default"/>
          <w:sz w:val="18"/>
          <w:szCs w:val="18"/>
        </w:rPr>
      </w:pPr>
    </w:p>
    <w:p>
      <w:pPr>
        <w:pStyle w:val="BodyText"/>
        <w:spacing w:line="316" w:lineRule="auto" w:before="153"/>
        <w:ind w:left="633" w:right="1118" w:firstLine="2"/>
        <w:jc w:val="left"/>
      </w:pPr>
      <w:r>
        <w:rPr>
          <w:rFonts w:ascii="宋体" w:hAnsi="宋体" w:cs="宋体" w:eastAsia="宋体" w:hint="default"/>
          <w:b/>
          <w:bCs/>
        </w:rPr>
        <w:t>一、审计意见</w:t>
      </w:r>
      <w:r>
        <w:rPr>
          <w:rFonts w:ascii="宋体" w:hAnsi="宋体" w:cs="宋体" w:eastAsia="宋体" w:hint="default"/>
          <w:b/>
          <w:bCs/>
          <w:w w:val="99"/>
        </w:rPr>
        <w:t> </w:t>
      </w:r>
      <w:r>
        <w:rPr>
          <w:spacing w:val="-1"/>
        </w:rPr>
        <w:t>我们审计了美盛文化创意股份有限公司（以下简称美盛文化公司）财务报表，包括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w:t>
      </w:r>
    </w:p>
    <w:p>
      <w:pPr>
        <w:pStyle w:val="BodyText"/>
        <w:spacing w:line="300" w:lineRule="auto"/>
        <w:ind w:left="154" w:right="1131"/>
        <w:jc w:val="both"/>
      </w:pPr>
      <w:r>
        <w:rPr>
          <w:spacing w:val="-2"/>
        </w:rPr>
        <w:t>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年度的合并及母公司利润表、合并及母公司现金流量表、合并及母公司所有者权益变动表，以及相关财务报</w:t>
      </w:r>
      <w:r>
        <w:rPr>
          <w:spacing w:val="-61"/>
        </w:rPr>
        <w:t> </w:t>
      </w:r>
      <w:r>
        <w:rPr>
          <w:spacing w:val="-61"/>
        </w:rPr>
      </w:r>
      <w:r>
        <w:rPr/>
        <w:t>表附注。</w:t>
      </w:r>
    </w:p>
    <w:p>
      <w:pPr>
        <w:pStyle w:val="BodyText"/>
        <w:spacing w:line="300" w:lineRule="auto" w:before="31"/>
        <w:ind w:right="0" w:firstLine="480"/>
        <w:jc w:val="left"/>
      </w:pPr>
      <w:r>
        <w:rPr>
          <w:spacing w:val="-1"/>
        </w:rPr>
        <w:t>我们认为，后附的财务报表在所有重大方面按照企业会计准则的规定编制，公允反映了美盛文化公司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的合并及母公司财务状况以及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11"/>
        <w:rPr>
          <w:rFonts w:ascii="宋体" w:hAnsi="宋体" w:cs="宋体" w:eastAsia="宋体" w:hint="default"/>
          <w:sz w:val="24"/>
          <w:szCs w:val="24"/>
        </w:rPr>
      </w:pPr>
    </w:p>
    <w:p>
      <w:pPr>
        <w:pStyle w:val="BodyText"/>
        <w:spacing w:line="316" w:lineRule="auto"/>
        <w:ind w:left="633" w:right="1113"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1133"/>
        <w:jc w:val="both"/>
      </w:pPr>
      <w:r>
        <w:rPr>
          <w:spacing w:val="-2"/>
        </w:rPr>
        <w:t>步阐述了我们在这些准则下的责任。按照中国注册会计师职业道德守则，我们独立于美盛文化公司，并履行了职业道德方面</w:t>
      </w:r>
      <w:r>
        <w:rPr>
          <w:spacing w:val="-66"/>
        </w:rPr>
        <w:t> </w:t>
      </w:r>
      <w:r>
        <w:rPr>
          <w:spacing w:val="-66"/>
        </w:rPr>
      </w:r>
      <w:r>
        <w:rPr/>
        <w:t>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9"/>
        <w:ind w:right="0"/>
        <w:jc w:val="both"/>
      </w:pPr>
      <w:r>
        <w:rPr/>
        <w:t>行审计并形成审计意见为背景，我们不对这些事项单独发表意见。</w:t>
      </w:r>
    </w:p>
    <w:p>
      <w:pPr>
        <w:pStyle w:val="BodyText"/>
        <w:spacing w:line="240" w:lineRule="auto" w:before="76"/>
        <w:ind w:left="63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营业收入</w:t>
      </w:r>
    </w:p>
    <w:p>
      <w:pPr>
        <w:pStyle w:val="BodyText"/>
        <w:spacing w:line="300" w:lineRule="auto" w:before="63"/>
        <w:ind w:left="633"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关键审计事项 </w:t>
      </w:r>
      <w:r>
        <w:rPr>
          <w:spacing w:val="-1"/>
        </w:rPr>
        <w:t>如合并财务报表附注五</w:t>
      </w: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)1</w:t>
      </w:r>
      <w:r>
        <w:rPr>
          <w:spacing w:val="-1"/>
        </w:rPr>
        <w:t>所示，美盛文化公司于</w:t>
      </w:r>
      <w:r>
        <w:rPr>
          <w:rFonts w:ascii="Times New Roman" w:hAnsi="Times New Roman" w:cs="Times New Roman" w:eastAsia="Times New Roman" w:hint="default"/>
          <w:spacing w:val="-1"/>
        </w:rPr>
        <w:t>2017</w:t>
      </w:r>
      <w:r>
        <w:rPr>
          <w:spacing w:val="-1"/>
        </w:rPr>
        <w:t>年度实现营业收入人民币</w:t>
      </w:r>
      <w:r>
        <w:rPr>
          <w:rFonts w:ascii="Times New Roman" w:hAnsi="Times New Roman" w:cs="Times New Roman" w:eastAsia="Times New Roman" w:hint="default"/>
          <w:spacing w:val="-1"/>
        </w:rPr>
        <w:t>91,220.80</w:t>
      </w:r>
      <w:r>
        <w:rPr>
          <w:spacing w:val="-1"/>
        </w:rPr>
        <w:t>万元，营业收入金额重大且</w:t>
      </w:r>
    </w:p>
    <w:p>
      <w:pPr>
        <w:pStyle w:val="BodyText"/>
        <w:spacing w:line="309" w:lineRule="auto" w:before="13"/>
        <w:ind w:left="154" w:right="1040"/>
        <w:jc w:val="both"/>
      </w:pPr>
      <w:r>
        <w:rPr>
          <w:spacing w:val="-3"/>
        </w:rPr>
        <w:t>为关键业绩指标；另一方面，美盛文化公司本年收购的子公司杭州真趣网络科技有限公司合并期间内实现收入</w:t>
      </w:r>
      <w:r>
        <w:rPr>
          <w:rFonts w:ascii="Times New Roman" w:hAnsi="Times New Roman" w:cs="Times New Roman" w:eastAsia="Times New Roman" w:hint="default"/>
          <w:spacing w:val="-3"/>
        </w:rPr>
        <w:t>29,835.24</w:t>
      </w:r>
      <w:r>
        <w:rPr>
          <w:spacing w:val="-3"/>
        </w:rPr>
        <w:t>万元，</w:t>
      </w:r>
      <w:r>
        <w:rPr>
          <w:spacing w:val="-84"/>
        </w:rPr>
        <w:t> </w:t>
      </w:r>
      <w:r>
        <w:rPr/>
        <w:t>该公司的收入确认金额依托其自有的后台数据，鉴于后台数据的准确性与完整性可能存在的风险，收入确认存在固有风险。 因此，我们将收入的确认作为关键审计事项。</w:t>
      </w:r>
    </w:p>
    <w:p>
      <w:pPr>
        <w:pStyle w:val="BodyText"/>
        <w:spacing w:line="240" w:lineRule="auto" w:before="24"/>
        <w:ind w:left="6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审计中的应对</w:t>
      </w:r>
    </w:p>
    <w:p>
      <w:pPr>
        <w:pStyle w:val="BodyText"/>
        <w:spacing w:line="300" w:lineRule="auto" w:before="63"/>
        <w:ind w:left="633" w:right="1116"/>
        <w:jc w:val="left"/>
      </w:pPr>
      <w:r>
        <w:rPr>
          <w:rFonts w:ascii="Times New Roman" w:hAnsi="Times New Roman" w:cs="Times New Roman" w:eastAsia="Times New Roman" w:hint="default"/>
        </w:rPr>
        <w:t>(1)</w:t>
      </w:r>
      <w:r>
        <w:rPr/>
        <w:t>了解并测试美盛文化公司与收入相关的内部控制，确定其可依赖性；</w:t>
      </w:r>
      <w:r>
        <w:rPr>
          <w:w w:val="99"/>
        </w:rPr>
        <w:t> </w:t>
      </w:r>
      <w:r>
        <w:rPr>
          <w:rFonts w:ascii="Times New Roman" w:hAnsi="Times New Roman" w:cs="Times New Roman" w:eastAsia="Times New Roman" w:hint="default"/>
          <w:spacing w:val="-1"/>
        </w:rPr>
        <w:t>(2)</w:t>
      </w:r>
      <w:r>
        <w:rPr>
          <w:spacing w:val="-1"/>
        </w:rPr>
        <w:t>根据美盛文化会计政策中收入确认条件对收入和成本执行分析程序，包括本年度与上年度及以前可比期间的销售收</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入水平、产品毛利率波动分析，各月度销售收入的波动分析；</w:t>
      </w:r>
    </w:p>
    <w:p>
      <w:pPr>
        <w:pStyle w:val="BodyText"/>
        <w:spacing w:line="240" w:lineRule="auto" w:before="76"/>
        <w:ind w:left="633" w:right="0"/>
        <w:jc w:val="left"/>
        <w:rPr>
          <w:rFonts w:ascii="Times New Roman" w:hAnsi="Times New Roman" w:cs="Times New Roman" w:eastAsia="Times New Roman" w:hint="default"/>
        </w:rPr>
      </w:pPr>
      <w:r>
        <w:rPr>
          <w:rFonts w:ascii="Times New Roman" w:hAnsi="Times New Roman" w:cs="Times New Roman" w:eastAsia="Times New Roman" w:hint="default"/>
        </w:rPr>
        <w:t>(3)  </w:t>
      </w:r>
      <w:r>
        <w:rPr/>
        <w:t>执行细节测试，包括核查销售合同、销售发票、</w:t>
      </w:r>
      <w:r>
        <w:rPr>
          <w:spacing w:val="-39"/>
        </w:rPr>
        <w:t> </w:t>
      </w:r>
      <w:r>
        <w:rPr/>
        <w:t>发货情况等</w:t>
      </w:r>
      <w:r>
        <w:rPr>
          <w:rFonts w:ascii="Times New Roman" w:hAnsi="Times New Roman" w:cs="Times New Roman" w:eastAsia="Times New Roman" w:hint="default"/>
        </w:rPr>
        <w:t>;</w:t>
      </w:r>
    </w:p>
    <w:p>
      <w:pPr>
        <w:pStyle w:val="BodyText"/>
        <w:spacing w:line="300" w:lineRule="auto" w:before="63"/>
        <w:ind w:left="633" w:right="135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对子公司杭州真趣网络科技有限公司的收入审计除上述常规手段外，还对该公司的信息系统有效性进行审计。</w:t>
      </w:r>
      <w:r>
        <w:rPr>
          <w:w w:val="99"/>
        </w:rPr>
        <w:t> </w:t>
      </w:r>
      <w:r>
        <w:rPr/>
        <w:t>我们针对收入确认和计量问题执行的审计程序包括</w:t>
      </w:r>
      <w:r>
        <w:rPr>
          <w:spacing w:val="-19"/>
        </w:rPr>
        <w:t> </w:t>
      </w:r>
      <w:r>
        <w:rPr/>
        <w:t>但不限于上述应对措施。</w:t>
      </w:r>
    </w:p>
    <w:p>
      <w:pPr>
        <w:pStyle w:val="BodyText"/>
        <w:spacing w:line="240" w:lineRule="auto" w:before="32"/>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商誉减值</w:t>
      </w:r>
    </w:p>
    <w:p>
      <w:pPr>
        <w:pStyle w:val="BodyText"/>
        <w:spacing w:line="300" w:lineRule="auto" w:before="63"/>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关键审计事项 如合并财务报表附注五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)17</w:t>
      </w:r>
      <w:r>
        <w:rPr/>
        <w:t>所列示，截至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日，美盛文化公司商誉的账面原值合计</w:t>
      </w:r>
      <w:r>
        <w:rPr>
          <w:rFonts w:ascii="Times New Roman" w:hAnsi="Times New Roman" w:cs="Times New Roman" w:eastAsia="Times New Roman" w:hint="default"/>
        </w:rPr>
        <w:t>1,106,605,542.98</w:t>
      </w:r>
      <w:r>
        <w:rPr/>
        <w:t>元，</w:t>
      </w:r>
    </w:p>
    <w:p>
      <w:pPr>
        <w:pStyle w:val="BodyText"/>
        <w:spacing w:line="300" w:lineRule="auto" w:before="13"/>
        <w:ind w:left="633" w:right="0" w:hanging="480"/>
        <w:jc w:val="left"/>
      </w:pPr>
      <w:r>
        <w:rPr/>
        <w:t>相应的减值准备余额为</w:t>
      </w:r>
      <w:r>
        <w:rPr>
          <w:rFonts w:ascii="Times New Roman" w:hAnsi="Times New Roman" w:cs="Times New Roman" w:eastAsia="Times New Roman" w:hint="default"/>
        </w:rPr>
        <w:t>63,663,666.55</w:t>
      </w:r>
      <w:r>
        <w:rPr/>
        <w:t>元。 </w:t>
      </w:r>
      <w:r>
        <w:rPr>
          <w:spacing w:val="-1"/>
        </w:rPr>
        <w:t>在对包含商誉的相关资产组或者资产组组合进行减值测试时，要求美盛文化公司估计相关资产组或者资产组组合未来</w:t>
      </w:r>
    </w:p>
    <w:p>
      <w:pPr>
        <w:pStyle w:val="BodyText"/>
        <w:spacing w:line="316" w:lineRule="auto" w:before="31"/>
        <w:ind w:left="633" w:right="1213" w:hanging="480"/>
        <w:jc w:val="left"/>
      </w:pPr>
      <w:r>
        <w:rPr/>
        <w:t>的现金流入以及确定合适的折现率去计算现值。若相关资产组的现金流量现值低于其账面价值的，确认商誉的减值损失。 由于相关减值评估与测试需要管理层作出重大判断，因此我们将该类资产的减值评估确认为关键审计事项。</w:t>
      </w:r>
    </w:p>
    <w:p>
      <w:pPr>
        <w:pStyle w:val="BodyText"/>
        <w:spacing w:line="300" w:lineRule="auto" w:before="19"/>
        <w:ind w:left="633" w:right="54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审计中的应对 我们对商誉的减值测试与计量执行的审计程序包括但不限于：</w:t>
      </w:r>
    </w:p>
    <w:p>
      <w:pPr>
        <w:pStyle w:val="BodyText"/>
        <w:spacing w:line="240" w:lineRule="auto" w:before="31"/>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了解美盛文化公司商誉减值测试的控制程序，包括了解美盛文化公司划分的资产组及对资产组价值的判定；</w:t>
      </w:r>
    </w:p>
    <w:p>
      <w:pPr>
        <w:pStyle w:val="BodyText"/>
        <w:spacing w:line="240" w:lineRule="auto" w:before="63"/>
        <w:ind w:left="6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评估商誉减值测试的估值方法；</w:t>
      </w:r>
    </w:p>
    <w:p>
      <w:pPr>
        <w:pStyle w:val="BodyText"/>
        <w:spacing w:line="240" w:lineRule="auto" w:before="63"/>
        <w:ind w:left="63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评价商誉减值测试关键假设的适当性；</w:t>
      </w:r>
    </w:p>
    <w:p>
      <w:pPr>
        <w:pStyle w:val="BodyText"/>
        <w:spacing w:line="240" w:lineRule="auto" w:before="63"/>
        <w:ind w:left="63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评价测试所引用参数的合理性。</w:t>
      </w:r>
    </w:p>
    <w:p>
      <w:pPr>
        <w:pStyle w:val="BodyText"/>
        <w:spacing w:line="240" w:lineRule="auto" w:before="63"/>
        <w:ind w:left="63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股权处置</w:t>
      </w:r>
    </w:p>
    <w:p>
      <w:pPr>
        <w:pStyle w:val="BodyText"/>
        <w:spacing w:line="300" w:lineRule="auto" w:before="63"/>
        <w:ind w:left="63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关键审计事项 </w:t>
      </w:r>
      <w:r>
        <w:rPr>
          <w:spacing w:val="-1"/>
        </w:rPr>
        <w:t>如合并财务报表附注五</w:t>
      </w: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)8</w:t>
      </w:r>
      <w:r>
        <w:rPr>
          <w:spacing w:val="-1"/>
        </w:rPr>
        <w:t>所列示，美盛文化公司本期发生长期股权投资处置收益共计</w:t>
      </w:r>
      <w:r>
        <w:rPr>
          <w:rFonts w:ascii="Times New Roman" w:hAnsi="Times New Roman" w:cs="Times New Roman" w:eastAsia="Times New Roman" w:hint="default"/>
          <w:spacing w:val="-1"/>
        </w:rPr>
        <w:t>45,729,168.76</w:t>
      </w:r>
      <w:r>
        <w:rPr>
          <w:spacing w:val="-1"/>
        </w:rPr>
        <w:t>元。该类投资收</w:t>
      </w:r>
    </w:p>
    <w:p>
      <w:pPr>
        <w:pStyle w:val="BodyText"/>
        <w:spacing w:line="316" w:lineRule="auto" w:before="13"/>
        <w:ind w:left="154" w:right="0"/>
        <w:jc w:val="left"/>
      </w:pPr>
      <w:r>
        <w:rPr>
          <w:spacing w:val="-2"/>
        </w:rPr>
        <w:t>益本期发生额金额重大，且金融资产的终止确认需要结合实际情况进行综合判断。因此，我们将股权处置产生的投资收益的</w:t>
      </w:r>
      <w:r>
        <w:rPr>
          <w:spacing w:val="-66"/>
        </w:rPr>
        <w:t> </w:t>
      </w:r>
      <w:r>
        <w:rPr>
          <w:spacing w:val="-66"/>
        </w:rPr>
      </w:r>
      <w:r>
        <w:rPr/>
        <w:t>确认作为关键审计事项。</w:t>
      </w:r>
    </w:p>
    <w:p>
      <w:pPr>
        <w:pStyle w:val="BodyText"/>
        <w:spacing w:line="300" w:lineRule="auto" w:before="19"/>
        <w:ind w:left="634" w:right="613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审计中的应对 我们对股权处置事项执行的审计程序包括但不限于：</w:t>
      </w:r>
    </w:p>
    <w:p>
      <w:pPr>
        <w:pStyle w:val="BodyText"/>
        <w:spacing w:line="240" w:lineRule="auto" w:before="31"/>
        <w:ind w:left="6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了解美盛文化公司进行股权处置的意图与战略规划；</w:t>
      </w:r>
    </w:p>
    <w:p>
      <w:pPr>
        <w:pStyle w:val="BodyText"/>
        <w:spacing w:line="240" w:lineRule="auto" w:before="63"/>
        <w:ind w:left="6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评估本期处置的股权处置价格的公允性；</w:t>
      </w:r>
    </w:p>
    <w:p>
      <w:pPr>
        <w:pStyle w:val="BodyText"/>
        <w:spacing w:line="240" w:lineRule="auto" w:before="63"/>
        <w:ind w:left="63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对本次股权处置的交易对手进行访谈；</w:t>
      </w:r>
    </w:p>
    <w:p>
      <w:pPr>
        <w:pStyle w:val="BodyText"/>
        <w:spacing w:line="240" w:lineRule="auto" w:before="63"/>
        <w:ind w:left="63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检查交易对手与美盛文化公司是否存在关联方关系。</w:t>
      </w:r>
    </w:p>
    <w:p>
      <w:pPr>
        <w:spacing w:line="240" w:lineRule="auto" w:before="0"/>
        <w:rPr>
          <w:rFonts w:ascii="宋体" w:hAnsi="宋体" w:cs="宋体" w:eastAsia="宋体" w:hint="default"/>
          <w:sz w:val="18"/>
          <w:szCs w:val="18"/>
        </w:rPr>
      </w:pPr>
    </w:p>
    <w:p>
      <w:pPr>
        <w:pStyle w:val="BodyText"/>
        <w:spacing w:line="316" w:lineRule="auto" w:before="139"/>
        <w:ind w:left="634" w:right="1118"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1"/>
        </w:rPr>
        <w:t>美盛文化公司管理层（以下简称管理层）对其他信息负责。其他信息包括年度报告中涵盖的信息，但不包括财务报表</w:t>
      </w:r>
    </w:p>
    <w:p>
      <w:pPr>
        <w:pStyle w:val="BodyText"/>
        <w:spacing w:line="316" w:lineRule="auto" w:before="19"/>
        <w:ind w:left="634" w:right="2532" w:hanging="480"/>
        <w:jc w:val="left"/>
      </w:pPr>
      <w:r>
        <w:rPr/>
        <w:t>和我们的审计报告。 我们对财务报表发表的审计意见不涵盖其他信息，我们也不对其他信息发表任何形式的鉴证结论。</w:t>
      </w:r>
    </w:p>
    <w:p>
      <w:pPr>
        <w:pStyle w:val="BodyText"/>
        <w:spacing w:line="316" w:lineRule="auto" w:before="19"/>
        <w:ind w:left="154" w:right="0" w:firstLine="480"/>
        <w:jc w:val="left"/>
      </w:pPr>
      <w:r>
        <w:rPr>
          <w:spacing w:val="-1"/>
        </w:rPr>
        <w:t>结合我们对财务报表的审计，我们的责任是阅读其他信息，在此过程中，考虑其他信息是否与财务报表或我们在审计</w:t>
      </w:r>
      <w:r>
        <w:rPr/>
        <w:t> 过程中了解到的情况存在重大不一致或者似乎存在重大错报。</w:t>
      </w:r>
    </w:p>
    <w:p>
      <w:pPr>
        <w:pStyle w:val="BodyText"/>
        <w:spacing w:line="316" w:lineRule="auto" w:before="19"/>
        <w:ind w:left="154" w:right="1118" w:firstLine="480"/>
        <w:jc w:val="left"/>
      </w:pPr>
      <w:r>
        <w:rPr>
          <w:spacing w:val="-1"/>
        </w:rPr>
        <w:t>基于我们已执行的工作，如果我们确定其他信息存在重大错报，我们应当报告该事实。在这方面，我们无任何事项需</w:t>
      </w:r>
      <w:r>
        <w:rPr/>
        <w:t> 要报告。</w:t>
      </w:r>
    </w:p>
    <w:p>
      <w:pPr>
        <w:spacing w:line="240" w:lineRule="auto" w:before="4"/>
        <w:rPr>
          <w:rFonts w:ascii="宋体" w:hAnsi="宋体" w:cs="宋体" w:eastAsia="宋体" w:hint="default"/>
          <w:sz w:val="25"/>
          <w:szCs w:val="25"/>
        </w:rPr>
      </w:pPr>
    </w:p>
    <w:p>
      <w:pPr>
        <w:spacing w:line="316" w:lineRule="auto" w:before="0"/>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19"/>
        <w:ind w:left="634" w:right="0" w:hanging="480"/>
        <w:jc w:val="left"/>
      </w:pPr>
      <w:r>
        <w:rPr/>
        <w:t>财务报表不存在由于舞弊或错误导致的重大错报。 </w:t>
      </w:r>
      <w:r>
        <w:rPr>
          <w:spacing w:val="-1"/>
        </w:rPr>
        <w:t>在编制财务报表时，管理层负责评估美盛文化公司的持续经营能力，披露与持续经营相关的事项（如适用），并运用</w:t>
      </w:r>
    </w:p>
    <w:p>
      <w:pPr>
        <w:pStyle w:val="BodyText"/>
        <w:spacing w:line="316" w:lineRule="auto" w:before="19"/>
        <w:ind w:left="634" w:right="4152" w:hanging="480"/>
        <w:jc w:val="left"/>
      </w:pPr>
      <w:r>
        <w:rPr/>
        <w:t>持续经营假设，除非计划进行清算、终止运营或别无其他现实的选择。 美盛文化治理层（以下简称治理层）负责监督美盛文化公司的财务报告过程。</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316" w:lineRule="auto" w:before="44"/>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pStyle w:val="BodyText"/>
        <w:spacing w:line="319" w:lineRule="auto" w:before="19"/>
        <w:ind w:right="1132"/>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7"/>
        <w:ind w:left="633" w:right="0"/>
        <w:jc w:val="left"/>
      </w:pPr>
      <w:r>
        <w:rPr/>
        <w:t>在按照审计准则执行审计工作的过程中，我们运用职业判断，并保持职业怀疑。同时，我们也执行以下工作：</w:t>
      </w:r>
    </w:p>
    <w:p>
      <w:pPr>
        <w:pStyle w:val="BodyText"/>
        <w:spacing w:line="309" w:lineRule="auto" w:before="76"/>
        <w:ind w:right="1050"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w w:val="99"/>
        </w:rPr>
        <w:t> </w:t>
      </w:r>
      <w:r>
        <w:rPr/>
        <w:t>未能发现由于舞弊导致的重大错报的风险高于未能发现由于错误导致的重大错报的风险。</w:t>
      </w:r>
    </w:p>
    <w:p>
      <w:pPr>
        <w:pStyle w:val="BodyText"/>
        <w:spacing w:line="240" w:lineRule="auto" w:before="12"/>
        <w:ind w:left="63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了解与审计相关的内部控制，以设计恰当的审计程序</w:t>
      </w:r>
      <w:r>
        <w:rPr>
          <w:rFonts w:ascii="宋体" w:hAnsi="宋体" w:cs="宋体" w:eastAsia="宋体" w:hint="default"/>
          <w:i/>
          <w:sz w:val="19"/>
          <w:szCs w:val="19"/>
        </w:rPr>
        <w:t>，</w:t>
      </w:r>
      <w:r>
        <w:rPr/>
        <w:t>但目的并非对内部控制的有效性发表意见。</w:t>
      </w:r>
    </w:p>
    <w:p>
      <w:pPr>
        <w:pStyle w:val="BodyText"/>
        <w:spacing w:line="240" w:lineRule="auto" w:before="63"/>
        <w:ind w:left="63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评价管理层选用会计政策的恰当性和作出会计估计及相关披露的合理性。</w:t>
      </w:r>
    </w:p>
    <w:p>
      <w:pPr>
        <w:pStyle w:val="BodyText"/>
        <w:spacing w:line="312" w:lineRule="auto" w:before="63"/>
        <w:ind w:right="1130"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对管理层使用持续经营假设的恰当性得出结论。同时，根据获取的审计证据，就可能导致对美盛文化公司持续经</w:t>
      </w:r>
      <w:r>
        <w:rPr>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论基于截至审计报告日可获得的信息。然而，未来的事项或情况可能导致美盛文化公司不能持续经营。</w:t>
      </w:r>
    </w:p>
    <w:p>
      <w:pPr>
        <w:pStyle w:val="BodyText"/>
        <w:spacing w:line="240" w:lineRule="auto" w:before="22"/>
        <w:ind w:left="633"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评价财务报表的总体列报、结构和内容（包括披露），并评价财务报表是否公允反映相关交易和事项。</w:t>
      </w:r>
    </w:p>
    <w:p>
      <w:pPr>
        <w:pStyle w:val="BodyText"/>
        <w:spacing w:line="300" w:lineRule="auto" w:before="63"/>
        <w:ind w:right="1130" w:firstLine="48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就美盛文化公司中实体或业务活动的财务信息获取充分、适当的审计证据，以对财务报表发表审计意见。我们负</w:t>
      </w:r>
      <w:r>
        <w:rPr>
          <w:w w:val="99"/>
        </w:rPr>
        <w:t> </w:t>
      </w:r>
      <w:r>
        <w:rPr/>
        <w:t>责指导、监督和执行集团审计，并对审计意见承担全部责任。</w:t>
      </w:r>
    </w:p>
    <w:p>
      <w:pPr>
        <w:pStyle w:val="BodyText"/>
        <w:spacing w:line="316" w:lineRule="auto" w:before="31"/>
        <w:ind w:left="154" w:right="1133" w:firstLine="48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9" w:lineRule="auto" w:before="19"/>
        <w:ind w:left="154" w:right="1133" w:firstLine="48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7"/>
        <w:ind w:left="154" w:right="1130" w:firstLine="48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2"/>
        <w:spacing w:line="240" w:lineRule="auto"/>
        <w:ind w:right="0"/>
        <w:jc w:val="both"/>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编制单位：美盛文化创意股份有限公司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321,383,890.44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525,179,556.69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206,838,764.25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308,139,809.05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241,982,425.20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122,241,341.29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22,052,412.76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9,499,378.17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9,699,030.68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3,499,755.65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7,200,267.28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11,641,324.86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149,172,968.08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141,974,497.17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176,174.21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1,744,020,839.38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1,709,515,199.32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2,702,350,598.07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2,831,867,036.41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187,814,485.41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157,582,000.00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214,076,471.59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112,210,094.34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95,086,613.62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33,354,220.60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261,740,364.17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294,044,710.60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12,033,584.50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33,724,198.65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56,879,958.51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33,730,475.02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5,164,717.41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4,641,124.10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1,042,941,876.43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136,835,933.82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6,960,408.50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7,787,055.36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2,842,653.77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1,948,677.91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1,885,541,133.91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816,758,490.40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4,587,891,731.98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3,648,625,526.81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821,650.68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134,768,933.27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53,835,288.33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11,447,131.52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19,780,816.41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11,310,505.51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7,777,247.15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44,945,101.45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39,587,485.92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894,390.41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225,092,623.70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14,174,445.02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916,858,685.86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135,976,933.51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23,226,579.45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22,445,569.27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7,313,519.91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150,540,099.36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29,759,089.18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1,067,398,785.22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165,736,022.69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909,572,725.00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505,318,181.00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2,006,580,399.85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2,405,057,028.88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-23,298,264.96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-9,065,597.26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64,026,557.90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49,876,173.78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527,969,718.81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477,664,376.64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3,484,851,136.60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3,428,850,163.04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35,641,810.16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54,039,341.08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3,520,492,946.76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3,482,889,504.12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4,587,891,731.98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3,648,625,526.81</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法定代表人：赵小强</w:t>
        <w:tab/>
        <w:t>主管会计工作负责人：竺林芳</w:t>
        <w:tab/>
        <w:t>会计机构负责人：石军龙</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6"/>
        <w:gridCol w:w="3300"/>
        <w:gridCol w:w="329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79,954,915.20</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304,911,960.87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201,183,561.64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308,139,809.05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80,353,576.52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51,625,248.75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1,843,817.96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2,181,977.56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9,699,030.68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3,499,755.65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1,493,126.63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4,336,874.14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48,203,246.30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59,747,317.91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1,739,300,000.00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1,706,411,113.20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2,162,031,274.93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2,440,854,057.13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1,849,776,424.40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644,438,443.93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95,086,613.62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33,354,220.60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249,595,116.21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283,798,547.28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12,033,584.50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33,724,198.65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11,122,742.32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11,573,058.28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4,564,456.68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6,063,113.21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1,407,291.24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1,335,425.54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2,343,586,228.97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1,115,187,007.49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4,505,617,503.90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3,556,041,064.62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35,354,787.18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28,953,469.67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240,797.77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335,233.01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5,085,213.49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4,001,099.00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17,859,842.44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27,440,748.17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894,390.41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447,644,711.36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94,987,358.92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969,079,742.65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155,717,908.77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22,644,550.43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22,115,944.27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7,313,519.91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149,958,070.34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29,429,464.18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1,119,037,812.99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185,147,372.95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909,572,725.00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505,318,181.00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2,035,065,932.24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2,438,808,772.99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64,026,557.90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49,876,173.78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377,914,475.77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376,890,563.90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3,386,579,690.91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3,370,893,691.67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4,505,617,503.90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3,556,041,064.62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912,207,963.04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633,157,304.38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912,207,963.04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633,157,304.38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765,975,872.18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534,225,816.00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535,429,557.25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369,389,705.14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6,999,051.33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4,831,269.64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40,515,198.13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46,714,141.04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118,304,854.10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106,451,678.18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19,186,007.14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-13,140,833.45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45,541,204.23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19,979,855.45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4"/>
              <w:jc w:val="right"/>
              <w:rPr>
                <w:rFonts w:ascii="宋体" w:hAnsi="宋体" w:cs="宋体" w:eastAsia="宋体" w:hint="default"/>
                <w:sz w:val="18"/>
                <w:szCs w:val="18"/>
              </w:rPr>
            </w:pPr>
            <w:r>
              <w:rPr>
                <w:rFonts w:ascii="宋体" w:hAnsi="宋体" w:cs="宋体" w:eastAsia="宋体" w:hint="default"/>
                <w:sz w:val="18"/>
                <w:szCs w:val="18"/>
              </w:rPr>
              <w:t>加：公允价值变动收益（损失以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-1,301,044.80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-319,224.25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62.019989pt;width:157.7pt;height:19.650pt;mso-position-horizontal-relative:page;mso-position-vertical-relative:page;z-index:-958048" coordorigin="4242,3240" coordsize="3154,393">
            <v:shape style="position:absolute;left:4242;top:3240;width:3154;height:393" coordorigin="4242,3240" coordsize="3154,393" path="m4242,3633l7396,3633,7396,3240,4242,3240,4242,3633xe" filled="true" fillcolor="#ffffff" stroked="false">
              <v:path arrowok="t"/>
              <v:fill type="solid"/>
            </v:shape>
            <w10:wrap type="none"/>
          </v:group>
        </w:pict>
      </w:r>
      <w:r>
        <w:rPr/>
        <w:pict>
          <v:group style="position:absolute;margin-left:212.119995pt;margin-top:298.219971pt;width:157.7pt;height:19.650pt;mso-position-horizontal-relative:page;mso-position-vertical-relative:page;z-index:-958024" coordorigin="4242,5964" coordsize="3154,393">
            <v:shape style="position:absolute;left:4242;top:5964;width:3154;height:393" coordorigin="4242,5964" coordsize="3154,393" path="m4242,6357l7396,6357,7396,5964,4242,5964,4242,635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63,269,193.44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132,422,034.39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-65,499,589.50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-6,625,178.33</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1,886,792.43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-1,610,872.87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13,274,540.73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223,361,572.66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229,423,425.65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867,790.33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10,944,502.95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247,361.62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687,901.42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223,982,001.37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239,680,027.18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42,437,812.20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51,831,437.76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181,544,189.17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187,848,589.42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181,544,189.17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187,848,589.42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190,785,271.54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189,958,553.69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-9,241,082.37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-2,109,964.27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-13,386,175.13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1,756,817.49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-14,232,667.70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1,663,484.95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-14,232,667.70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1,663,484.95</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-3,883,650.89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-464,423.04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4,505.41</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-10,353,522.22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2,127,907.99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846,492.57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93,332.54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168,158,014.04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189,605,406.91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176,552,603.84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191,622,038.64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-8,394,589.80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-2,016,631.73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法定代表人：赵小强</w:t>
        <w:tab/>
        <w:t>主管会计工作负责人：竺林芳</w:t>
        <w:tab/>
        <w:t>会计机构负责人：石军龙</w:t>
      </w:r>
    </w:p>
    <w:p>
      <w:pPr>
        <w:pStyle w:val="Heading4"/>
        <w:spacing w:line="240" w:lineRule="auto" w:before="63"/>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362,997,088.32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299,361,952.15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208,443,272.65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186,899,481.85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4,648,305.90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3,055,412.01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7,086,969.98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7,992,235.88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44,649,694.01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50,615,048.69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20,243,394.44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-14,077,264.80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13,508,768.01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6,560,037.45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-6,956,247.41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468,770.37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102,018,979.76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84,794,769.85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1,249,072.01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-3,201,634.55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9,309,493.84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168,788,909.52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143,580,541.29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9,029,983.59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125,743.86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190,986.36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168,663,444.32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152,419,538.52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27,159,603.08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40,259,238.27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141,503,841.24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112,160,300.25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141,503,841.24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112,160,300.25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141,503,841.24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112,160,300.25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921,628,462.87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638,233,262.91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23,463,883.08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17,046,036.27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49,050,590.67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19,473,261.93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994,142,936.62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674,752,561.11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530,997,999.75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402,230,666.02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126,439,058.72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107,620,483.90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74,033,228.59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50,491,850.27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63,455,842.59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76,082,071.21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794,926,129.65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636,425,071.40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199,216,806.97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38,327,489.71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67,610,144.92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1,535,372.61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4,893,550.10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42,679.81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7,547,915.42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11,826,652,576.17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31,800,687.34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11,984,904,186.61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182,878,740.76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29,990,345.16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62,089,797.62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214,983,251.97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184,627,199.51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1,018,722,873.94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1,534,758.10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11,543,080,000.00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2,017,779,000.00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12,806,776,471.07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2,266,030,755.23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-821,872,284.46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-2,083,152,014.47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2,076,735,971.20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2,076,735,971.20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84,170,273.94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141,421,434.54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1,948,618.72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836,037.73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154,031,434.54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86,954,930.39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424,368,565.46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1,989,781,040.81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-5,908,754.22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3,945,435.18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-204,195,666.25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-51,098,048.77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525,179,556.69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576,277,605.46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320,983,890.44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525,179,556.69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332,756,220.86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318,026,454.01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22,352,742.85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17,046,036.27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197,649,289.19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99,836,427.53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552,758,252.90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434,908,917.81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161,809,845.01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193,332,919.66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63,011,751.75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68,620,057.09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43,328,141.23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36,115,723.11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21,260,699.83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14,663,027.39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289,410,437.82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312,731,727.25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263,347,815.08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122,177,190.56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66,992,361.60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577,200.00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11,701,947,576.17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19,883,488.68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11,804,019,937.77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124,460,688.68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20,239,641.81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34,059,447.87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1,177,448,660.00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367,400,559.64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11,493,080,000.00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2,017,779,000.00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12,715,768,301.81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2,499,239,007.51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-911,748,364.04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-2,374,778,318.83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2,076,735,971.20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2,076,735,971.20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141,188,877.32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836,037.73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143,798,877.32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836,037.73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426,201,122.68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2,075,899,933.47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-2,757,619.39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3,601,835.46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-224,957,045.67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-173,099,359.34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304,911,960.87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478,011,320.21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79,954,915.20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304,911,960.87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505,31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8,181.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57,028.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-9,065,5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97.26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173.78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477,664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,376.64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54,039,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341.08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505,31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8,181.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57,028.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-9,065,5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173.78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477,664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,376.64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54,039,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341.08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4,544.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-14,232,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667.70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384.12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50,305,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342.17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-18,397,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530.92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37,603,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442.64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-14,232,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667.70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190,785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,271.54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-8,394,5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89.80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168,158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,014.04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5,777,9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941.12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-4,225,0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26.15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941.12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941.12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5,777,9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14.97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5,777,9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14.97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384.12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9,929.3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384.12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384.12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4,544.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4,544.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909,57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80,399.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-23,298,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264.96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557.90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527,969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,718.81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810.16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384,783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,788.30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-10,729,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082.21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38,660,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143.75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298,921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,852.98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12,999,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967.22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1,170,6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446,00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384,783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,788.30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-10,729,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082.21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38,660,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143.75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298,921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,852.98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12,999,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967.22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1,170,6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59,318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2,020,2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73,240.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1,663,4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178,742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,523.66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41,039,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373.86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52,834.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1,663,4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189,958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,553.69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631.73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189,605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,406.91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59,318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2,020,2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43,056,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2,122,6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73,240.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005.59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47,427.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59,318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13,865.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43,056,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005.59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88,052.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5,359,3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74.92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5,359,3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74.92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030.03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030.03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505,31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8,181.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57,028.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-9,065,5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49,876,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477,664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,376.64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54,039,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341.08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505,318,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181.00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2,438,808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,772.99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49,876,17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376,890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,563.90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3,370,893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,691.67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505,318,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181.00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2,438,808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,772.99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49,876,17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376,890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,563.90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3,370,893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,691.67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-403,742,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840.75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1,023,9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11.87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15,685,99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9.24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141,503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,841.24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41.24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-140,47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-125,817,</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842.00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14,150,38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384.12</w:t>
            </w:r>
          </w:p>
        </w:tc>
        <w:tc>
          <w:tcPr>
            <w:tcW w:w="781" w:type="dxa"/>
            <w:vMerge w:val="restart"/>
            <w:tcBorders>
              <w:top w:val="single" w:sz="4" w:space="0" w:color="000000"/>
              <w:left w:val="single" w:sz="4" w:space="0" w:color="000000"/>
              <w:right w:val="single" w:sz="4" w:space="0" w:color="000000"/>
            </w:tcBorders>
          </w:tcPr>
          <w:p>
            <w:pP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9,545.2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-126,329,</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545.25</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-404,254,</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909,572,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2,035,065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,932.24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64,026,55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377,914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,475.77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3,386,579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,690.91</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446,000,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418,535,5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32.41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38,660,14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275,946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,293.68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1,179,141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,969.84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446,000,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418,535,5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32.41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38,660,14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275,946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,293.68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1,179,141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,969.84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59,318,1</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81.00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2,020,273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,240.58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11,216,03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100,944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,270.22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2,191,751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,721.83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112,160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,300.25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112,160,3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00.25</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59,318,1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2,020,273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2,079,591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81.00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,240.58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,421.58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59,318,1</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81.00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2,014,913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,865.66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2,074,232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,046.66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5,359,374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5,359,374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11,216,03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030.03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11,216,03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030.03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505,318,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181.00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2,438,808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,772.99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49,876,17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376,890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,563.90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3,370,893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,691.67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firstLine="420"/>
        <w:jc w:val="both"/>
      </w:pPr>
      <w:r>
        <w:rPr/>
        <w:t>美盛文化创意股份有限公司（以下简称公司或本公司）系由原新昌美盛饰品有限公司以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日为基准日整体 变更设立的股份有限公司，于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日在浙江省工商行政管理局重新登记注册，总部位于浙江省绍兴市新昌县。公司</w:t>
      </w:r>
      <w:r>
        <w:rPr>
          <w:spacing w:val="-83"/>
        </w:rPr>
        <w:t> </w:t>
      </w:r>
      <w:r>
        <w:rPr>
          <w:spacing w:val="-83"/>
        </w:rPr>
      </w:r>
      <w:r>
        <w:rPr/>
        <w:t>现持有统一社会信用代码为</w:t>
      </w:r>
      <w:r>
        <w:rPr>
          <w:rFonts w:ascii="Times New Roman" w:hAnsi="Times New Roman" w:cs="Times New Roman" w:eastAsia="Times New Roman" w:hint="default"/>
        </w:rPr>
        <w:t>913300007384284925</w:t>
      </w:r>
      <w:r>
        <w:rPr/>
        <w:t>的营业执照，注册资本</w:t>
      </w:r>
      <w:r>
        <w:rPr>
          <w:rFonts w:ascii="Times New Roman" w:hAnsi="Times New Roman" w:cs="Times New Roman" w:eastAsia="Times New Roman" w:hint="default"/>
        </w:rPr>
        <w:t>909,572,725.00</w:t>
      </w:r>
      <w:r>
        <w:rPr/>
        <w:t>元，股份总数</w:t>
      </w:r>
      <w:r>
        <w:rPr>
          <w:rFonts w:ascii="Times New Roman" w:hAnsi="Times New Roman" w:cs="Times New Roman" w:eastAsia="Times New Roman" w:hint="default"/>
        </w:rPr>
        <w:t>909,572,725</w:t>
      </w:r>
      <w:r>
        <w:rPr/>
        <w:t>股（每股面</w:t>
      </w:r>
      <w:r>
        <w:rPr>
          <w:spacing w:val="-45"/>
        </w:rPr>
        <w:t> </w:t>
      </w:r>
      <w:r>
        <w:rPr>
          <w:spacing w:val="-45"/>
        </w:rPr>
      </w:r>
      <w:r>
        <w:rPr>
          <w:spacing w:val="-2"/>
        </w:rPr>
        <w:t>值</w:t>
      </w:r>
      <w:r>
        <w:rPr>
          <w:rFonts w:ascii="Times New Roman" w:hAnsi="Times New Roman" w:cs="Times New Roman" w:eastAsia="Times New Roman" w:hint="default"/>
          <w:spacing w:val="-2"/>
        </w:rPr>
        <w:t>1</w:t>
      </w:r>
      <w:r>
        <w:rPr>
          <w:spacing w:val="-2"/>
        </w:rPr>
        <w:t>元）。其中，有限售条件的流通股份：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181,275,231</w:t>
      </w:r>
      <w:r>
        <w:rPr>
          <w:spacing w:val="-2"/>
        </w:rPr>
        <w:t>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728,297,494</w:t>
      </w:r>
      <w:r>
        <w:rPr>
          <w:spacing w:val="-2"/>
        </w:rPr>
        <w:t>股。公司股票已于</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日在深圳证券交易所挂牌交易。本公司属文化行业。涉足动漫原创、影视制作、动画制作、动漫衍生品研发生产和</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3" w:right="1573" w:hanging="420"/>
        <w:jc w:val="left"/>
      </w:pPr>
      <w:r>
        <w:rPr/>
        <w:t>销售、媒体广告、网络游戏、手机游戏、演艺等领域。 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日第三届董事会第二十五次会议批准对外报出。</w:t>
      </w:r>
    </w:p>
    <w:p>
      <w:pPr>
        <w:spacing w:line="240" w:lineRule="auto" w:before="10"/>
        <w:rPr>
          <w:rFonts w:ascii="宋体" w:hAnsi="宋体" w:cs="宋体" w:eastAsia="宋体" w:hint="default"/>
          <w:sz w:val="23"/>
          <w:szCs w:val="23"/>
        </w:rPr>
      </w:pPr>
    </w:p>
    <w:p>
      <w:pPr>
        <w:pStyle w:val="BodyText"/>
        <w:spacing w:line="309" w:lineRule="auto"/>
        <w:ind w:right="1131" w:firstLine="420"/>
        <w:jc w:val="both"/>
      </w:pPr>
      <w:r>
        <w:rPr/>
        <w:t>本公司将杭州真趣网络科技有限公司、杭州美盛游戏技术开发有限公司、香港美盛文化有限公司、杭州美盛电子商务 </w:t>
      </w:r>
      <w:r>
        <w:rPr>
          <w:spacing w:val="-2"/>
        </w:rPr>
        <w:t>有限公司等</w:t>
      </w:r>
      <w:r>
        <w:rPr>
          <w:rFonts w:ascii="Times New Roman" w:hAnsi="Times New Roman" w:cs="Times New Roman" w:eastAsia="Times New Roman" w:hint="default"/>
          <w:spacing w:val="-2"/>
        </w:rPr>
        <w:t>43</w:t>
      </w:r>
      <w:r>
        <w:rPr>
          <w:spacing w:val="-2"/>
        </w:rPr>
        <w:t>家子公司纳入合并财务报表范围，详见本财务报表附注合并范围的变更和在其他主体中的权益之说明。部分子</w:t>
      </w:r>
      <w:r>
        <w:rPr>
          <w:spacing w:val="-62"/>
        </w:rPr>
        <w:t> </w:t>
      </w:r>
      <w:r>
        <w:rPr>
          <w:spacing w:val="-62"/>
        </w:rPr>
      </w:r>
      <w:r>
        <w:rPr/>
        <w:t>公司与联营企业全称及简称如下表所示：</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公司简称</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杭州真趣网络科技有限公司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真趣网络</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杭州美盛游戏技术有限公司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美盛游戏</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杭州美盛动漫有限公司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美盛动漫</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杭州美盛电子商务有限公司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美盛电商</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杭州美盛二次元文化发展有限公司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美盛二次元</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杭州美盛爱彼文化发展有限公司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美盛爱彼</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杭州星梦工坊文化创意有限公司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星梦工坊</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嵊州市美源饰品有限公司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美源饰品</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天津酷米网络科技有限公司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天津酷米</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香港美盛文化有限公司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香港美盛</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Meisheng.USA.INC</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美国美盛</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广州漫联贸易有限公司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广州漫联</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杭州业盛实业有限公司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杭州业盛</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日本爱华株式会社</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日本爱华</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COSTUME CRAZE,</w:t>
            </w:r>
            <w:r>
              <w:rPr>
                <w:rFonts w:ascii="Times New Roman"/>
                <w:spacing w:val="-4"/>
                <w:sz w:val="18"/>
              </w:rPr>
              <w:t> </w:t>
            </w:r>
            <w:r>
              <w:rPr>
                <w:rFonts w:ascii="Times New Roman"/>
                <w:sz w:val="18"/>
              </w:rPr>
              <w:t>L.C.</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center"/>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Agenturen en Handelsmij Scheepers B.</w:t>
            </w:r>
            <w:r>
              <w:rPr>
                <w:rFonts w:ascii="Times New Roman"/>
                <w:spacing w:val="-7"/>
                <w:sz w:val="18"/>
              </w:rPr>
              <w:t> </w:t>
            </w:r>
            <w:r>
              <w:rPr>
                <w:rFonts w:ascii="Times New Roman"/>
                <w:sz w:val="18"/>
              </w:rPr>
              <w:t>V.</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荷兰公司</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426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3"/>
                <w:sz w:val="18"/>
              </w:rPr>
              <w:t> </w:t>
            </w:r>
            <w:r>
              <w:rPr>
                <w:rFonts w:ascii="Times New Roman"/>
                <w:sz w:val="18"/>
              </w:rPr>
              <w:t>Pacific,Inc</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center"/>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上海瑛麒动漫科技有限公司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瑛麒动漫</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北京微媒互动科技有限公司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微媒互动</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广州创幻数码科技有限公司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广州创幻</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广东超级队长教育咨询有限公司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超级队长</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上海瑾馨商贸有限公司</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上海瑾馨</w:t>
            </w:r>
          </w:p>
        </w:tc>
      </w:tr>
      <w:tr>
        <w:trPr>
          <w:trHeight w:val="427" w:hRule="exact"/>
        </w:trPr>
        <w:tc>
          <w:tcPr>
            <w:tcW w:w="4262" w:type="dxa"/>
            <w:tcBorders>
              <w:top w:val="single" w:sz="6" w:space="0" w:color="000000"/>
              <w:left w:val="single" w:sz="6" w:space="0" w:color="000000"/>
              <w:bottom w:val="single" w:sz="6" w:space="0" w:color="000000"/>
              <w:right w:val="nil" w:sz="6" w:space="0" w:color="auto"/>
            </w:tcBorders>
          </w:tcPr>
          <w:p>
            <w:pPr/>
          </w:p>
        </w:tc>
        <w:tc>
          <w:tcPr>
            <w:tcW w:w="4262" w:type="dxa"/>
            <w:tcBorders>
              <w:top w:val="single" w:sz="6" w:space="0" w:color="000000"/>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9"/>
          <w:szCs w:val="19"/>
        </w:rPr>
      </w:pPr>
    </w:p>
    <w:p>
      <w:pPr>
        <w:spacing w:line="506" w:lineRule="auto" w:before="26"/>
        <w:ind w:left="153" w:right="7513" w:firstLine="0"/>
        <w:jc w:val="left"/>
        <w:rPr>
          <w:rFonts w:ascii="宋体" w:hAnsi="宋体" w:cs="宋体" w:eastAsia="宋体" w:hint="default"/>
          <w:sz w:val="18"/>
          <w:szCs w:val="18"/>
        </w:rPr>
      </w:pPr>
      <w:bookmarkStart w:name="四、财务报表的编制基础" w:id="168"/>
      <w:bookmarkEnd w:id="168"/>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69"/>
      <w:bookmarkEnd w:id="1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18"/>
          <w:szCs w:val="18"/>
        </w:rPr>
        <w:t>本公司财务报表以持续经营为编制基础。</w:t>
      </w:r>
    </w:p>
    <w:p>
      <w:pPr>
        <w:pStyle w:val="Heading4"/>
        <w:spacing w:line="240" w:lineRule="auto" w:before="153"/>
        <w:ind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both"/>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57" w:lineRule="auto" w:before="29"/>
        <w:ind w:left="514" w:right="0" w:hanging="360"/>
        <w:jc w:val="left"/>
      </w:pPr>
      <w:r>
        <w:rPr/>
        <w:t>具体会计政策和会计估计提示： </w:t>
      </w:r>
      <w:r>
        <w:rPr>
          <w:spacing w:val="-2"/>
        </w:rPr>
        <w:t>重要提示：本公司根据实际生产经营特点针对应收款项坏账准备计提、固定资产折旧、无形资产摊销、收入确认等交易</w:t>
      </w:r>
    </w:p>
    <w:p>
      <w:pPr>
        <w:pStyle w:val="BodyText"/>
        <w:spacing w:line="224" w:lineRule="exact"/>
        <w:ind w:left="154" w:right="0"/>
        <w:jc w:val="both"/>
      </w:pPr>
      <w:r>
        <w:rPr/>
        <w:t>或事项制定了具体会计政策和会计估计。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54" w:right="0"/>
        <w:jc w:val="both"/>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8" w:firstLine="360"/>
        <w:jc w:val="left"/>
      </w:pPr>
      <w:r>
        <w:rPr>
          <w:spacing w:val="-2"/>
        </w:rPr>
        <w:t>本公司所编制的财务报表符合企业会计准则的要求，真实、完整地反映了公司的财务状况、经营成果和现金流量等有关</w:t>
      </w:r>
      <w:r>
        <w:rPr/>
        <w:t> 信息。</w:t>
      </w:r>
    </w:p>
    <w:p>
      <w:pPr>
        <w:spacing w:line="240" w:lineRule="auto" w:before="7"/>
        <w:rPr>
          <w:rFonts w:ascii="宋体" w:hAnsi="宋体" w:cs="宋体" w:eastAsia="宋体" w:hint="default"/>
          <w:sz w:val="22"/>
          <w:szCs w:val="22"/>
        </w:rPr>
      </w:pPr>
    </w:p>
    <w:p>
      <w:pPr>
        <w:pStyle w:val="Heading4"/>
        <w:spacing w:line="240" w:lineRule="auto"/>
        <w:ind w:left="154" w:right="0"/>
        <w:jc w:val="both"/>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both"/>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8167"/>
        <w:jc w:val="center"/>
      </w:pPr>
      <w:r>
        <w:rPr/>
        <w:t>采用人民币为记账本位币。</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同一控制下企业合并的会计处理方法 </w:t>
      </w:r>
      <w:r>
        <w:rPr>
          <w:spacing w:val="-2"/>
        </w:rPr>
        <w:t>公司在企业合并中取得的资产和负债，按照合并日被合并方在最终控制方合并财务报表中的账面价值计量。公司按照被</w:t>
      </w:r>
    </w:p>
    <w:p>
      <w:pPr>
        <w:pStyle w:val="BodyText"/>
        <w:spacing w:line="316" w:lineRule="auto" w:before="31"/>
        <w:ind w:right="0"/>
        <w:jc w:val="left"/>
      </w:pPr>
      <w:r>
        <w:rPr>
          <w:spacing w:val="-2"/>
        </w:rPr>
        <w:t>合并方所有者权益在最终控制方合并财务报表中的账面价值份额与支付的合并对价账面价值或发行股份面值总额的差额，调</w:t>
      </w:r>
      <w:r>
        <w:rPr>
          <w:spacing w:val="-64"/>
        </w:rPr>
        <w:t> </w:t>
      </w:r>
      <w:r>
        <w:rPr>
          <w:spacing w:val="-64"/>
        </w:rPr>
      </w:r>
      <w:r>
        <w:rPr/>
        <w:t>整资本公积；资本公积不足冲减的，调整留存收益。</w:t>
      </w:r>
    </w:p>
    <w:p>
      <w:pPr>
        <w:pStyle w:val="BodyText"/>
        <w:spacing w:line="300" w:lineRule="auto" w:before="19"/>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w:t>
      </w:r>
      <w:r>
        <w:rPr>
          <w:spacing w:val="-2"/>
        </w:rPr>
        <w:t>公司在购买日对合并成本大于合并中取得的被购买方可辨认净资产公允价值份额的差额，确认为商誉；如果合并成本小</w:t>
      </w:r>
    </w:p>
    <w:p>
      <w:pPr>
        <w:pStyle w:val="BodyText"/>
        <w:spacing w:line="316" w:lineRule="auto" w:before="31"/>
        <w:ind w:right="1132"/>
        <w:jc w:val="both"/>
      </w:pP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母公司将其控制的所有子公司纳入合并财务报表的合并范围。合并财务报表以母公司及其子公司的财务报表为基础，根</w:t>
      </w:r>
      <w:r>
        <w:rPr/>
        <w:t> 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29" w:firstLine="290"/>
        <w:jc w:val="left"/>
      </w:pPr>
      <w:r>
        <w:rPr>
          <w:spacing w:val="-2"/>
        </w:rPr>
        <w:t>列示于现金流量表中的现金是指库存现金以及可以随时用于支付的存款。现金等价物是指企业持有的期限短、流动性强、</w:t>
      </w:r>
      <w:r>
        <w:rPr/>
        <w:t> 易于转换为已知金额现金、价值变动风险很小的投资。</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外币业务折算 </w:t>
      </w:r>
      <w:r>
        <w:rPr>
          <w:spacing w:val="-2"/>
        </w:rPr>
        <w:t>外币交易在初始确认时，采用交易发生日的即期汇率折算为人民币金额。资产负债表日，外币货币性项目采用资产负债</w:t>
      </w:r>
    </w:p>
    <w:p>
      <w:pPr>
        <w:pStyle w:val="BodyText"/>
        <w:spacing w:line="295" w:lineRule="exact"/>
        <w:ind w:right="0"/>
        <w:jc w:val="left"/>
      </w:pPr>
      <w:r>
        <w:rPr/>
        <w:t>表日即期汇率折算，因汇率不同而产生的汇兑差额，除与购建符合资</w:t>
      </w:r>
      <w:r>
        <w:rPr>
          <w:rFonts w:ascii="微软雅黑" w:hAnsi="微软雅黑" w:cs="微软雅黑" w:eastAsia="微软雅黑" w:hint="default"/>
        </w:rPr>
        <w:t>・</w:t>
      </w:r>
      <w:r>
        <w:rPr>
          <w:rFonts w:ascii="Times New Roman" w:hAnsi="Times New Roman" w:cs="Times New Roman" w:eastAsia="Times New Roman" w:hint="default"/>
        </w:rPr>
        <w:t>{</w:t>
      </w:r>
      <w:r>
        <w:rPr/>
        <w:t>化条件资产有关的外币专门借款</w:t>
      </w:r>
      <w:r>
        <w:rPr>
          <w:rFonts w:ascii="微软雅黑" w:hAnsi="微软雅黑" w:cs="微软雅黑" w:eastAsia="微软雅黑" w:hint="default"/>
        </w:rPr>
        <w:t>・</w:t>
      </w:r>
      <w:r>
        <w:rPr>
          <w:rFonts w:ascii="Times New Roman" w:hAnsi="Times New Roman" w:cs="Times New Roman" w:eastAsia="Times New Roman" w:hint="default"/>
        </w:rPr>
        <w:t>{</w:t>
      </w:r>
      <w:r>
        <w:rPr/>
        <w:t>金及利息的汇兑</w:t>
      </w:r>
    </w:p>
    <w:p>
      <w:pPr>
        <w:pStyle w:val="BodyText"/>
        <w:spacing w:line="278" w:lineRule="auto" w:before="1"/>
        <w:ind w:right="1127"/>
        <w:jc w:val="left"/>
      </w:pPr>
      <w:r>
        <w:rPr/>
        <w:t>差额外，计入当期损益；以历史成</w:t>
      </w:r>
      <w:r>
        <w:rPr>
          <w:rFonts w:ascii="微软雅黑" w:hAnsi="微软雅黑" w:cs="微软雅黑" w:eastAsia="微软雅黑" w:hint="default"/>
        </w:rPr>
        <w:t>・</w:t>
      </w:r>
      <w:r>
        <w:rPr>
          <w:rFonts w:ascii="Times New Roman" w:hAnsi="Times New Roman" w:cs="Times New Roman" w:eastAsia="Times New Roman" w:hint="default"/>
        </w:rPr>
        <w:t>{</w:t>
      </w:r>
      <w:r>
        <w:rPr/>
        <w:t>计量的外币非货币性项目仍采用交易发生日的即期汇率折算，不改变其人民币金额；</w:t>
      </w:r>
      <w:r>
        <w:rPr>
          <w:spacing w:val="-83"/>
        </w:rPr>
        <w:t> </w:t>
      </w:r>
      <w:r>
        <w:rPr>
          <w:spacing w:val="-83"/>
        </w:rPr>
      </w:r>
      <w:r>
        <w:rPr/>
        <w:t>以公允价值计量的外币非货币性项目，采用公允价值确定日的即期汇率折算，差额计入当期损益或其他综合收益。</w:t>
      </w:r>
    </w:p>
    <w:p>
      <w:pPr>
        <w:pStyle w:val="BodyText"/>
        <w:spacing w:line="300" w:lineRule="auto" w:before="47"/>
        <w:ind w:left="513" w:right="0"/>
        <w:jc w:val="left"/>
      </w:pP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9" w:lineRule="auto" w:before="13"/>
        <w:ind w:right="0"/>
        <w:jc w:val="left"/>
      </w:pPr>
      <w:r>
        <w:rPr>
          <w:spacing w:val="-2"/>
        </w:rPr>
        <w:t>目采用交易发生日的即期汇率折算；利润表中的收入和费用项目，采用交易发生日的即期汇率的近似汇率折算。按照上述折</w:t>
      </w:r>
      <w:r>
        <w:rPr>
          <w:spacing w:val="-66"/>
        </w:rPr>
        <w:t> </w:t>
      </w:r>
      <w:r>
        <w:rPr>
          <w:spacing w:val="-66"/>
        </w:rPr>
      </w:r>
      <w:r>
        <w:rPr/>
        <w:t>算产生的外币财务报表折算差额，计入其他综合收益。</w:t>
      </w:r>
    </w:p>
    <w:p>
      <w:pPr>
        <w:spacing w:line="240" w:lineRule="auto" w:before="5"/>
        <w:rPr>
          <w:rFonts w:ascii="宋体" w:hAnsi="宋体" w:cs="宋体" w:eastAsia="宋体" w:hint="default"/>
          <w:sz w:val="22"/>
          <w:szCs w:val="22"/>
        </w:rPr>
      </w:pPr>
    </w:p>
    <w:p>
      <w:pPr>
        <w:pStyle w:val="Heading4"/>
        <w:spacing w:line="240" w:lineRule="auto"/>
        <w:ind w:left="154"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金融资产和金融负债的分类 </w:t>
      </w:r>
      <w:r>
        <w:rPr>
          <w:spacing w:val="-2"/>
        </w:rPr>
        <w:t>金融资产在初始确认时划分为以下四类：以公允价值计量且其变动计入当期损益的金融资产（包括交易性金融资产和在</w:t>
      </w:r>
    </w:p>
    <w:p>
      <w:pPr>
        <w:pStyle w:val="BodyText"/>
        <w:spacing w:line="316" w:lineRule="auto" w:before="31"/>
        <w:ind w:left="154" w:right="1118"/>
        <w:jc w:val="left"/>
      </w:pPr>
      <w:r>
        <w:rPr>
          <w:spacing w:val="-2"/>
        </w:rPr>
        <w:t>初始确认时指定为以公允价值计量且其变动计入当期损益的金融资产）、持有至到期投资、贷款和应收款项、可供出售金融</w:t>
      </w:r>
      <w:r>
        <w:rPr>
          <w:spacing w:val="-66"/>
        </w:rPr>
        <w:t> </w:t>
      </w:r>
      <w:r>
        <w:rPr>
          <w:spacing w:val="-66"/>
        </w:rPr>
      </w:r>
      <w:r>
        <w:rPr/>
        <w:t>资产。</w:t>
      </w:r>
    </w:p>
    <w:p>
      <w:pPr>
        <w:pStyle w:val="BodyText"/>
        <w:spacing w:line="316" w:lineRule="auto" w:before="19"/>
        <w:ind w:left="154" w:right="0" w:firstLine="360"/>
        <w:jc w:val="left"/>
      </w:pPr>
      <w:r>
        <w:rPr>
          <w:spacing w:val="-2"/>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pStyle w:val="BodyText"/>
        <w:spacing w:line="300" w:lineRule="auto" w:before="19"/>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金融资产和金融负债的确认依据、计量方法和终止确认条件 </w:t>
      </w:r>
      <w:r>
        <w:rPr>
          <w:spacing w:val="-4"/>
        </w:rPr>
        <w:t>公司成为金融工具合同的一方时，确认一项金融资产或金融负债。初始确认金融资产或金融负债时，按照公允价值计量；</w:t>
      </w:r>
    </w:p>
    <w:p>
      <w:pPr>
        <w:pStyle w:val="BodyText"/>
        <w:spacing w:line="316" w:lineRule="auto" w:before="31"/>
        <w:ind w:left="154" w:right="0"/>
        <w:jc w:val="left"/>
      </w:pP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309" w:lineRule="auto" w:before="19"/>
        <w:ind w:left="154" w:right="1032" w:firstLine="360"/>
        <w:jc w:val="left"/>
      </w:pPr>
      <w:r>
        <w:rPr/>
        <w:t>公司按照公允价值对金融资产进行后续计量，且不扣除将来处置该金融资产时可能发生的交易费用，但下列情况除外：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6"/>
        </w:rPr>
        <w:t> </w:t>
      </w:r>
      <w:r>
        <w:rPr>
          <w:spacing w:val="-66"/>
        </w:rPr>
      </w:r>
      <w:r>
        <w:rPr/>
        <w:t>可靠计量的权益工具投资，以及与该权益工具挂钩并须通过交付该权益工具结算的衍生金融资产，按照成本计量。</w:t>
      </w:r>
    </w:p>
    <w:p>
      <w:pPr>
        <w:pStyle w:val="BodyText"/>
        <w:spacing w:line="304" w:lineRule="auto" w:before="24"/>
        <w:ind w:left="154" w:right="1127" w:firstLine="36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按照《企业会计准则第</w:t>
      </w:r>
      <w:r>
        <w:rPr>
          <w:spacing w:val="-81"/>
        </w:rPr>
        <w:t> </w:t>
      </w:r>
      <w:r>
        <w:rPr>
          <w:spacing w:val="-8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rFonts w:ascii="Times New Roman" w:hAnsi="Times New Roman" w:cs="Times New Roman" w:eastAsia="Times New Roman" w:hint="default"/>
          <w:spacing w:val="29"/>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p>
    <w:p>
      <w:pPr>
        <w:spacing w:after="0" w:line="30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的余额。</w:t>
      </w:r>
    </w:p>
    <w:p>
      <w:pPr>
        <w:pStyle w:val="BodyText"/>
        <w:spacing w:line="312" w:lineRule="auto" w:before="76"/>
        <w:ind w:right="1130" w:firstLine="360"/>
        <w:jc w:val="both"/>
      </w:pPr>
      <w:r>
        <w:rPr/>
        <w:t>金融资产或金融负债公允价值变动形成的利得或损失，除与套期保值有关外，按照如下方法处理：</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6" w:lineRule="auto" w:before="22"/>
        <w:ind w:right="1131"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pStyle w:val="BodyText"/>
        <w:spacing w:line="300" w:lineRule="auto" w:before="19"/>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金融资产转移的确认依据和计量方法 </w:t>
      </w:r>
      <w:r>
        <w:rPr>
          <w:spacing w:val="-2"/>
        </w:rPr>
        <w:t>公司已将金融资产所有权上几乎所有的风险和报酬转移给了转入方的，终止确认该金融资产；保留了金融资产所有权上</w:t>
      </w:r>
    </w:p>
    <w:p>
      <w:pPr>
        <w:pStyle w:val="BodyText"/>
        <w:spacing w:line="309" w:lineRule="auto" w:before="31"/>
        <w:ind w:right="1127"/>
        <w:jc w:val="both"/>
      </w:pPr>
      <w:r>
        <w:rPr>
          <w:spacing w:val="-2"/>
        </w:rPr>
        <w:t>几乎所有的风险和报酬的，继续确认所转移的金融资产，并将收到的对价确认为一项金融负债。公司既没有转移也没有保留</w:t>
      </w:r>
      <w:r>
        <w:rPr>
          <w:spacing w:val="-66"/>
        </w:rPr>
        <w:t> </w:t>
      </w:r>
      <w:r>
        <w:rPr>
          <w:spacing w:val="-66"/>
        </w:rPr>
      </w:r>
      <w:r>
        <w:rPr/>
        <w:t>金融资产所有权上几乎所有的风险和报酬的，分别下列情况处理：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放弃了对该金融资产控制的，终止确认该金融资产；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未放弃对该金融资产控制的，按照继续涉入所转移金融资产的程度确认有关金融资产，并相应确认有关负债。</w:t>
      </w:r>
    </w:p>
    <w:p>
      <w:pPr>
        <w:pStyle w:val="BodyText"/>
        <w:spacing w:line="309" w:lineRule="auto" w:before="5"/>
        <w:ind w:left="154" w:right="1130" w:firstLine="360"/>
        <w:jc w:val="both"/>
      </w:pPr>
      <w:r>
        <w:rPr/>
        <w:t>金融资产整体转移满足终止确认条件的，将下列两项金额的差额计入当期损益：</w:t>
      </w:r>
      <w:r>
        <w:rPr>
          <w:rFonts w:ascii="Times New Roman" w:hAnsi="Times New Roman" w:cs="Times New Roman" w:eastAsia="Times New Roman" w:hint="default"/>
        </w:rPr>
        <w:t>(1) </w:t>
      </w:r>
      <w:r>
        <w:rPr>
          <w:spacing w:val="-3"/>
        </w:rPr>
        <w:t>所转移金融资产的账面价值；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4"/>
        </w:rPr>
        <w:t> </w:t>
      </w:r>
      <w:r>
        <w:rPr>
          <w:spacing w:val="-84"/>
        </w:rPr>
      </w:r>
      <w:r>
        <w:rPr/>
        <w:t>动累计额中对应终止确认部分的金额之和。</w:t>
      </w:r>
    </w:p>
    <w:p>
      <w:pPr>
        <w:pStyle w:val="BodyText"/>
        <w:spacing w:line="300" w:lineRule="auto" w:before="24"/>
        <w:ind w:left="51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left="154" w:right="0"/>
        <w:jc w:val="both"/>
      </w:pPr>
      <w:r>
        <w:rPr/>
        <w:t>值。公司将估值技术使用的输入值分以下层级，并依次使用：</w:t>
      </w:r>
    </w:p>
    <w:p>
      <w:pPr>
        <w:pStyle w:val="BodyText"/>
        <w:spacing w:line="240" w:lineRule="auto" w:before="77"/>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309" w:lineRule="auto" w:before="63"/>
        <w:ind w:right="113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7"/>
        </w:rPr>
        <w:t> </w:t>
      </w:r>
      <w:r>
        <w:rPr>
          <w:spacing w:val="-67"/>
        </w:rPr>
      </w:r>
      <w:r>
        <w:rPr/>
        <w:t>的利率和收益率曲线等；市场验证的输入值等；</w:t>
      </w:r>
    </w:p>
    <w:p>
      <w:pPr>
        <w:pStyle w:val="BodyText"/>
        <w:spacing w:line="300" w:lineRule="auto" w:before="24"/>
        <w:ind w:right="1132"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51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金融资产的减值测试和减值准备计提方法</w:t>
      </w:r>
    </w:p>
    <w:p>
      <w:pPr>
        <w:pStyle w:val="BodyText"/>
        <w:spacing w:line="300" w:lineRule="auto" w:before="63"/>
        <w:ind w:left="154" w:right="1130"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left="154" w:right="1133"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7"/>
        </w:rPr>
        <w:t> </w:t>
      </w:r>
      <w:r>
        <w:rPr>
          <w:spacing w:val="-67"/>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22"/>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可供出售金融资产</w:t>
      </w:r>
    </w:p>
    <w:p>
      <w:pPr>
        <w:pStyle w:val="BodyText"/>
        <w:spacing w:line="240" w:lineRule="auto" w:before="63"/>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表明可供出售债务工具投资发生减值的客观证据包括：</w:t>
      </w:r>
    </w:p>
    <w:p>
      <w:pPr>
        <w:pStyle w:val="BodyText"/>
        <w:spacing w:line="240" w:lineRule="auto" w:before="63"/>
        <w:ind w:left="514" w:right="0"/>
        <w:jc w:val="left"/>
      </w:pPr>
      <w:r>
        <w:rPr/>
        <w:t>①</w:t>
      </w:r>
      <w:r>
        <w:rPr>
          <w:spacing w:val="-19"/>
        </w:rPr>
        <w:t> </w:t>
      </w:r>
      <w:r>
        <w:rPr/>
        <w:t>债务人发生严重财务困难；</w:t>
      </w:r>
    </w:p>
    <w:p>
      <w:pPr>
        <w:pStyle w:val="BodyText"/>
        <w:spacing w:line="240" w:lineRule="auto" w:before="76"/>
        <w:ind w:left="514" w:right="0"/>
        <w:jc w:val="left"/>
      </w:pPr>
      <w:r>
        <w:rPr/>
        <w:t>②</w:t>
      </w:r>
      <w:r>
        <w:rPr>
          <w:spacing w:val="-19"/>
        </w:rPr>
        <w:t> </w:t>
      </w:r>
      <w:r>
        <w:rPr/>
        <w:t>债务人违反了合同条款，如偿付利息或本金发生违约或逾期；</w:t>
      </w:r>
    </w:p>
    <w:p>
      <w:pPr>
        <w:pStyle w:val="BodyText"/>
        <w:spacing w:line="240" w:lineRule="auto" w:before="76"/>
        <w:ind w:left="514" w:right="0"/>
        <w:jc w:val="left"/>
      </w:pPr>
      <w:r>
        <w:rPr/>
        <w:t>③</w:t>
      </w:r>
      <w:r>
        <w:rPr>
          <w:spacing w:val="-19"/>
        </w:rPr>
        <w:t> </w:t>
      </w:r>
      <w:r>
        <w:rPr/>
        <w:t>公司出于经济或法律等方面因素的考虑，对发生财务困难的债务人作出让步；</w:t>
      </w:r>
    </w:p>
    <w:p>
      <w:pPr>
        <w:pStyle w:val="BodyText"/>
        <w:spacing w:line="240" w:lineRule="auto" w:before="77"/>
        <w:ind w:left="514" w:right="0"/>
        <w:jc w:val="left"/>
      </w:pPr>
      <w:r>
        <w:rPr/>
        <w:t>④</w:t>
      </w:r>
      <w:r>
        <w:rPr>
          <w:spacing w:val="-19"/>
        </w:rPr>
        <w:t> </w:t>
      </w:r>
      <w:r>
        <w:rPr/>
        <w:t>债务人很可能倒闭或进行其他财务重组；</w:t>
      </w:r>
    </w:p>
    <w:p>
      <w:pPr>
        <w:pStyle w:val="BodyText"/>
        <w:spacing w:line="240" w:lineRule="auto" w:before="76"/>
        <w:ind w:left="514" w:right="0"/>
        <w:jc w:val="left"/>
      </w:pPr>
      <w:r>
        <w:rPr/>
        <w:t>⑤</w:t>
      </w:r>
      <w:r>
        <w:rPr>
          <w:spacing w:val="-19"/>
        </w:rPr>
        <w:t> </w:t>
      </w:r>
      <w:r>
        <w:rPr/>
        <w:t>因债务人发生重大财务困难，该债务工具无法在活跃市场继续交易；</w:t>
      </w:r>
    </w:p>
    <w:p>
      <w:pPr>
        <w:pStyle w:val="BodyText"/>
        <w:spacing w:line="240" w:lineRule="auto" w:before="76"/>
        <w:ind w:left="514" w:right="0"/>
        <w:jc w:val="left"/>
      </w:pPr>
      <w:r>
        <w:rPr/>
        <w:t>⑥</w:t>
      </w:r>
      <w:r>
        <w:rPr>
          <w:spacing w:val="-19"/>
        </w:rPr>
        <w:t> </w:t>
      </w:r>
      <w:r>
        <w:rPr/>
        <w:t>其他表明可供出售债务工具已经发生减值的情况。</w:t>
      </w:r>
    </w:p>
    <w:p>
      <w:pPr>
        <w:pStyle w:val="BodyText"/>
        <w:spacing w:line="240" w:lineRule="auto" w:before="76"/>
        <w:ind w:left="51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9"/>
        </w:rPr>
        <w:t> </w:t>
      </w:r>
      <w:r>
        <w:rPr/>
        <w:t>表明可供出售权益工具投资发生减值的客观证据包括权益工具投资的公允价值发生严重或非暂时性下跌，以及被投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资单位经营所处的技术、市场、经济或法律环境等发生重大不利变化使公司可能无法收回投资成本。 </w:t>
      </w:r>
      <w:r>
        <w:rPr>
          <w:spacing w:val="-2"/>
        </w:rPr>
        <w:t>本公司于资产负债表日对各项可供出售权益工具投资单独进行检查。对于以公允价值计量的权益工具投资，若其于资产</w:t>
      </w:r>
    </w:p>
    <w:p>
      <w:pPr>
        <w:pStyle w:val="BodyText"/>
        <w:spacing w:line="304" w:lineRule="auto" w:before="19"/>
        <w:ind w:right="1031"/>
        <w:jc w:val="left"/>
      </w:pPr>
      <w:r>
        <w:rPr>
          <w:spacing w:val="-2"/>
        </w:rPr>
        <w:t>负债表日的公允价值低于其成本超过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个月）的，则表明其发生减值；</w:t>
      </w:r>
      <w:r>
        <w:rPr>
          <w:spacing w:val="-86"/>
        </w:rPr>
        <w:t> </w:t>
      </w:r>
      <w:r>
        <w:rPr>
          <w:spacing w:val="-86"/>
        </w:rPr>
      </w:r>
      <w:r>
        <w:rPr/>
        <w:t>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spacing w:val="-2"/>
        </w:rPr>
        <w:t>个月）但未超过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w:t>
      </w:r>
      <w:r>
        <w:rPr>
          <w:spacing w:val="-64"/>
        </w:rPr>
        <w:t> </w:t>
      </w:r>
      <w:r>
        <w:rPr>
          <w:spacing w:val="-64"/>
        </w:rPr>
      </w:r>
      <w:r>
        <w:rPr/>
        <w:t>以成本计量的权益工具投资，公司综合考虑被投资单位经营所处的技术、市场、经济或法律环境等是否发生重大不利变化， 判断该权益工具是否发生减值。</w:t>
      </w:r>
    </w:p>
    <w:p>
      <w:pPr>
        <w:pStyle w:val="BodyText"/>
        <w:spacing w:line="316" w:lineRule="auto" w:before="28"/>
        <w:ind w:right="1131" w:firstLine="360"/>
        <w:jc w:val="both"/>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6"/>
        </w:rPr>
        <w:t> </w:t>
      </w:r>
      <w:r>
        <w:rPr>
          <w:spacing w:val="-66"/>
        </w:rPr>
      </w:r>
      <w:r>
        <w:rPr/>
        <w:t>接计入其他综合收益。</w:t>
      </w:r>
    </w:p>
    <w:p>
      <w:pPr>
        <w:pStyle w:val="BodyText"/>
        <w:spacing w:line="316" w:lineRule="auto" w:before="19"/>
        <w:ind w:right="1131" w:firstLine="360"/>
        <w:jc w:val="both"/>
      </w:pPr>
      <w:r>
        <w:rPr>
          <w:spacing w:val="-2"/>
        </w:rPr>
        <w:t>以成本计量的可供出售权益工具发生减值时，将该权益工具投资的账面价值，与按照类似金融资产当时市场收益率对未</w:t>
      </w:r>
      <w:r>
        <w:rPr/>
        <w:t> 来现金流量折现确定的现值之间的差额，确认为减值损失，计入当期损益，发生的减值损失一经确认，不予转回。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1、应收款项" w:id="182"/>
      <w:bookmarkEnd w:id="18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其未来现金流量现值与以账龄为信用风险特征的应收款项组 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00" w:lineRule="auto" w:before="25"/>
        <w:ind w:left="57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存货的分类 存货包括在日常活动中持有以备出售的产成品或商品、处在生产过程中的在产品、在生产过程或提供劳务过程中耗用</w:t>
      </w:r>
    </w:p>
    <w:p>
      <w:pPr>
        <w:pStyle w:val="BodyText"/>
        <w:spacing w:line="240" w:lineRule="auto" w:before="31"/>
        <w:ind w:right="0"/>
        <w:jc w:val="left"/>
      </w:pPr>
      <w:r>
        <w:rPr/>
        <w:t>的材料和物料等。</w:t>
      </w:r>
    </w:p>
    <w:p>
      <w:pPr>
        <w:pStyle w:val="BodyText"/>
        <w:spacing w:line="309" w:lineRule="auto" w:before="76"/>
        <w:ind w:left="573" w:right="74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w:t>
      </w:r>
    </w:p>
    <w:p>
      <w:pPr>
        <w:pStyle w:val="BodyText"/>
        <w:spacing w:line="319" w:lineRule="auto" w:before="5"/>
        <w:ind w:right="1131" w:firstLine="420"/>
        <w:jc w:val="both"/>
      </w:pPr>
      <w:r>
        <w:rPr/>
        <w:t>资产负债表日，存货采用成本与可变现净值孰低计量，按照单个存货成本高于可变现净值的差额计提存货跌价准备。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300" w:lineRule="auto" w:before="17"/>
        <w:ind w:left="573" w:right="78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存货的盘存制度 存货的盘存制度为永续盘存制。</w:t>
      </w:r>
    </w:p>
    <w:p>
      <w:pPr>
        <w:pStyle w:val="BodyText"/>
        <w:spacing w:line="240" w:lineRule="auto" w:before="31"/>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低值易耗品和包装物的摊销方法</w:t>
      </w:r>
    </w:p>
    <w:p>
      <w:pPr>
        <w:pStyle w:val="BodyText"/>
        <w:spacing w:line="309" w:lineRule="auto" w:before="63"/>
        <w:ind w:left="573" w:right="81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包装物</w:t>
      </w:r>
      <w:r>
        <w:rPr>
          <w:w w:val="99"/>
        </w:rPr>
        <w:t> </w:t>
      </w:r>
      <w:r>
        <w:rPr/>
        <w:t>按照一次转销法进行摊销。</w:t>
      </w:r>
      <w:r>
        <w:rPr>
          <w:w w:val="99"/>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动漫、影视作品</w:t>
      </w:r>
    </w:p>
    <w:p>
      <w:pPr>
        <w:pStyle w:val="BodyText"/>
        <w:spacing w:line="240" w:lineRule="auto" w:before="5"/>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5"/>
        </w:rPr>
        <w:t> </w:t>
      </w:r>
      <w:r>
        <w:rPr>
          <w:spacing w:val="-2"/>
        </w:rPr>
        <w:t>公司动漫、影视作品按照实际成本进行初始计量。公司从事与境内外其他单位合作摄制影片业务的，按以下方法执</w:t>
      </w:r>
    </w:p>
    <w:p>
      <w:pPr>
        <w:pStyle w:val="BodyText"/>
        <w:spacing w:line="240" w:lineRule="auto" w:before="63"/>
        <w:ind w:right="0"/>
        <w:jc w:val="left"/>
      </w:pPr>
      <w:r>
        <w:rPr/>
        <w:t>行：</w:t>
      </w:r>
    </w:p>
    <w:p>
      <w:pPr>
        <w:pStyle w:val="BodyText"/>
        <w:spacing w:line="240" w:lineRule="auto" w:before="76"/>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t>公司负责摄制成本核算的，在收到合作方按合同约定预付的制片款项时，先通过</w:t>
      </w:r>
      <w:r>
        <w:rPr>
          <w:rFonts w:ascii="Times New Roman" w:hAnsi="Times New Roman" w:cs="Times New Roman" w:eastAsia="Times New Roman" w:hint="default"/>
        </w:rPr>
        <w:t>“</w:t>
      </w:r>
      <w:r>
        <w:rPr/>
        <w:t>预收款项－预收制片款</w:t>
      </w:r>
      <w:r>
        <w:rPr>
          <w:rFonts w:ascii="Times New Roman" w:hAnsi="Times New Roman" w:cs="Times New Roman" w:eastAsia="Times New Roman" w:hint="default"/>
        </w:rPr>
        <w:t>”</w:t>
      </w:r>
      <w:r>
        <w:rPr/>
        <w:t>科目进行</w:t>
      </w:r>
    </w:p>
    <w:p>
      <w:pPr>
        <w:pStyle w:val="BodyText"/>
        <w:spacing w:line="316" w:lineRule="auto" w:before="63"/>
        <w:ind w:right="1118"/>
        <w:jc w:val="left"/>
      </w:pPr>
      <w:r>
        <w:rPr>
          <w:spacing w:val="-2"/>
        </w:rPr>
        <w:t>核算；当动漫、影视作品完成摄制结转入库时，再将该款项转作动漫、影视作品库存成本的备抵，并在结转销售成本时予以</w:t>
      </w:r>
      <w:r>
        <w:rPr>
          <w:spacing w:val="-66"/>
        </w:rPr>
        <w:t> </w:t>
      </w:r>
      <w:r>
        <w:rPr>
          <w:spacing w:val="-66"/>
        </w:rPr>
      </w:r>
      <w:r>
        <w:rPr/>
        <w:t>冲抵。</w:t>
      </w:r>
    </w:p>
    <w:p>
      <w:pPr>
        <w:pStyle w:val="BodyText"/>
        <w:spacing w:line="312" w:lineRule="auto" w:before="19"/>
        <w:ind w:right="11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其他合作方负责摄制成本核算的，公司按合同约定支付合作方的制片款，先通过</w:t>
      </w:r>
      <w:r>
        <w:rPr>
          <w:rFonts w:ascii="Times New Roman" w:hAnsi="Times New Roman" w:cs="Times New Roman" w:eastAsia="Times New Roman" w:hint="default"/>
        </w:rPr>
        <w:t>“</w:t>
      </w:r>
      <w:r>
        <w:rPr/>
        <w:t>预付款项－预付制片款</w:t>
      </w:r>
      <w:r>
        <w:rPr>
          <w:rFonts w:ascii="Times New Roman" w:hAnsi="Times New Roman" w:cs="Times New Roman" w:eastAsia="Times New Roman" w:hint="default"/>
        </w:rPr>
        <w:t>”</w:t>
      </w:r>
      <w:r>
        <w:rPr/>
        <w:t>科目进行 </w:t>
      </w:r>
      <w:r>
        <w:rPr>
          <w:spacing w:val="-2"/>
        </w:rPr>
        <w:t>核算，当动漫、影视作品完成摄制并收到其他合作方出具的经审计或双方确认的有关成本、费用结算凭据或报表时，按实际</w:t>
      </w:r>
      <w:r>
        <w:rPr>
          <w:spacing w:val="-66"/>
        </w:rPr>
        <w:t> </w:t>
      </w:r>
      <w:r>
        <w:rPr>
          <w:spacing w:val="-66"/>
        </w:rPr>
      </w:r>
      <w:r>
        <w:rPr>
          <w:spacing w:val="-2"/>
        </w:rPr>
        <w:t>结算金额将该款项转作动漫、影视作品库存成本。当动漫、影视作品完成摄制并取得《国产动画片播放许可证》、《电影片</w:t>
      </w:r>
      <w:r>
        <w:rPr>
          <w:spacing w:val="-71"/>
        </w:rPr>
        <w:t> </w:t>
      </w:r>
      <w:r>
        <w:rPr>
          <w:spacing w:val="-71"/>
        </w:rPr>
      </w:r>
      <w:r>
        <w:rPr/>
        <w:t>公映许可证》或《电视剧发行许可证》时，结转至</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t>。</w:t>
      </w:r>
    </w:p>
    <w:p>
      <w:pPr>
        <w:pStyle w:val="BodyText"/>
        <w:spacing w:line="240" w:lineRule="auto" w:before="3"/>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发出存货采用个别计价法，自符合收入确认条件之日起，按以下方法和规定结转销售成本：</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一次性卖断国内全部著作权的，在确认收入时，将全部实际成本一次性结转销售成本。</w:t>
      </w:r>
    </w:p>
    <w:p>
      <w:pPr>
        <w:pStyle w:val="BodyText"/>
        <w:spacing w:line="240" w:lineRule="auto" w:before="63"/>
        <w:ind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7"/>
        </w:rPr>
        <w:t> </w:t>
      </w:r>
      <w:r>
        <w:rPr/>
        <w:t>采用按票款、发行收入等分账结算方式，或采用多次、局部（特定院线或一定区域、一定时期内）将发行权、放映权转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4"/>
        </w:rPr>
        <w:t>让给部分电影院线（发行公司）或电视台等，且仍可继续向其他单位发行、销售的影视剧，一般在符合收入确认条件之日起，</w:t>
      </w:r>
      <w:r>
        <w:rPr>
          <w:spacing w:val="-44"/>
        </w:rPr>
        <w:t> </w:t>
      </w:r>
      <w:r>
        <w:rPr>
          <w:spacing w:val="-44"/>
        </w:rPr>
      </w:r>
      <w:r>
        <w:rPr>
          <w:spacing w:val="-2"/>
        </w:rPr>
        <w:t>在一定期限内（提供给电视台播映电视剧片可在不超过五年的期间内、动漫作品可在不超过三年的期间内、电影作品在不超</w:t>
      </w:r>
      <w:r>
        <w:rPr>
          <w:spacing w:val="-66"/>
        </w:rPr>
        <w:t> </w:t>
      </w:r>
      <w:r>
        <w:rPr>
          <w:spacing w:val="-66"/>
        </w:rPr>
      </w:r>
      <w:r>
        <w:rPr>
          <w:spacing w:val="-2"/>
        </w:rPr>
        <w:t>过两年的期间内），采用计划收入比例法将其全部实际成本逐笔（期）结转销售成本。计划收入比例法具体的计算原则和方</w:t>
      </w:r>
      <w:r>
        <w:rPr>
          <w:spacing w:val="-64"/>
        </w:rPr>
        <w:t> </w:t>
      </w:r>
      <w:r>
        <w:rPr>
          <w:spacing w:val="-64"/>
        </w:rPr>
      </w:r>
      <w:r>
        <w:rPr>
          <w:spacing w:val="-2"/>
        </w:rPr>
        <w:t>法：从符合收入确认条件之日起，在各收入确认的期间内，以本期确认收入占预计总收入的比例为权数，计算确定本期应结</w:t>
      </w:r>
      <w:r>
        <w:rPr>
          <w:spacing w:val="-66"/>
        </w:rPr>
        <w:t> </w:t>
      </w:r>
      <w:r>
        <w:rPr>
          <w:spacing w:val="-66"/>
        </w:rPr>
      </w:r>
      <w:r>
        <w:rPr/>
        <w:t>转的销售成本。即当期应结转的销售成本＝总成本</w:t>
      </w:r>
      <w:r>
        <w:rPr>
          <w:rFonts w:ascii="Times New Roman" w:hAnsi="Times New Roman" w:cs="Times New Roman" w:eastAsia="Times New Roman" w:hint="default"/>
        </w:rPr>
        <w:t>×</w:t>
      </w:r>
      <w:r>
        <w:rPr/>
        <w:t>（当期收入</w:t>
      </w:r>
      <w:r>
        <w:rPr>
          <w:rFonts w:ascii="Times New Roman" w:hAnsi="Times New Roman" w:cs="Times New Roman" w:eastAsia="Times New Roman" w:hint="default"/>
        </w:rPr>
        <w:t>÷</w:t>
      </w:r>
      <w:r>
        <w:rPr/>
        <w:t>预计总收入）。</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11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持有待售的非流动资产或处置组的分类 </w:t>
      </w:r>
      <w:r>
        <w:rPr>
          <w:spacing w:val="-1"/>
        </w:rPr>
        <w:t>公司将同时满足下列条件的非流动资产或处置组划分为持有待售类别：（</w:t>
      </w:r>
      <w:r>
        <w:rPr>
          <w:rFonts w:ascii="Times New Roman" w:hAnsi="Times New Roman" w:cs="Times New Roman" w:eastAsia="Times New Roman" w:hint="default"/>
          <w:spacing w:val="-1"/>
        </w:rPr>
        <w:t>1</w:t>
      </w:r>
      <w:r>
        <w:rPr>
          <w:spacing w:val="-1"/>
        </w:rPr>
        <w:t>）根据类似交易中出售此类资产或处置组的</w:t>
      </w:r>
    </w:p>
    <w:p>
      <w:pPr>
        <w:pStyle w:val="BodyText"/>
        <w:spacing w:line="300" w:lineRule="auto" w:before="13"/>
        <w:ind w:left="154" w:right="1122"/>
        <w:jc w:val="left"/>
      </w:pPr>
      <w:r>
        <w:rPr/>
        <w:t>惯例，在当前状况下即可立即出售；（</w:t>
      </w:r>
      <w:r>
        <w:rPr>
          <w:rFonts w:ascii="Times New Roman" w:hAnsi="Times New Roman" w:cs="Times New Roman" w:eastAsia="Times New Roman" w:hint="default"/>
        </w:rPr>
        <w:t>2</w:t>
      </w:r>
      <w:r>
        <w:rPr/>
        <w:t>）出售极可能发生，即公司已经就出售计划作出决议且获得确定的购买承诺，预计</w:t>
      </w:r>
      <w:r>
        <w:rPr>
          <w:spacing w:val="-83"/>
        </w:rPr>
        <w:t> </w:t>
      </w:r>
      <w:r>
        <w:rPr>
          <w:spacing w:val="-83"/>
        </w:rPr>
      </w:r>
      <w:r>
        <w:rPr/>
        <w:t>出售将在一年内完成。</w:t>
      </w:r>
    </w:p>
    <w:p>
      <w:pPr>
        <w:pStyle w:val="BodyText"/>
        <w:spacing w:line="300" w:lineRule="auto" w:before="31"/>
        <w:ind w:right="1040" w:firstLine="420"/>
        <w:jc w:val="both"/>
      </w:pPr>
      <w:r>
        <w:rPr>
          <w:spacing w:val="-3"/>
        </w:rPr>
        <w:t>公司专为转售而取得的非流动资产或处置组，在取得日满足</w:t>
      </w:r>
      <w:r>
        <w:rPr>
          <w:rFonts w:ascii="Times New Roman" w:hAnsi="Times New Roman" w:cs="Times New Roman" w:eastAsia="Times New Roman" w:hint="default"/>
          <w:spacing w:val="-3"/>
        </w:rPr>
        <w:t>“</w:t>
      </w:r>
      <w:r>
        <w:rPr>
          <w:spacing w:val="-3"/>
        </w:rPr>
        <w:t>预计出售将在一年内完成</w:t>
      </w:r>
      <w:r>
        <w:rPr>
          <w:rFonts w:ascii="Times New Roman" w:hAnsi="Times New Roman" w:cs="Times New Roman" w:eastAsia="Times New Roman" w:hint="default"/>
          <w:spacing w:val="-3"/>
        </w:rPr>
        <w:t>”</w:t>
      </w:r>
      <w:r>
        <w:rPr>
          <w:spacing w:val="-3"/>
        </w:rPr>
        <w:t>的条件，且短期（通常为</w:t>
      </w:r>
      <w:r>
        <w:rPr>
          <w:rFonts w:ascii="Times New Roman" w:hAnsi="Times New Roman" w:cs="Times New Roman" w:eastAsia="Times New Roman" w:hint="default"/>
          <w:spacing w:val="-3"/>
        </w:rPr>
        <w:t>3</w:t>
      </w:r>
      <w:r>
        <w:rPr>
          <w:spacing w:val="-3"/>
        </w:rPr>
        <w:t>个月）</w:t>
      </w:r>
      <w:r>
        <w:rPr/>
        <w:t> 内很可能满足持有待售类别的其他划分条件的，在取得日将其划分为持有待售类别。</w:t>
      </w:r>
    </w:p>
    <w:p>
      <w:pPr>
        <w:pStyle w:val="BodyText"/>
        <w:spacing w:line="309" w:lineRule="auto" w:before="31"/>
        <w:ind w:right="1129" w:firstLine="420"/>
        <w:jc w:val="both"/>
      </w:pPr>
      <w:r>
        <w:rPr/>
        <w:t>因公司无法控制的下列原因之一，导致非关联方之间的交易未能在一年内完成，且公司仍然承诺出售非流动资产或处 置组的，继续将非流动资产或处置组划分为持有待售类别：（</w:t>
      </w:r>
      <w:r>
        <w:rPr>
          <w:rFonts w:ascii="Times New Roman" w:hAnsi="Times New Roman" w:cs="Times New Roman" w:eastAsia="Times New Roman" w:hint="default"/>
        </w:rPr>
        <w:t>1</w:t>
      </w:r>
      <w:r>
        <w:rPr/>
        <w:t>）买方或其他方意外设定导致出售延期的条件，公司针对这</w:t>
      </w:r>
      <w:r>
        <w:rPr>
          <w:spacing w:val="-82"/>
        </w:rPr>
        <w:t> </w:t>
      </w:r>
      <w:r>
        <w:rPr>
          <w:spacing w:val="-82"/>
        </w:rPr>
      </w:r>
      <w:r>
        <w:rPr/>
        <w:t>些条件已经及时采取行动，且预计能够自设定导致出售延期的条件起一年内顺利化解延期因素；（</w:t>
      </w:r>
      <w:r>
        <w:rPr>
          <w:rFonts w:ascii="Times New Roman" w:hAnsi="Times New Roman" w:cs="Times New Roman" w:eastAsia="Times New Roman" w:hint="default"/>
        </w:rPr>
        <w:t>2</w:t>
      </w:r>
      <w:r>
        <w:rPr/>
        <w:t>）因发生罕见情况，导</w:t>
      </w:r>
      <w:r>
        <w:rPr>
          <w:spacing w:val="-81"/>
        </w:rPr>
        <w:t> </w:t>
      </w:r>
      <w:r>
        <w:rPr>
          <w:spacing w:val="-81"/>
        </w:rPr>
      </w:r>
      <w:r>
        <w:rPr>
          <w:spacing w:val="-2"/>
        </w:rPr>
        <w:t>致持有待售的非流动资产或处置组未能在一年内完成出售，公司在最初一年内已经针对这些新情况采取必要措施且重新满足</w:t>
      </w:r>
      <w:r>
        <w:rPr>
          <w:spacing w:val="-64"/>
        </w:rPr>
        <w:t> </w:t>
      </w:r>
      <w:r>
        <w:rPr>
          <w:spacing w:val="-64"/>
        </w:rPr>
      </w:r>
      <w:r>
        <w:rPr/>
        <w:t>了持有待售类别的划分条件。</w:t>
      </w:r>
    </w:p>
    <w:p>
      <w:pPr>
        <w:pStyle w:val="BodyText"/>
        <w:spacing w:line="240" w:lineRule="auto" w:before="24"/>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持有待售的非流动资产或处置组的计量</w:t>
      </w:r>
    </w:p>
    <w:p>
      <w:pPr>
        <w:pStyle w:val="BodyText"/>
        <w:spacing w:line="30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初始计量和后续计量</w:t>
      </w:r>
      <w:r>
        <w:rPr>
          <w:w w:val="99"/>
        </w:rPr>
        <w:t> </w:t>
      </w:r>
      <w:r>
        <w:rPr/>
        <w:t>初始计量和在资产负债表日重新计量持有待售的非流动资产或处置组时，其账面价值高于公允价值减去出售费用后的</w:t>
      </w:r>
    </w:p>
    <w:p>
      <w:pPr>
        <w:pStyle w:val="BodyText"/>
        <w:spacing w:line="316" w:lineRule="auto" w:before="32"/>
        <w:ind w:right="0"/>
        <w:jc w:val="left"/>
      </w:pPr>
      <w:r>
        <w:rPr>
          <w:spacing w:val="-2"/>
        </w:rPr>
        <w:t>净额的，将账面价值减记至公允价值减去出售费用后的净额，减记的金额确认为资产减值损失，计入当期损益，同时计提持</w:t>
      </w:r>
      <w:r>
        <w:rPr>
          <w:spacing w:val="-66"/>
        </w:rPr>
        <w:t> </w:t>
      </w:r>
      <w:r>
        <w:rPr>
          <w:spacing w:val="-66"/>
        </w:rPr>
      </w:r>
      <w:r>
        <w:rPr/>
        <w:t>有待售资产减值准备。</w:t>
      </w:r>
    </w:p>
    <w:p>
      <w:pPr>
        <w:pStyle w:val="BodyText"/>
        <w:spacing w:line="316" w:lineRule="auto" w:before="19"/>
        <w:ind w:right="1130" w:firstLine="420"/>
        <w:jc w:val="both"/>
      </w:pPr>
      <w:r>
        <w:rPr/>
        <w:t>对于取得日划分为持有待售类别的非流动资产或处置组，在初始计量时比较假定其不划分为持有待售类别情况下的初 </w:t>
      </w:r>
      <w:r>
        <w:rPr>
          <w:spacing w:val="-2"/>
        </w:rPr>
        <w:t>始计量金额和公允价值减去出售费用后的净额，以两者孰低计量。除企业合并中取得的非流动资产或处置组外，由非流动资</w:t>
      </w:r>
      <w:r>
        <w:rPr>
          <w:spacing w:val="-66"/>
        </w:rPr>
        <w:t> </w:t>
      </w:r>
      <w:r>
        <w:rPr>
          <w:spacing w:val="-66"/>
        </w:rPr>
      </w:r>
      <w:r>
        <w:rPr/>
        <w:t>产或处置组以公允价值减去出售费用后的净额作为初始计量金额而产生的差额，计入当期损益。</w:t>
      </w:r>
    </w:p>
    <w:p>
      <w:pPr>
        <w:pStyle w:val="BodyText"/>
        <w:spacing w:line="316" w:lineRule="auto" w:before="19"/>
        <w:ind w:right="1133" w:firstLine="420"/>
        <w:jc w:val="both"/>
      </w:pPr>
      <w:r>
        <w:rPr/>
        <w:t>对于持有待售的处置组确认的资产减值损失金额，先抵减处置组中商誉的账面价值，再根据处置组中的各项非流动资 产账面价值所占比重，按比例抵减其账面价值。</w:t>
      </w:r>
    </w:p>
    <w:p>
      <w:pPr>
        <w:pStyle w:val="BodyText"/>
        <w:spacing w:line="316" w:lineRule="auto" w:before="19"/>
        <w:ind w:right="1133" w:firstLine="420"/>
        <w:jc w:val="both"/>
      </w:pPr>
      <w:r>
        <w:rPr/>
        <w:t>持有待售的非流动资产或处置组中的非流动资产不计提折旧或摊销，持有待售的处置组中负债的利息和其他费用继续 予以确认。</w:t>
      </w:r>
    </w:p>
    <w:p>
      <w:pPr>
        <w:pStyle w:val="BodyText"/>
        <w:spacing w:line="30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资产减值损失转回的会计处理</w:t>
      </w:r>
      <w:r>
        <w:rPr>
          <w:w w:val="99"/>
        </w:rPr>
        <w:t> </w:t>
      </w:r>
      <w:r>
        <w:rPr/>
        <w:t>后续资产负债表日持有待售的非流动资产公允价值减去出售费用后的净额增加的，以前减记的金额予以恢复，并在划</w:t>
      </w:r>
    </w:p>
    <w:p>
      <w:pPr>
        <w:pStyle w:val="BodyText"/>
        <w:spacing w:line="316" w:lineRule="auto" w:before="31"/>
        <w:ind w:right="1118"/>
        <w:jc w:val="left"/>
      </w:pPr>
      <w:r>
        <w:rPr>
          <w:spacing w:val="-2"/>
        </w:rPr>
        <w:t>分为持有待售类别后确认的资产减值损失金额内转回，转回金额计入当期损益。划分为持有待售类别前确认的资产减值损失</w:t>
      </w:r>
      <w:r>
        <w:rPr>
          <w:spacing w:val="-64"/>
        </w:rPr>
        <w:t> </w:t>
      </w:r>
      <w:r>
        <w:rPr>
          <w:spacing w:val="-64"/>
        </w:rPr>
      </w:r>
      <w:r>
        <w:rPr/>
        <w:t>不转回。</w:t>
      </w:r>
    </w:p>
    <w:p>
      <w:pPr>
        <w:pStyle w:val="BodyText"/>
        <w:spacing w:line="316" w:lineRule="auto" w:before="19"/>
        <w:ind w:left="154" w:right="1133" w:firstLine="420"/>
        <w:jc w:val="both"/>
      </w:pPr>
      <w:r>
        <w:rPr/>
        <w:t>后续资产负债表日持有待售的处置组公允价值减去出售费用后的净额增加的，以前减记的金额予以恢复，并在划分为 </w:t>
      </w:r>
      <w:r>
        <w:rPr>
          <w:spacing w:val="-2"/>
        </w:rPr>
        <w:t>持有待售类别后非流动资产确认的资产减值损失金额内转回，转回金额计入当期损益。已抵减的商誉账面价值，以及非流动</w:t>
      </w:r>
      <w:r>
        <w:rPr>
          <w:spacing w:val="-66"/>
        </w:rPr>
        <w:t> </w:t>
      </w:r>
      <w:r>
        <w:rPr>
          <w:spacing w:val="-66"/>
        </w:rPr>
      </w:r>
      <w:r>
        <w:rPr/>
        <w:t>资产在划分为持有待售类别前确认的资产减值损失不转回。</w:t>
      </w:r>
    </w:p>
    <w:p>
      <w:pPr>
        <w:pStyle w:val="BodyText"/>
        <w:spacing w:line="316" w:lineRule="auto" w:before="19"/>
        <w:ind w:left="154" w:right="1132" w:firstLine="420"/>
        <w:jc w:val="both"/>
      </w:pPr>
      <w:r>
        <w:rPr/>
        <w:t>持有待售的处置组确认的资产减值损失后续转回金额，根据处置组中除商誉外各项非流动资产账面价值所占比重，按 比例增加其账面价值。</w:t>
      </w:r>
    </w:p>
    <w:p>
      <w:pPr>
        <w:pStyle w:val="BodyText"/>
        <w:spacing w:line="300" w:lineRule="auto" w:before="19"/>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不再继续划分为持有待售类别以及终止确认的会计处理</w:t>
      </w:r>
      <w:r>
        <w:rPr>
          <w:w w:val="99"/>
        </w:rPr>
        <w:t> </w:t>
      </w:r>
      <w:r>
        <w:rPr/>
        <w:t>非流动资产或处置组因不再满足持有待售类别的划分条件而不再继续划分为持有待售类别或非流动资产从持有待售的</w:t>
      </w:r>
    </w:p>
    <w:p>
      <w:pPr>
        <w:pStyle w:val="BodyText"/>
        <w:spacing w:line="300" w:lineRule="auto" w:before="31"/>
        <w:ind w:left="154" w:right="0"/>
        <w:jc w:val="left"/>
      </w:pPr>
      <w:r>
        <w:rPr/>
        <w:t>处置组中移除时，按照以下两者孰低计量：</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划分为持有待售类别前的账面价值，按照假定不划分为持有待售类别情况下</w:t>
      </w:r>
      <w:r>
        <w:rPr>
          <w:spacing w:val="-85"/>
        </w:rPr>
        <w:t> </w:t>
      </w:r>
      <w:r>
        <w:rPr>
          <w:spacing w:val="-85"/>
        </w:rPr>
      </w:r>
      <w:r>
        <w:rPr/>
        <w:t>本应确认的折旧、摊销或减值等进行调整后的金额；</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可收回金额。</w:t>
      </w:r>
    </w:p>
    <w:p>
      <w:pPr>
        <w:spacing w:after="0" w:line="30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02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共同控制、重要影响的判断 </w:t>
      </w:r>
      <w:r>
        <w:rPr>
          <w:spacing w:val="-1"/>
        </w:rPr>
        <w:t>按照相关约定对某项安排存在共有的控制，并且该安排的相关活动必须经过分享控制权的参与方一致同意后才能决策，</w:t>
      </w:r>
    </w:p>
    <w:p>
      <w:pPr>
        <w:pStyle w:val="BodyText"/>
        <w:spacing w:line="316" w:lineRule="auto" w:before="31"/>
        <w:ind w:left="154" w:right="0"/>
        <w:jc w:val="left"/>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9"/>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投资成本的确定</w:t>
      </w:r>
    </w:p>
    <w:p>
      <w:pPr>
        <w:pStyle w:val="BodyText"/>
        <w:spacing w:line="312" w:lineRule="auto" w:before="63"/>
        <w:ind w:left="154" w:right="1029"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9" w:lineRule="auto" w:before="22"/>
        <w:ind w:left="154" w:right="1130"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24"/>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right="0"/>
        <w:jc w:val="left"/>
      </w:pPr>
      <w:r>
        <w:rPr/>
        <w:t>会计处理：</w:t>
      </w:r>
    </w:p>
    <w:p>
      <w:pPr>
        <w:pStyle w:val="BodyText"/>
        <w:spacing w:line="240" w:lineRule="auto" w:before="77"/>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在个别财务报表中，按照原持有的股权投资的账面价值加上新增投资成本之和，作为改按成本法核算的初始投资成</w:t>
      </w:r>
    </w:p>
    <w:p>
      <w:pPr>
        <w:pStyle w:val="BodyText"/>
        <w:spacing w:line="240" w:lineRule="auto" w:before="63"/>
        <w:ind w:right="0"/>
        <w:jc w:val="left"/>
      </w:pPr>
      <w:r>
        <w:rPr/>
        <w:t>本。</w:t>
      </w:r>
    </w:p>
    <w:p>
      <w:pPr>
        <w:pStyle w:val="BodyText"/>
        <w:spacing w:line="240" w:lineRule="auto" w:before="76"/>
        <w:ind w:left="57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1"/>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pStyle w:val="BodyText"/>
        <w:spacing w:line="312" w:lineRule="auto" w:before="63"/>
        <w:ind w:right="1131"/>
        <w:jc w:val="both"/>
      </w:pP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5"/>
        </w:rPr>
        <w:t> </w:t>
      </w:r>
      <w:r>
        <w:rPr>
          <w:spacing w:val="-45"/>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300" w:lineRule="auto" w:before="22"/>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5"/>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pStyle w:val="BodyText"/>
        <w:spacing w:line="309" w:lineRule="auto" w:before="31"/>
        <w:ind w:left="573" w:right="115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通过多次交易分步处置对子公司投资至丧失控制权的处理方法</w:t>
      </w:r>
    </w:p>
    <w:p>
      <w:pPr>
        <w:pStyle w:val="BodyText"/>
        <w:spacing w:line="300" w:lineRule="auto" w:before="5"/>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1"/>
        <w:ind w:left="154" w:right="1131"/>
        <w:jc w:val="both"/>
      </w:pPr>
      <w:r>
        <w:rPr>
          <w:spacing w:val="-2"/>
        </w:rPr>
        <w:t>响或者与其他方一起实施共同控制的，转为权益法核算；不能再对被投资单位实施控制、共同控制或重大影响的，确认为金</w:t>
      </w:r>
      <w:r>
        <w:rPr>
          <w:spacing w:val="-66"/>
        </w:rPr>
        <w:t> </w:t>
      </w:r>
      <w:r>
        <w:rPr>
          <w:spacing w:val="-66"/>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9" w:lineRule="exact"/>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合并财务报表</w:t>
      </w:r>
    </w:p>
    <w:p>
      <w:pPr>
        <w:pStyle w:val="BodyText"/>
        <w:spacing w:line="30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240" w:lineRule="auto" w:before="31"/>
        <w:ind w:right="0"/>
        <w:jc w:val="both"/>
      </w:pPr>
      <w:r>
        <w:rPr/>
        <w:t>间的差额，调整资本公积（资本溢价），资本溢价不足冲减的，冲减留存收益。</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420"/>
        <w:jc w:val="both"/>
      </w:pPr>
      <w:r>
        <w:rPr/>
        <w:t>丧失对原子公司控制权时，对于剩余股权，按照其在丧失控制权日的公允价值进行重新计量。处置股权取得的对价与 </w:t>
      </w: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300" w:lineRule="auto" w:before="19"/>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6" w:lineRule="auto" w:before="31"/>
        <w:ind w:right="1118"/>
        <w:jc w:val="left"/>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240" w:lineRule="auto" w:before="25"/>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投资性房地产包括已出租的土地使用权、持有并准备增值后转让的土地使用权和已出租的建筑物。</w:t>
      </w:r>
    </w:p>
    <w:p>
      <w:pPr>
        <w:pStyle w:val="BodyText"/>
        <w:spacing w:line="300" w:lineRule="auto" w:before="63"/>
        <w:ind w:left="154" w:right="113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投资性房地产按照成本进行初始计量，采用成本模式进行后续计量，并采用与固定资产和无形资产相同的方法计提 折旧或进行摊销。</w:t>
      </w:r>
    </w:p>
    <w:p>
      <w:pPr>
        <w:spacing w:line="240" w:lineRule="auto" w:before="6"/>
        <w:rPr>
          <w:rFonts w:ascii="宋体" w:hAnsi="宋体" w:cs="宋体" w:eastAsia="宋体" w:hint="default"/>
          <w:sz w:val="23"/>
          <w:szCs w:val="23"/>
        </w:rPr>
      </w:pPr>
    </w:p>
    <w:p>
      <w:pPr>
        <w:pStyle w:val="Heading4"/>
        <w:spacing w:line="240" w:lineRule="auto"/>
        <w:ind w:left="154" w:right="0"/>
        <w:jc w:val="left"/>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4"/>
        <w:rPr>
          <w:rFonts w:ascii="宋体" w:hAnsi="宋体" w:cs="宋体" w:eastAsia="宋体" w:hint="default"/>
          <w:sz w:val="22"/>
          <w:szCs w:val="22"/>
        </w:rPr>
      </w:pPr>
    </w:p>
    <w:p>
      <w:pPr>
        <w:pStyle w:val="Heading4"/>
        <w:spacing w:line="240" w:lineRule="auto"/>
        <w:ind w:left="154" w:right="0"/>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18.00-33.33%</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6"/>
        <w:ind w:right="1117"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在建工程同时满足经济利益很可能流入、成本能够可靠计量则予以确认。在建工程按建造该项资产达到预定可使用 状态前所发生的实际成本计量。</w:t>
      </w:r>
    </w:p>
    <w:p>
      <w:pPr>
        <w:pStyle w:val="BodyText"/>
        <w:spacing w:line="240" w:lineRule="auto" w:before="3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在建工程达到预定可使用状态时，按工程实际成本转入固定资产。已达到预定可使用状态但尚未办理竣工决算的，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先按估计价值转入固定资产，待办理竣工决算后再按实际成本调整原暂估价值，但不再调整原已计提的折旧。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left="154" w:right="0"/>
        <w:jc w:val="both"/>
      </w:pPr>
      <w:r>
        <w:rPr/>
        <w:t>他借款费用，在发生时确认为费用，计入当期损益。</w:t>
      </w:r>
    </w:p>
    <w:p>
      <w:pPr>
        <w:pStyle w:val="BodyText"/>
        <w:spacing w:line="240" w:lineRule="auto" w:before="76"/>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借款费用资本化期间</w:t>
      </w:r>
    </w:p>
    <w:p>
      <w:pPr>
        <w:pStyle w:val="BodyText"/>
        <w:spacing w:line="300" w:lineRule="auto" w:before="63"/>
        <w:ind w:left="154" w:right="0"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为使资产达到预</w:t>
      </w:r>
      <w:r>
        <w:rPr>
          <w:w w:val="99"/>
        </w:rPr>
        <w:t> </w:t>
      </w:r>
      <w:r>
        <w:rPr/>
        <w:t>定可使用或可销售状态所必要的购建或者生产活动已经开始。</w:t>
      </w:r>
    </w:p>
    <w:p>
      <w:pPr>
        <w:pStyle w:val="BodyText"/>
        <w:spacing w:line="300" w:lineRule="auto" w:before="3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240" w:lineRule="auto" w:before="31"/>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当所购建或者生产符合资本化条件的资产达到预定可使用或可销售状态时，借款费用停止资本化。</w:t>
      </w:r>
    </w:p>
    <w:p>
      <w:pPr>
        <w:pStyle w:val="BodyText"/>
        <w:spacing w:line="300" w:lineRule="auto" w:before="63"/>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借款费用资本化率以及资本化金额 为购建或者生产符合资本化条件的资产而借入专门借款的，以专门借款当期实际发生的利息费用（包括按照实际利率</w:t>
      </w:r>
    </w:p>
    <w:p>
      <w:pPr>
        <w:pStyle w:val="BodyText"/>
        <w:spacing w:line="316" w:lineRule="auto" w:before="31"/>
        <w:ind w:right="1132"/>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both"/>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00" w:lineRule="auto" w:before="63"/>
        <w:ind w:right="0" w:firstLine="42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使用寿命有限的无形资产，在使用寿命内按照与该项无形资产有关的经济利益的预期实现方式系统合理地摊销，无 法可靠确定预期实现方式的，采用直线法摊销。具体年限如下：</w:t>
      </w:r>
    </w:p>
    <w:tbl>
      <w:tblPr>
        <w:tblW w:w="0" w:type="auto"/>
        <w:jc w:val="left"/>
        <w:tblInd w:w="506" w:type="dxa"/>
        <w:tblLayout w:type="fixed"/>
        <w:tblCellMar>
          <w:top w:w="0" w:type="dxa"/>
          <w:left w:w="0" w:type="dxa"/>
          <w:bottom w:w="0" w:type="dxa"/>
          <w:right w:w="0" w:type="dxa"/>
        </w:tblCellMar>
        <w:tblLook w:val="01E0"/>
      </w:tblPr>
      <w:tblGrid>
        <w:gridCol w:w="2160"/>
        <w:gridCol w:w="2160"/>
      </w:tblGrid>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422" w:right="0"/>
              <w:jc w:val="left"/>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22" w:right="0"/>
              <w:jc w:val="left"/>
              <w:rPr>
                <w:rFonts w:ascii="Times New Roman" w:hAnsi="Times New Roman" w:cs="Times New Roman" w:eastAsia="Times New Roman" w:hint="default"/>
                <w:sz w:val="18"/>
                <w:szCs w:val="18"/>
              </w:rPr>
            </w:pPr>
            <w:r>
              <w:rPr>
                <w:rFonts w:ascii="Times New Roman"/>
                <w:sz w:val="18"/>
              </w:rPr>
              <w:t>5</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22" w:right="0"/>
              <w:jc w:val="left"/>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422"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before="35"/>
        <w:ind w:left="154"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2" w:firstLine="420"/>
        <w:jc w:val="both"/>
      </w:pPr>
      <w:r>
        <w:rPr/>
        <w:t>内部研究开发项目研究阶段的支出，于发生时计入当期损益。内部研究开发项目开发阶段的支出，同时满足下列条件 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具有完成该无形资产并使用或</w:t>
      </w:r>
      <w:r>
        <w:rPr>
          <w:spacing w:val="-85"/>
        </w:rPr>
        <w:t> </w:t>
      </w:r>
      <w:r>
        <w:rPr>
          <w:spacing w:val="-85"/>
        </w:rPr>
      </w:r>
      <w:r>
        <w:rPr/>
        <w:t>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无形资产产生经济利益的方式，包括能够证明运用该无形资产生产的产品存在市场或无形资产自身存在市</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27"/>
        <w:jc w:val="left"/>
      </w:pPr>
      <w:r>
        <w:rPr>
          <w:spacing w:val="-3"/>
        </w:rPr>
        <w:t>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6"/>
        </w:rPr>
        <w:t> </w:t>
      </w:r>
      <w:r>
        <w:rPr/>
        <w:t>有足够的技术、财务资源和其他资源支持，以完成该无形资产的开发， 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归属于该无形资产开发阶段的支出能够可靠地计量。</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bookmarkStart w:name="22、长期资产减值" w:id="201"/>
      <w:bookmarkEnd w:id="20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8" w:firstLine="420"/>
        <w:jc w:val="both"/>
      </w:pPr>
      <w:r>
        <w:rPr/>
        <w:t>对长期股权投资、采用成本模式计量的投资性房地产、固定资产、在建工程、使用寿命有限的无形资产等长期资产</w:t>
      </w:r>
      <w:r>
        <w:rPr>
          <w:rFonts w:ascii="Times New Roman" w:hAnsi="Times New Roman" w:cs="Times New Roman" w:eastAsia="Times New Roman" w:hint="default"/>
        </w:rPr>
        <w:t>,</w:t>
      </w:r>
      <w:r>
        <w:rPr/>
        <w:t>在 </w:t>
      </w:r>
      <w:r>
        <w:rPr>
          <w:spacing w:val="-2"/>
        </w:rPr>
        <w:t>资产负债表日有迹象表明发生减值的，估计其可收回金额。对因企业合并所形成的商誉和使用寿命不确定的无形资产，无论</w:t>
      </w:r>
      <w:r>
        <w:rPr>
          <w:spacing w:val="-66"/>
        </w:rPr>
        <w:t> </w:t>
      </w:r>
      <w:r>
        <w:rPr>
          <w:spacing w:val="-66"/>
        </w:rPr>
      </w:r>
      <w:r>
        <w:rPr/>
        <w:t>是否存在减值迹象，每年都进行减值测试。商誉结合与其相关的资产组或者资产组组合进行减值测试。</w:t>
      </w:r>
    </w:p>
    <w:p>
      <w:pPr>
        <w:pStyle w:val="BodyText"/>
        <w:spacing w:line="240" w:lineRule="auto" w:before="24"/>
        <w:ind w:left="573" w:right="0"/>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3、长期待摊费用" w:id="202"/>
      <w:bookmarkEnd w:id="2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年）的各项费用。长期待摊费用按实际发生额入账，在受益期</w:t>
      </w:r>
      <w:r>
        <w:rPr/>
        <w:t> </w:t>
      </w:r>
      <w:r>
        <w:rPr>
          <w:spacing w:val="-2"/>
        </w:rPr>
        <w:t>或规定的期限内分期平均摊销。如果长期待摊的费用项目不能使以后会计期间受益则将尚未摊销的该项目的摊余价值全部转</w:t>
      </w:r>
      <w:r>
        <w:rPr>
          <w:spacing w:val="-64"/>
        </w:rPr>
        <w:t> </w:t>
      </w:r>
      <w:r>
        <w:rPr>
          <w:spacing w:val="-64"/>
        </w:rPr>
      </w:r>
      <w:r>
        <w:rPr/>
        <w:t>入当期损益。</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职工薪酬包括短期薪酬、离职后福利、辞退福利和其他长期职工福利。</w:t>
      </w:r>
    </w:p>
    <w:p>
      <w:pPr>
        <w:pStyle w:val="BodyText"/>
        <w:spacing w:line="300" w:lineRule="auto" w:before="63"/>
        <w:ind w:left="513" w:right="19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短期薪酬的会计处理方法 在职工为公司提供服务的会计期间，将实际发生的短期薪酬确认为负债，并计入当期损益或相关资产成本。</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离职后福利分为设定提存计划和设定受益计划。</w:t>
      </w:r>
    </w:p>
    <w:p>
      <w:pPr>
        <w:pStyle w:val="BodyText"/>
        <w:spacing w:line="300" w:lineRule="auto" w:before="76"/>
        <w:ind w:left="154" w:right="1131" w:firstLine="360"/>
        <w:jc w:val="both"/>
      </w:pPr>
      <w:r>
        <w:rPr>
          <w:rFonts w:ascii="Times New Roman" w:hAnsi="Times New Roman" w:cs="Times New Roman" w:eastAsia="Times New Roman" w:hint="default"/>
          <w:spacing w:val="-1"/>
        </w:rPr>
        <w:t>1.</w:t>
      </w:r>
      <w:r>
        <w:rPr>
          <w:spacing w:val="-1"/>
        </w:rPr>
        <w:t>在职工为公司提供服务的会计期间，根据设定提存计划计算的应缴存金额确认为负债，并计入当期损益或相关资产成</w:t>
      </w:r>
      <w:r>
        <w:rPr/>
        <w:t> 本。</w:t>
      </w:r>
    </w:p>
    <w:p>
      <w:pPr>
        <w:pStyle w:val="BodyText"/>
        <w:spacing w:line="240" w:lineRule="auto" w:before="31"/>
        <w:ind w:left="514" w:right="0"/>
        <w:jc w:val="left"/>
      </w:pPr>
      <w:r>
        <w:rPr>
          <w:rFonts w:ascii="Times New Roman" w:hAnsi="Times New Roman" w:cs="Times New Roman" w:eastAsia="Times New Roman" w:hint="default"/>
        </w:rPr>
        <w:t>2.</w:t>
      </w:r>
      <w:r>
        <w:rPr/>
        <w:t>对设定受益计划的会计处理通常包括下列步骤：</w:t>
      </w:r>
    </w:p>
    <w:p>
      <w:pPr>
        <w:pStyle w:val="BodyText"/>
        <w:spacing w:line="309" w:lineRule="auto" w:before="63"/>
        <w:ind w:left="154" w:right="1131"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根据预期累计福利单位法，采用无偏且相互一致的精算假设对有关人口统计变量和财务变量等作出估计，计量设定</w:t>
      </w:r>
      <w:r>
        <w:rPr>
          <w:w w:val="99"/>
        </w:rPr>
        <w:t> </w:t>
      </w:r>
      <w:r>
        <w:rPr>
          <w:spacing w:val="-2"/>
        </w:rPr>
        <w:t>受益计划所产生的义务，并确定相关义务的所属期间。同时，对设定受益计划所产生的义务予以折现，以确定设定受益计划</w:t>
      </w:r>
      <w:r>
        <w:rPr>
          <w:spacing w:val="-67"/>
        </w:rPr>
        <w:t> </w:t>
      </w:r>
      <w:r>
        <w:rPr>
          <w:spacing w:val="-67"/>
        </w:rPr>
      </w:r>
      <w:r>
        <w:rPr/>
        <w:t>义务的现值和当期服务成本；</w:t>
      </w:r>
    </w:p>
    <w:p>
      <w:pPr>
        <w:pStyle w:val="BodyText"/>
        <w:spacing w:line="309" w:lineRule="auto" w:before="24"/>
        <w:ind w:left="154" w:right="1132"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设定受益计划存在资产的，将设定受益计划义务现值减去设定受益计划资产公允价值所形成的赤字或盈余确认为一</w:t>
      </w:r>
      <w:r>
        <w:rPr>
          <w:w w:val="99"/>
        </w:rPr>
        <w:t> </w:t>
      </w:r>
      <w:r>
        <w:rPr>
          <w:spacing w:val="-2"/>
        </w:rPr>
        <w:t>项设定受益计划净负债或净资产。设定受益计划存在盈余的，以设定受益计划的盈余和资产上限两项的孰低者计量设定受益</w:t>
      </w:r>
      <w:r>
        <w:rPr>
          <w:spacing w:val="-65"/>
        </w:rPr>
        <w:t> </w:t>
      </w:r>
      <w:r>
        <w:rPr>
          <w:spacing w:val="-65"/>
        </w:rPr>
      </w:r>
      <w:r>
        <w:rPr/>
        <w:t>计划净资产；</w:t>
      </w:r>
    </w:p>
    <w:p>
      <w:pPr>
        <w:pStyle w:val="BodyText"/>
        <w:spacing w:line="312" w:lineRule="auto" w:before="65"/>
        <w:ind w:left="154" w:right="113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期末，将设定受益计划产生的职工薪酬成本确认为服务成本、设定受益计划净负债或净资产的利息净额以及重新计量设</w:t>
      </w:r>
      <w:r>
        <w:rPr>
          <w:spacing w:val="-82"/>
        </w:rPr>
        <w:t> </w:t>
      </w:r>
      <w:r>
        <w:rPr>
          <w:spacing w:val="-82"/>
        </w:rPr>
      </w:r>
      <w:r>
        <w:rPr>
          <w:spacing w:val="-2"/>
          <w:w w:val="99"/>
        </w:rPr>
        <w:t>定受益计划净负债或净资产所产生的变动等三部分，其中服务成本和设定受益计划净负债或净资产的利息净额计入当期损益</w:t>
      </w:r>
      <w:r>
        <w:rPr>
          <w:spacing w:val="-64"/>
          <w:w w:val="99"/>
        </w:rPr>
        <w:t> </w:t>
      </w:r>
      <w:r>
        <w:rPr>
          <w:spacing w:val="-64"/>
          <w:w w:val="99"/>
        </w:rPr>
      </w:r>
      <w:r>
        <w:rPr>
          <w:spacing w:val="-2"/>
        </w:rPr>
        <w:t>或相关资产成本，重新计量设定受益计划净负债或净资产所产生的变动计入其他综合收益，并且在后续会计期间不允许转回</w:t>
      </w:r>
      <w:r>
        <w:rPr>
          <w:spacing w:val="-65"/>
        </w:rPr>
        <w:t> </w:t>
      </w:r>
      <w:r>
        <w:rPr>
          <w:spacing w:val="-65"/>
        </w:rPr>
      </w:r>
      <w:r>
        <w:rPr/>
        <w:t>至损益，但可以在权益范围内转移这些在其他综合收益确认的金额。</w:t>
      </w:r>
    </w:p>
    <w:p>
      <w:pPr>
        <w:spacing w:after="0" w:line="312"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36"/>
        <w:jc w:val="left"/>
      </w:pPr>
      <w:r>
        <w:rPr>
          <w:spacing w:val="-1"/>
        </w:rPr>
        <w:t>向职工提供的辞退福利，在下列两者孰早日确认辞退福利产生的职工薪酬负债，并计入当期损益：</w:t>
      </w:r>
      <w:r>
        <w:rPr>
          <w:rFonts w:ascii="Times New Roman" w:hAnsi="Times New Roman" w:cs="Times New Roman" w:eastAsia="Times New Roman" w:hint="default"/>
          <w:spacing w:val="-1"/>
        </w:rPr>
        <w:t>1.</w:t>
      </w:r>
      <w:r>
        <w:rPr>
          <w:spacing w:val="-1"/>
        </w:rPr>
        <w:t>公司不能单方面撤</w:t>
      </w:r>
      <w:r>
        <w:rPr/>
        <w:t> 回因解除劳动关系计划或裁减建议所提供的辞退福利时；</w:t>
      </w:r>
      <w:r>
        <w:rPr>
          <w:rFonts w:ascii="Times New Roman" w:hAnsi="Times New Roman" w:cs="Times New Roman" w:eastAsia="Times New Roman" w:hint="default"/>
        </w:rPr>
        <w:t>2.</w:t>
      </w:r>
      <w:r>
        <w:rPr/>
        <w:t>公司确认与涉及支付辞退福利的重组相关的成本或费用时。</w:t>
      </w:r>
    </w:p>
    <w:p>
      <w:pPr>
        <w:spacing w:line="240" w:lineRule="auto" w:before="1"/>
        <w:rPr>
          <w:rFonts w:ascii="宋体" w:hAnsi="宋体" w:cs="宋体" w:eastAsia="宋体" w:hint="default"/>
          <w:sz w:val="22"/>
          <w:szCs w:val="22"/>
        </w:rPr>
      </w:pPr>
    </w:p>
    <w:p>
      <w:pPr>
        <w:pStyle w:val="Heading4"/>
        <w:spacing w:line="240" w:lineRule="auto"/>
        <w:ind w:left="154" w:right="0"/>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217"/>
        <w:jc w:val="left"/>
      </w:pPr>
      <w:r>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5"/>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收入确认原则</w:t>
      </w:r>
    </w:p>
    <w:p>
      <w:pPr>
        <w:pStyle w:val="BodyText"/>
        <w:spacing w:line="240" w:lineRule="auto" w:before="63"/>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销售商品</w:t>
      </w:r>
    </w:p>
    <w:p>
      <w:pPr>
        <w:pStyle w:val="BodyText"/>
        <w:spacing w:line="300" w:lineRule="auto" w:before="63"/>
        <w:ind w:left="154" w:right="1145" w:firstLine="36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相关的已发生或将发生的成本能够可靠地计量。</w:t>
      </w:r>
    </w:p>
    <w:p>
      <w:pPr>
        <w:pStyle w:val="BodyText"/>
        <w:spacing w:line="300" w:lineRule="auto" w:before="13"/>
        <w:ind w:left="51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提供劳务</w:t>
      </w:r>
      <w:r>
        <w:rPr>
          <w:w w:val="99"/>
        </w:rPr>
        <w:t> </w:t>
      </w:r>
      <w:r>
        <w:rPr>
          <w:spacing w:val="-2"/>
        </w:rPr>
        <w:t>提供劳务收入采用交付并验收合格后确认提供劳务的收入（同时满足收入的金额能够可靠地计量、相关经济利益很可能</w:t>
      </w:r>
    </w:p>
    <w:p>
      <w:pPr>
        <w:pStyle w:val="BodyText"/>
        <w:spacing w:line="316" w:lineRule="auto" w:before="31"/>
        <w:ind w:left="154" w:right="1131"/>
        <w:jc w:val="both"/>
      </w:pPr>
      <w:r>
        <w:rPr>
          <w:spacing w:val="-2"/>
        </w:rPr>
        <w:t>流入、交易中已发生和将发生的成本能够可靠地计量）。提供劳务交易的结果在资产负债表日不能够可靠估计的，若已经发</w:t>
      </w:r>
      <w:r>
        <w:rPr>
          <w:spacing w:val="-66"/>
        </w:rPr>
        <w:t> </w:t>
      </w:r>
      <w:r>
        <w:rPr>
          <w:spacing w:val="-66"/>
        </w:rPr>
      </w:r>
      <w:r>
        <w:rPr>
          <w:spacing w:val="-2"/>
        </w:rPr>
        <w:t>生的劳务成本预计能够得到补偿，按已经发生的劳务成本金额确认提供劳务收入，并按相同金额结转劳务成本；若已经发生</w:t>
      </w:r>
      <w:r>
        <w:rPr>
          <w:spacing w:val="-66"/>
        </w:rPr>
        <w:t> </w:t>
      </w:r>
      <w:r>
        <w:rPr>
          <w:spacing w:val="-66"/>
        </w:rPr>
      </w:r>
      <w:r>
        <w:rPr/>
        <w:t>的劳务成本预计不能够得到补偿，将已经发生的劳务成本计入当期损益，不确认劳务收入。</w:t>
      </w:r>
    </w:p>
    <w:p>
      <w:pPr>
        <w:pStyle w:val="BodyText"/>
        <w:spacing w:line="300" w:lineRule="auto" w:before="19"/>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让渡资产使用权</w:t>
      </w:r>
      <w:r>
        <w:rPr>
          <w:w w:val="99"/>
        </w:rPr>
        <w:t> </w:t>
      </w:r>
      <w:r>
        <w:rPr>
          <w:spacing w:val="-2"/>
        </w:rPr>
        <w:t>让渡资产使用权在同时满足相关的经济利益很可能流入、收入金额能够可靠计量时，确认让渡资产使用权的收入。利息</w:t>
      </w:r>
    </w:p>
    <w:p>
      <w:pPr>
        <w:pStyle w:val="BodyText"/>
        <w:spacing w:line="316" w:lineRule="auto" w:before="31"/>
        <w:ind w:left="154" w:right="1131"/>
        <w:jc w:val="both"/>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pStyle w:val="BodyText"/>
        <w:spacing w:line="300" w:lineRule="auto" w:before="19"/>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动漫、影视作品收入的确认方法 </w:t>
      </w:r>
      <w:r>
        <w:rPr>
          <w:spacing w:val="-2"/>
        </w:rPr>
        <w:t>在动漫、影视作品取得《国产动画片播放许可证》、《电视剧发行许可证》，母带已经交付，且交易相关的经济利益很</w:t>
      </w:r>
    </w:p>
    <w:p>
      <w:pPr>
        <w:pStyle w:val="BodyText"/>
        <w:spacing w:line="316" w:lineRule="auto" w:before="31"/>
        <w:ind w:left="513" w:right="0" w:hanging="360"/>
        <w:jc w:val="left"/>
      </w:pPr>
      <w:r>
        <w:rPr/>
        <w:t>可能流入本公司时确认。 </w:t>
      </w:r>
      <w:r>
        <w:rPr>
          <w:spacing w:val="-2"/>
        </w:rPr>
        <w:t>动漫、影视作品授权形象收入在取得《国产动画片播放许可证》、《电视剧发行许可证》且交易相关的经济利益很可能</w:t>
      </w:r>
    </w:p>
    <w:p>
      <w:pPr>
        <w:pStyle w:val="BodyText"/>
        <w:spacing w:line="240" w:lineRule="auto" w:before="19"/>
        <w:ind w:right="0"/>
        <w:jc w:val="both"/>
      </w:pPr>
      <w:r>
        <w:rPr/>
        <w:t>流入本公司，根据合同或者协议规定的时间、金额或收费方法确认收入。</w:t>
      </w:r>
    </w:p>
    <w:p>
      <w:pPr>
        <w:pStyle w:val="BodyText"/>
        <w:spacing w:line="240" w:lineRule="auto" w:before="76"/>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游戏收入</w:t>
      </w:r>
    </w:p>
    <w:p>
      <w:pPr>
        <w:pStyle w:val="BodyText"/>
        <w:spacing w:line="300" w:lineRule="auto" w:before="63"/>
        <w:ind w:left="513" w:right="30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移动终端单机游戏</w:t>
      </w:r>
      <w:r>
        <w:rPr>
          <w:w w:val="99"/>
        </w:rPr>
        <w:t> </w:t>
      </w:r>
      <w:r>
        <w:rPr/>
        <w:t>在收到电信运营商或服务商提供的计费账单并经公司相关部门核对结算金额后，确认为收入。</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移动终端联网游戏、互联网页面游戏</w:t>
      </w:r>
      <w:r>
        <w:rPr>
          <w:w w:val="99"/>
        </w:rPr>
        <w:t> </w:t>
      </w:r>
      <w:r>
        <w:rPr/>
        <w:t>公司官方网站上运营的自有网络游戏：道具收费模式下，在游戏玩家实际使用虚拟货币购买虚拟道具时确认收入。</w:t>
      </w:r>
      <w:r>
        <w:rPr>
          <w:w w:val="99"/>
        </w:rPr>
        <w:t> </w:t>
      </w:r>
      <w:r>
        <w:rPr>
          <w:spacing w:val="-2"/>
        </w:rPr>
        <w:t>公司官方网站上运营的合作网络游戏、公司与网络游戏平台合作运营的网络游戏：在取得合作方提供的按协议约定计算</w:t>
      </w:r>
    </w:p>
    <w:p>
      <w:pPr>
        <w:pStyle w:val="BodyText"/>
        <w:spacing w:line="240" w:lineRule="auto" w:before="24"/>
        <w:ind w:right="0"/>
        <w:jc w:val="both"/>
      </w:pPr>
      <w:r>
        <w:rPr/>
        <w:t>并经双方核对无误的计费账单后，确认为收入。</w:t>
      </w:r>
    </w:p>
    <w:p>
      <w:pPr>
        <w:pStyle w:val="BodyText"/>
        <w:spacing w:line="240" w:lineRule="auto" w:before="77"/>
        <w:ind w:left="51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游戏服务平台</w:t>
      </w:r>
    </w:p>
    <w:p>
      <w:pPr>
        <w:pStyle w:val="BodyText"/>
        <w:spacing w:line="300" w:lineRule="auto" w:before="63"/>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轻游戏服务平台</w:t>
      </w:r>
      <w:r>
        <w:rPr>
          <w:w w:val="99"/>
        </w:rPr>
        <w:t> </w:t>
      </w:r>
      <w:r>
        <w:rPr>
          <w:spacing w:val="-2"/>
        </w:rPr>
        <w:t>公司根据移动电信运营商、服务商、程序开发商或发行商提供的后台数据，经公司相关部门核对确认，且同时满足收入</w:t>
      </w:r>
    </w:p>
    <w:p>
      <w:pPr>
        <w:pStyle w:val="BodyText"/>
        <w:spacing w:line="240" w:lineRule="auto" w:before="31"/>
        <w:ind w:right="0"/>
        <w:jc w:val="both"/>
        <w:rPr>
          <w:rFonts w:ascii="Times New Roman" w:hAnsi="Times New Roman" w:cs="Times New Roman" w:eastAsia="Times New Roman" w:hint="default"/>
        </w:rPr>
      </w:pPr>
      <w:r>
        <w:rPr/>
        <w:t>的金额能够可靠地计量、相关经济利益很可能流入、交易中已发生和将发生的成本能够可靠地计量时确认收入。其中在</w:t>
      </w:r>
      <w:r>
        <w:rPr>
          <w:rFonts w:ascii="Times New Roman" w:hAnsi="Times New Roman" w:cs="Times New Roman" w:eastAsia="Times New Roman" w:hint="default"/>
        </w:rPr>
        <w:t>CPS</w:t>
      </w:r>
    </w:p>
    <w:p>
      <w:pPr>
        <w:pStyle w:val="BodyText"/>
        <w:spacing w:line="300" w:lineRule="auto" w:before="63"/>
        <w:ind w:left="154" w:right="1131"/>
        <w:jc w:val="both"/>
      </w:pPr>
      <w:r>
        <w:rPr/>
        <w:t>（</w:t>
      </w:r>
      <w:r>
        <w:rPr>
          <w:rFonts w:ascii="Times New Roman" w:hAnsi="Times New Roman" w:cs="Times New Roman" w:eastAsia="Times New Roman" w:hint="default"/>
        </w:rPr>
        <w:t>Cost</w:t>
      </w:r>
      <w:r>
        <w:rPr>
          <w:rFonts w:ascii="Times New Roman" w:hAnsi="Times New Roman" w:cs="Times New Roman" w:eastAsia="Times New Roman" w:hint="default"/>
          <w:spacing w:val="-21"/>
        </w:rPr>
        <w:t> </w:t>
      </w:r>
      <w:r>
        <w:rPr>
          <w:rFonts w:ascii="Times New Roman" w:hAnsi="Times New Roman" w:cs="Times New Roman" w:eastAsia="Times New Roman" w:hint="default"/>
        </w:rPr>
        <w:t>Per</w:t>
      </w:r>
      <w:r>
        <w:rPr>
          <w:rFonts w:ascii="Times New Roman" w:hAnsi="Times New Roman" w:cs="Times New Roman" w:eastAsia="Times New Roman" w:hint="default"/>
          <w:spacing w:val="-21"/>
        </w:rPr>
        <w:t> </w:t>
      </w:r>
      <w:r>
        <w:rPr>
          <w:rFonts w:ascii="Times New Roman" w:hAnsi="Times New Roman" w:cs="Times New Roman" w:eastAsia="Times New Roman" w:hint="default"/>
        </w:rPr>
        <w:t>Sales</w:t>
      </w:r>
      <w:r>
        <w:rPr/>
        <w:t>）模式下，公司推广移动应用程序而取得的收入，根据移动电信运营商或服务商提供的有效信息费等业务指 标按约定分成比例确认收入；在 </w:t>
      </w:r>
      <w:r>
        <w:rPr>
          <w:rFonts w:ascii="Times New Roman" w:hAnsi="Times New Roman" w:cs="Times New Roman" w:eastAsia="Times New Roman" w:hint="default"/>
        </w:rPr>
        <w:t>CPI </w:t>
      </w:r>
      <w:r>
        <w:rPr/>
        <w:t>（</w:t>
      </w:r>
      <w:r>
        <w:rPr>
          <w:rFonts w:ascii="Times New Roman" w:hAnsi="Times New Roman" w:cs="Times New Roman" w:eastAsia="Times New Roman" w:hint="default"/>
        </w:rPr>
        <w:t>Cost Per Install</w:t>
      </w:r>
      <w:r>
        <w:rPr/>
        <w:t>）和</w:t>
      </w:r>
      <w:r>
        <w:rPr>
          <w:rFonts w:ascii="Times New Roman" w:hAnsi="Times New Roman" w:cs="Times New Roman" w:eastAsia="Times New Roman" w:hint="default"/>
        </w:rPr>
        <w:t>CPA </w:t>
      </w:r>
      <w:r>
        <w:rPr/>
        <w:t>（</w:t>
      </w:r>
      <w:r>
        <w:rPr>
          <w:rFonts w:ascii="Times New Roman" w:hAnsi="Times New Roman" w:cs="Times New Roman" w:eastAsia="Times New Roman" w:hint="default"/>
        </w:rPr>
        <w:t>Cost Per</w:t>
      </w:r>
      <w:r>
        <w:rPr>
          <w:rFonts w:ascii="Times New Roman" w:hAnsi="Times New Roman" w:cs="Times New Roman" w:eastAsia="Times New Roman" w:hint="default"/>
          <w:spacing w:val="30"/>
        </w:rPr>
        <w:t> </w:t>
      </w:r>
      <w:r>
        <w:rPr>
          <w:rFonts w:ascii="Times New Roman" w:hAnsi="Times New Roman" w:cs="Times New Roman" w:eastAsia="Times New Roman" w:hint="default"/>
        </w:rPr>
        <w:t>Action</w:t>
      </w:r>
      <w:r>
        <w:rPr/>
        <w:t>）模式下，公司推广移动应用程序而取得 的收入，根据程序开发商或发行商提供的新增有效激活用户数量等业务指标按约定的收费标准确认收入。</w:t>
      </w:r>
    </w:p>
    <w:p>
      <w:pPr>
        <w:pStyle w:val="BodyText"/>
        <w:spacing w:line="328" w:lineRule="auto" w:before="31"/>
        <w:ind w:right="1118"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广告服务平台</w:t>
      </w:r>
      <w:r>
        <w:rPr>
          <w:w w:val="99"/>
        </w:rPr>
        <w:t> </w:t>
      </w:r>
      <w:r>
        <w:rPr>
          <w:spacing w:val="-2"/>
        </w:rPr>
        <w:t>公司根据广告主提供的后台数据，经公司相关部门核对确认，且同时满足收入的金额能够可靠地计量、相关经济利益很可能</w:t>
      </w:r>
      <w:r>
        <w:rPr>
          <w:spacing w:val="-67"/>
        </w:rPr>
        <w:t> </w:t>
      </w:r>
      <w:r>
        <w:rPr>
          <w:spacing w:val="-67"/>
        </w:rPr>
      </w:r>
      <w:r>
        <w:rPr/>
        <w:t>流入、交易中已发生和将发生的成本能够可靠地计量时确认收入。其中在</w:t>
      </w:r>
      <w:r>
        <w:rPr>
          <w:rFonts w:ascii="Times New Roman" w:hAnsi="Times New Roman" w:cs="Times New Roman" w:eastAsia="Times New Roman" w:hint="default"/>
        </w:rPr>
        <w:t>CPS</w:t>
      </w:r>
      <w:r>
        <w:rPr/>
        <w:t>（</w:t>
      </w:r>
      <w:r>
        <w:rPr>
          <w:rFonts w:ascii="Times New Roman" w:hAnsi="Times New Roman" w:cs="Times New Roman" w:eastAsia="Times New Roman" w:hint="default"/>
        </w:rPr>
        <w:t>Cost Per</w:t>
      </w:r>
      <w:r>
        <w:rPr>
          <w:rFonts w:ascii="Times New Roman" w:hAnsi="Times New Roman" w:cs="Times New Roman" w:eastAsia="Times New Roman" w:hint="default"/>
          <w:spacing w:val="-5"/>
        </w:rPr>
        <w:t> </w:t>
      </w:r>
      <w:r>
        <w:rPr>
          <w:rFonts w:ascii="Times New Roman" w:hAnsi="Times New Roman" w:cs="Times New Roman" w:eastAsia="Times New Roman" w:hint="default"/>
        </w:rPr>
        <w:t>Sales</w:t>
      </w:r>
      <w:r>
        <w:rPr/>
        <w:t>）模式下，公司广告服务取得</w:t>
      </w:r>
    </w:p>
    <w:p>
      <w:pPr>
        <w:pStyle w:val="BodyText"/>
        <w:spacing w:line="300" w:lineRule="auto"/>
        <w:ind w:right="1131"/>
        <w:jc w:val="both"/>
      </w:pPr>
      <w:r>
        <w:rPr/>
        <w:t>的收入，根据广告主提供的有效信息费等业务指标按约定分成比例确认收入；在 </w:t>
      </w:r>
      <w:r>
        <w:rPr>
          <w:rFonts w:ascii="Times New Roman" w:hAnsi="Times New Roman" w:cs="Times New Roman" w:eastAsia="Times New Roman" w:hint="default"/>
        </w:rPr>
        <w:t>CPI </w:t>
      </w:r>
      <w:r>
        <w:rPr/>
        <w:t>（</w:t>
      </w:r>
      <w:r>
        <w:rPr>
          <w:rFonts w:ascii="Times New Roman" w:hAnsi="Times New Roman" w:cs="Times New Roman" w:eastAsia="Times New Roman" w:hint="default"/>
        </w:rPr>
        <w:t>Cost Per Install</w:t>
      </w:r>
      <w:r>
        <w:rPr/>
        <w:t>）和</w:t>
      </w:r>
      <w:r>
        <w:rPr>
          <w:rFonts w:ascii="Times New Roman" w:hAnsi="Times New Roman" w:cs="Times New Roman" w:eastAsia="Times New Roman" w:hint="default"/>
        </w:rPr>
        <w:t>CPA </w:t>
      </w:r>
      <w:r>
        <w:rPr/>
        <w:t>（</w:t>
      </w:r>
      <w:r>
        <w:rPr>
          <w:rFonts w:ascii="Times New Roman" w:hAnsi="Times New Roman" w:cs="Times New Roman" w:eastAsia="Times New Roman" w:hint="default"/>
        </w:rPr>
        <w:t>Cost</w:t>
      </w:r>
      <w:r>
        <w:rPr>
          <w:rFonts w:ascii="Times New Roman" w:hAnsi="Times New Roman" w:cs="Times New Roman" w:eastAsia="Times New Roman" w:hint="default"/>
          <w:spacing w:val="-12"/>
        </w:rPr>
        <w:t> </w:t>
      </w:r>
      <w:r>
        <w:rPr>
          <w:rFonts w:ascii="Times New Roman" w:hAnsi="Times New Roman" w:cs="Times New Roman" w:eastAsia="Times New Roman" w:hint="default"/>
        </w:rPr>
        <w:t>Per</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Action</w:t>
      </w:r>
      <w:r>
        <w:rPr>
          <w:spacing w:val="-1"/>
        </w:rPr>
        <w:t>）模式下，公司广告服务取得的收入，根据广告主提供的新增有效激活用户数量等业务指标按约定的收费标准确认收</w:t>
      </w:r>
      <w:r>
        <w:rPr>
          <w:spacing w:val="-68"/>
        </w:rPr>
        <w:t> </w:t>
      </w:r>
      <w:r>
        <w:rPr>
          <w:spacing w:val="-68"/>
        </w:rPr>
      </w:r>
      <w:r>
        <w:rPr/>
        <w:t>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4"/>
        <w:spacing w:line="240" w:lineRule="auto"/>
        <w:ind w:left="154" w:right="0"/>
        <w:jc w:val="both"/>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与资产相关的政府补助判断依据及会计处理方法" w:id="213"/>
      <w:bookmarkEnd w:id="21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360"/>
        <w:jc w:val="left"/>
      </w:pPr>
      <w:r>
        <w:rPr/>
        <w:t>公司取得的、用于购建或以其他方式形成长期资产的政府补助划分为与资产相关的政府补助。与资产相关的政府补助， </w:t>
      </w:r>
      <w:r>
        <w:rPr>
          <w:spacing w:val="-2"/>
        </w:rPr>
        <w:t>冲减相关资产的账面价值或确认为递延收益。与资产相关补助确认为递延收益的，在相关资产使用寿命内按照合理、系统的</w:t>
      </w:r>
      <w:r>
        <w:rPr>
          <w:spacing w:val="-66"/>
        </w:rPr>
        <w:t> </w:t>
      </w:r>
      <w:r>
        <w:rPr>
          <w:spacing w:val="-66"/>
        </w:rPr>
      </w:r>
      <w:r>
        <w:rPr>
          <w:spacing w:val="-2"/>
        </w:rPr>
        <w:t>方法分期计入损益。按照名义金额计量的政府补助，直接计入当期损益。相关资产在使用寿命结束前被出售、转让、报废或</w:t>
      </w:r>
      <w:r>
        <w:rPr>
          <w:spacing w:val="-66"/>
        </w:rPr>
        <w:t> </w:t>
      </w:r>
      <w:r>
        <w:rPr>
          <w:spacing w:val="-66"/>
        </w:rPr>
      </w:r>
      <w:r>
        <w:rPr/>
        <w:t>发生毁损的，将尚未分配的相关递延收益余额转入资产处置当期的损益。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与收益相关的政府补助判断依据及会计处理方法" w:id="214"/>
      <w:bookmarkEnd w:id="21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除与资产相关的政府补助之外的政府补助划分为与收益相关的政府补助。对于同时包含与资产相关部分和与收益相关部</w:t>
      </w:r>
      <w:r>
        <w:rPr/>
        <w:t> </w:t>
      </w:r>
      <w:r>
        <w:rPr>
          <w:spacing w:val="-2"/>
        </w:rPr>
        <w:t>分的政府补助，难以区分与资产相关或与收益相关的，整体归类为与收益相关的政府补助。与收益相关的政府补助，用于补</w:t>
      </w:r>
      <w:r>
        <w:rPr>
          <w:spacing w:val="-65"/>
        </w:rPr>
        <w:t> </w:t>
      </w:r>
      <w:r>
        <w:rPr>
          <w:spacing w:val="-65"/>
        </w:rPr>
      </w:r>
      <w:r>
        <w:rPr>
          <w:spacing w:val="-4"/>
        </w:rPr>
        <w:t>偿以后期间的相关成本费用或损失的，确认为递延收益，在确认相关成本费用或损失的期间，计入当期损益或冲减相关成本；</w:t>
      </w:r>
      <w:r>
        <w:rPr>
          <w:spacing w:val="-44"/>
        </w:rPr>
        <w:t> </w:t>
      </w:r>
      <w:r>
        <w:rPr>
          <w:spacing w:val="-44"/>
        </w:rPr>
      </w:r>
      <w:r>
        <w:rPr/>
        <w:t>用于补偿已发生的相关成本费用或损失的，直接计入当期损益或冲减相关成本。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both"/>
        <w:rPr>
          <w:b w:val="0"/>
          <w:bCs w:val="0"/>
        </w:rPr>
      </w:pPr>
      <w:bookmarkStart w:name="30、递延所得税资产/递延所得税负债" w:id="215"/>
      <w:bookmarkEnd w:id="21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6"/>
        </w:rPr>
        <w:t> </w:t>
      </w:r>
      <w:r>
        <w:rPr>
          <w:spacing w:val="-66"/>
        </w:rPr>
      </w:r>
      <w:r>
        <w:rPr/>
        <w:t>或递延所得税负债。</w:t>
      </w:r>
    </w:p>
    <w:p>
      <w:pPr>
        <w:pStyle w:val="BodyText"/>
        <w:spacing w:line="309" w:lineRule="auto" w:before="24"/>
        <w:ind w:right="1202" w:firstLine="360"/>
        <w:jc w:val="righ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资产负债表日，对递延所得税资产的账面价值进行复核，如果未来期间很可能无法获得足够的应纳税所得额用以抵</w:t>
      </w:r>
    </w:p>
    <w:p>
      <w:pPr>
        <w:spacing w:after="0" w:line="309" w:lineRule="auto"/>
        <w:jc w:val="righ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扣递延所得税资产的利益，则减记递延所得税资产的账面价值。在很可能获得足够的应纳税所得额时，转回减记的金额。</w:t>
      </w:r>
    </w:p>
    <w:p>
      <w:pPr>
        <w:pStyle w:val="BodyText"/>
        <w:spacing w:line="240" w:lineRule="auto" w:before="76"/>
        <w:ind w:left="513" w:right="0"/>
        <w:jc w:val="left"/>
      </w:pPr>
      <w:r>
        <w:rPr>
          <w:rFonts w:ascii="Times New Roman" w:hAnsi="Times New Roman" w:cs="Times New Roman" w:eastAsia="Times New Roman" w:hint="default"/>
        </w:rPr>
        <w:t>4.  </w:t>
      </w:r>
      <w:r>
        <w:rPr>
          <w:spacing w:val="-3"/>
        </w:rPr>
        <w:t>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7"/>
        </w:rPr>
        <w:t> </w:t>
      </w:r>
      <w:r>
        <w:rPr/>
        <w:t>企业合并；</w:t>
      </w:r>
    </w:p>
    <w:p>
      <w:pPr>
        <w:pStyle w:val="BodyText"/>
        <w:spacing w:line="240" w:lineRule="auto" w:before="63"/>
        <w:ind w:left="1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直接在所有者权益中确认的交易或者事项。</w:t>
      </w:r>
    </w:p>
    <w:p>
      <w:pPr>
        <w:spacing w:line="240" w:lineRule="auto" w:before="12"/>
        <w:rPr>
          <w:rFonts w:ascii="宋体" w:hAnsi="宋体" w:cs="宋体" w:eastAsia="宋体" w:hint="default"/>
          <w:sz w:val="25"/>
          <w:szCs w:val="25"/>
        </w:rPr>
      </w:pPr>
    </w:p>
    <w:p>
      <w:pPr>
        <w:pStyle w:val="Heading4"/>
        <w:spacing w:line="240" w:lineRule="auto"/>
        <w:ind w:left="154" w:right="0"/>
        <w:jc w:val="left"/>
        <w:rPr>
          <w:b w:val="0"/>
          <w:bCs w:val="0"/>
        </w:rPr>
      </w:pPr>
      <w:bookmarkStart w:name="31、租赁" w:id="216"/>
      <w:bookmarkEnd w:id="21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360"/>
        <w:jc w:val="left"/>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9"/>
        <w:ind w:left="154" w:right="0" w:firstLine="360"/>
        <w:jc w:val="left"/>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Heading4"/>
        <w:spacing w:line="590" w:lineRule="atLeast" w:before="23"/>
        <w:ind w:left="573" w:right="7381" w:hanging="420"/>
        <w:jc w:val="left"/>
        <w:rPr>
          <w:rFonts w:ascii="宋体" w:hAnsi="宋体" w:cs="宋体" w:eastAsia="宋体" w:hint="default"/>
          <w:b w:val="0"/>
          <w:bCs w:val="0"/>
        </w:rPr>
      </w:pPr>
      <w:bookmarkStart w:name="32、其他重要的会计政策和会计估计" w:id="219"/>
      <w:bookmarkEnd w:id="219"/>
      <w:r>
        <w:rPr>
          <w:b w:val="0"/>
          <w:bCs w:val="0"/>
        </w:rPr>
      </w:r>
      <w:r>
        <w:rPr>
          <w:rFonts w:ascii="Times New Roman" w:hAnsi="Times New Roman" w:cs="Times New Roman" w:eastAsia="Times New Roman" w:hint="default"/>
        </w:rPr>
        <w:t>32</w:t>
      </w:r>
      <w:r>
        <w:rPr/>
        <w:t>、其他重要的会计政策和会计估计</w:t>
      </w:r>
      <w:r>
        <w:rPr>
          <w:w w:val="99"/>
        </w:rPr>
        <w:t> </w:t>
      </w:r>
      <w:r>
        <w:rPr>
          <w:rFonts w:ascii="宋体" w:hAnsi="宋体" w:cs="宋体" w:eastAsia="宋体" w:hint="default"/>
          <w:b w:val="0"/>
          <w:bCs w:val="0"/>
        </w:rPr>
        <w:t>分部报告</w:t>
      </w:r>
    </w:p>
    <w:p>
      <w:pPr>
        <w:pStyle w:val="Heading5"/>
        <w:spacing w:line="273" w:lineRule="auto" w:before="37"/>
        <w:ind w:left="153" w:right="0" w:firstLine="420"/>
        <w:jc w:val="left"/>
      </w:pPr>
      <w:r>
        <w:rPr>
          <w:spacing w:val="-1"/>
        </w:rPr>
        <w:t>公司以内部组织结构、管理要求、内部报告制度等为依据确定经营分部。公司的经营分部是指同时满</w:t>
      </w:r>
      <w:r>
        <w:rPr/>
        <w:t> 足下列条件的组成部分：</w:t>
      </w:r>
    </w:p>
    <w:p>
      <w:pPr>
        <w:pStyle w:val="Heading5"/>
        <w:spacing w:line="240" w:lineRule="auto" w:before="7"/>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该组成部分能够在日常活动中产生收入、发生费用；</w:t>
      </w:r>
    </w:p>
    <w:p>
      <w:pPr>
        <w:pStyle w:val="Heading5"/>
        <w:spacing w:line="240" w:lineRule="auto"/>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管理层能够定期评价该组成部分的经营成果，以决定向其配置资源、评价其业绩；</w:t>
      </w:r>
    </w:p>
    <w:p>
      <w:pPr>
        <w:pStyle w:val="Heading5"/>
        <w:spacing w:line="240" w:lineRule="auto"/>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能够通过分析取得该组成部分的财务状况、经营成果和现金流量等有关会计信息。</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33、重要会计政策和会计估计变更" w:id="220"/>
      <w:bookmarkEnd w:id="22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日起，财政部印发了</w:t>
            </w:r>
          </w:p>
          <w:p>
            <w:pPr>
              <w:pStyle w:val="TableParagraph"/>
              <w:spacing w:line="309"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 </w:t>
            </w:r>
            <w:r>
              <w:rPr>
                <w:rFonts w:ascii="宋体" w:hAnsi="宋体" w:cs="宋体" w:eastAsia="宋体" w:hint="default"/>
                <w:spacing w:val="-6"/>
                <w:sz w:val="18"/>
                <w:szCs w:val="18"/>
              </w:rPr>
              <w:t>的非流动资产、处置组和终止经营》，并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日起施行。本公司</w:t>
            </w:r>
          </w:p>
          <w:p>
            <w:pPr>
              <w:pStyle w:val="TableParagraph"/>
              <w:spacing w:line="309"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在编制</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年度财务报表时执行了相关 会计准则，并按照有关衔接规定进行了 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95"/>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相关会计政策变更已经本公司第三届董 事会第二十五次会议批准。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日起，财政部对《企</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政府补助》进</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行了修订，并自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日起</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施行。本公司在编制</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 时执行了相关会计准则，并按照有关衔 接规定进行了处理。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相关会计政策变更已经本公司第三届董 事会第二十五次会议批准。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未因本次会计政策变更影响财务报表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firstLine="360"/>
        <w:jc w:val="left"/>
      </w:pPr>
      <w:r>
        <w:rPr/>
        <w:t>说明</w:t>
      </w:r>
      <w:r>
        <w:rPr>
          <w:rFonts w:ascii="Times New Roman" w:hAnsi="Times New Roman" w:cs="Times New Roman" w:eastAsia="Times New Roman" w:hint="default"/>
        </w:rPr>
        <w:t>1</w:t>
      </w:r>
      <w:r>
        <w:rPr/>
        <w:t>：本公司在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日日开始执行《企业会计准则第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 并编制</w:t>
      </w:r>
      <w:r>
        <w:rPr>
          <w:rFonts w:ascii="Times New Roman" w:hAnsi="Times New Roman" w:cs="Times New Roman" w:eastAsia="Times New Roman" w:hint="default"/>
        </w:rPr>
        <w:t>2017</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，将原列报于</w:t>
      </w:r>
      <w:r>
        <w:rPr>
          <w:rFonts w:ascii="Times New Roman" w:hAnsi="Times New Roman" w:cs="Times New Roman" w:eastAsia="Times New Roman" w:hint="default"/>
        </w:rPr>
        <w:t>“</w:t>
      </w:r>
      <w:r>
        <w:rPr/>
        <w:t>营业外 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的非流动资产处置利得和损失和非货币性资产交换利得和损失变更为列报于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。此项会 计政策变更采用追溯调整法，调减</w:t>
      </w:r>
      <w:r>
        <w:rPr>
          <w:rFonts w:ascii="Times New Roman" w:hAnsi="Times New Roman" w:cs="Times New Roman" w:eastAsia="Times New Roman" w:hint="default"/>
        </w:rPr>
        <w:t>2016</w:t>
      </w:r>
      <w:r>
        <w:rPr/>
        <w:t>年度营业外支出</w:t>
      </w:r>
      <w:r>
        <w:rPr>
          <w:rFonts w:ascii="Times New Roman" w:hAnsi="Times New Roman" w:cs="Times New Roman" w:eastAsia="Times New Roman" w:hint="default"/>
        </w:rPr>
        <w:t>1,610,872.87</w:t>
      </w:r>
      <w:r>
        <w:rPr/>
        <w:t>元，调减资产处置收益</w:t>
      </w:r>
      <w:r>
        <w:rPr>
          <w:spacing w:val="-23"/>
        </w:rPr>
        <w:t> </w:t>
      </w:r>
      <w:r>
        <w:rPr>
          <w:rFonts w:ascii="Times New Roman" w:hAnsi="Times New Roman" w:cs="Times New Roman" w:eastAsia="Times New Roman" w:hint="default"/>
        </w:rPr>
        <w:t>1,610,872.87</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3"/>
      <w:bookmarkEnd w:id="223"/>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4"/>
      <w:bookmarkEnd w:id="224"/>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5"/>
      <w:bookmarkEnd w:id="22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税</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美盛文化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乐途网络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1"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月，根据全国高新技术企业认定管理工作领导小组办公室《关于浙江省</w:t>
      </w:r>
      <w:r>
        <w:rPr>
          <w:rFonts w:ascii="Times New Roman" w:hAnsi="Times New Roman" w:cs="Times New Roman" w:eastAsia="Times New Roman" w:hint="default"/>
        </w:rPr>
        <w:t>2017</w:t>
      </w:r>
      <w:r>
        <w:rPr/>
        <w:t>年第一批高新技术企业备案的复 函》（国科火字</w:t>
      </w:r>
      <w:r>
        <w:rPr>
          <w:rFonts w:ascii="Times New Roman" w:hAnsi="Times New Roman" w:cs="Times New Roman" w:eastAsia="Times New Roman" w:hint="default"/>
        </w:rPr>
        <w:t>[2017]201</w:t>
      </w:r>
      <w:r>
        <w:rPr/>
        <w:t>号），本公司被认定为高新技术企业，有效期为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-2019</w:t>
      </w:r>
      <w:r>
        <w:rPr/>
        <w:t>年，本年度，公司企业所得税享受高</w:t>
      </w:r>
      <w:r>
        <w:rPr>
          <w:spacing w:val="-86"/>
        </w:rPr>
        <w:t> </w:t>
      </w:r>
      <w:r>
        <w:rPr>
          <w:spacing w:val="-86"/>
        </w:rPr>
      </w:r>
      <w:r>
        <w:rPr/>
        <w:t>新技术企业优惠政策，减按</w:t>
      </w:r>
      <w:r>
        <w:rPr>
          <w:rFonts w:ascii="Times New Roman" w:hAnsi="Times New Roman" w:cs="Times New Roman" w:eastAsia="Times New Roman" w:hint="default"/>
        </w:rPr>
        <w:t>15%</w:t>
      </w:r>
      <w:r>
        <w:rPr/>
        <w:t>的税率计缴。</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88" w:firstLine="420"/>
        <w:jc w:val="righ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日，真趣网络被认定为软件企业，自被认定后的获利年度起（含</w:t>
      </w:r>
      <w:r>
        <w:rPr>
          <w:rFonts w:ascii="Times New Roman" w:hAnsi="Times New Roman" w:cs="Times New Roman" w:eastAsia="Times New Roman" w:hint="default"/>
        </w:rPr>
        <w:t>2013</w:t>
      </w:r>
      <w:r>
        <w:rPr/>
        <w:t>年度），企业所得税享受</w:t>
      </w:r>
      <w:r>
        <w:rPr>
          <w:rFonts w:ascii="Times New Roman" w:hAnsi="Times New Roman" w:cs="Times New Roman" w:eastAsia="Times New Roman" w:hint="default"/>
        </w:rPr>
        <w:t>“</w:t>
      </w:r>
      <w:r>
        <w:rPr/>
        <w:t>两免三减 半</w:t>
      </w:r>
      <w:r>
        <w:rPr>
          <w:rFonts w:ascii="Times New Roman" w:hAnsi="Times New Roman" w:cs="Times New Roman" w:eastAsia="Times New Roman" w:hint="default"/>
        </w:rPr>
        <w:t>”</w:t>
      </w:r>
      <w:r>
        <w:rPr/>
        <w:t>的税收优惠政策，本期处于第三个减半征收年度；对销售软件产品增值税实际税负超过</w:t>
      </w:r>
      <w:r>
        <w:rPr>
          <w:rFonts w:ascii="Times New Roman" w:hAnsi="Times New Roman" w:cs="Times New Roman" w:eastAsia="Times New Roman" w:hint="default"/>
        </w:rPr>
        <w:t>3%</w:t>
      </w:r>
      <w:r>
        <w:rPr/>
        <w:t>的部分，实行即征即退政策。 </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5</w:t>
      </w:r>
      <w:r>
        <w:rPr>
          <w:spacing w:val="-3"/>
        </w:rPr>
        <w:t>日，乐途网络被认定为软件企业，自被认定后的获利年度起（含</w:t>
      </w:r>
      <w:r>
        <w:rPr>
          <w:rFonts w:ascii="Times New Roman" w:hAnsi="Times New Roman" w:cs="Times New Roman" w:eastAsia="Times New Roman" w:hint="default"/>
          <w:spacing w:val="-3"/>
        </w:rPr>
        <w:t>2015</w:t>
      </w:r>
      <w:r>
        <w:rPr>
          <w:spacing w:val="-3"/>
        </w:rPr>
        <w:t>年度），企业所得税享受</w:t>
      </w:r>
      <w:r>
        <w:rPr>
          <w:rFonts w:ascii="Times New Roman" w:hAnsi="Times New Roman" w:cs="Times New Roman" w:eastAsia="Times New Roman" w:hint="default"/>
          <w:spacing w:val="-3"/>
        </w:rPr>
        <w:t>“</w:t>
      </w:r>
      <w:r>
        <w:rPr>
          <w:spacing w:val="-3"/>
        </w:rPr>
        <w:t>两免三减半</w:t>
      </w:r>
      <w:r>
        <w:rPr>
          <w:rFonts w:ascii="Times New Roman" w:hAnsi="Times New Roman" w:cs="Times New Roman" w:eastAsia="Times New Roman" w:hint="default"/>
          <w:spacing w:val="-3"/>
        </w:rPr>
        <w:t>”</w:t>
      </w:r>
    </w:p>
    <w:p>
      <w:pPr>
        <w:pStyle w:val="BodyText"/>
        <w:spacing w:line="300" w:lineRule="auto" w:before="13"/>
        <w:ind w:left="573" w:right="0" w:hanging="420"/>
        <w:jc w:val="left"/>
      </w:pPr>
      <w:r>
        <w:rPr/>
        <w:t>的税收优惠政策，本期处于第一个减半征收年度；对销售软件产品增值税实际税负超过</w:t>
      </w:r>
      <w:r>
        <w:rPr>
          <w:rFonts w:ascii="Times New Roman" w:hAnsi="Times New Roman" w:cs="Times New Roman" w:eastAsia="Times New Roman" w:hint="default"/>
        </w:rPr>
        <w:t>3%</w:t>
      </w:r>
      <w:r>
        <w:rPr/>
        <w:t>的部分，实行即征即退政策。 </w:t>
      </w:r>
      <w:r>
        <w:rPr>
          <w:spacing w:val="-8"/>
        </w:rPr>
        <w:t>美盛游戏持有动漫企业证书，根据《财政部、国家税务总局关于扶持动漫产业发展有关税收政策问题的通知》财税〔</w:t>
      </w:r>
      <w:r>
        <w:rPr>
          <w:rFonts w:ascii="Times New Roman" w:hAnsi="Times New Roman" w:cs="Times New Roman" w:eastAsia="Times New Roman" w:hint="default"/>
          <w:spacing w:val="-8"/>
        </w:rPr>
        <w:t>2009</w:t>
      </w:r>
      <w:r>
        <w:rPr>
          <w:spacing w:val="-8"/>
        </w:rPr>
        <w:t>〕</w:t>
      </w:r>
    </w:p>
    <w:p>
      <w:pPr>
        <w:pStyle w:val="BodyText"/>
        <w:spacing w:line="300" w:lineRule="auto" w:before="13"/>
        <w:ind w:right="1132"/>
        <w:jc w:val="both"/>
      </w:pPr>
      <w:r>
        <w:rPr>
          <w:rFonts w:ascii="Times New Roman" w:hAnsi="Times New Roman" w:cs="Times New Roman" w:eastAsia="Times New Roman" w:hint="default"/>
          <w:spacing w:val="-5"/>
        </w:rPr>
        <w:t>65</w:t>
      </w:r>
      <w:r>
        <w:rPr>
          <w:spacing w:val="-5"/>
        </w:rPr>
        <w:t>号规定，经认定的动漫企业自主开发、生产动漫产品，可申请享受国家现行鼓励软件产业发展的所得税优惠政策，即在</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日前自获利年度起计算优惠期，第一年至第二年免征企业所得税，第三年至第五年按照</w:t>
      </w:r>
      <w:r>
        <w:rPr>
          <w:rFonts w:ascii="Times New Roman" w:hAnsi="Times New Roman" w:cs="Times New Roman" w:eastAsia="Times New Roman" w:hint="default"/>
          <w:spacing w:val="-1"/>
        </w:rPr>
        <w:t>25%</w:t>
      </w:r>
      <w:r>
        <w:rPr>
          <w:spacing w:val="-1"/>
        </w:rPr>
        <w:t>的法定税率减半征收企</w:t>
      </w:r>
      <w:r>
        <w:rPr>
          <w:spacing w:val="-87"/>
        </w:rPr>
        <w:t> </w:t>
      </w:r>
      <w:r>
        <w:rPr/>
        <w:t>业所得税。本公司于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日在杭州市拱墅区国家税务局备案企业所得税优惠事项，</w:t>
      </w:r>
      <w:r>
        <w:rPr>
          <w:rFonts w:ascii="Times New Roman" w:hAnsi="Times New Roman" w:cs="Times New Roman" w:eastAsia="Times New Roman" w:hint="default"/>
        </w:rPr>
        <w:t>2017</w:t>
      </w:r>
      <w:r>
        <w:rPr/>
        <w:t>年度处于第二个免税年度。</w:t>
      </w:r>
    </w:p>
    <w:p>
      <w:pPr>
        <w:spacing w:line="240" w:lineRule="auto" w:before="1"/>
        <w:rPr>
          <w:rFonts w:ascii="宋体" w:hAnsi="宋体" w:cs="宋体" w:eastAsia="宋体" w:hint="default"/>
          <w:sz w:val="22"/>
          <w:szCs w:val="22"/>
        </w:rPr>
      </w:pPr>
    </w:p>
    <w:p>
      <w:pPr>
        <w:spacing w:line="487" w:lineRule="auto" w:before="0"/>
        <w:ind w:left="153" w:right="7693" w:firstLine="0"/>
        <w:jc w:val="left"/>
        <w:rPr>
          <w:rFonts w:ascii="宋体" w:hAnsi="宋体" w:cs="宋体" w:eastAsia="宋体" w:hint="default"/>
          <w:sz w:val="21"/>
          <w:szCs w:val="21"/>
        </w:rPr>
      </w:pPr>
      <w:bookmarkStart w:name="3、其他" w:id="227"/>
      <w:bookmarkEnd w:id="2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8"/>
      <w:bookmarkEnd w:id="22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9"/>
          <w:w w:val="95"/>
          <w:sz w:val="24"/>
          <w:szCs w:val="24"/>
        </w:rPr>
        <w:t> </w:t>
      </w:r>
      <w:r>
        <w:rPr>
          <w:rFonts w:ascii="宋体" w:hAnsi="宋体" w:cs="宋体" w:eastAsia="宋体" w:hint="default"/>
          <w:b/>
          <w:bCs/>
          <w:spacing w:val="19"/>
          <w:w w:val="95"/>
          <w:sz w:val="24"/>
          <w:szCs w:val="24"/>
        </w:rPr>
      </w:r>
      <w:bookmarkStart w:name="1、货币资金" w:id="229"/>
      <w:bookmarkEnd w:id="229"/>
      <w:r>
        <w:rPr>
          <w:rFonts w:ascii="宋体" w:hAnsi="宋体" w:cs="宋体" w:eastAsia="宋体" w:hint="default"/>
          <w:b/>
          <w:bCs/>
          <w:spacing w:val="19"/>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119,139.15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99,213.97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317,688,589.17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476,737,519.49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3,576,162.12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48,342,823.23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321,383,890.44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525,179,556.69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57,029,068.02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128,682,908.86</w:t>
            </w:r>
          </w:p>
        </w:tc>
      </w:tr>
    </w:tbl>
    <w:p>
      <w:pPr>
        <w:pStyle w:val="BodyText"/>
        <w:spacing w:line="240" w:lineRule="auto" w:before="51"/>
        <w:ind w:left="154" w:right="0"/>
        <w:jc w:val="left"/>
      </w:pPr>
      <w:r>
        <w:rPr/>
        <w:t>其他说明</w:t>
      </w:r>
    </w:p>
    <w:p>
      <w:pPr>
        <w:pStyle w:val="BodyText"/>
        <w:spacing w:line="300" w:lineRule="auto" w:before="116"/>
        <w:ind w:right="1124" w:firstLine="290"/>
        <w:jc w:val="left"/>
      </w:pPr>
      <w:r>
        <w:rPr>
          <w:spacing w:val="-1"/>
        </w:rPr>
        <w:t>期末，公司其他货币资金中有承兑保证金余额</w:t>
      </w:r>
      <w:r>
        <w:rPr>
          <w:rFonts w:ascii="Times New Roman" w:hAnsi="Times New Roman" w:cs="Times New Roman" w:eastAsia="Times New Roman" w:hint="default"/>
          <w:spacing w:val="-1"/>
        </w:rPr>
        <w:t>400,000.00</w:t>
      </w:r>
      <w:r>
        <w:rPr>
          <w:spacing w:val="-1"/>
        </w:rPr>
        <w:t>元，剩余其他货币资金为存放于支付宝、</w:t>
      </w:r>
      <w:r>
        <w:rPr>
          <w:rFonts w:ascii="Times New Roman" w:hAnsi="Times New Roman" w:cs="Times New Roman" w:eastAsia="Times New Roman" w:hint="default"/>
          <w:spacing w:val="-1"/>
        </w:rPr>
        <w:t>Paypal</w:t>
      </w:r>
      <w:r>
        <w:rPr>
          <w:spacing w:val="-1"/>
        </w:rPr>
        <w:t>等第三方支付平</w:t>
      </w:r>
      <w:r>
        <w:rPr/>
        <w:t> 台的货币资金。</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以公允价值计量且其变动计入当期损益的金融资产" w:id="230"/>
      <w:bookmarkEnd w:id="23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206,838,764.25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308,139,809.05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206,838,764.25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308,139,809.05</w:t>
            </w:r>
          </w:p>
        </w:tc>
      </w:tr>
    </w:tbl>
    <w:p>
      <w:pPr>
        <w:pStyle w:val="BodyText"/>
        <w:spacing w:line="240" w:lineRule="auto" w:before="51"/>
        <w:ind w:left="154" w:right="0"/>
        <w:jc w:val="left"/>
      </w:pPr>
      <w:r>
        <w:rPr/>
        <w:t>其他说明：</w:t>
      </w:r>
    </w:p>
    <w:p>
      <w:pPr>
        <w:pStyle w:val="BodyText"/>
        <w:spacing w:line="300" w:lineRule="auto" w:before="116"/>
        <w:ind w:right="0" w:firstLine="420"/>
        <w:jc w:val="left"/>
      </w:pPr>
      <w:r>
        <w:rPr>
          <w:spacing w:val="5"/>
        </w:rPr>
        <w:t>期末，公司持有保本型浮动收益银行理财产品</w:t>
      </w:r>
      <w:r>
        <w:rPr>
          <w:rFonts w:ascii="Times New Roman" w:hAnsi="Times New Roman" w:cs="Times New Roman" w:eastAsia="Times New Roman" w:hint="default"/>
          <w:spacing w:val="5"/>
        </w:rPr>
        <w:t>200,000,000.00</w:t>
      </w:r>
      <w:r>
        <w:rPr>
          <w:spacing w:val="5"/>
        </w:rPr>
        <w:t>元，收益与</w:t>
      </w:r>
      <w:r>
        <w:rPr>
          <w:rFonts w:ascii="Times New Roman" w:hAnsi="Times New Roman" w:cs="Times New Roman" w:eastAsia="Times New Roman" w:hint="default"/>
          <w:spacing w:val="5"/>
        </w:rPr>
        <w:t>LIBOR</w:t>
      </w:r>
      <w:r>
        <w:rPr>
          <w:spacing w:val="5"/>
        </w:rPr>
        <w:t>利率浮动挂钩。期末确认浮动收益</w:t>
      </w:r>
      <w:r>
        <w:rPr/>
        <w:t> </w:t>
      </w:r>
      <w:r>
        <w:rPr>
          <w:rFonts w:ascii="Times New Roman" w:hAnsi="Times New Roman" w:cs="Times New Roman" w:eastAsia="Times New Roman" w:hint="default"/>
        </w:rPr>
        <w:t>1,183,561.64</w:t>
      </w:r>
      <w:r>
        <w:rPr/>
        <w:t>元，计入公允价值变动收益。</w:t>
      </w:r>
    </w:p>
    <w:p>
      <w:pPr>
        <w:pStyle w:val="BodyText"/>
        <w:spacing w:line="300" w:lineRule="auto" w:before="13"/>
        <w:ind w:right="0" w:firstLine="420"/>
        <w:jc w:val="left"/>
      </w:pPr>
      <w:r>
        <w:rPr>
          <w:spacing w:val="-1"/>
        </w:rPr>
        <w:t>本期，子公司日本爱华未完成业绩承诺，将应收该公司原股东的业绩承诺补偿款</w:t>
      </w:r>
      <w:r>
        <w:rPr>
          <w:rFonts w:ascii="Times New Roman" w:hAnsi="Times New Roman" w:cs="Times New Roman" w:eastAsia="Times New Roman" w:hint="default"/>
          <w:spacing w:val="-1"/>
        </w:rPr>
        <w:t>5,655,202.61</w:t>
      </w:r>
      <w:r>
        <w:rPr>
          <w:spacing w:val="-1"/>
        </w:rPr>
        <w:t>元确认为以公允价值计量</w:t>
      </w:r>
      <w:r>
        <w:rPr/>
        <w:t> 且其变动计入当期损益的金融资产。</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3、衍生金融资产" w:id="231"/>
      <w:bookmarkEnd w:id="23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应收票据" w:id="232"/>
      <w:bookmarkEnd w:id="23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33"/>
      <w:bookmarkEnd w:id="23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公司已质押的应收票据" w:id="234"/>
      <w:bookmarkEnd w:id="23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公司已背书或贴现且在资产负债表日尚未到期的应收票据" w:id="235"/>
      <w:bookmarkEnd w:id="23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期末公司因出票人未履约而将其转应收账款的票据" w:id="236"/>
      <w:bookmarkEnd w:id="23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应收账款" w:id="237"/>
      <w:bookmarkEnd w:id="23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账款分类披露" w:id="238"/>
      <w:bookmarkEnd w:id="2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260,197,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301.28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18,214,8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76.08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241,982,4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25.20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130,986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,340.26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8,744,998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122,241,34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1.29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260,197,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301.28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18,214,8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76.08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241,982,4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25.20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130,986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,340.26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8,744,998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122,241,34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1.29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225,794,956.65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11,289,747.82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26,213,280.00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2,621,328.00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7,491,504.84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3,745,752.43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697,559.79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558,047.83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260,197,301.28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18,214,876.08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7"/>
        <w:jc w:val="left"/>
      </w:pPr>
      <w:r>
        <w:rPr/>
        <w:t>本期计提坏账准备金额</w:t>
      </w:r>
      <w:r>
        <w:rPr>
          <w:spacing w:val="-47"/>
        </w:rPr>
        <w:t> </w:t>
      </w:r>
      <w:r>
        <w:rPr>
          <w:rFonts w:ascii="Times New Roman" w:hAnsi="Times New Roman" w:cs="Times New Roman" w:eastAsia="Times New Roman" w:hint="default"/>
        </w:rPr>
        <w:t>7,187,282.91</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应收账款情况" w:id="240"/>
      <w:bookmarkEnd w:id="2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2,026,166.56</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按欠款方归集的期末余额前五名的应收账款情况" w:id="241"/>
      <w:bookmarkEnd w:id="2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420"/>
        <w:jc w:val="left"/>
      </w:pPr>
      <w:r>
        <w:rPr>
          <w:spacing w:val="-1"/>
        </w:rPr>
        <w:t>期末余额前</w:t>
      </w:r>
      <w:r>
        <w:rPr>
          <w:rFonts w:ascii="Times New Roman" w:hAnsi="Times New Roman" w:cs="Times New Roman" w:eastAsia="Times New Roman" w:hint="default"/>
          <w:spacing w:val="-1"/>
        </w:rPr>
        <w:t>5</w:t>
      </w:r>
      <w:r>
        <w:rPr>
          <w:spacing w:val="-1"/>
        </w:rPr>
        <w:t>名的应收账款合计数为</w:t>
      </w:r>
      <w:r>
        <w:rPr>
          <w:rFonts w:ascii="Times New Roman" w:hAnsi="Times New Roman" w:cs="Times New Roman" w:eastAsia="Times New Roman" w:hint="default"/>
          <w:spacing w:val="-1"/>
        </w:rPr>
        <w:t>81,847,432.32</w:t>
      </w:r>
      <w:r>
        <w:rPr>
          <w:spacing w:val="-1"/>
        </w:rPr>
        <w:t>元，占应收账款期末余额合计数的比例为</w:t>
      </w:r>
      <w:r>
        <w:rPr>
          <w:rFonts w:ascii="Times New Roman" w:hAnsi="Times New Roman" w:cs="Times New Roman" w:eastAsia="Times New Roman" w:hint="default"/>
          <w:spacing w:val="-1"/>
        </w:rPr>
        <w:t>31.46%</w:t>
      </w:r>
      <w:r>
        <w:rPr>
          <w:spacing w:val="-1"/>
        </w:rPr>
        <w:t>，相应计提的坏账准</w:t>
      </w:r>
      <w:r>
        <w:rPr/>
        <w:t> 备合计数为</w:t>
      </w:r>
      <w:r>
        <w:rPr>
          <w:rFonts w:ascii="Times New Roman" w:hAnsi="Times New Roman" w:cs="Times New Roman" w:eastAsia="Times New Roman" w:hint="default"/>
        </w:rPr>
        <w:t>4,092,371.62</w:t>
      </w:r>
      <w:r>
        <w:rPr/>
        <w:t>元。</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因金融资产转移而终止确认的应收账款" w:id="242"/>
      <w:bookmarkEnd w:id="24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243"/>
      <w:bookmarkEnd w:id="24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预付款项" w:id="244"/>
      <w:bookmarkEnd w:id="24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20,457,813.18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9,499,378.17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1,594,599.58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22,052,412.76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9,499,378.17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154" w:right="0"/>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743" w:firstLine="300"/>
        <w:jc w:val="left"/>
      </w:pPr>
      <w:r>
        <w:rPr/>
        <w:t>期末余额前</w:t>
      </w:r>
      <w:r>
        <w:rPr>
          <w:rFonts w:ascii="Times New Roman" w:hAnsi="Times New Roman" w:cs="Times New Roman" w:eastAsia="Times New Roman" w:hint="default"/>
        </w:rPr>
        <w:t>5</w:t>
      </w:r>
      <w:r>
        <w:rPr/>
        <w:t>名的预付款项合计数为</w:t>
      </w:r>
      <w:r>
        <w:rPr>
          <w:rFonts w:ascii="Times New Roman" w:hAnsi="Times New Roman" w:cs="Times New Roman" w:eastAsia="Times New Roman" w:hint="default"/>
        </w:rPr>
        <w:t>8,559,401.82</w:t>
      </w:r>
      <w:r>
        <w:rPr/>
        <w:t>元，占预付款项期末余额合计数的比例为</w:t>
      </w:r>
      <w:r>
        <w:rPr>
          <w:rFonts w:ascii="Times New Roman" w:hAnsi="Times New Roman" w:cs="Times New Roman" w:eastAsia="Times New Roman" w:hint="default"/>
        </w:rPr>
        <w:t>38.81%</w:t>
      </w:r>
      <w:r>
        <w:rPr/>
        <w:t>。 其他说明：</w:t>
      </w:r>
    </w:p>
    <w:p>
      <w:pPr>
        <w:pStyle w:val="BodyText"/>
        <w:spacing w:line="240" w:lineRule="auto" w:before="40"/>
        <w:ind w:right="0"/>
        <w:jc w:val="left"/>
      </w:pPr>
      <w:r>
        <w:rPr/>
        <w:t>本期，核销预付账款</w:t>
      </w:r>
      <w:r>
        <w:rPr>
          <w:rFonts w:ascii="Times New Roman" w:hAnsi="Times New Roman" w:cs="Times New Roman" w:eastAsia="Times New Roman" w:hint="default"/>
        </w:rPr>
        <w:t>800,000.00</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7、应收利息" w:id="247"/>
      <w:bookmarkEnd w:id="24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48"/>
      <w:bookmarkEnd w:id="24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3,499,755.65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9,699,030.68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3,499,755.65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逾期利息" w:id="249"/>
      <w:bookmarkEnd w:id="24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8、应收股利" w:id="250"/>
      <w:bookmarkEnd w:id="25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股利" w:id="251"/>
      <w:bookmarkEnd w:id="25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的账龄超过1年的应收股利" w:id="252"/>
      <w:bookmarkEnd w:id="25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9、其他应收款" w:id="253"/>
      <w:bookmarkEnd w:id="25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54"/>
      <w:bookmarkEnd w:id="25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7,969,60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769,340.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7,200,267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12,901,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398.02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1,260,073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11,641,324.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7,969,60</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769,340.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9.65%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7,200,267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12,901,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398.02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1,260,073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11,641,324.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6,687,390.67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334,369.54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640,331.83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64,033.18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490,568.35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245,284.18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128,316.66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102,653.33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7,969,607.51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769,340.23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55"/>
      <w:bookmarkEnd w:id="2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7"/>
          <w:pgSz w:w="11910" w:h="16840"/>
          <w:pgMar w:footer="979" w:header="747" w:top="1060" w:bottom="1160" w:left="980" w:right="0"/>
        </w:sectPr>
      </w:pPr>
    </w:p>
    <w:p>
      <w:pPr>
        <w:pStyle w:val="BodyText"/>
        <w:spacing w:line="338" w:lineRule="auto" w:before="44"/>
        <w:ind w:left="154" w:right="-17"/>
        <w:jc w:val="left"/>
      </w:pPr>
      <w:r>
        <w:rPr/>
        <w:t>本期计提坏账准备金额</w:t>
      </w:r>
      <w:r>
        <w:rPr>
          <w:rFonts w:ascii="Times New Roman" w:hAnsi="Times New Roman" w:cs="Times New Roman" w:eastAsia="Times New Roman" w:hint="default"/>
        </w:rPr>
        <w:t>-1,700,985.21</w:t>
      </w:r>
      <w:r>
        <w:rPr>
          <w:rFonts w:ascii="Times New Roman" w:hAnsi="Times New Roman" w:cs="Times New Roman" w:eastAsia="Times New Roman" w:hint="default"/>
          <w:spacing w:val="-4"/>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64" w:space="2766"/>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256"/>
      <w:bookmarkEnd w:id="25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其他应收款按款项性质分类情况" w:id="257"/>
      <w:bookmarkEnd w:id="25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4,346,862.70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2,168,741.72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3,308,954.63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2,957,545.87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5,933.68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182,650.70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1,448,069.41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152,246.82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7,969,607.51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12,901,398.02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按欠款方归集的期末余额前五名的其他应收款情况" w:id="258"/>
      <w:bookmarkEnd w:id="25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章仁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4,346,862.70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217,343.14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杭州市下城区际遇 酒店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505,625.70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25,281.29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杭州北部园租房保 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407,456.85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185,866.24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杭州利玛品牌管理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永旺梦乐城（浙江 商业管理有限公司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181,705.07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9,085.25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5,641,650.32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447,575.92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r>
        <w:rPr/>
        <w:pict>
          <v:group style="position:absolute;margin-left:136.639999pt;margin-top:-68.366333pt;width:79.2pt;height:28pt;mso-position-horizontal-relative:page;mso-position-vertical-relative:paragraph;z-index:-958000" coordorigin="2733,-1367" coordsize="1584,560">
            <v:group style="position:absolute;left:2733;top:-1367;width:1584;height:156" coordorigin="2733,-1367" coordsize="1584,156">
              <v:shape style="position:absolute;left:2733;top:-1367;width:1584;height:156" coordorigin="2733,-1367" coordsize="1584,156" path="m2733,-1211l4317,-1211,4317,-1367,2733,-1367,2733,-1211xe" filled="true" fillcolor="#ffffff" stroked="false">
                <v:path arrowok="t"/>
                <v:fill type="solid"/>
              </v:shape>
            </v:group>
            <v:group style="position:absolute;left:2745;top:-1211;width:2;height:392" coordorigin="2745,-1211" coordsize="2,392">
              <v:shape style="position:absolute;left:2745;top:-1211;width:2;height:392" coordorigin="2745,-1211" coordsize="0,392" path="m2745,-1211l2745,-820e" filled="false" stroked="true" strokeweight="1.2pt" strokecolor="#ffffff">
                <v:path arrowok="t"/>
              </v:shape>
            </v:group>
            <v:group style="position:absolute;left:2757;top:-1211;width:1538;height:392" coordorigin="2757,-1211" coordsize="1538,392">
              <v:shape style="position:absolute;left:2757;top:-1211;width:1538;height:392" coordorigin="2757,-1211" coordsize="1538,392" path="m2757,-820l4294,-820,4294,-1211,2757,-1211,2757,-820xe" filled="true" fillcolor="#ffffff" stroked="false">
                <v:path arrowok="t"/>
                <v:fill type="solid"/>
              </v:shape>
            </v:group>
            <w10:wrap type="none"/>
          </v:group>
        </w:pict>
      </w:r>
      <w:bookmarkStart w:name="（6）涉及政府补助的应收款项" w:id="259"/>
      <w:bookmarkEnd w:id="25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因金融资产转移而终止确认的其他应收款" w:id="260"/>
      <w:bookmarkEnd w:id="26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8）转移其他应收款且继续涉入形成的资产、负债金额" w:id="261"/>
      <w:bookmarkEnd w:id="26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存货" w:id="262"/>
      <w:bookmarkEnd w:id="262"/>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left="154" w:right="0"/>
        <w:jc w:val="left"/>
        <w:rPr>
          <w:b w:val="0"/>
          <w:bCs w:val="0"/>
        </w:rPr>
      </w:pPr>
      <w:bookmarkStart w:name="（1）存货分类" w:id="263"/>
      <w:bookmarkEnd w:id="26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11,546,280.28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11,546,280.28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8,546,003.47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8,546,003.47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27,820,637.94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27,820,637.94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19,856,103.00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19,856,103.00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87,788,710.78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8,962,670.46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78,826,040.32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80,843,131.48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6,498,426.80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74,344,704.68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25,359,030.23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25,359,030.23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34,041,591.06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34,041,591.06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4,062,309.27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4,062,309.27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824,398.62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824,398.62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1,558,670.04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1,558,670.04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4,361,696.34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4,361,696.34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158,135,638.54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8,962,670.46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149,172,968.08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148,472,923.97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6,498,426.80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141,974,497.17</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4"/>
        <w:spacing w:line="240" w:lineRule="auto"/>
        <w:ind w:left="154" w:right="0"/>
        <w:jc w:val="left"/>
        <w:rPr>
          <w:b w:val="0"/>
          <w:bCs w:val="0"/>
        </w:rPr>
      </w:pPr>
      <w:bookmarkStart w:name="（2）存货跌价准备" w:id="264"/>
      <w:bookmarkEnd w:id="26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6,498,426.80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2,397,736.36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435,090.89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296,702.25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71,881.34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8,962,670.46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6,498,426.80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2,397,736.36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435,090.89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296,702.25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71,881.34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8,962,670.46</w:t>
            </w:r>
          </w:p>
        </w:tc>
      </w:tr>
    </w:tbl>
    <w:p>
      <w:pPr>
        <w:pStyle w:val="BodyText"/>
        <w:spacing w:line="240" w:lineRule="auto" w:before="10"/>
        <w:ind w:left="299" w:right="0"/>
        <w:jc w:val="left"/>
      </w:pPr>
      <w:r>
        <w:rPr/>
        <w:t>确定可变现净值的具体依据、本期转回或转销存货跌价准备的原因说明</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130"/>
        <w:gridCol w:w="2130"/>
        <w:gridCol w:w="2131"/>
        <w:gridCol w:w="2649"/>
      </w:tblGrid>
      <w:tr>
        <w:trPr>
          <w:trHeight w:val="659"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7"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宋体" w:hAnsi="宋体" w:cs="宋体" w:eastAsia="宋体" w:hint="default"/>
                <w:sz w:val="18"/>
                <w:szCs w:val="18"/>
              </w:rPr>
              <w:t>本期转销的原因</w:t>
            </w:r>
          </w:p>
        </w:tc>
        <w:tc>
          <w:tcPr>
            <w:tcW w:w="2649"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686" w:right="63" w:hanging="631"/>
              <w:jc w:val="left"/>
              <w:rPr>
                <w:rFonts w:ascii="宋体" w:hAnsi="宋体" w:cs="宋体" w:eastAsia="宋体" w:hint="default"/>
                <w:sz w:val="18"/>
                <w:szCs w:val="18"/>
              </w:rPr>
            </w:pPr>
            <w:r>
              <w:rPr>
                <w:rFonts w:ascii="宋体" w:hAnsi="宋体" w:cs="宋体" w:eastAsia="宋体" w:hint="default"/>
                <w:sz w:val="18"/>
                <w:szCs w:val="18"/>
              </w:rPr>
              <w:t>本期转回或转销金额占该项存货 期末余额的比例</w:t>
            </w:r>
          </w:p>
        </w:tc>
      </w:tr>
      <w:tr>
        <w:trPr>
          <w:trHeight w:val="348"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可变现净值低于成本</w:t>
            </w:r>
          </w:p>
        </w:tc>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2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left="154" w:right="0"/>
        <w:jc w:val="left"/>
        <w:rPr>
          <w:b w:val="0"/>
          <w:bCs w:val="0"/>
        </w:rPr>
      </w:pPr>
      <w:bookmarkStart w:name="（3）存货期末余额含有借款费用资本化金额的说明" w:id="265"/>
      <w:bookmarkEnd w:id="26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期末建造合同形成的已完工未结算资产情况" w:id="266"/>
      <w:bookmarkEnd w:id="26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持有待售的资产" w:id="267"/>
      <w:bookmarkEnd w:id="267"/>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68"/>
      <w:bookmarkEnd w:id="26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授权费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142,016.64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34,157.57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176,174.21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69"/>
      <w:bookmarkEnd w:id="26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银行理财产品</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1,705,619,000.00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3,222,053.38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3,256,316.88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1,498,786.00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639,882.44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1,744,020,839.38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1,709,515,199.32</w:t>
            </w:r>
          </w:p>
        </w:tc>
      </w:tr>
    </w:tbl>
    <w:p>
      <w:pPr>
        <w:pStyle w:val="BodyText"/>
        <w:spacing w:line="240" w:lineRule="auto" w:before="51"/>
        <w:ind w:left="154" w:right="0"/>
        <w:jc w:val="left"/>
      </w:pPr>
      <w:r>
        <w:rPr/>
        <w:t>其他说明：</w:t>
      </w:r>
    </w:p>
    <w:p>
      <w:pPr>
        <w:pStyle w:val="BodyText"/>
        <w:spacing w:line="300" w:lineRule="auto" w:before="116"/>
        <w:ind w:right="0" w:firstLine="360"/>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：公司将保本且收益不与金融变量挂钩的理财产品列报于其他流动资产，将保本且收益与金融变量挂钩的理财产品</w:t>
      </w:r>
      <w:r>
        <w:rPr>
          <w:w w:val="99"/>
        </w:rPr>
        <w:t> </w:t>
      </w:r>
      <w:r>
        <w:rPr/>
        <w:t>列报于以公允价值计量且其变动计入当期损益的金融资产。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54" w:right="0"/>
        <w:jc w:val="left"/>
        <w:rPr>
          <w:b w:val="0"/>
          <w:bCs w:val="0"/>
        </w:rPr>
      </w:pPr>
      <w:bookmarkStart w:name="14、可供出售金融资产" w:id="270"/>
      <w:bookmarkEnd w:id="27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71"/>
      <w:bookmarkEnd w:id="27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5"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9,149,285.41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9,149,285.41</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178,665,200.00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178,665,200.00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157,582,000.00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157,582,000.00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178,665,200.00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178,665,200.00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157,582,000.00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157,582,000.00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187,814,485.41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187,814,485.41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157,582,000.00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157,582,000.00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按公允价值计量的可供出售金融资产" w:id="272"/>
      <w:bookmarkEnd w:id="27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4,247,230.00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4,247,230.00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4,149,285.41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4,149,285.41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累计计入其他综合收益</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-97,944.59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-97,944.59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93.919998pt;margin-top:331.159973pt;width:49.2pt;height:23.4pt;mso-position-horizontal-relative:page;mso-position-vertical-relative:page;z-index:-957952" type="#_x0000_t202" filled="false" stroked="false">
            <v:textbox inset="0,0,0,0">
              <w:txbxContent>
                <w:p>
                  <w:pPr>
                    <w:pStyle w:val="BodyText"/>
                    <w:spacing w:line="240" w:lineRule="auto" w:before="128"/>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的公允价值变动金额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按成本计量的可供出售金融资产" w:id="273"/>
      <w:bookmarkEnd w:id="27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浙江新昌 浦发村镇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400,000.00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北京创新 工厂创业 投资中心</w:t>
            </w:r>
          </w:p>
          <w:p>
            <w:pPr>
              <w:pStyle w:val="TableParagraph"/>
              <w:spacing w:line="319" w:lineRule="auto" w:before="19"/>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w:t>
            </w:r>
            <w:r>
              <w:rPr>
                <w:rFonts w:ascii="宋体" w:hAnsi="宋体" w:cs="宋体" w:eastAsia="宋体" w:hint="default"/>
                <w:spacing w:val="-35"/>
                <w:sz w:val="18"/>
                <w:szCs w:val="18"/>
              </w:rPr>
              <w:t>伙）【注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3.05pt;height:23.4pt;mso-position-horizontal-relative:char;mso-position-vertical-relative:line" coordorigin="0,0" coordsize="861,468">
                  <v:group style="position:absolute;left:0;top:0;width:861;height:468" coordorigin="0,0" coordsize="861,468">
                    <v:shape style="position:absolute;left:0;top:0;width:861;height:468" coordorigin="0,0" coordsize="861,468" path="m0,468l860,468,860,0,0,0,0,468xe" filled="true" fillcolor="#ffffff" stroked="false">
                      <v:path arrowok="t"/>
                      <v:fill type="solid"/>
                    </v:shape>
                  </v:group>
                </v:group>
              </w:pict>
            </w:r>
            <w:r>
              <w:rPr>
                <w:rFonts w:ascii="宋体" w:hAnsi="宋体" w:cs="宋体" w:eastAsia="宋体" w:hint="default"/>
                <w:position w:val="-8"/>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浙江成长 文化产业 股权投资 基金合伙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140,062.69</w:t>
            </w: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灿烂星光</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（北京） 影视文化 传媒有限 公司【注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深圳市同 道大叔文 化传播有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宁波梅山 保税港区 古月韵文 化发展有 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北京晨星 闪亮影视 文化有限</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杭州若鸿 文化创意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杭州十二 章纹文化 传播有限 公司【注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杭州踏雪 动漫设计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360,000.00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上海豆萌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08"/>
              <w:jc w:val="both"/>
              <w:rPr>
                <w:rFonts w:ascii="Times New Roman" w:hAnsi="Times New Roman" w:cs="Times New Roman" w:eastAsia="Times New Roman" w:hint="default"/>
                <w:sz w:val="18"/>
                <w:szCs w:val="18"/>
              </w:rPr>
            </w:pPr>
            <w:r>
              <w:rPr>
                <w:rFonts w:ascii="Times New Roman"/>
                <w:sz w:val="18"/>
              </w:rPr>
              <w:t>Kascend Holding 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41,622,000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39,205,200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深圳市考 拉游戏科 技有限公 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苏州乐力 互动网路 科技有限 公司【注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红土创新 红石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定增资产 管理计划</w:t>
            </w:r>
          </w:p>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157,582,00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183,665,20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540,062.69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报告期内可供出售金融资产减值的变动情况" w:id="274"/>
      <w:bookmarkEnd w:id="27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75"/>
      <w:bookmarkEnd w:id="27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left="154" w:right="0"/>
        <w:jc w:val="left"/>
      </w:pPr>
      <w:r>
        <w:rPr/>
        <w:t>其他说明</w:t>
      </w:r>
    </w:p>
    <w:p>
      <w:pPr>
        <w:pStyle w:val="BodyText"/>
        <w:spacing w:line="300" w:lineRule="auto" w:before="115"/>
        <w:ind w:left="154" w:right="0" w:firstLine="422"/>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日，公司与北京创新工场创业投资中心（有限合伙）达成协议，公司作为有限合伙人以</w:t>
      </w:r>
      <w:r>
        <w:rPr>
          <w:rFonts w:ascii="Times New Roman" w:hAnsi="Times New Roman" w:cs="Times New Roman" w:eastAsia="Times New Roman" w:hint="default"/>
          <w:spacing w:val="-1"/>
        </w:rPr>
        <w:t>5,000</w:t>
      </w:r>
      <w:r>
        <w:rPr>
          <w:spacing w:val="-1"/>
        </w:rPr>
        <w:t>万元</w:t>
      </w:r>
      <w:r>
        <w:rPr>
          <w:spacing w:val="1"/>
          <w:w w:val="99"/>
        </w:rPr>
        <w:t> </w:t>
      </w:r>
      <w:r>
        <w:rPr/>
        <w:t>人民币认购其发行的基金</w:t>
      </w:r>
      <w:r>
        <w:rPr>
          <w:rFonts w:ascii="Times New Roman" w:hAnsi="Times New Roman" w:cs="Times New Roman" w:eastAsia="Times New Roman" w:hint="default"/>
        </w:rPr>
        <w:t>5,000</w:t>
      </w:r>
      <w:r>
        <w:rPr/>
        <w:t>万份，该基金规模不大于</w:t>
      </w:r>
      <w:r>
        <w:rPr>
          <w:rFonts w:ascii="Times New Roman" w:hAnsi="Times New Roman" w:cs="Times New Roman" w:eastAsia="Times New Roman" w:hint="default"/>
        </w:rPr>
        <w:t>25</w:t>
      </w:r>
      <w:r>
        <w:rPr/>
        <w:t>亿元，截至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日，公司已出资</w:t>
      </w:r>
      <w:r>
        <w:rPr>
          <w:rFonts w:ascii="Times New Roman" w:hAnsi="Times New Roman" w:cs="Times New Roman" w:eastAsia="Times New Roman" w:hint="default"/>
        </w:rPr>
        <w:t>4,500</w:t>
      </w:r>
      <w:r>
        <w:rPr/>
        <w:t>万元。</w:t>
      </w:r>
    </w:p>
    <w:p>
      <w:pPr>
        <w:pStyle w:val="BodyText"/>
        <w:spacing w:line="300" w:lineRule="auto" w:before="13"/>
        <w:ind w:right="1029" w:firstLine="422"/>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21</w:t>
      </w:r>
      <w:r>
        <w:rPr>
          <w:spacing w:val="-1"/>
        </w:rPr>
        <w:t>日，公司与灿烂星光（北京）影视文化传媒有限公司</w:t>
      </w:r>
      <w:r>
        <w:rPr>
          <w:rFonts w:ascii="Times New Roman" w:hAnsi="Times New Roman" w:cs="Times New Roman" w:eastAsia="Times New Roman" w:hint="default"/>
          <w:spacing w:val="-1"/>
        </w:rPr>
        <w:t>(</w:t>
      </w:r>
      <w:r>
        <w:rPr>
          <w:spacing w:val="-1"/>
        </w:rPr>
        <w:t>以下简称灿烂星光</w:t>
      </w:r>
      <w:r>
        <w:rPr>
          <w:rFonts w:ascii="Times New Roman" w:hAnsi="Times New Roman" w:cs="Times New Roman" w:eastAsia="Times New Roman" w:hint="default"/>
          <w:spacing w:val="-1"/>
        </w:rPr>
        <w:t>)</w:t>
      </w:r>
      <w:r>
        <w:rPr>
          <w:spacing w:val="-1"/>
        </w:rPr>
        <w:t>原股东刘执武、宋坤明、</w:t>
      </w:r>
      <w:r>
        <w:rPr>
          <w:w w:val="99"/>
        </w:rPr>
        <w:t> </w:t>
      </w:r>
      <w:r>
        <w:rPr/>
        <w:t>上海沃卡文化传播有限公司、深圳市凡星盛创投资合伙企业（有限合伙）签订增资协议，约定公司以人民币</w:t>
      </w:r>
      <w:r>
        <w:rPr>
          <w:rFonts w:ascii="Times New Roman" w:hAnsi="Times New Roman" w:cs="Times New Roman" w:eastAsia="Times New Roman" w:hint="default"/>
        </w:rPr>
        <w:t>500</w:t>
      </w:r>
      <w:r>
        <w:rPr/>
        <w:t>万元认购灿</w:t>
      </w:r>
      <w:r>
        <w:rPr>
          <w:spacing w:val="-81"/>
        </w:rPr>
        <w:t> </w:t>
      </w:r>
      <w:r>
        <w:rPr/>
        <w:t>烂星光</w:t>
      </w:r>
      <w:r>
        <w:rPr>
          <w:rFonts w:ascii="Times New Roman" w:hAnsi="Times New Roman" w:cs="Times New Roman" w:eastAsia="Times New Roman" w:hint="default"/>
        </w:rPr>
        <w:t>3.41</w:t>
      </w:r>
      <w:r>
        <w:rPr/>
        <w:t>万元的新增注册资本，已实际出资</w:t>
      </w:r>
      <w:r>
        <w:rPr>
          <w:rFonts w:ascii="Times New Roman" w:hAnsi="Times New Roman" w:cs="Times New Roman" w:eastAsia="Times New Roman" w:hint="default"/>
        </w:rPr>
        <w:t>500</w:t>
      </w:r>
      <w:r>
        <w:rPr/>
        <w:t>万元。增资后，公司拥有灿烂星光</w:t>
      </w:r>
      <w:r>
        <w:rPr>
          <w:rFonts w:ascii="Times New Roman" w:hAnsi="Times New Roman" w:cs="Times New Roman" w:eastAsia="Times New Roman" w:hint="default"/>
        </w:rPr>
        <w:t>1%</w:t>
      </w:r>
      <w:r>
        <w:rPr/>
        <w:t>的股权。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日，公司与灿</w:t>
      </w:r>
      <w:r>
        <w:rPr>
          <w:spacing w:val="-19"/>
        </w:rPr>
        <w:t> </w:t>
      </w:r>
      <w:r>
        <w:rPr>
          <w:spacing w:val="-19"/>
        </w:rPr>
      </w:r>
      <w:r>
        <w:rPr/>
        <w:t>烂星光签订增资协议之补充协议，约定终止原增资协议，由灿烂星光退回公司原支付的投资款</w:t>
      </w:r>
      <w:r>
        <w:rPr>
          <w:rFonts w:ascii="Times New Roman" w:hAnsi="Times New Roman" w:cs="Times New Roman" w:eastAsia="Times New Roman" w:hint="default"/>
        </w:rPr>
        <w:t>500</w:t>
      </w:r>
      <w:r>
        <w:rPr/>
        <w:t>万元。公司已于本期收回</w:t>
      </w:r>
      <w:r>
        <w:rPr>
          <w:spacing w:val="-82"/>
        </w:rPr>
        <w:t> </w:t>
      </w:r>
      <w:r>
        <w:rPr>
          <w:spacing w:val="-82"/>
        </w:rPr>
      </w:r>
      <w:r>
        <w:rPr/>
        <w:t>该投资款项。</w:t>
      </w:r>
    </w:p>
    <w:p>
      <w:pPr>
        <w:pStyle w:val="BodyText"/>
        <w:spacing w:line="300" w:lineRule="auto" w:before="31"/>
        <w:ind w:right="1121" w:firstLine="422"/>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月，公司与宁波梅山保税港区古月韵文化发展有限公司签订增资协议，约定公司以</w:t>
      </w:r>
      <w:r>
        <w:rPr>
          <w:rFonts w:ascii="Times New Roman" w:hAnsi="Times New Roman" w:cs="Times New Roman" w:eastAsia="Times New Roman" w:hint="default"/>
        </w:rPr>
        <w:t>500</w:t>
      </w:r>
      <w:r>
        <w:rPr/>
        <w:t>万元认购其新增</w:t>
      </w:r>
      <w:r>
        <w:rPr>
          <w:w w:val="99"/>
        </w:rPr>
        <w:t> </w:t>
      </w:r>
      <w:r>
        <w:rPr/>
        <w:t>注册资本</w:t>
      </w:r>
      <w:r>
        <w:rPr>
          <w:rFonts w:ascii="Times New Roman" w:hAnsi="Times New Roman" w:cs="Times New Roman" w:eastAsia="Times New Roman" w:hint="default"/>
        </w:rPr>
        <w:t>11,111.11</w:t>
      </w:r>
      <w:r>
        <w:rPr/>
        <w:t>元，占该公司增资后</w:t>
      </w:r>
      <w:r>
        <w:rPr>
          <w:rFonts w:ascii="Times New Roman" w:hAnsi="Times New Roman" w:cs="Times New Roman" w:eastAsia="Times New Roman" w:hint="default"/>
        </w:rPr>
        <w:t>10%</w:t>
      </w:r>
      <w:r>
        <w:rPr/>
        <w:t>的股权。</w:t>
      </w:r>
    </w:p>
    <w:p>
      <w:pPr>
        <w:pStyle w:val="BodyText"/>
        <w:spacing w:line="240" w:lineRule="auto" w:before="13"/>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日，公司以</w:t>
      </w:r>
      <w:r>
        <w:rPr>
          <w:rFonts w:ascii="Times New Roman" w:hAnsi="Times New Roman" w:cs="Times New Roman" w:eastAsia="Times New Roman" w:hint="default"/>
        </w:rPr>
        <w:t>500</w:t>
      </w:r>
      <w:r>
        <w:rPr/>
        <w:t>万元向北京晨星闪亮影视文化有限公司进行增资，认购其新增注册资本</w:t>
      </w:r>
      <w:r>
        <w:rPr>
          <w:rFonts w:ascii="Times New Roman" w:hAnsi="Times New Roman" w:cs="Times New Roman" w:eastAsia="Times New Roman" w:hint="default"/>
        </w:rPr>
        <w:t>175,437.00</w:t>
      </w:r>
    </w:p>
    <w:p>
      <w:pPr>
        <w:pStyle w:val="BodyText"/>
        <w:spacing w:line="240" w:lineRule="auto" w:before="63"/>
        <w:ind w:right="0"/>
        <w:jc w:val="left"/>
      </w:pPr>
      <w:r>
        <w:rPr/>
        <w:t>元，占该公司增资后</w:t>
      </w:r>
      <w:r>
        <w:rPr>
          <w:rFonts w:ascii="Times New Roman" w:hAnsi="Times New Roman" w:cs="Times New Roman" w:eastAsia="Times New Roman" w:hint="default"/>
        </w:rPr>
        <w:t>5%</w:t>
      </w:r>
      <w:r>
        <w:rPr/>
        <w:t>的股权。</w:t>
      </w:r>
    </w:p>
    <w:p>
      <w:pPr>
        <w:pStyle w:val="BodyText"/>
        <w:spacing w:line="300" w:lineRule="auto" w:before="63"/>
        <w:ind w:right="1080"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月，子公司美盛爱彼与杭州十二章纹文化传播有限公司（以下简称十二章纹公司）签订增资协议，约定</w:t>
      </w:r>
      <w:r>
        <w:rPr>
          <w:w w:val="99"/>
        </w:rPr>
        <w:t> </w:t>
      </w:r>
      <w:r>
        <w:rPr/>
        <w:t>公司以</w:t>
      </w:r>
      <w:r>
        <w:rPr>
          <w:rFonts w:ascii="Times New Roman" w:hAnsi="Times New Roman" w:cs="Times New Roman" w:eastAsia="Times New Roman" w:hint="default"/>
        </w:rPr>
        <w:t>50</w:t>
      </w:r>
      <w:r>
        <w:rPr/>
        <w:t>万元认购其新增注册资本</w:t>
      </w:r>
      <w:r>
        <w:rPr>
          <w:rFonts w:ascii="Times New Roman" w:hAnsi="Times New Roman" w:cs="Times New Roman" w:eastAsia="Times New Roman" w:hint="default"/>
        </w:rPr>
        <w:t>1.77</w:t>
      </w:r>
      <w:r>
        <w:rPr/>
        <w:t>万元，占十二章纹公司增资后</w:t>
      </w:r>
      <w:r>
        <w:rPr>
          <w:rFonts w:ascii="Times New Roman" w:hAnsi="Times New Roman" w:cs="Times New Roman" w:eastAsia="Times New Roman" w:hint="default"/>
        </w:rPr>
        <w:t>15.04%</w:t>
      </w:r>
      <w:r>
        <w:rPr/>
        <w:t>的股权。经十二章纹公司本年多次股权变动后，</w:t>
      </w:r>
      <w:r>
        <w:rPr>
          <w:w w:val="99"/>
        </w:rPr>
        <w:t> </w:t>
      </w:r>
      <w:r>
        <w:rPr/>
        <w:t>期末，公司持股比例为</w:t>
      </w:r>
      <w:r>
        <w:rPr>
          <w:rFonts w:ascii="Times New Roman" w:hAnsi="Times New Roman" w:cs="Times New Roman" w:eastAsia="Times New Roman" w:hint="default"/>
        </w:rPr>
        <w:t>12.5153%</w:t>
      </w:r>
      <w:r>
        <w:rPr/>
        <w:t>。</w:t>
      </w:r>
    </w:p>
    <w:p>
      <w:pPr>
        <w:pStyle w:val="BodyText"/>
        <w:spacing w:line="300" w:lineRule="auto" w:before="13"/>
        <w:ind w:right="0"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：本期公司收购真趣网络，合并转入深圳市考拉游戏科技有限公司</w:t>
      </w:r>
      <w:r>
        <w:rPr>
          <w:rFonts w:ascii="Times New Roman" w:hAnsi="Times New Roman" w:cs="Times New Roman" w:eastAsia="Times New Roman" w:hint="default"/>
        </w:rPr>
        <w:t>10%</w:t>
      </w:r>
      <w:r>
        <w:rPr/>
        <w:t>的股权、苏州乐力互动网路科技有限公司</w:t>
      </w:r>
      <w:r>
        <w:rPr>
          <w:w w:val="99"/>
        </w:rPr>
        <w:t> </w:t>
      </w:r>
      <w:r>
        <w:rPr>
          <w:rFonts w:ascii="Times New Roman" w:hAnsi="Times New Roman" w:cs="Times New Roman" w:eastAsia="Times New Roman" w:hint="default"/>
        </w:rPr>
        <w:t>15%</w:t>
      </w:r>
      <w:r>
        <w:rPr/>
        <w:t>的股权和红土创新红石</w:t>
      </w:r>
      <w:r>
        <w:rPr>
          <w:rFonts w:ascii="Times New Roman" w:hAnsi="Times New Roman" w:cs="Times New Roman" w:eastAsia="Times New Roman" w:hint="default"/>
        </w:rPr>
        <w:t>53</w:t>
      </w:r>
      <w:r>
        <w:rPr/>
        <w:t>号定增资产管理计划</w:t>
      </w:r>
      <w:r>
        <w:rPr>
          <w:rFonts w:ascii="Times New Roman" w:hAnsi="Times New Roman" w:cs="Times New Roman" w:eastAsia="Times New Roman" w:hint="default"/>
        </w:rPr>
        <w:t>500</w:t>
      </w:r>
      <w:r>
        <w:rPr/>
        <w:t>万元份额。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54" w:right="0"/>
        <w:jc w:val="left"/>
        <w:rPr>
          <w:b w:val="0"/>
          <w:bCs w:val="0"/>
        </w:rPr>
      </w:pPr>
      <w:bookmarkStart w:name="15、持有至到期投资" w:id="276"/>
      <w:bookmarkEnd w:id="27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77"/>
      <w:bookmarkEnd w:id="27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期末重要的持有至到期投资" w:id="278"/>
      <w:bookmarkEnd w:id="27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重分类的持有至到期投资" w:id="279"/>
      <w:bookmarkEnd w:id="27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6、长期应收款" w:id="280"/>
      <w:bookmarkEnd w:id="28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应收款情况" w:id="281"/>
      <w:bookmarkEnd w:id="28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因金融资产转移而终止确认的长期应收款" w:id="282"/>
      <w:bookmarkEnd w:id="28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3）转移长期应收款且继续涉入形成的资产、负债金额" w:id="283"/>
      <w:bookmarkEnd w:id="28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长期股权投资" w:id="284"/>
      <w:bookmarkEnd w:id="28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瑛麒动漫</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9,961,163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-9,970,30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9,141.89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微媒互动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67,957,57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1,239,930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广州创幻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4,647,965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-343,337.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262,839.5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4,567,468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广州漫联</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-93,349.1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7,843,137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7,749,788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苏州梅酒</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-1,516.57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199,300.9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197,784.3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上海瑾馨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14,414,90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14,211,49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超级队长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13,158,30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-14,628,9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-1,957,77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3,428,400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8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pacing w:val="-3"/>
                <w:sz w:val="18"/>
              </w:rPr>
              <w:t>PACIFIC</w:t>
            </w:r>
            <w:r>
              <w:rPr>
                <w:rFonts w:ascii="Times New Roman"/>
                <w:w w:val="99"/>
                <w:sz w:val="18"/>
              </w:rPr>
              <w:t> </w:t>
            </w:r>
            <w:r>
              <w:rPr>
                <w:rFonts w:ascii="Times New Roman"/>
                <w:sz w:val="18"/>
              </w:rPr>
              <w:t>TRADIN</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2,070,175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1,326,522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-70,909.1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-180,292.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3,145,496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21"/>
              <w:jc w:val="left"/>
              <w:rPr>
                <w:rFonts w:ascii="Times New Roman" w:hAnsi="Times New Roman" w:cs="Times New Roman" w:eastAsia="Times New Roman" w:hint="default"/>
                <w:sz w:val="18"/>
                <w:szCs w:val="18"/>
              </w:rPr>
            </w:pPr>
            <w:r>
              <w:rPr>
                <w:rFonts w:ascii="Times New Roman"/>
                <w:sz w:val="18"/>
              </w:rPr>
              <w:t>G</w:t>
            </w:r>
            <w:r>
              <w:rPr>
                <w:rFonts w:ascii="Times New Roman"/>
                <w:w w:val="99"/>
                <w:sz w:val="18"/>
              </w:rPr>
              <w:t> </w:t>
            </w:r>
            <w:r>
              <w:rPr>
                <w:rFonts w:ascii="Times New Roman"/>
                <w:sz w:val="18"/>
              </w:rPr>
              <w:t>LIMITED</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z w:val="18"/>
              </w:rPr>
              <w:t>MeiSheng</w:t>
            </w:r>
            <w:r>
              <w:rPr>
                <w:rFonts w:ascii="Times New Roman"/>
                <w:w w:val="99"/>
                <w:sz w:val="18"/>
              </w:rPr>
              <w:t> </w:t>
            </w:r>
            <w:r>
              <w:rPr>
                <w:rFonts w:ascii="Times New Roman"/>
                <w:sz w:val="18"/>
              </w:rPr>
              <w:t>Animatio</w:t>
            </w:r>
            <w:r>
              <w:rPr>
                <w:rFonts w:ascii="Times New Roman"/>
                <w:sz w:val="18"/>
              </w:rPr>
              <w:t> n</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3,244,324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-876,671.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29,508.97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2,397,162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1"/>
              <w:jc w:val="left"/>
              <w:rPr>
                <w:rFonts w:ascii="Times New Roman" w:hAnsi="Times New Roman" w:cs="Times New Roman" w:eastAsia="Times New Roman" w:hint="default"/>
                <w:sz w:val="18"/>
                <w:szCs w:val="18"/>
              </w:rPr>
            </w:pPr>
            <w:r>
              <w:rPr>
                <w:rFonts w:ascii="Times New Roman"/>
                <w:sz w:val="18"/>
              </w:rPr>
              <w:t>Jakks</w:t>
            </w:r>
            <w:r>
              <w:rPr>
                <w:rFonts w:ascii="Times New Roman"/>
                <w:w w:val="99"/>
                <w:sz w:val="18"/>
              </w:rPr>
              <w:t> </w:t>
            </w:r>
            <w:r>
              <w:rPr>
                <w:rFonts w:ascii="Times New Roman"/>
                <w:sz w:val="18"/>
              </w:rPr>
              <w:t>Pacific</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180,595,8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-64,599,1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18.37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-3,812,74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2,145,168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-2,231,13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112,098,0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112,210,0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183,840,2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-24,599,2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-67,730,7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-3,883,65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6,348,110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5,660,515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214,076,4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112,210,0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94.34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183,840,2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-24,599,2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31.24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-67,730,7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28.38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-3,883,65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6,348,110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5,660,515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214,076,4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71.59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7" w:lineRule="auto" w:before="116"/>
        <w:ind w:right="0" w:firstLine="420"/>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11</w:t>
      </w:r>
      <w:r>
        <w:rPr>
          <w:spacing w:val="-3"/>
        </w:rPr>
        <w:t>日，公司与杭州安戟文化创意有限公司签订股权转让协议，以</w:t>
      </w:r>
      <w:r>
        <w:rPr>
          <w:rFonts w:ascii="Times New Roman" w:hAnsi="Times New Roman" w:cs="Times New Roman" w:eastAsia="Times New Roman" w:hint="default"/>
          <w:spacing w:val="-3"/>
        </w:rPr>
        <w:t>3,000.00</w:t>
      </w:r>
      <w:r>
        <w:rPr>
          <w:spacing w:val="-3"/>
        </w:rPr>
        <w:t>万元转让公司持有的瑛麒动漫股权。</w:t>
      </w:r>
      <w:r>
        <w:rPr/>
        <w:t> </w:t>
      </w:r>
      <w:r>
        <w:rPr>
          <w:spacing w:val="-2"/>
        </w:rPr>
        <w:t>协议自签署之日起生效，自生效之日起，受让方实际行使作为公司股东的权利，并履行相应的股东义务，同时，按其所持股</w:t>
      </w:r>
      <w:r>
        <w:rPr>
          <w:spacing w:val="-66"/>
        </w:rPr>
        <w:t> </w:t>
      </w:r>
      <w:r>
        <w:rPr>
          <w:spacing w:val="-66"/>
        </w:rPr>
      </w:r>
      <w:r>
        <w:rPr/>
        <w:t>权比例依法分享利润和分担风险及亏损。本次交易公司取得投资收益</w:t>
      </w:r>
      <w:r>
        <w:rPr>
          <w:rFonts w:ascii="Times New Roman" w:hAnsi="Times New Roman" w:cs="Times New Roman" w:eastAsia="Times New Roman" w:hint="default"/>
        </w:rPr>
        <w:t>20,029,694.95</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日，公司已收到全 部股权转让款。</w:t>
      </w:r>
    </w:p>
    <w:p>
      <w:pPr>
        <w:pStyle w:val="BodyText"/>
        <w:spacing w:line="300" w:lineRule="auto" w:before="26"/>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w:t>
      </w:r>
      <w:r>
        <w:rPr>
          <w:spacing w:val="-1"/>
        </w:rPr>
        <w:t>日，美盛二次元与广州漫联原股东章仁签订股权转让协议，以</w:t>
      </w:r>
      <w:r>
        <w:rPr>
          <w:rFonts w:ascii="Times New Roman" w:hAnsi="Times New Roman" w:cs="Times New Roman" w:eastAsia="Times New Roman" w:hint="default"/>
          <w:spacing w:val="-1"/>
        </w:rPr>
        <w:t>12,156,862.70</w:t>
      </w:r>
      <w:r>
        <w:rPr>
          <w:spacing w:val="-1"/>
        </w:rPr>
        <w:t>元转让广州漫联部分股份。本</w:t>
      </w:r>
      <w:r>
        <w:rPr/>
        <w:t> 次交易美盛二次元取得投资收益</w:t>
      </w:r>
      <w:r>
        <w:rPr>
          <w:rFonts w:ascii="Times New Roman" w:hAnsi="Times New Roman" w:cs="Times New Roman" w:eastAsia="Times New Roman" w:hint="default"/>
        </w:rPr>
        <w:t>1,885,354.90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日，美盛二次元已按照协议收到股权转让款</w:t>
      </w:r>
      <w:r>
        <w:rPr>
          <w:rFonts w:ascii="Times New Roman" w:hAnsi="Times New Roman" w:cs="Times New Roman" w:eastAsia="Times New Roman" w:hint="default"/>
        </w:rPr>
        <w:t>7,810,000.00</w:t>
      </w:r>
      <w:r>
        <w:rPr>
          <w:rFonts w:ascii="Times New Roman" w:hAnsi="Times New Roman" w:cs="Times New Roman" w:eastAsia="Times New Roman" w:hint="default"/>
          <w:spacing w:val="-41"/>
        </w:rPr>
        <w:t> </w:t>
      </w:r>
      <w:r>
        <w:rPr/>
        <w:t>元。本次交易完成后，美盛二次元失去对广州漫联的控制，自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月开始不再将广州漫联纳入合并范围，并将剩余持有</w:t>
      </w:r>
      <w:r>
        <w:rPr>
          <w:spacing w:val="-82"/>
        </w:rPr>
        <w:t> </w:t>
      </w:r>
      <w:r>
        <w:rPr>
          <w:spacing w:val="-82"/>
        </w:rPr>
      </w:r>
      <w:r>
        <w:rPr/>
        <w:t>的广州漫联</w:t>
      </w:r>
      <w:r>
        <w:rPr>
          <w:rFonts w:ascii="Times New Roman" w:hAnsi="Times New Roman" w:cs="Times New Roman" w:eastAsia="Times New Roman" w:hint="default"/>
        </w:rPr>
        <w:t>20%</w:t>
      </w:r>
      <w:r>
        <w:rPr/>
        <w:t>的股权转入以权益法核算的长期股权投资核算。</w:t>
      </w:r>
    </w:p>
    <w:p>
      <w:pPr>
        <w:pStyle w:val="BodyText"/>
        <w:spacing w:line="304" w:lineRule="auto" w:before="13"/>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23</w:t>
      </w:r>
      <w:r>
        <w:rPr>
          <w:spacing w:val="-1"/>
        </w:rPr>
        <w:t>日，子公司美盛爱彼与王磊签订股权转让合同，以</w:t>
      </w:r>
      <w:r>
        <w:rPr>
          <w:rFonts w:ascii="Times New Roman" w:hAnsi="Times New Roman" w:cs="Times New Roman" w:eastAsia="Times New Roman" w:hint="default"/>
          <w:spacing w:val="-1"/>
        </w:rPr>
        <w:t>770.00</w:t>
      </w:r>
      <w:r>
        <w:rPr>
          <w:spacing w:val="-1"/>
        </w:rPr>
        <w:t>万元转让公司持有的超级队长部分股权。本次交</w:t>
      </w:r>
      <w:r>
        <w:rPr/>
        <w:t> </w:t>
      </w:r>
      <w:r>
        <w:rPr>
          <w:spacing w:val="-1"/>
        </w:rPr>
        <w:t>易公司取得投资收益</w:t>
      </w:r>
      <w:r>
        <w:rPr>
          <w:rFonts w:ascii="Times New Roman" w:hAnsi="Times New Roman" w:cs="Times New Roman" w:eastAsia="Times New Roman" w:hint="default"/>
          <w:spacing w:val="-1"/>
        </w:rPr>
        <w:t>4,458,469.52</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日，子公司美盛爱彼与王磊签订股权转让合同，以</w:t>
      </w:r>
      <w:r>
        <w:rPr>
          <w:rFonts w:ascii="Times New Roman" w:hAnsi="Times New Roman" w:cs="Times New Roman" w:eastAsia="Times New Roman" w:hint="default"/>
          <w:spacing w:val="-1"/>
        </w:rPr>
        <w:t>2,920.00</w:t>
      </w:r>
      <w:r>
        <w:rPr>
          <w:spacing w:val="-1"/>
        </w:rPr>
        <w:t>万元向其转让</w:t>
      </w:r>
      <w:r>
        <w:rPr>
          <w:spacing w:val="-65"/>
        </w:rPr>
        <w:t> </w:t>
      </w:r>
      <w:r>
        <w:rPr>
          <w:spacing w:val="-65"/>
        </w:rPr>
      </w:r>
      <w:r>
        <w:rPr>
          <w:spacing w:val="-2"/>
        </w:rPr>
        <w:t>公司持有的超级队长剩余股权。协议自签署之日起生效，自生效之日起，受让方实际行使作为公司股东的权利，并履行相应</w:t>
      </w:r>
      <w:r>
        <w:rPr>
          <w:spacing w:val="-66"/>
        </w:rPr>
        <w:t> </w:t>
      </w:r>
      <w:r>
        <w:rPr>
          <w:spacing w:val="-66"/>
        </w:rPr>
      </w:r>
      <w:r>
        <w:rPr>
          <w:spacing w:val="-1"/>
        </w:rPr>
        <w:t>的股东义务，同时，按其所持股权比例依法分享利润和分担风险及亏损。本次交易公司取得投资收益</w:t>
      </w:r>
      <w:r>
        <w:rPr>
          <w:rFonts w:ascii="Times New Roman" w:hAnsi="Times New Roman" w:cs="Times New Roman" w:eastAsia="Times New Roman" w:hint="default"/>
          <w:spacing w:val="-1"/>
        </w:rPr>
        <w:t>21,241,004.29</w:t>
      </w:r>
      <w:r>
        <w:rPr>
          <w:spacing w:val="-1"/>
        </w:rPr>
        <w:t>元。截至</w:t>
      </w:r>
      <w:r>
        <w:rPr>
          <w:spacing w:val="-70"/>
        </w:rPr>
        <w:t> </w:t>
      </w:r>
      <w:r>
        <w:rPr>
          <w:spacing w:val="-70"/>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日，公司已收到全部股权转让款。</w:t>
      </w:r>
    </w:p>
    <w:p>
      <w:pPr>
        <w:pStyle w:val="BodyText"/>
        <w:spacing w:line="300" w:lineRule="auto" w:before="9"/>
        <w:ind w:right="0"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月，本公司子公司美盛香港与</w:t>
      </w:r>
      <w:r>
        <w:rPr>
          <w:rFonts w:ascii="Times New Roman" w:hAnsi="Times New Roman" w:cs="Times New Roman" w:eastAsia="Times New Roman" w:hint="default"/>
        </w:rPr>
        <w:t>Jakks Pacific(ASIA) Limited</w:t>
      </w:r>
      <w:r>
        <w:rPr/>
        <w:t>签订合作协议，约定共同成立新公司</w:t>
      </w:r>
      <w:r>
        <w:rPr>
          <w:rFonts w:ascii="Times New Roman" w:hAnsi="Times New Roman" w:cs="Times New Roman" w:eastAsia="Times New Roman" w:hint="default"/>
        </w:rPr>
        <w:t>Jakks</w:t>
      </w:r>
      <w:r>
        <w:rPr>
          <w:rFonts w:ascii="Times New Roman" w:hAnsi="Times New Roman" w:cs="Times New Roman" w:eastAsia="Times New Roman" w:hint="default"/>
          <w:spacing w:val="-11"/>
        </w:rPr>
        <w:t> </w:t>
      </w:r>
      <w:r>
        <w:rPr>
          <w:rFonts w:ascii="Times New Roman" w:hAnsi="Times New Roman" w:cs="Times New Roman" w:eastAsia="Times New Roman" w:hint="default"/>
        </w:rPr>
        <w:t>MeiSheng</w:t>
      </w:r>
      <w:r>
        <w:rPr>
          <w:rFonts w:ascii="Times New Roman" w:hAnsi="Times New Roman" w:cs="Times New Roman" w:eastAsia="Times New Roman" w:hint="default"/>
          <w:w w:val="99"/>
        </w:rPr>
        <w:t> </w:t>
      </w:r>
      <w:r>
        <w:rPr>
          <w:rFonts w:ascii="Times New Roman" w:hAnsi="Times New Roman" w:cs="Times New Roman" w:eastAsia="Times New Roman" w:hint="default"/>
          <w:spacing w:val="-2"/>
        </w:rPr>
        <w:t>Animation</w:t>
      </w:r>
      <w:r>
        <w:rPr>
          <w:spacing w:val="-2"/>
        </w:rPr>
        <w:t>（以下简称</w:t>
      </w:r>
      <w:r>
        <w:rPr>
          <w:rFonts w:ascii="Times New Roman" w:hAnsi="Times New Roman" w:cs="Times New Roman" w:eastAsia="Times New Roman" w:hint="default"/>
          <w:spacing w:val="-2"/>
        </w:rPr>
        <w:t>JMA</w:t>
      </w:r>
      <w:r>
        <w:rPr>
          <w:spacing w:val="-2"/>
        </w:rPr>
        <w:t>），致力于开发与动漫相关的产品。协议约定，</w:t>
      </w:r>
      <w:r>
        <w:rPr>
          <w:rFonts w:ascii="Times New Roman" w:hAnsi="Times New Roman" w:cs="Times New Roman" w:eastAsia="Times New Roman" w:hint="default"/>
          <w:spacing w:val="-2"/>
        </w:rPr>
        <w:t>JMA</w:t>
      </w:r>
      <w:r>
        <w:rPr>
          <w:spacing w:val="-2"/>
        </w:rPr>
        <w:t>注册资本</w:t>
      </w:r>
      <w:r>
        <w:rPr>
          <w:rFonts w:ascii="Times New Roman" w:hAnsi="Times New Roman" w:cs="Times New Roman" w:eastAsia="Times New Roman" w:hint="default"/>
          <w:spacing w:val="-2"/>
        </w:rPr>
        <w:t>100</w:t>
      </w:r>
      <w:r>
        <w:rPr>
          <w:spacing w:val="-2"/>
        </w:rPr>
        <w:t>万美金，由投资双方各承担</w:t>
      </w:r>
      <w:r>
        <w:rPr>
          <w:rFonts w:ascii="Times New Roman" w:hAnsi="Times New Roman" w:cs="Times New Roman" w:eastAsia="Times New Roman" w:hint="default"/>
          <w:spacing w:val="-2"/>
        </w:rPr>
        <w:t>50%</w:t>
      </w:r>
      <w:r>
        <w:rPr>
          <w:spacing w:val="-2"/>
        </w:rPr>
        <w:t>，</w:t>
      </w:r>
      <w:r>
        <w:rPr>
          <w:spacing w:val="-71"/>
        </w:rPr>
        <w:t> </w:t>
      </w:r>
      <w:r>
        <w:rPr/>
        <w:t>即公司出资</w:t>
      </w:r>
      <w:r>
        <w:rPr>
          <w:rFonts w:ascii="Times New Roman" w:hAnsi="Times New Roman" w:cs="Times New Roman" w:eastAsia="Times New Roman" w:hint="default"/>
        </w:rPr>
        <w:t>50</w:t>
      </w:r>
      <w:r>
        <w:rPr/>
        <w:t>万美金，占</w:t>
      </w:r>
      <w:r>
        <w:rPr>
          <w:rFonts w:ascii="Times New Roman" w:hAnsi="Times New Roman" w:cs="Times New Roman" w:eastAsia="Times New Roman" w:hint="default"/>
        </w:rPr>
        <w:t>JMA</w:t>
      </w:r>
      <w:r>
        <w:rPr>
          <w:rFonts w:ascii="Times New Roman" w:hAnsi="Times New Roman" w:cs="Times New Roman" w:eastAsia="Times New Roman" w:hint="default"/>
          <w:spacing w:val="-12"/>
        </w:rPr>
        <w:t> </w:t>
      </w:r>
      <w:r>
        <w:rPr>
          <w:rFonts w:ascii="Times New Roman" w:hAnsi="Times New Roman" w:cs="Times New Roman" w:eastAsia="Times New Roman" w:hint="default"/>
        </w:rPr>
        <w:t>50%</w:t>
      </w:r>
      <w:r>
        <w:rPr/>
        <w:t>的股份。同时，约定</w:t>
      </w:r>
      <w:r>
        <w:rPr>
          <w:rFonts w:ascii="Times New Roman" w:hAnsi="Times New Roman" w:cs="Times New Roman" w:eastAsia="Times New Roman" w:hint="default"/>
        </w:rPr>
        <w:t>JMA</w:t>
      </w:r>
      <w:r>
        <w:rPr/>
        <w:t>设董事会席位</w:t>
      </w:r>
      <w:r>
        <w:rPr>
          <w:rFonts w:ascii="Times New Roman" w:hAnsi="Times New Roman" w:cs="Times New Roman" w:eastAsia="Times New Roman" w:hint="default"/>
        </w:rPr>
        <w:t>3</w:t>
      </w:r>
      <w:r>
        <w:rPr/>
        <w:t>位，本公司指派</w:t>
      </w:r>
      <w:r>
        <w:rPr>
          <w:rFonts w:ascii="Times New Roman" w:hAnsi="Times New Roman" w:cs="Times New Roman" w:eastAsia="Times New Roman" w:hint="default"/>
        </w:rPr>
        <w:t>1</w:t>
      </w:r>
      <w:r>
        <w:rPr/>
        <w:t>名，</w:t>
      </w:r>
      <w:r>
        <w:rPr>
          <w:rFonts w:ascii="Times New Roman" w:hAnsi="Times New Roman" w:cs="Times New Roman" w:eastAsia="Times New Roman" w:hint="default"/>
        </w:rPr>
        <w:t>Jakks</w:t>
      </w:r>
      <w:r>
        <w:rPr>
          <w:rFonts w:ascii="Times New Roman" w:hAnsi="Times New Roman" w:cs="Times New Roman" w:eastAsia="Times New Roman" w:hint="default"/>
          <w:spacing w:val="-13"/>
        </w:rPr>
        <w:t> </w:t>
      </w:r>
      <w:r>
        <w:rPr>
          <w:rFonts w:ascii="Times New Roman" w:hAnsi="Times New Roman" w:cs="Times New Roman" w:eastAsia="Times New Roman" w:hint="default"/>
        </w:rPr>
        <w:t>Pacific(ASIA)</w:t>
      </w:r>
      <w:r>
        <w:rPr>
          <w:rFonts w:ascii="Times New Roman" w:hAnsi="Times New Roman" w:cs="Times New Roman" w:eastAsia="Times New Roman" w:hint="default"/>
          <w:spacing w:val="-13"/>
        </w:rPr>
        <w:t> </w:t>
      </w:r>
      <w:r>
        <w:rPr>
          <w:rFonts w:ascii="Times New Roman" w:hAnsi="Times New Roman" w:cs="Times New Roman" w:eastAsia="Times New Roman" w:hint="default"/>
        </w:rPr>
        <w:t>Limited</w:t>
      </w:r>
      <w:r>
        <w:rPr>
          <w:rFonts w:ascii="Times New Roman" w:hAnsi="Times New Roman" w:cs="Times New Roman" w:eastAsia="Times New Roman" w:hint="default"/>
        </w:rPr>
        <w:t> </w:t>
      </w:r>
      <w:r>
        <w:rPr/>
        <w:t>指派两名。本公司对</w:t>
      </w:r>
      <w:r>
        <w:rPr>
          <w:rFonts w:ascii="Times New Roman" w:hAnsi="Times New Roman" w:cs="Times New Roman" w:eastAsia="Times New Roman" w:hint="default"/>
        </w:rPr>
        <w:t>JMA</w:t>
      </w:r>
      <w:r>
        <w:rPr/>
        <w:t>具有重大影响，以权益法进行后续核算。</w:t>
      </w:r>
    </w:p>
    <w:p>
      <w:pPr>
        <w:pStyle w:val="BodyText"/>
        <w:spacing w:line="300" w:lineRule="auto" w:before="53"/>
        <w:ind w:right="1129"/>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月，子公司香港美盛与</w:t>
      </w:r>
      <w:r>
        <w:rPr>
          <w:rFonts w:ascii="Times New Roman" w:hAnsi="Times New Roman" w:cs="Times New Roman" w:eastAsia="Times New Roman" w:hint="default"/>
          <w:spacing w:val="-3"/>
        </w:rPr>
        <w:t>Jakks Pacific</w:t>
      </w:r>
      <w:r>
        <w:rPr>
          <w:spacing w:val="-3"/>
        </w:rPr>
        <w:t>签订投资协议，约定以</w:t>
      </w:r>
      <w:r>
        <w:rPr>
          <w:rFonts w:ascii="Times New Roman" w:hAnsi="Times New Roman" w:cs="Times New Roman" w:eastAsia="Times New Roman" w:hint="default"/>
          <w:spacing w:val="-3"/>
        </w:rPr>
        <w:t>5.275</w:t>
      </w:r>
      <w:r>
        <w:rPr>
          <w:spacing w:val="-3"/>
        </w:rPr>
        <w:t>美元</w:t>
      </w:r>
      <w:r>
        <w:rPr>
          <w:rFonts w:ascii="Times New Roman" w:hAnsi="Times New Roman" w:cs="Times New Roman" w:eastAsia="Times New Roman" w:hint="default"/>
          <w:spacing w:val="-3"/>
        </w:rPr>
        <w:t>/</w:t>
      </w:r>
      <w:r>
        <w:rPr>
          <w:spacing w:val="-3"/>
        </w:rPr>
        <w:t>股，认购其增发的</w:t>
      </w:r>
      <w:r>
        <w:rPr>
          <w:rFonts w:ascii="Times New Roman" w:hAnsi="Times New Roman" w:cs="Times New Roman" w:eastAsia="Times New Roman" w:hint="default"/>
          <w:spacing w:val="-3"/>
        </w:rPr>
        <w:t>3,660,891</w:t>
      </w:r>
      <w:r>
        <w:rPr>
          <w:spacing w:val="-3"/>
        </w:rPr>
        <w:t>股新股，共计</w:t>
      </w:r>
      <w:r>
        <w:rPr>
          <w:rFonts w:ascii="Times New Roman" w:hAnsi="Times New Roman" w:cs="Times New Roman" w:eastAsia="Times New Roman" w:hint="default"/>
          <w:spacing w:val="-3"/>
        </w:rPr>
        <w:t>1,931.12</w:t>
      </w:r>
      <w:r>
        <w:rPr>
          <w:rFonts w:ascii="Times New Roman" w:hAnsi="Times New Roman" w:cs="Times New Roman" w:eastAsia="Times New Roman" w:hint="default"/>
          <w:spacing w:val="-41"/>
        </w:rPr>
        <w:t> </w:t>
      </w:r>
      <w:r>
        <w:rPr/>
        <w:t>万美元。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日，香港美盛根据《股票购买协议》的约定向</w:t>
      </w:r>
      <w:r>
        <w:rPr>
          <w:rFonts w:ascii="Times New Roman" w:hAnsi="Times New Roman" w:cs="Times New Roman" w:eastAsia="Times New Roman" w:hint="default"/>
        </w:rPr>
        <w:t>Jakks Pacific</w:t>
      </w:r>
      <w:r>
        <w:rPr/>
        <w:t>指定账户汇入了股票购买价款</w:t>
      </w:r>
      <w:r>
        <w:rPr>
          <w:rFonts w:ascii="Times New Roman" w:hAnsi="Times New Roman" w:cs="Times New Roman" w:eastAsia="Times New Roman" w:hint="default"/>
        </w:rPr>
        <w:t>1,931.12</w:t>
      </w:r>
      <w:r>
        <w:rPr/>
        <w:t>万美</w:t>
      </w:r>
      <w:r>
        <w:rPr>
          <w:spacing w:val="-89"/>
        </w:rPr>
        <w:t> </w:t>
      </w:r>
      <w:r>
        <w:rPr/>
        <w:t>元，并和</w:t>
      </w:r>
      <w:r>
        <w:rPr>
          <w:rFonts w:ascii="Times New Roman" w:hAnsi="Times New Roman" w:cs="Times New Roman" w:eastAsia="Times New Roman" w:hint="default"/>
        </w:rPr>
        <w:t>Jakks Pacific</w:t>
      </w:r>
      <w:r>
        <w:rPr/>
        <w:t>签署了《注册权协议》。在本次认购前，公司自二级市场购入</w:t>
      </w:r>
      <w:r>
        <w:rPr>
          <w:rFonts w:ascii="Times New Roman" w:hAnsi="Times New Roman" w:cs="Times New Roman" w:eastAsia="Times New Roman" w:hint="default"/>
        </w:rPr>
        <w:t>Jakks Pacific</w:t>
      </w:r>
      <w:r>
        <w:rPr/>
        <w:t>普通股股票</w:t>
      </w:r>
      <w:r>
        <w:rPr>
          <w:rFonts w:ascii="Times New Roman" w:hAnsi="Times New Roman" w:cs="Times New Roman" w:eastAsia="Times New Roman" w:hint="default"/>
        </w:rPr>
        <w:t>1,578,647</w:t>
      </w:r>
      <w:r>
        <w:rPr/>
        <w:t>股。交 易完成后，公司共持有</w:t>
      </w:r>
      <w:r>
        <w:rPr>
          <w:rFonts w:ascii="Times New Roman" w:hAnsi="Times New Roman" w:cs="Times New Roman" w:eastAsia="Times New Roman" w:hint="default"/>
        </w:rPr>
        <w:t>Jakks Pacific</w:t>
      </w:r>
      <w:r>
        <w:rPr/>
        <w:t>普通股股票</w:t>
      </w:r>
      <w:r>
        <w:rPr>
          <w:rFonts w:ascii="Times New Roman" w:hAnsi="Times New Roman" w:cs="Times New Roman" w:eastAsia="Times New Roman" w:hint="default"/>
        </w:rPr>
        <w:t>5,239,538.00</w:t>
      </w:r>
      <w:r>
        <w:rPr/>
        <w:t>股，占</w:t>
      </w:r>
      <w:r>
        <w:rPr>
          <w:rFonts w:ascii="Times New Roman" w:hAnsi="Times New Roman" w:cs="Times New Roman" w:eastAsia="Times New Roman" w:hint="default"/>
        </w:rPr>
        <w:t>Jakks Pacific</w:t>
      </w:r>
      <w:r>
        <w:rPr/>
        <w:t>发行后普通股股数的</w:t>
      </w:r>
      <w:r>
        <w:rPr>
          <w:rFonts w:ascii="Times New Roman" w:hAnsi="Times New Roman" w:cs="Times New Roman" w:eastAsia="Times New Roman" w:hint="default"/>
        </w:rPr>
        <w:t>19.50%</w:t>
      </w:r>
      <w:r>
        <w:rPr/>
        <w:t>。经</w:t>
      </w:r>
      <w:r>
        <w:rPr>
          <w:rFonts w:ascii="Times New Roman" w:hAnsi="Times New Roman" w:cs="Times New Roman" w:eastAsia="Times New Roman" w:hint="default"/>
        </w:rPr>
        <w:t>Jakks</w:t>
      </w:r>
      <w:r>
        <w:rPr>
          <w:rFonts w:ascii="Times New Roman" w:hAnsi="Times New Roman" w:cs="Times New Roman" w:eastAsia="Times New Roman" w:hint="default"/>
          <w:spacing w:val="-13"/>
        </w:rPr>
        <w:t> </w:t>
      </w:r>
      <w:r>
        <w:rPr>
          <w:rFonts w:ascii="Times New Roman" w:hAnsi="Times New Roman" w:cs="Times New Roman" w:eastAsia="Times New Roman" w:hint="default"/>
        </w:rPr>
        <w:t>Pacific</w:t>
      </w:r>
      <w:r>
        <w:rPr>
          <w:rFonts w:ascii="Times New Roman" w:hAnsi="Times New Roman" w:cs="Times New Roman" w:eastAsia="Times New Roman" w:hint="default"/>
        </w:rPr>
        <w:t> </w:t>
      </w:r>
      <w:r>
        <w:rPr/>
        <w:t>本年内多次股份变更后，期末，香港美盛持有</w:t>
      </w:r>
      <w:r>
        <w:rPr>
          <w:rFonts w:ascii="Times New Roman" w:hAnsi="Times New Roman" w:cs="Times New Roman" w:eastAsia="Times New Roman" w:hint="default"/>
        </w:rPr>
        <w:t>Jakks</w:t>
      </w:r>
      <w:r>
        <w:rPr>
          <w:rFonts w:ascii="Times New Roman" w:hAnsi="Times New Roman" w:cs="Times New Roman" w:eastAsia="Times New Roman" w:hint="default"/>
          <w:spacing w:val="-2"/>
        </w:rPr>
        <w:t> </w:t>
      </w:r>
      <w:r>
        <w:rPr>
          <w:rFonts w:ascii="Times New Roman" w:hAnsi="Times New Roman" w:cs="Times New Roman" w:eastAsia="Times New Roman" w:hint="default"/>
        </w:rPr>
        <w:t>Pacific</w:t>
      </w:r>
      <w:r>
        <w:rPr/>
        <w:t>股份比例为</w:t>
      </w:r>
      <w:r>
        <w:rPr>
          <w:rFonts w:ascii="Times New Roman" w:hAnsi="Times New Roman" w:cs="Times New Roman" w:eastAsia="Times New Roman" w:hint="default"/>
        </w:rPr>
        <w:t>19.44%</w:t>
      </w:r>
      <w:r>
        <w:rPr/>
        <w:t>。</w:t>
      </w:r>
    </w:p>
    <w:p>
      <w:pPr>
        <w:spacing w:line="240" w:lineRule="auto" w:before="12"/>
        <w:rPr>
          <w:rFonts w:ascii="宋体" w:hAnsi="宋体" w:cs="宋体" w:eastAsia="宋体" w:hint="default"/>
          <w:sz w:val="21"/>
          <w:szCs w:val="21"/>
        </w:rPr>
      </w:pPr>
    </w:p>
    <w:p>
      <w:pPr>
        <w:pStyle w:val="Heading4"/>
        <w:spacing w:line="240" w:lineRule="auto"/>
        <w:ind w:right="0"/>
        <w:jc w:val="both"/>
        <w:rPr>
          <w:b w:val="0"/>
          <w:bCs w:val="0"/>
        </w:rPr>
      </w:pPr>
      <w:bookmarkStart w:name="18、投资性房地产" w:id="285"/>
      <w:bookmarkEnd w:id="28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both"/>
        <w:rPr>
          <w:b w:val="0"/>
          <w:bCs w:val="0"/>
        </w:rPr>
      </w:pPr>
      <w:bookmarkStart w:name="（1）采用成本计量模式的投资性房地产" w:id="286"/>
      <w:bookmarkEnd w:id="28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37,741,223.80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37,741,223.80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69,907,987.30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69,907,987.30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69,907,987.30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69,907,987.30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107,649,211.10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107,649,211.10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4,387,003.20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4,387,003.20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8,175,594.28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8,175,594.28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3,229,476.32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3,229,476.32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固定资产</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4,946,117.96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4,946,117.96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12,562,597.48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12,562,597.48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95,086,613.62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95,086,613.62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33,354,220.60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33,354,220.60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2）采用公允价值计量模式的投资性房地产" w:id="287"/>
      <w:bookmarkEnd w:id="28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88"/>
      <w:bookmarkEnd w:id="28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9、固定资产" w:id="289"/>
      <w:bookmarkEnd w:id="28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固定资产情况" w:id="290"/>
      <w:bookmarkEnd w:id="29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302,438,565.05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15,514,561.49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15,031,571.51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28,463,169.46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361,447,867.51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38,211,390.79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1,501,845.34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3,463,141.87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6,038,324.63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49,214,702.63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1,333,845.34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1,758,855.70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4,453,925.59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7,546,626.63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38,211,390.79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38,379,390.79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1,704,286.17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1,372,273.02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3,076,559.19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212,126.02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212,126.02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69,907,987.30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1,025,449.55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12,091.31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1,246,142.05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72,191,670.21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1,025,449.55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277,559.27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1,303,008.82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汇率变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433,789.61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441,009.13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合并转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534,793.17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539,664.96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转至投资</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69,907,987.30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69,907,987.30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性房地产</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270,741,968.54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15,990,957.28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18,482,622.07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33,255,352.04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338,470,899.93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31,970,553.42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8,497,580.09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7,730,797.62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19,204,225.78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67,403,156.91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5,553,909.43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1,403,298.87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2,576,911.43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6,322,387.68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15,856,507.41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5,553,909.43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1,403,298.87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2,576,911.43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5,463,148.34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14,705,554.80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291,713.27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675,114.89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966,828.16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汇率变动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184,124.45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184,124.45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4,946,117.96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827,995.19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752,376.56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6,529,128.56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827,995.19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230,371.17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1,058,366.36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1,969.29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409,005.86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410,975.15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）合并转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112,999.53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113,669.09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7"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）转至投 资性房地产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4,946,117.96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4,946,117.96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32,578,344.89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9,072,883.77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10,305,070.20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24,774,236.90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76,730,535.76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238,163,623.65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6,918,073.51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8,177,551.87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8,481,115.14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261,740,364.17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270,468,011.63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7,016,981.40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7,300,773.89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9,258,943.68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294,044,710.60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2）暂时闲置的固定资产情况" w:id="291"/>
      <w:bookmarkEnd w:id="29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通过融资租赁租入的固定资产情况" w:id="292"/>
      <w:bookmarkEnd w:id="29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通过经营租赁租出的固定资产" w:id="293"/>
      <w:bookmarkEnd w:id="29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未办妥产权证书的固定资产情况" w:id="294"/>
      <w:bookmarkEnd w:id="29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动漫基地房产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159,536,761.70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159,536,761.70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0、在建工程" w:id="295"/>
      <w:bookmarkEnd w:id="29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在建工程情况" w:id="296"/>
      <w:bookmarkEnd w:id="29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研发车间室内装 修工程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23,531,229.53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23,531,229.53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创意产业体验厅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10,002,369.12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10,002,369.12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研发车间绿化工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8,020,500.00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8,020,500.00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号楼改造工程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号厂房改造工 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宿舍大楼改造工 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预付建设款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33,084.50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12,033,584.50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12,033,584.50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33,724,198.65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33,724,198.65</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在建工程项目本期变动情况" w:id="297"/>
      <w:bookmarkEnd w:id="29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研发车 间室内 装修工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23,531,2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29.53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1,915,13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25,446,3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创意产 业体验 厅</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69.12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10,476,1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研发车 间绿化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8,020,50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8,020,50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号楼改 造工程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 改造工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宿舍大 楼改造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预付建 设款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3,980,00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3,980,00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61,700,0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33,724,1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98.65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16,688,7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38,379,3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90.79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12,033,5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84.50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计提在建工程减值准备情况" w:id="298"/>
      <w:bookmarkEnd w:id="29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工程物资" w:id="299"/>
      <w:bookmarkEnd w:id="29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300"/>
      <w:bookmarkEnd w:id="30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301"/>
      <w:bookmarkEnd w:id="30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302"/>
      <w:bookmarkEnd w:id="30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303"/>
      <w:bookmarkEnd w:id="30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4、油气资产" w:id="304"/>
      <w:bookmarkEnd w:id="30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5、无形资产" w:id="305"/>
      <w:bookmarkEnd w:id="30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无形资产情况" w:id="306"/>
      <w:bookmarkEnd w:id="30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5"/>
        <w:gridCol w:w="1063"/>
        <w:gridCol w:w="1062"/>
        <w:gridCol w:w="1063"/>
        <w:gridCol w:w="1063"/>
        <w:gridCol w:w="1064"/>
        <w:gridCol w:w="1063"/>
        <w:gridCol w:w="1063"/>
      </w:tblGrid>
      <w:tr>
        <w:trPr>
          <w:trHeight w:val="161"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商标专利</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游戏版权</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著作权及域 名</w:t>
            </w:r>
          </w:p>
        </w:tc>
        <w:tc>
          <w:tcPr>
            <w:tcW w:w="1063" w:type="dxa"/>
            <w:vMerge w:val="restart"/>
            <w:tcBorders>
              <w:top w:val="single" w:sz="4" w:space="0" w:color="000000"/>
              <w:left w:val="single" w:sz="13"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3" w:type="dxa"/>
            <w:vMerge/>
            <w:tcBorders>
              <w:left w:val="single" w:sz="9"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3" w:type="dxa"/>
            <w:vMerge/>
            <w:tcBorders>
              <w:left w:val="single" w:sz="13" w:space="0" w:color="E0FFFF"/>
              <w:right w:val="single" w:sz="4" w:space="0" w:color="000000"/>
            </w:tcBorders>
            <w:shd w:val="clear" w:color="auto" w:fill="D2D2D2"/>
          </w:tcPr>
          <w:p>
            <w:pPr/>
          </w:p>
        </w:tc>
      </w:tr>
      <w:tr>
        <w:trPr>
          <w:trHeight w:val="161" w:hRule="exact"/>
        </w:trPr>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13" w:space="0" w:color="E0FFFF"/>
              <w:bottom w:val="single" w:sz="4" w:space="0" w:color="000000"/>
              <w:right w:val="single" w:sz="4" w:space="0" w:color="000000"/>
            </w:tcBorders>
            <w:shd w:val="clear" w:color="auto" w:fill="D2D2D2"/>
          </w:tcPr>
          <w:p>
            <w:pPr/>
          </w:p>
        </w:tc>
      </w:tr>
      <w:tr>
        <w:trPr>
          <w:trHeight w:val="402"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4"/>
                <w:sz w:val="18"/>
                <w:szCs w:val="18"/>
              </w:rPr>
              <w:t>、</w:t>
            </w:r>
            <w:r>
              <w:rPr>
                <w:rFonts w:ascii="宋体" w:hAnsi="宋体" w:cs="宋体" w:eastAsia="宋体" w:hint="default"/>
                <w:sz w:val="18"/>
                <w:szCs w:val="18"/>
              </w:rPr>
              <w:t>账面原值</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23,326,496.7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7,988,374.07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412,909.81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23,756,682.9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55,484,463.5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655,822.42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4,767,215.86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32,423,038.2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560,399.02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560,399.02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4,767,215.86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4,767,215.86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 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95,423.40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95,423.40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245,349.91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2,830,188.57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3,075,538.48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2,830,188.57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2,830,188.57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2" w:firstLine="270"/>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）汇率</w:t>
            </w:r>
            <w:r>
              <w:rPr>
                <w:rFonts w:ascii="宋体" w:hAnsi="宋体" w:cs="宋体" w:eastAsia="宋体" w:hint="default"/>
                <w:sz w:val="18"/>
                <w:szCs w:val="18"/>
              </w:rPr>
              <w:t> 变动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245,349.91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245,349.91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23,326,496.7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8,398,846.58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412,909.81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412,909.81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84,831,963.3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4,124,930.18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5,020,649.00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204,235.27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8,694,751.41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18,044,565.8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466,529.97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1,136,250.05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68,481.96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2,793,319.56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6,489,581.54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466,529.97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1,082,779.28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68,481.96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2,793,319.56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6,489,581.54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6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汇 率变动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53,470.77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53,470.77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174,812.06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188,679.24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363,491.30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188,679.24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188,679.24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2" w:firstLine="270"/>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）汇率</w:t>
            </w:r>
            <w:r>
              <w:rPr>
                <w:rFonts w:ascii="宋体" w:hAnsi="宋体" w:cs="宋体" w:eastAsia="宋体" w:hint="default"/>
                <w:sz w:val="18"/>
                <w:szCs w:val="18"/>
              </w:rPr>
              <w:t> 变动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174,812.06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174,812.06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4,591,460.15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5,982,086.99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272,717.23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11,299,391.7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24,170,656.1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3,709,422.67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3,709,422.67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71,926.07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71,926.07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71,926.07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71,926.07</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3,781,348.74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3,781,348.74</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18,735,036.5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2,416,759.59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140,192.58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10,612,969.7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56,879,958.5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19,201,566.5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2,967,725.07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208,674.54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11,352,508.8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33,730,475.0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5.62%</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307"/>
      <w:bookmarkEnd w:id="30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嵊州市三江工业功能区土地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6,869,865.15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原证书作废，待动漫基地和研发车间建 成后办理新证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6,869,865.15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开发支出" w:id="308"/>
      <w:bookmarkEnd w:id="30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游戏版权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3,537,223.26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6,306,922.60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4,767,215.86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361,574.57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4,715,355.43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网购平台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1,103,900.84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1,524,301.07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2,178,839.93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449,361.98</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4,641,124.10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7,831,223.67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4,767,215.86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2,540,414.50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5,164,717.41</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7、商誉" w:id="309"/>
      <w:bookmarkEnd w:id="309"/>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商誉账面原值" w:id="310"/>
      <w:bookmarkEnd w:id="31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953,585,391.20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953,585,391.20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55,568,037.71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55,568,037.71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9,551,471.73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9,551,471.73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广州漫联</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11,594,204.49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11,594,204.49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26,251,152.21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26,251,152.21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35,726,610.21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35,726,610.21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日本爱华</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164,614,356.27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953,585,391.20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11,594,204.49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1,106,605,542.98</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商誉减值准备" w:id="311"/>
      <w:bookmarkEnd w:id="31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荷兰公司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17,902,392.00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17,902,392.00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9,876,030.45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11,057,244.89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11,057,244.89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8,781,149.74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8,781,149.74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Costume</w:t>
            </w:r>
            <w:r>
              <w:rPr>
                <w:rFonts w:ascii="Times New Roman"/>
                <w:spacing w:val="-2"/>
                <w:sz w:val="18"/>
              </w:rPr>
              <w:t> </w:t>
            </w:r>
            <w:r>
              <w:rPr>
                <w:rFonts w:ascii="Times New Roman"/>
                <w:sz w:val="18"/>
              </w:rPr>
              <w:t>Craze</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6,524,791.63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日本爱华</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9,522,057.84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27,778,422.45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35,885,244.10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63,663,666.55</w:t>
            </w:r>
          </w:p>
        </w:tc>
      </w:tr>
    </w:tbl>
    <w:p>
      <w:pPr>
        <w:pStyle w:val="BodyText"/>
        <w:spacing w:line="240" w:lineRule="auto" w:before="51"/>
        <w:ind w:left="154" w:right="0"/>
        <w:jc w:val="left"/>
      </w:pPr>
      <w:r>
        <w:rPr/>
        <w:t>说明商誉减值测试过程、参数及商誉减值损失的确认方法：</w:t>
      </w:r>
    </w:p>
    <w:p>
      <w:pPr>
        <w:pStyle w:val="BodyText"/>
        <w:spacing w:line="300" w:lineRule="auto" w:before="115"/>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真趣网络</w:t>
      </w:r>
      <w:r>
        <w:rPr>
          <w:w w:val="99"/>
        </w:rPr>
        <w:t> </w:t>
      </w:r>
      <w:r>
        <w:rPr>
          <w:spacing w:val="2"/>
        </w:rPr>
        <w:t>商誉的可收回金额按照预计未来现金流量的现值计算。预计现金流量系根据真趣网络</w:t>
      </w:r>
      <w:r>
        <w:rPr>
          <w:rFonts w:ascii="Times New Roman" w:hAnsi="Times New Roman" w:cs="Times New Roman" w:eastAsia="Times New Roman" w:hint="default"/>
          <w:spacing w:val="2"/>
        </w:rPr>
        <w:t>5</w:t>
      </w:r>
      <w:r>
        <w:rPr>
          <w:spacing w:val="2"/>
        </w:rPr>
        <w:t>年期的现金流量预测为基础测</w:t>
      </w:r>
    </w:p>
    <w:p>
      <w:pPr>
        <w:pStyle w:val="BodyText"/>
        <w:spacing w:line="240" w:lineRule="auto" w:before="13"/>
        <w:ind w:left="154" w:right="0"/>
        <w:jc w:val="left"/>
      </w:pPr>
      <w:r>
        <w:rPr/>
        <w:t>算，采用公司预期回报率</w:t>
      </w:r>
      <w:r>
        <w:rPr>
          <w:rFonts w:ascii="Times New Roman" w:hAnsi="Times New Roman" w:cs="Times New Roman" w:eastAsia="Times New Roman" w:hint="default"/>
        </w:rPr>
        <w:t>13.46%</w:t>
      </w:r>
      <w:r>
        <w:rPr/>
        <w:t>为折现率。对可收回金额的预计表明商誉未出现减值损失。</w:t>
      </w:r>
    </w:p>
    <w:p>
      <w:pPr>
        <w:pStyle w:val="BodyText"/>
        <w:spacing w:line="300" w:lineRule="auto" w:before="63"/>
        <w:ind w:left="574" w:right="111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荷兰公司</w:t>
      </w:r>
      <w:r>
        <w:rPr>
          <w:w w:val="99"/>
        </w:rPr>
        <w:t> </w:t>
      </w:r>
      <w:r>
        <w:rPr>
          <w:spacing w:val="-1"/>
        </w:rPr>
        <w:t>商誉的可收回金额按照预计未来现金流量的现值计算。预计现金流量系根据荷兰公司未来</w:t>
      </w:r>
      <w:r>
        <w:rPr>
          <w:rFonts w:ascii="Times New Roman" w:hAnsi="Times New Roman" w:cs="Times New Roman" w:eastAsia="Times New Roman" w:hint="default"/>
          <w:spacing w:val="-1"/>
        </w:rPr>
        <w:t>5</w:t>
      </w:r>
      <w:r>
        <w:rPr>
          <w:spacing w:val="-1"/>
        </w:rPr>
        <w:t>年的现金流量预测为基础测</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算，采用公司预期回报率</w:t>
      </w:r>
      <w:r>
        <w:rPr>
          <w:rFonts w:ascii="Times New Roman" w:hAnsi="Times New Roman" w:cs="Times New Roman" w:eastAsia="Times New Roman" w:hint="default"/>
        </w:rPr>
        <w:t>11%</w:t>
      </w:r>
      <w:r>
        <w:rPr>
          <w:rFonts w:ascii="Times New Roman" w:hAnsi="Times New Roman" w:cs="Times New Roman" w:eastAsia="Times New Roman" w:hint="default"/>
          <w:spacing w:val="26"/>
        </w:rPr>
        <w:t> </w:t>
      </w:r>
      <w:r>
        <w:rPr/>
        <w:t>为折现率。对可收回金额的预计表明不需对商誉计提减值损失。</w:t>
      </w:r>
    </w:p>
    <w:p>
      <w:pPr>
        <w:pStyle w:val="BodyText"/>
        <w:spacing w:line="300" w:lineRule="auto" w:before="63"/>
        <w:ind w:left="573" w:right="11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杭州业盛</w:t>
      </w:r>
      <w:r>
        <w:rPr>
          <w:w w:val="99"/>
        </w:rPr>
        <w:t> </w:t>
      </w:r>
      <w:r>
        <w:rPr>
          <w:spacing w:val="2"/>
        </w:rPr>
        <w:t>商誉的可收回金额按照预计未来现金流量的现值计算。预计现金流量系根据杭州业盛</w:t>
      </w:r>
      <w:r>
        <w:rPr>
          <w:rFonts w:ascii="Times New Roman" w:hAnsi="Times New Roman" w:cs="Times New Roman" w:eastAsia="Times New Roman" w:hint="default"/>
          <w:spacing w:val="2"/>
        </w:rPr>
        <w:t>5</w:t>
      </w:r>
      <w:r>
        <w:rPr>
          <w:spacing w:val="2"/>
        </w:rPr>
        <w:t>年期的现金流量预测为基础测</w:t>
      </w:r>
    </w:p>
    <w:p>
      <w:pPr>
        <w:pStyle w:val="BodyText"/>
        <w:spacing w:line="300" w:lineRule="auto" w:before="13"/>
        <w:ind w:left="573" w:right="1108" w:hanging="420"/>
        <w:jc w:val="left"/>
      </w:pPr>
      <w:r>
        <w:rPr/>
        <w:t>算，采用公司预期回报率</w:t>
      </w:r>
      <w:r>
        <w:rPr>
          <w:rFonts w:ascii="Times New Roman" w:hAnsi="Times New Roman" w:cs="Times New Roman" w:eastAsia="Times New Roman" w:hint="default"/>
        </w:rPr>
        <w:t>11%</w:t>
      </w:r>
      <w:r>
        <w:rPr/>
        <w:t>为折现率。对可收回金额的预计表明商誉存在减值，本期确认商誉减值损失</w:t>
      </w:r>
      <w:r>
        <w:rPr>
          <w:rFonts w:ascii="Times New Roman" w:hAnsi="Times New Roman" w:cs="Times New Roman" w:eastAsia="Times New Roman" w:hint="default"/>
        </w:rPr>
        <w:t>11,057,244.89</w:t>
      </w:r>
      <w:r>
        <w:rPr/>
        <w:t>元。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天津酷米 </w:t>
      </w:r>
      <w:r>
        <w:rPr>
          <w:spacing w:val="2"/>
        </w:rPr>
        <w:t>商誉的可收回金额按照预计未来现金流量的现值计算。预计现金流量系根据天津酷米</w:t>
      </w:r>
      <w:r>
        <w:rPr>
          <w:rFonts w:ascii="Times New Roman" w:hAnsi="Times New Roman" w:cs="Times New Roman" w:eastAsia="Times New Roman" w:hint="default"/>
          <w:spacing w:val="2"/>
        </w:rPr>
        <w:t>5</w:t>
      </w:r>
      <w:r>
        <w:rPr>
          <w:spacing w:val="2"/>
        </w:rPr>
        <w:t>年期的现金流量预测为基础测</w:t>
      </w:r>
    </w:p>
    <w:p>
      <w:pPr>
        <w:pStyle w:val="BodyText"/>
        <w:spacing w:line="240" w:lineRule="auto" w:before="13"/>
        <w:ind w:right="0"/>
        <w:jc w:val="left"/>
      </w:pPr>
      <w:r>
        <w:rPr/>
        <w:t>算，采用公司预期回报率</w:t>
      </w:r>
      <w:r>
        <w:rPr>
          <w:rFonts w:ascii="Times New Roman" w:hAnsi="Times New Roman" w:cs="Times New Roman" w:eastAsia="Times New Roman" w:hint="default"/>
        </w:rPr>
        <w:t>10%</w:t>
      </w:r>
      <w:r>
        <w:rPr/>
        <w:t>为折现率。对可收回金额的预计表明商誉存在减值，本期确认商誉减值损失</w:t>
      </w:r>
      <w:r>
        <w:rPr>
          <w:rFonts w:ascii="Times New Roman" w:hAnsi="Times New Roman" w:cs="Times New Roman" w:eastAsia="Times New Roman" w:hint="default"/>
        </w:rPr>
        <w:t>8,781,149.74</w:t>
      </w:r>
      <w:r>
        <w:rPr/>
        <w:t>元。</w:t>
      </w:r>
    </w:p>
    <w:p>
      <w:pPr>
        <w:pStyle w:val="BodyText"/>
        <w:spacing w:line="240" w:lineRule="auto" w:before="102"/>
        <w:ind w:left="574" w:right="0"/>
        <w:jc w:val="left"/>
        <w:rPr>
          <w:rFonts w:ascii="Times New Roman" w:hAnsi="Times New Roman" w:cs="Times New Roman" w:eastAsia="Times New Roman" w:hint="default"/>
        </w:rPr>
      </w:pPr>
      <w:r>
        <w:rPr>
          <w:rFonts w:ascii="Times New Roman"/>
        </w:rPr>
        <w:t>5) Costume</w:t>
      </w:r>
      <w:r>
        <w:rPr>
          <w:rFonts w:ascii="Times New Roman"/>
          <w:spacing w:val="-3"/>
        </w:rPr>
        <w:t> </w:t>
      </w:r>
      <w:r>
        <w:rPr>
          <w:rFonts w:ascii="Times New Roman"/>
        </w:rPr>
        <w:t>Craze</w:t>
      </w:r>
    </w:p>
    <w:p>
      <w:pPr>
        <w:pStyle w:val="BodyText"/>
        <w:spacing w:line="300" w:lineRule="auto" w:before="65"/>
        <w:ind w:left="154" w:right="1130" w:firstLine="420"/>
        <w:jc w:val="both"/>
      </w:pPr>
      <w:r>
        <w:rPr/>
        <w:t>商誉的可收回金额按照预计未来现金流量的现值计算。预计现金流量系根据</w:t>
      </w:r>
      <w:r>
        <w:rPr>
          <w:rFonts w:ascii="Times New Roman" w:hAnsi="Times New Roman" w:cs="Times New Roman" w:eastAsia="Times New Roman" w:hint="default"/>
        </w:rPr>
        <w:t>Costume Craze</w:t>
      </w:r>
      <w:r>
        <w:rPr>
          <w:rFonts w:ascii="Times New Roman" w:hAnsi="Times New Roman" w:cs="Times New Roman" w:eastAsia="Times New Roman" w:hint="default"/>
          <w:spacing w:val="9"/>
        </w:rPr>
        <w:t> </w:t>
      </w:r>
      <w:r>
        <w:rPr>
          <w:rFonts w:ascii="Times New Roman" w:hAnsi="Times New Roman" w:cs="Times New Roman" w:eastAsia="Times New Roman" w:hint="default"/>
        </w:rPr>
        <w:t>5</w:t>
      </w:r>
      <w:r>
        <w:rPr/>
        <w:t>年期的现金流量预测为基 础测算，采用公司预期回报率</w:t>
      </w:r>
      <w:r>
        <w:rPr>
          <w:rFonts w:ascii="Times New Roman" w:hAnsi="Times New Roman" w:cs="Times New Roman" w:eastAsia="Times New Roman" w:hint="default"/>
        </w:rPr>
        <w:t>12%</w:t>
      </w:r>
      <w:r>
        <w:rPr/>
        <w:t>为折现率。对可收回金额的预计表明商誉存在减值，本期确认商誉减值损失</w:t>
      </w:r>
      <w:r>
        <w:rPr>
          <w:rFonts w:ascii="Times New Roman" w:hAnsi="Times New Roman" w:cs="Times New Roman" w:eastAsia="Times New Roman" w:hint="default"/>
        </w:rPr>
        <w:t>6,524,791.63</w:t>
      </w:r>
      <w:r>
        <w:rPr>
          <w:rFonts w:ascii="Times New Roman" w:hAnsi="Times New Roman" w:cs="Times New Roman" w:eastAsia="Times New Roman" w:hint="default"/>
          <w:spacing w:val="31"/>
        </w:rPr>
        <w:t> </w:t>
      </w:r>
      <w:r>
        <w:rPr/>
        <w:t>元。</w:t>
      </w:r>
    </w:p>
    <w:p>
      <w:pPr>
        <w:pStyle w:val="BodyText"/>
        <w:spacing w:line="300" w:lineRule="auto" w:before="31"/>
        <w:ind w:left="573" w:right="1118"/>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日本爱华</w:t>
      </w:r>
      <w:r>
        <w:rPr>
          <w:w w:val="99"/>
        </w:rPr>
        <w:t> </w:t>
      </w:r>
      <w:r>
        <w:rPr>
          <w:spacing w:val="2"/>
        </w:rPr>
        <w:t>商誉的可收回金额按照预计未来现金流量的现值计算。预计现金流量系根据日本爱华</w:t>
      </w:r>
      <w:r>
        <w:rPr>
          <w:rFonts w:ascii="Times New Roman" w:hAnsi="Times New Roman" w:cs="Times New Roman" w:eastAsia="Times New Roman" w:hint="default"/>
          <w:spacing w:val="2"/>
        </w:rPr>
        <w:t>5</w:t>
      </w:r>
      <w:r>
        <w:rPr>
          <w:spacing w:val="2"/>
        </w:rPr>
        <w:t>年期的现金流量预测为基础测</w:t>
      </w:r>
    </w:p>
    <w:p>
      <w:pPr>
        <w:pStyle w:val="BodyText"/>
        <w:spacing w:line="340" w:lineRule="auto" w:before="13"/>
        <w:ind w:left="154" w:right="1197"/>
        <w:jc w:val="left"/>
      </w:pPr>
      <w:r>
        <w:rPr/>
        <w:t>算，采用公司预期回报率</w:t>
      </w:r>
      <w:r>
        <w:rPr>
          <w:rFonts w:ascii="Times New Roman" w:hAnsi="Times New Roman" w:cs="Times New Roman" w:eastAsia="Times New Roman" w:hint="default"/>
        </w:rPr>
        <w:t>12%</w:t>
      </w:r>
      <w:r>
        <w:rPr/>
        <w:t>为折现率。对可收回金额的预计表明商誉存在减值，本期确认商誉减值损失</w:t>
      </w:r>
      <w:r>
        <w:rPr>
          <w:rFonts w:ascii="Times New Roman" w:hAnsi="Times New Roman" w:cs="Times New Roman" w:eastAsia="Times New Roman" w:hint="default"/>
        </w:rPr>
        <w:t>9,522,057.84</w:t>
      </w:r>
      <w:r>
        <w:rPr/>
        <w:t>元。 其他说明</w:t>
      </w:r>
    </w:p>
    <w:p>
      <w:pPr>
        <w:spacing w:line="240" w:lineRule="auto" w:before="1"/>
        <w:rPr>
          <w:rFonts w:ascii="宋体" w:hAnsi="宋体" w:cs="宋体" w:eastAsia="宋体" w:hint="default"/>
          <w:sz w:val="21"/>
          <w:szCs w:val="21"/>
        </w:rPr>
      </w:pPr>
    </w:p>
    <w:p>
      <w:pPr>
        <w:pStyle w:val="Heading4"/>
        <w:spacing w:line="240" w:lineRule="auto"/>
        <w:ind w:left="154" w:right="0"/>
        <w:jc w:val="left"/>
        <w:rPr>
          <w:b w:val="0"/>
          <w:bCs w:val="0"/>
        </w:rPr>
      </w:pPr>
      <w:bookmarkStart w:name="28、长期待摊费用" w:id="312"/>
      <w:bookmarkEnd w:id="31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7,787,055.36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1,480,645.22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2,513,440.94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6,754,259.64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413,754.02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157,605.20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49,999.96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206,148.86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7,787,055.36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1,894,399.24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2,671,046.14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49,999.96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6,960,408.50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9、递延所得税资产/递延所得税负债" w:id="313"/>
      <w:bookmarkEnd w:id="31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14"/>
      <w:bookmarkEnd w:id="31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12,379,473.44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2,842,653.77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7,794,711.65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1,948,677.91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12,379,473.44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2,842,653.77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7,794,711.65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1,948,677.91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经抵销的递延所得税负债" w:id="315"/>
      <w:bookmarkEnd w:id="31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星梦工坊业绩承诺补偿</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17,254,079.63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4,313,519.91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17,254,079.63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4,313,519.91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29,254,079.63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29,254,079.63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以抵销后净额列示的递延所得税资产或负债" w:id="316"/>
      <w:bookmarkEnd w:id="31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2,842,653.77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1,948,677.91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7,313,519.91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未确认递延所得税资产明细" w:id="317"/>
      <w:bookmarkEnd w:id="31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32,079,559.53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36,022,768.15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6,604,742.87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2,210,360.48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8,962,670.46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6,498,426.80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3,781,348.74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3,709,422.67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51,428,321.60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48,440,978.10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未确认递延所得税资产的可抵扣亏损将于以下年度到期" w:id="318"/>
      <w:bookmarkEnd w:id="31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1,885,558.01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6,800,871.66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7,170,489.06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1,370,083.15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1,370,083.15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4,865,062.68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10,655,888.42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12,438,464.26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14,940,749.51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6,605,077.78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32,079,559.53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36,022,768.15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0、其他非流动资产" w:id="319"/>
      <w:bookmarkEnd w:id="31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网剧投资</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bl>
    <w:p>
      <w:pPr>
        <w:pStyle w:val="BodyText"/>
        <w:spacing w:line="240" w:lineRule="auto" w:before="51"/>
        <w:ind w:left="154" w:right="0"/>
        <w:jc w:val="left"/>
      </w:pPr>
      <w:r>
        <w:rPr/>
        <w:t>其他说明：</w:t>
      </w:r>
    </w:p>
    <w:p>
      <w:pPr>
        <w:pStyle w:val="BodyText"/>
        <w:spacing w:line="300" w:lineRule="auto" w:before="116"/>
        <w:ind w:right="1132" w:firstLine="360"/>
        <w:jc w:val="both"/>
      </w:pPr>
      <w:r>
        <w:rPr>
          <w:rFonts w:ascii="Times New Roman" w:hAnsi="Times New Roman" w:cs="Times New Roman" w:eastAsia="Times New Roman" w:hint="default"/>
          <w:spacing w:val="-2"/>
        </w:rPr>
        <w:t>2015</w:t>
      </w:r>
      <w:r>
        <w:rPr>
          <w:spacing w:val="-2"/>
        </w:rPr>
        <w:t>年，公司与厦门广赫文化传媒有限公司签署协议，约定公司投资</w:t>
      </w:r>
      <w:r>
        <w:rPr>
          <w:rFonts w:ascii="Times New Roman" w:hAnsi="Times New Roman" w:cs="Times New Roman" w:eastAsia="Times New Roman" w:hint="default"/>
          <w:spacing w:val="-2"/>
        </w:rPr>
        <w:t>90</w:t>
      </w:r>
      <w:r>
        <w:rPr>
          <w:spacing w:val="-2"/>
        </w:rPr>
        <w:t>万元拍摄网络剧《星座啪啪啪第一季》，款项已</w:t>
      </w:r>
      <w:r>
        <w:rPr/>
        <w:t> </w:t>
      </w:r>
      <w:r>
        <w:rPr>
          <w:spacing w:val="-2"/>
        </w:rPr>
        <w:t>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月支付完毕。网络剧拍摄完成后在乐视网播放，公司于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月收到乐视支付的版权费用</w:t>
      </w:r>
      <w:r>
        <w:rPr>
          <w:rFonts w:ascii="Times New Roman" w:hAnsi="Times New Roman" w:cs="Times New Roman" w:eastAsia="Times New Roman" w:hint="default"/>
          <w:spacing w:val="-2"/>
        </w:rPr>
        <w:t>33</w:t>
      </w:r>
      <w:r>
        <w:rPr>
          <w:spacing w:val="-2"/>
        </w:rPr>
        <w:t>万元。截至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31</w:t>
      </w:r>
      <w:r>
        <w:rPr/>
        <w:t>日，该网络剧未产生其他收入，且预计未来产生收益的可能性较小，本期予以核销。</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31、短期借款" w:id="320"/>
      <w:bookmarkEnd w:id="32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借款分类" w:id="321"/>
      <w:bookmarkEnd w:id="32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4" w:right="6762" w:hanging="360"/>
        <w:jc w:val="left"/>
      </w:pPr>
      <w:r>
        <w:rPr/>
        <w:t>短期借款分类的说明： 短期借款的利率区间为年利率</w:t>
      </w:r>
      <w:r>
        <w:rPr>
          <w:rFonts w:ascii="Times New Roman" w:hAnsi="Times New Roman" w:cs="Times New Roman" w:eastAsia="Times New Roman" w:hint="default"/>
        </w:rPr>
        <w:t>4.57%</w:t>
      </w:r>
      <w:r>
        <w:rPr/>
        <w:t>到</w:t>
      </w:r>
      <w:r>
        <w:rPr>
          <w:rFonts w:ascii="Times New Roman" w:hAnsi="Times New Roman" w:cs="Times New Roman" w:eastAsia="Times New Roman" w:hint="default"/>
        </w:rPr>
        <w:t>5.22%</w:t>
      </w:r>
      <w:r>
        <w:rPr/>
        <w:t>。</w:t>
      </w:r>
    </w:p>
    <w:p>
      <w:pPr>
        <w:spacing w:line="240" w:lineRule="auto" w:before="5"/>
        <w:rPr>
          <w:rFonts w:ascii="宋体" w:hAnsi="宋体" w:cs="宋体" w:eastAsia="宋体" w:hint="default"/>
          <w:sz w:val="18"/>
          <w:szCs w:val="18"/>
        </w:rPr>
      </w:pPr>
    </w:p>
    <w:p>
      <w:pPr>
        <w:pStyle w:val="Heading4"/>
        <w:spacing w:line="240" w:lineRule="auto"/>
        <w:ind w:left="154" w:right="0"/>
        <w:jc w:val="left"/>
        <w:rPr>
          <w:b w:val="0"/>
          <w:bCs w:val="0"/>
        </w:rPr>
      </w:pPr>
      <w:bookmarkStart w:name="（2）已逾期未偿还的短期借款情况" w:id="322"/>
      <w:bookmarkEnd w:id="32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2、以公允价值计量且其变动计入当期损益的金融负债" w:id="323"/>
      <w:bookmarkEnd w:id="32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821,650.68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821,650.68</w:t>
            </w:r>
          </w:p>
        </w:tc>
      </w:tr>
    </w:tbl>
    <w:p>
      <w:pPr>
        <w:pStyle w:val="BodyText"/>
        <w:spacing w:line="240" w:lineRule="auto" w:before="51"/>
        <w:ind w:left="154" w:right="0"/>
        <w:jc w:val="left"/>
      </w:pPr>
      <w:r>
        <w:rPr/>
        <w:t>其他说明：</w:t>
      </w:r>
    </w:p>
    <w:p>
      <w:pPr>
        <w:pStyle w:val="BodyText"/>
        <w:spacing w:line="300" w:lineRule="auto" w:before="115"/>
        <w:ind w:right="1130" w:firstLine="360"/>
        <w:jc w:val="both"/>
      </w:pPr>
      <w:r>
        <w:rPr>
          <w:rFonts w:ascii="Times New Roman" w:hAnsi="Times New Roman" w:cs="Times New Roman" w:eastAsia="Times New Roman" w:hint="default"/>
        </w:rPr>
        <w:t>2016</w:t>
      </w:r>
      <w:r>
        <w:rPr/>
        <w:t>年，子公司美国美盛收购</w:t>
      </w:r>
      <w:r>
        <w:rPr>
          <w:rFonts w:ascii="Times New Roman" w:hAnsi="Times New Roman" w:cs="Times New Roman" w:eastAsia="Times New Roman" w:hint="default"/>
        </w:rPr>
        <w:t>Costume</w:t>
      </w:r>
      <w:r>
        <w:rPr>
          <w:rFonts w:ascii="Times New Roman" w:hAnsi="Times New Roman" w:cs="Times New Roman" w:eastAsia="Times New Roman" w:hint="default"/>
          <w:spacing w:val="4"/>
        </w:rPr>
        <w:t> </w:t>
      </w:r>
      <w:r>
        <w:rPr>
          <w:rFonts w:ascii="Times New Roman" w:hAnsi="Times New Roman" w:cs="Times New Roman" w:eastAsia="Times New Roman" w:hint="default"/>
        </w:rPr>
        <w:t>Craze,</w:t>
      </w:r>
      <w:r>
        <w:rPr/>
        <w:t>收购后持有该公司</w:t>
      </w:r>
      <w:r>
        <w:rPr>
          <w:rFonts w:ascii="Times New Roman" w:hAnsi="Times New Roman" w:cs="Times New Roman" w:eastAsia="Times New Roman" w:hint="default"/>
        </w:rPr>
        <w:t>60%</w:t>
      </w:r>
      <w:r>
        <w:rPr/>
        <w:t>股权。收购协议中约定，除约定的收购价款外，若 </w:t>
      </w:r>
      <w:r>
        <w:rPr>
          <w:rFonts w:ascii="Times New Roman" w:hAnsi="Times New Roman" w:cs="Times New Roman" w:eastAsia="Times New Roman" w:hint="default"/>
        </w:rPr>
        <w:t>Costume</w:t>
      </w:r>
      <w:r>
        <w:rPr>
          <w:rFonts w:ascii="Times New Roman" w:hAnsi="Times New Roman" w:cs="Times New Roman" w:eastAsia="Times New Roman" w:hint="default"/>
          <w:spacing w:val="10"/>
        </w:rPr>
        <w:t> </w:t>
      </w:r>
      <w:r>
        <w:rPr>
          <w:rFonts w:ascii="Times New Roman" w:hAnsi="Times New Roman" w:cs="Times New Roman" w:eastAsia="Times New Roman" w:hint="default"/>
        </w:rPr>
        <w:t>Craze</w:t>
      </w:r>
      <w:r>
        <w:rPr>
          <w:rFonts w:ascii="Times New Roman" w:hAnsi="Times New Roman" w:cs="Times New Roman" w:eastAsia="Times New Roman" w:hint="default"/>
          <w:spacing w:val="9"/>
        </w:rPr>
        <w:t> 2016</w:t>
      </w:r>
      <w:r>
        <w:rPr>
          <w:spacing w:val="9"/>
        </w:rPr>
        <w:t>财务年度经审计的收入达</w:t>
      </w:r>
      <w:r>
        <w:rPr>
          <w:spacing w:val="-72"/>
        </w:rPr>
        <w:t> </w:t>
      </w:r>
      <w:r>
        <w:rPr>
          <w:rFonts w:ascii="Times New Roman" w:hAnsi="Times New Roman" w:cs="Times New Roman" w:eastAsia="Times New Roman" w:hint="default"/>
          <w:spacing w:val="11"/>
        </w:rPr>
        <w:t>600</w:t>
      </w:r>
      <w:r>
        <w:rPr>
          <w:spacing w:val="11"/>
        </w:rPr>
        <w:t>万美元或者净利润为正，则美国美盛应在审计报告日后</w:t>
      </w:r>
      <w:r>
        <w:rPr>
          <w:spacing w:val="-68"/>
        </w:rPr>
        <w:t> </w:t>
      </w:r>
      <w:r>
        <w:rPr>
          <w:rFonts w:ascii="Times New Roman" w:hAnsi="Times New Roman" w:cs="Times New Roman" w:eastAsia="Times New Roman" w:hint="default"/>
          <w:spacing w:val="8"/>
        </w:rPr>
        <w:t>60</w:t>
      </w:r>
      <w:r>
        <w:rPr>
          <w:spacing w:val="8"/>
        </w:rPr>
        <w:t>日内支付</w:t>
      </w:r>
      <w:r>
        <w:rPr>
          <w:spacing w:val="-85"/>
        </w:rPr>
        <w:t> </w:t>
      </w:r>
      <w:r>
        <w:rPr>
          <w:spacing w:val="-85"/>
        </w:rPr>
      </w:r>
      <w:r>
        <w:rPr>
          <w:rFonts w:ascii="Times New Roman" w:hAnsi="Times New Roman" w:cs="Times New Roman" w:eastAsia="Times New Roman" w:hint="default"/>
        </w:rPr>
        <w:t>125,600.00</w:t>
      </w:r>
      <w:r>
        <w:rPr/>
        <w:t>美元；若</w:t>
      </w:r>
      <w:r>
        <w:rPr>
          <w:rFonts w:ascii="Times New Roman" w:hAnsi="Times New Roman" w:cs="Times New Roman" w:eastAsia="Times New Roman" w:hint="default"/>
        </w:rPr>
        <w:t>2017</w:t>
      </w:r>
      <w:r>
        <w:rPr/>
        <w:t>财务年度</w:t>
      </w:r>
      <w:r>
        <w:rPr>
          <w:rFonts w:ascii="Times New Roman" w:hAnsi="Times New Roman" w:cs="Times New Roman" w:eastAsia="Times New Roman" w:hint="default"/>
        </w:rPr>
        <w:t>Costume </w:t>
      </w:r>
      <w:r>
        <w:rPr>
          <w:rFonts w:ascii="Times New Roman" w:hAnsi="Times New Roman" w:cs="Times New Roman" w:eastAsia="Times New Roman" w:hint="default"/>
          <w:spacing w:val="17"/>
        </w:rPr>
        <w:t> </w:t>
      </w:r>
      <w:r>
        <w:rPr>
          <w:rFonts w:ascii="Times New Roman" w:hAnsi="Times New Roman" w:cs="Times New Roman" w:eastAsia="Times New Roman" w:hint="default"/>
        </w:rPr>
        <w:t>Craze</w:t>
      </w:r>
      <w:r>
        <w:rPr/>
        <w:t>经审计的收入达</w:t>
      </w:r>
      <w:r>
        <w:rPr>
          <w:rFonts w:ascii="Times New Roman" w:hAnsi="Times New Roman" w:cs="Times New Roman" w:eastAsia="Times New Roman" w:hint="default"/>
        </w:rPr>
        <w:t>670</w:t>
      </w:r>
      <w:r>
        <w:rPr/>
        <w:t>万美元或者净利润为正，则美国美盛应在审计报告日后</w:t>
      </w:r>
    </w:p>
    <w:p>
      <w:pPr>
        <w:pStyle w:val="BodyText"/>
        <w:spacing w:line="300" w:lineRule="auto" w:before="13"/>
        <w:ind w:right="0"/>
        <w:jc w:val="left"/>
      </w:pPr>
      <w:r>
        <w:rPr>
          <w:rFonts w:ascii="Times New Roman" w:hAnsi="Times New Roman" w:cs="Times New Roman" w:eastAsia="Times New Roman" w:hint="default"/>
          <w:spacing w:val="-2"/>
        </w:rPr>
        <w:t>60</w:t>
      </w:r>
      <w:r>
        <w:rPr>
          <w:spacing w:val="-2"/>
        </w:rPr>
        <w:t>日内支付</w:t>
      </w:r>
      <w:r>
        <w:rPr>
          <w:rFonts w:ascii="Times New Roman" w:hAnsi="Times New Roman" w:cs="Times New Roman" w:eastAsia="Times New Roman" w:hint="default"/>
          <w:spacing w:val="-2"/>
        </w:rPr>
        <w:t>125,600.00</w:t>
      </w:r>
      <w:r>
        <w:rPr>
          <w:spacing w:val="-2"/>
        </w:rPr>
        <w:t>美元。</w:t>
      </w:r>
      <w:r>
        <w:rPr>
          <w:rFonts w:ascii="Times New Roman" w:hAnsi="Times New Roman" w:cs="Times New Roman" w:eastAsia="Times New Roman" w:hint="default"/>
          <w:spacing w:val="-2"/>
        </w:rPr>
        <w:t>Costume</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
        </w:rPr>
        <w:t>Craze</w:t>
      </w:r>
      <w:r>
        <w:rPr>
          <w:rFonts w:ascii="Times New Roman" w:hAnsi="Times New Roman" w:cs="Times New Roman" w:eastAsia="Times New Roman" w:hint="default"/>
          <w:spacing w:val="11"/>
        </w:rPr>
        <w:t> </w:t>
      </w:r>
      <w:r>
        <w:rPr>
          <w:spacing w:val="-2"/>
        </w:rPr>
        <w:t>经审计的</w:t>
      </w:r>
      <w:r>
        <w:rPr>
          <w:rFonts w:ascii="Times New Roman" w:hAnsi="Times New Roman" w:cs="Times New Roman" w:eastAsia="Times New Roman" w:hint="default"/>
          <w:spacing w:val="-2"/>
        </w:rPr>
        <w:t>2016</w:t>
      </w:r>
      <w:r>
        <w:rPr>
          <w:spacing w:val="-2"/>
        </w:rPr>
        <w:t>年与</w:t>
      </w:r>
      <w:r>
        <w:rPr>
          <w:rFonts w:ascii="Times New Roman" w:hAnsi="Times New Roman" w:cs="Times New Roman" w:eastAsia="Times New Roman" w:hint="default"/>
          <w:spacing w:val="-2"/>
        </w:rPr>
        <w:t>2017</w:t>
      </w:r>
      <w:r>
        <w:rPr>
          <w:spacing w:val="-2"/>
        </w:rPr>
        <w:t>年的业绩指标均未达到原定要求，公司无需支付该项股权</w:t>
      </w:r>
      <w:r>
        <w:rPr>
          <w:spacing w:val="-86"/>
        </w:rPr>
        <w:t> </w:t>
      </w:r>
      <w:r>
        <w:rPr>
          <w:spacing w:val="-86"/>
        </w:rPr>
      </w:r>
      <w:r>
        <w:rPr/>
        <w:t>投资的或有对价，本期，公司核减上期已确认的与该项投资有关的以公允价值计量且其变动计入当期损益的金融负债。</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3、衍生金融负债" w:id="324"/>
      <w:bookmarkEnd w:id="32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应付票据" w:id="325"/>
      <w:bookmarkEnd w:id="32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5、应付账款" w:id="326"/>
      <w:bookmarkEnd w:id="32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账款列示" w:id="327"/>
      <w:bookmarkEnd w:id="32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85,364,817.62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48,798,795.51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82,418.30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3,508,854.82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渠道推广及平台分成费用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48,438,283.07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1,527,638.00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费用类款项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802,964.28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134,768,933.27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53,835,288.33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应付账款"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预收款项" w:id="329"/>
      <w:bookmarkEnd w:id="329"/>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预收款项列示" w:id="330"/>
      <w:bookmarkEnd w:id="33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7,140,882.85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7,250,965.47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预收制作费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4,296,460.01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12,424,094.94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105,756.00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11,447,131.52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19,780,816.41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预收款项" w:id="331"/>
      <w:bookmarkEnd w:id="33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建造合同形成的已结算未完工项目情况" w:id="332"/>
      <w:bookmarkEnd w:id="33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7、应付职工薪酬" w:id="333"/>
      <w:bookmarkEnd w:id="333"/>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职工薪酬列示" w:id="334"/>
      <w:bookmarkEnd w:id="33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7,686,726.84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114,400,903.35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110,853,651.90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11,233,978.29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90,520.31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7,947,258.64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7,961,251.73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76,527.22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7,777,247.15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122,361,161.99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118,827,903.63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11,310,505.51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短期薪酬列示" w:id="335"/>
      <w:bookmarkEnd w:id="33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7,561,186.41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103,996,590.43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100,432,846.37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11,124,930.47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2,459,753.86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2,459,753.86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119,636.43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5,413,310.36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5,440,885.80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92,060.99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112,216.13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4,767,061.51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4,793,313.39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85,964.25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310,505.15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312,724.61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1,354.88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335,743.70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334,847.80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4,741.86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2,226,157.16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2,217,077.16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14,984.00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305,091.54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303,088.71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2,002.83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7,686,726.84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2" w:right="0"/>
              <w:jc w:val="left"/>
              <w:rPr>
                <w:rFonts w:ascii="Times New Roman" w:hAnsi="Times New Roman" w:cs="Times New Roman" w:eastAsia="Times New Roman" w:hint="default"/>
                <w:sz w:val="18"/>
                <w:szCs w:val="18"/>
              </w:rPr>
            </w:pPr>
            <w:r>
              <w:rPr>
                <w:rFonts w:ascii="Times New Roman"/>
                <w:sz w:val="18"/>
              </w:rPr>
              <w:t>114,400,903.35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1" w:right="0"/>
              <w:jc w:val="left"/>
              <w:rPr>
                <w:rFonts w:ascii="Times New Roman" w:hAnsi="Times New Roman" w:cs="Times New Roman" w:eastAsia="Times New Roman" w:hint="default"/>
                <w:sz w:val="18"/>
                <w:szCs w:val="18"/>
              </w:rPr>
            </w:pPr>
            <w:r>
              <w:rPr>
                <w:rFonts w:ascii="Times New Roman"/>
                <w:sz w:val="18"/>
              </w:rPr>
              <w:t>110,853,651.90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11,233,978.29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设定提存计划列示" w:id="336"/>
      <w:bookmarkEnd w:id="33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85,246.24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7,547,072.55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7,561,135.53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71,183.26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400,186.09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400,116.20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5,343.96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90,520.31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7,947,258.64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7,961,251.73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76,527.22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8、应交税费" w:id="337"/>
      <w:bookmarkEnd w:id="337"/>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11,289,057.19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1,432,894.94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10,676.88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9,448.19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31,128,228.44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37,063,461.83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330,372.14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142,496.10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688,876.86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447,796.90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509,365.87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449,945.90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85,553.00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314,436.92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247,583.08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206,489.85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146,030.90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17,651.40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12,147.08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44,945,101.45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39,587,485.92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9、应付利息" w:id="338"/>
      <w:bookmarkEnd w:id="338"/>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206,136.99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688,253.42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894,390.41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应付股利" w:id="339"/>
      <w:bookmarkEnd w:id="339"/>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1、其他应付款" w:id="340"/>
      <w:bookmarkEnd w:id="34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其他应付款" w:id="341"/>
      <w:bookmarkEnd w:id="34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15,786,020.91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7,931,387.97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606,627.00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306,684.00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208,994.62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325,929.04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5,090,981.17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5,610,444.01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225,092,623.70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14,174,445.02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其他应付款" w:id="342"/>
      <w:bookmarkEnd w:id="34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0"/>
        <w:jc w:val="left"/>
      </w:pPr>
      <w:r>
        <w:rPr/>
        <w:t>其他说明</w:t>
      </w:r>
    </w:p>
    <w:p>
      <w:pPr>
        <w:pStyle w:val="BodyText"/>
        <w:spacing w:line="300" w:lineRule="auto" w:before="116"/>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日，公司与真趣网络原股东美盛控股集团有限公司（以下简称美盛控股）签订《收购股权意向协议》，约定</w:t>
      </w:r>
      <w:r>
        <w:rPr/>
        <w:t> </w:t>
      </w:r>
      <w:r>
        <w:rPr>
          <w:spacing w:val="-1"/>
        </w:rPr>
        <w:t>公司以</w:t>
      </w:r>
      <w:r>
        <w:rPr>
          <w:rFonts w:ascii="Times New Roman" w:hAnsi="Times New Roman" w:cs="Times New Roman" w:eastAsia="Times New Roman" w:hint="default"/>
          <w:spacing w:val="-1"/>
        </w:rPr>
        <w:t>111,100.00</w:t>
      </w:r>
      <w:r>
        <w:rPr>
          <w:spacing w:val="-1"/>
        </w:rPr>
        <w:t>万元购买其持有的真趣网络</w:t>
      </w:r>
      <w:r>
        <w:rPr>
          <w:rFonts w:ascii="Times New Roman" w:hAnsi="Times New Roman" w:cs="Times New Roman" w:eastAsia="Times New Roman" w:hint="default"/>
          <w:spacing w:val="-1"/>
        </w:rPr>
        <w:t>100%</w:t>
      </w:r>
      <w:r>
        <w:rPr>
          <w:spacing w:val="-1"/>
        </w:rPr>
        <w:t>的股权。截至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日，公司实际支付股权收购款</w:t>
      </w:r>
      <w:r>
        <w:rPr>
          <w:rFonts w:ascii="Times New Roman" w:hAnsi="Times New Roman" w:cs="Times New Roman" w:eastAsia="Times New Roman" w:hint="default"/>
          <w:spacing w:val="-1"/>
        </w:rPr>
        <w:t>106,700.00</w:t>
      </w:r>
      <w:r>
        <w:rPr>
          <w:spacing w:val="-1"/>
        </w:rPr>
        <w:t>万元，</w:t>
      </w:r>
      <w:r>
        <w:rPr>
          <w:spacing w:val="-75"/>
        </w:rPr>
        <w:t> </w:t>
      </w:r>
      <w:r>
        <w:rPr/>
        <w:t>尚未支付的股权收购款项为</w:t>
      </w:r>
      <w:r>
        <w:rPr>
          <w:rFonts w:ascii="Times New Roman" w:hAnsi="Times New Roman" w:cs="Times New Roman" w:eastAsia="Times New Roman" w:hint="default"/>
        </w:rPr>
        <w:t>4,400.00</w:t>
      </w:r>
      <w:r>
        <w:rPr/>
        <w:t>万元。</w:t>
      </w:r>
    </w:p>
    <w:p>
      <w:pPr>
        <w:pStyle w:val="BodyText"/>
        <w:spacing w:line="300" w:lineRule="auto" w:before="13"/>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日，子公司香港美盛与杭州黄泽彧懿投资合伙企业（有限合伙）（以下简称黄泽彧懿公司）签订股权转让 </w:t>
      </w:r>
      <w:r>
        <w:rPr>
          <w:spacing w:val="-1"/>
        </w:rPr>
        <w:t>协议，约定香港美盛将其所持有的</w:t>
      </w:r>
      <w:r>
        <w:rPr>
          <w:rFonts w:ascii="Times New Roman" w:hAnsi="Times New Roman" w:cs="Times New Roman" w:eastAsia="Times New Roman" w:hint="default"/>
          <w:spacing w:val="-1"/>
        </w:rPr>
        <w:t>Kascend</w:t>
      </w:r>
      <w:r>
        <w:rPr>
          <w:rFonts w:ascii="Times New Roman" w:hAnsi="Times New Roman" w:cs="Times New Roman" w:eastAsia="Times New Roman" w:hint="default"/>
        </w:rPr>
        <w:t> Holding </w:t>
      </w:r>
      <w:r>
        <w:rPr>
          <w:rFonts w:ascii="Times New Roman" w:hAnsi="Times New Roman" w:cs="Times New Roman" w:eastAsia="Times New Roman" w:hint="default"/>
          <w:spacing w:val="-2"/>
        </w:rPr>
        <w:t>Inc</w:t>
      </w:r>
      <w:r>
        <w:rPr>
          <w:spacing w:val="-2"/>
        </w:rPr>
        <w:t>股权作价</w:t>
      </w:r>
      <w:r>
        <w:rPr>
          <w:rFonts w:ascii="Times New Roman" w:hAnsi="Times New Roman" w:cs="Times New Roman" w:eastAsia="Times New Roman" w:hint="default"/>
          <w:spacing w:val="-2"/>
        </w:rPr>
        <w:t>1,850.50</w:t>
      </w:r>
      <w:r>
        <w:rPr>
          <w:spacing w:val="-2"/>
        </w:rPr>
        <w:t>万美元转让给黄泽彧懿公司。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月，黄泽彧懿</w:t>
      </w:r>
      <w:r>
        <w:rPr>
          <w:spacing w:val="-76"/>
        </w:rPr>
        <w:t> </w:t>
      </w:r>
      <w:r>
        <w:rPr>
          <w:spacing w:val="-76"/>
        </w:rPr>
      </w:r>
      <w:r>
        <w:rPr>
          <w:spacing w:val="-1"/>
        </w:rPr>
        <w:t>公司将股权收购款项共计人民币</w:t>
      </w:r>
      <w:r>
        <w:rPr>
          <w:rFonts w:ascii="Times New Roman" w:hAnsi="Times New Roman" w:cs="Times New Roman" w:eastAsia="Times New Roman" w:hint="default"/>
          <w:spacing w:val="-1"/>
        </w:rPr>
        <w:t>122,000,000.00</w:t>
      </w:r>
      <w:r>
        <w:rPr>
          <w:spacing w:val="-1"/>
        </w:rPr>
        <w:t>元支付给公司。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日，公司第三届董事会第二十一次会议决议通过</w:t>
      </w:r>
    </w:p>
    <w:p>
      <w:pPr>
        <w:pStyle w:val="BodyText"/>
        <w:spacing w:line="316" w:lineRule="auto" w:before="13"/>
        <w:ind w:right="1118"/>
        <w:jc w:val="left"/>
      </w:pPr>
      <w:r>
        <w:rPr>
          <w:spacing w:val="-2"/>
        </w:rPr>
        <w:t>《关于公司终止全资子公司出售其参股公司股权的议案》，终止该项资产处置交易。本期末将收取的股权转让款项列报于其</w:t>
      </w:r>
      <w:r>
        <w:rPr>
          <w:spacing w:val="-66"/>
        </w:rPr>
        <w:t> </w:t>
      </w:r>
      <w:r>
        <w:rPr>
          <w:spacing w:val="-66"/>
        </w:rPr>
      </w:r>
      <w:r>
        <w:rPr/>
        <w:t>他应付款。</w:t>
      </w:r>
    </w:p>
    <w:p>
      <w:pPr>
        <w:pStyle w:val="BodyText"/>
        <w:spacing w:line="300" w:lineRule="auto" w:before="19"/>
        <w:ind w:right="1123"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5</w:t>
      </w:r>
      <w:r>
        <w:rPr>
          <w:spacing w:val="-2"/>
        </w:rPr>
        <w:t>日，子公司美盛爱彼与杭州顺殷投资管理有限公司（以下简称杭州顺殷公司）签订股权转让协议，约定美盛</w:t>
      </w:r>
      <w:r>
        <w:rPr/>
        <w:t> 爱彼将其所持有的上海瑾馨股权作价</w:t>
      </w:r>
      <w:r>
        <w:rPr>
          <w:rFonts w:ascii="Times New Roman" w:hAnsi="Times New Roman" w:cs="Times New Roman" w:eastAsia="Times New Roman" w:hint="default"/>
        </w:rPr>
        <w:t>3,740.00</w:t>
      </w:r>
      <w:r>
        <w:rPr/>
        <w:t>万元转让给杭州顺殷公司。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月，杭州顺殷公司将股权收购款项共计人</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18"/>
        <w:jc w:val="left"/>
      </w:pPr>
      <w:r>
        <w:rPr>
          <w:spacing w:val="-2"/>
        </w:rPr>
        <w:t>民币</w:t>
      </w:r>
      <w:r>
        <w:rPr>
          <w:rFonts w:ascii="Times New Roman" w:hAnsi="Times New Roman" w:cs="Times New Roman" w:eastAsia="Times New Roman" w:hint="default"/>
          <w:spacing w:val="-2"/>
        </w:rPr>
        <w:t>3,740.00</w:t>
      </w:r>
      <w:r>
        <w:rPr>
          <w:spacing w:val="-2"/>
        </w:rPr>
        <w:t>万元支付给公司。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月，经双方协商后终止该项资产处置交易。本期末将收取的股权转让款项列报于其他</w:t>
      </w:r>
      <w:r>
        <w:rPr>
          <w:spacing w:val="-54"/>
        </w:rPr>
        <w:t> </w:t>
      </w:r>
      <w:r>
        <w:rPr>
          <w:spacing w:val="-54"/>
        </w:rPr>
      </w:r>
      <w:r>
        <w:rPr/>
        <w:t>应付款。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4"/>
        <w:spacing w:line="240" w:lineRule="auto"/>
        <w:ind w:left="154" w:right="0"/>
        <w:jc w:val="left"/>
        <w:rPr>
          <w:b w:val="0"/>
          <w:bCs w:val="0"/>
        </w:rPr>
      </w:pPr>
      <w:bookmarkStart w:name="42、持有待售的负债" w:id="343"/>
      <w:bookmarkEnd w:id="343"/>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44"/>
      <w:bookmarkEnd w:id="34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4、其他流动负债" w:id="345"/>
      <w:bookmarkEnd w:id="34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预收股权处置款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pStyle w:val="BodyText"/>
        <w:spacing w:line="309" w:lineRule="auto" w:before="116"/>
        <w:ind w:right="1095" w:firstLine="360"/>
        <w:jc w:val="both"/>
      </w:pPr>
      <w:r>
        <w:rPr>
          <w:spacing w:val="12"/>
        </w:rPr>
        <w:t>本期，公司拟转让广州创幻、北京晨星闪亮影视文化有限公司的全部股权，截至期末，已收到股权转让款共计</w:t>
      </w:r>
      <w:r>
        <w:rPr/>
        <w:t> </w:t>
      </w:r>
      <w:r>
        <w:rPr>
          <w:rFonts w:ascii="Times New Roman" w:hAnsi="Times New Roman" w:cs="Times New Roman" w:eastAsia="Times New Roman" w:hint="default"/>
        </w:rPr>
        <w:t>38,000,000.00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日，以上股权转让事项因未满足协议约定的交割条件，不满足金融资产终止确认条件， 所收款项暂列本报表项目。</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45、长期借款" w:id="346"/>
      <w:bookmarkEnd w:id="34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长期借款分类" w:id="347"/>
      <w:bookmarkEnd w:id="34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73" w:right="8338" w:hanging="420"/>
        <w:jc w:val="left"/>
      </w:pPr>
      <w:r>
        <w:rPr/>
        <w:t>长期借款分类的说明： 长期借款的利率为</w:t>
      </w:r>
      <w:r>
        <w:rPr>
          <w:rFonts w:ascii="Times New Roman" w:hAnsi="Times New Roman" w:cs="Times New Roman" w:eastAsia="Times New Roman" w:hint="default"/>
        </w:rPr>
        <w:t>5.7%</w:t>
      </w:r>
      <w:r>
        <w:rPr/>
        <w:t>。</w:t>
      </w:r>
    </w:p>
    <w:p>
      <w:pPr>
        <w:spacing w:line="240" w:lineRule="auto" w:before="4"/>
        <w:rPr>
          <w:rFonts w:ascii="宋体" w:hAnsi="宋体" w:cs="宋体" w:eastAsia="宋体" w:hint="default"/>
          <w:sz w:val="24"/>
          <w:szCs w:val="24"/>
        </w:rPr>
      </w:pPr>
    </w:p>
    <w:p>
      <w:pPr>
        <w:pStyle w:val="BodyText"/>
        <w:spacing w:line="240" w:lineRule="auto"/>
        <w:ind w:right="0"/>
        <w:jc w:val="left"/>
      </w:pPr>
      <w:r>
        <w:rPr/>
        <w:t>其他说明，包括利率区间：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6、应付债券" w:id="348"/>
      <w:bookmarkEnd w:id="34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债券" w:id="349"/>
      <w:bookmarkEnd w:id="34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债券的增减变动（不包括划分为金融负债的优先股、永续债等其他金融工具）" w:id="350"/>
      <w:bookmarkEnd w:id="35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51"/>
      <w:bookmarkEnd w:id="35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52"/>
      <w:bookmarkEnd w:id="35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47、长期应付款" w:id="353"/>
      <w:bookmarkEnd w:id="35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长期应付款" w:id="354"/>
      <w:bookmarkEnd w:id="35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55"/>
      <w:bookmarkEnd w:id="35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56"/>
      <w:bookmarkEnd w:id="35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设定受益计划变动情况" w:id="357"/>
      <w:bookmarkEnd w:id="35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9、专项应付款" w:id="358"/>
      <w:bookmarkEnd w:id="35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预计负债" w:id="359"/>
      <w:bookmarkEnd w:id="35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51、递延收益" w:id="360"/>
      <w:bookmarkEnd w:id="36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22,445,569.27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723,989.82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23,226,579.45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22,445,569.27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723,989.82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23,226,579.45</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61"/>
              <w:jc w:val="center"/>
              <w:rPr>
                <w:rFonts w:ascii="宋体" w:hAnsi="宋体" w:cs="宋体" w:eastAsia="宋体" w:hint="default"/>
                <w:sz w:val="18"/>
                <w:szCs w:val="18"/>
              </w:rPr>
            </w:pPr>
            <w:r>
              <w:rPr>
                <w:rFonts w:ascii="宋体" w:hAnsi="宋体" w:cs="宋体" w:eastAsia="宋体" w:hint="default"/>
                <w:sz w:val="18"/>
                <w:szCs w:val="18"/>
              </w:rPr>
              <w:t>《光之契约》</w:t>
            </w:r>
          </w:p>
        </w:tc>
        <w:tc>
          <w:tcPr>
            <w:tcW w:w="1064" w:type="dxa"/>
            <w:tcBorders>
              <w:top w:val="single" w:sz="4" w:space="0" w:color="000000"/>
              <w:left w:val="single" w:sz="13" w:space="0" w:color="FF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4,807.69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245,192.31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10.120003pt;margin-top:135.599976pt;width:52.75pt;height:7.85pt;mso-position-horizontal-relative:page;mso-position-vertical-relative:page;z-index:-957928" coordorigin="2202,2712" coordsize="1055,157">
            <v:shape style="position:absolute;left:2202;top:2712;width:1055;height:157" coordorigin="2202,2712" coordsize="1055,157" path="m2202,2868l3257,2868,3257,2712,2202,2712,2202,286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《鞋子也疯 狂》</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167,294.10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216,705.90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《美盛星学 院魔法礼服》</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65,625.00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20,494.19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120,130.81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《爵士兔之 永恒之曲》</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动漫文化创 意基地（一 </w:t>
            </w:r>
            <w:r>
              <w:rPr>
                <w:rFonts w:ascii="宋体" w:hAnsi="宋体" w:cs="宋体" w:eastAsia="宋体" w:hint="default"/>
                <w:spacing w:val="-13"/>
                <w:sz w:val="18"/>
                <w:szCs w:val="18"/>
              </w:rPr>
              <w:t>期）建设项目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2,683,284.55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105,571.80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2,577,712.75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动漫文化创 意服务平台 建设项目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1,716,666.47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66,666.72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1,649,999.75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动漫服饰扩 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1,788,856.37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70,381.20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1,718,475.17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动漫产业生 产出口基地 及走出去项 目建设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5,330,816.33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205,690.68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5,125,125.65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动漫文化产 品创意设计 中心建设项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596,320.55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23,083.44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573,237.11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动画片制作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文化专项补 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22,445,569.2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723,989.82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23,226,579.4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Heading5"/>
        <w:spacing w:line="240" w:lineRule="auto" w:before="90"/>
        <w:ind w:left="574" w:right="0"/>
        <w:jc w:val="left"/>
      </w:pPr>
      <w:r>
        <w:rPr/>
        <w:t>政府补助本期情况详见本财务报表附注合并财务报表项目注释其他之政府补助说明。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52、其他非流动负债" w:id="361"/>
      <w:bookmarkEnd w:id="36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3、股本" w:id="362"/>
      <w:bookmarkEnd w:id="36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505,318,181.00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404,254,544.00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404,254,544.00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909,572,725.00</w:t>
            </w:r>
          </w:p>
        </w:tc>
      </w:tr>
    </w:tbl>
    <w:p>
      <w:pPr>
        <w:pStyle w:val="BodyText"/>
        <w:spacing w:line="240" w:lineRule="auto" w:before="51"/>
        <w:ind w:left="154" w:right="0"/>
        <w:jc w:val="left"/>
      </w:pPr>
      <w:r>
        <w:rPr/>
        <w:t>其他说明：</w:t>
      </w:r>
    </w:p>
    <w:p>
      <w:pPr>
        <w:pStyle w:val="BodyText"/>
        <w:spacing w:line="300" w:lineRule="auto" w:before="115"/>
        <w:ind w:right="1036" w:firstLine="360"/>
        <w:jc w:val="left"/>
      </w:pPr>
      <w:r>
        <w:rPr>
          <w:spacing w:val="-3"/>
        </w:rPr>
        <w:t>根据公司</w:t>
      </w:r>
      <w:r>
        <w:rPr>
          <w:rFonts w:ascii="Times New Roman" w:hAnsi="Times New Roman" w:cs="Times New Roman" w:eastAsia="Times New Roman" w:hint="default"/>
          <w:spacing w:val="-3"/>
        </w:rPr>
        <w:t>2017</w:t>
      </w:r>
      <w:r>
        <w:rPr>
          <w:spacing w:val="-3"/>
        </w:rPr>
        <w:t>年第一次临时股东大会决议和修改后章程的规定，公司申请新增注册资本人民币</w:t>
      </w:r>
      <w:r>
        <w:rPr>
          <w:rFonts w:ascii="Times New Roman" w:hAnsi="Times New Roman" w:cs="Times New Roman" w:eastAsia="Times New Roman" w:hint="default"/>
          <w:spacing w:val="-3"/>
        </w:rPr>
        <w:t>404,254,544.00</w:t>
      </w:r>
      <w:r>
        <w:rPr>
          <w:spacing w:val="-3"/>
        </w:rPr>
        <w:t>元，以</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日总股份</w:t>
      </w:r>
      <w:r>
        <w:rPr>
          <w:rFonts w:ascii="Times New Roman" w:hAnsi="Times New Roman" w:cs="Times New Roman" w:eastAsia="Times New Roman" w:hint="default"/>
        </w:rPr>
        <w:t>505,318,181</w:t>
      </w:r>
      <w:r>
        <w:rPr/>
        <w:t>股为基数，按每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股的比例，以资本公积</w:t>
      </w:r>
      <w:r>
        <w:rPr>
          <w:rFonts w:ascii="Times New Roman" w:hAnsi="Times New Roman" w:cs="Times New Roman" w:eastAsia="Times New Roman" w:hint="default"/>
        </w:rPr>
        <w:t>404,254,544.00</w:t>
      </w:r>
      <w:r>
        <w:rPr/>
        <w:t>元向全体出资者转增股份总额</w:t>
      </w:r>
      <w:r>
        <w:rPr>
          <w:spacing w:val="30"/>
        </w:rPr>
        <w:t> </w:t>
      </w:r>
      <w:r>
        <w:rPr>
          <w:spacing w:val="30"/>
        </w:rPr>
      </w:r>
      <w:r>
        <w:rPr>
          <w:rFonts w:ascii="Times New Roman" w:hAnsi="Times New Roman" w:cs="Times New Roman" w:eastAsia="Times New Roman" w:hint="default"/>
          <w:spacing w:val="-2"/>
        </w:rPr>
        <w:t>404,254,544</w:t>
      </w:r>
      <w:r>
        <w:rPr>
          <w:spacing w:val="-2"/>
        </w:rPr>
        <w:t>股，每股面值</w:t>
      </w:r>
      <w:r>
        <w:rPr>
          <w:rFonts w:ascii="Times New Roman" w:hAnsi="Times New Roman" w:cs="Times New Roman" w:eastAsia="Times New Roman" w:hint="default"/>
          <w:spacing w:val="-2"/>
        </w:rPr>
        <w:t>1</w:t>
      </w:r>
      <w:r>
        <w:rPr>
          <w:spacing w:val="-2"/>
        </w:rPr>
        <w:t>元，合计增加股本</w:t>
      </w:r>
      <w:r>
        <w:rPr>
          <w:rFonts w:ascii="Times New Roman" w:hAnsi="Times New Roman" w:cs="Times New Roman" w:eastAsia="Times New Roman" w:hint="default"/>
          <w:spacing w:val="-2"/>
        </w:rPr>
        <w:t>404,254,544.00</w:t>
      </w:r>
      <w:r>
        <w:rPr>
          <w:spacing w:val="-2"/>
        </w:rPr>
        <w:t>元。本次股本变动业经天健会计师事务所（特殊普通合伙）审验，</w:t>
      </w:r>
      <w:r>
        <w:rPr>
          <w:spacing w:val="-87"/>
        </w:rPr>
        <w:t> </w:t>
      </w:r>
      <w:r>
        <w:rPr>
          <w:spacing w:val="-87"/>
        </w:rPr>
      </w:r>
      <w:r>
        <w:rPr/>
        <w:t>并出具《验资报告》</w:t>
      </w:r>
      <w:r>
        <w:rPr>
          <w:rFonts w:ascii="Times New Roman" w:hAnsi="Times New Roman" w:cs="Times New Roman" w:eastAsia="Times New Roman" w:hint="default"/>
        </w:rPr>
        <w:t>(</w:t>
      </w:r>
      <w:r>
        <w:rPr/>
        <w:t>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246</w:t>
      </w:r>
      <w:r>
        <w:rPr/>
        <w:t>号</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54、其他权益工具" w:id="363"/>
      <w:bookmarkEnd w:id="36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期末发行在外的优先股、永续债等其他金融工具基本情况" w:id="364"/>
      <w:bookmarkEnd w:id="36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2）期末发行在外的优先股、永续债等金融工具变动情况表" w:id="365"/>
      <w:bookmarkEnd w:id="36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55、资本公积" w:id="366"/>
      <w:bookmarkEnd w:id="36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2,395,395,010.93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404,254,544.00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1,991,140,466.93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9,662,017.95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9,206,314.97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3,428,400.00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15,439,932.92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2,405,057,028.88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9,206,314.97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407,682,944.00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2,006,580,399.85</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5"/>
        <w:ind w:left="514" w:right="1130"/>
        <w:jc w:val="left"/>
      </w:pPr>
      <w:r>
        <w:rPr/>
        <w:t>资本公积</w:t>
      </w:r>
      <w:r>
        <w:rPr>
          <w:rFonts w:ascii="Times New Roman" w:hAnsi="Times New Roman" w:cs="Times New Roman" w:eastAsia="Times New Roman" w:hint="default"/>
        </w:rPr>
        <w:t>-</w:t>
      </w:r>
      <w:r>
        <w:rPr/>
        <w:t>股本溢价变动详见本财务报表附注股本之说明。 </w:t>
      </w:r>
      <w:r>
        <w:rPr>
          <w:spacing w:val="-1"/>
        </w:rPr>
        <w:t>本期，因联营企业微媒互动吸收新的投资者等，导致资本公积</w:t>
      </w:r>
      <w:r>
        <w:rPr>
          <w:rFonts w:ascii="Times New Roman" w:hAnsi="Times New Roman" w:cs="Times New Roman" w:eastAsia="Times New Roman" w:hint="default"/>
          <w:spacing w:val="-1"/>
        </w:rPr>
        <w:t>-</w:t>
      </w:r>
      <w:r>
        <w:rPr>
          <w:spacing w:val="-1"/>
        </w:rPr>
        <w:t>其他资本公积增加</w:t>
      </w:r>
      <w:r>
        <w:rPr>
          <w:rFonts w:ascii="Times New Roman" w:hAnsi="Times New Roman" w:cs="Times New Roman" w:eastAsia="Times New Roman" w:hint="default"/>
          <w:spacing w:val="-1"/>
        </w:rPr>
        <w:t>511,703.25</w:t>
      </w:r>
      <w:r>
        <w:rPr>
          <w:spacing w:val="-1"/>
        </w:rPr>
        <w:t>元，因联营企业广州创幻吸</w:t>
      </w:r>
    </w:p>
    <w:p>
      <w:pPr>
        <w:pStyle w:val="BodyText"/>
        <w:spacing w:line="300" w:lineRule="auto" w:before="13"/>
        <w:ind w:right="1079"/>
        <w:jc w:val="right"/>
      </w:pPr>
      <w:r>
        <w:rPr/>
        <w:t>收新的投资者等，导致资本公积</w:t>
      </w:r>
      <w:r>
        <w:rPr>
          <w:rFonts w:ascii="Times New Roman" w:hAnsi="Times New Roman" w:cs="Times New Roman" w:eastAsia="Times New Roman" w:hint="default"/>
        </w:rPr>
        <w:t>-</w:t>
      </w:r>
      <w:r>
        <w:rPr/>
        <w:t>其他资本公积增加</w:t>
      </w:r>
      <w:r>
        <w:rPr>
          <w:rFonts w:ascii="Times New Roman" w:hAnsi="Times New Roman" w:cs="Times New Roman" w:eastAsia="Times New Roman" w:hint="default"/>
        </w:rPr>
        <w:t>262,839.51</w:t>
      </w:r>
      <w:r>
        <w:rPr/>
        <w:t>元，因联营企业</w:t>
      </w:r>
      <w:r>
        <w:rPr>
          <w:rFonts w:ascii="Times New Roman" w:hAnsi="Times New Roman" w:cs="Times New Roman" w:eastAsia="Times New Roman" w:hint="default"/>
        </w:rPr>
        <w:t>Jakks</w:t>
      </w:r>
      <w:r>
        <w:rPr>
          <w:rFonts w:ascii="Times New Roman" w:hAnsi="Times New Roman" w:cs="Times New Roman" w:eastAsia="Times New Roman" w:hint="default"/>
          <w:spacing w:val="15"/>
        </w:rPr>
        <w:t> </w:t>
      </w:r>
      <w:r>
        <w:rPr>
          <w:rFonts w:ascii="Times New Roman" w:hAnsi="Times New Roman" w:cs="Times New Roman" w:eastAsia="Times New Roman" w:hint="default"/>
        </w:rPr>
        <w:t>Pacific</w:t>
      </w:r>
      <w:r>
        <w:rPr/>
        <w:t>其他权益变动，导致资本公积</w:t>
      </w:r>
      <w:r>
        <w:rPr>
          <w:rFonts w:ascii="Times New Roman" w:hAnsi="Times New Roman" w:cs="Times New Roman" w:eastAsia="Times New Roman" w:hint="default"/>
        </w:rPr>
        <w:t>-</w:t>
      </w:r>
      <w:r>
        <w:rPr/>
        <w:t>其 </w:t>
      </w:r>
      <w:r>
        <w:rPr>
          <w:spacing w:val="-1"/>
        </w:rPr>
        <w:t>他资本公积增加</w:t>
      </w:r>
      <w:r>
        <w:rPr>
          <w:rFonts w:ascii="Times New Roman" w:hAnsi="Times New Roman" w:cs="Times New Roman" w:eastAsia="Times New Roman" w:hint="default"/>
          <w:spacing w:val="-1"/>
        </w:rPr>
        <w:t>2,145,168.16</w:t>
      </w:r>
      <w:r>
        <w:rPr>
          <w:spacing w:val="-1"/>
        </w:rPr>
        <w:t>元，公司收购子公司星梦工坊少数股东权益，导致资本公积</w:t>
      </w:r>
      <w:r>
        <w:rPr>
          <w:rFonts w:ascii="Times New Roman" w:hAnsi="Times New Roman" w:cs="Times New Roman" w:eastAsia="Times New Roman" w:hint="default"/>
          <w:spacing w:val="-1"/>
        </w:rPr>
        <w:t>-</w:t>
      </w:r>
      <w:r>
        <w:rPr>
          <w:spacing w:val="-1"/>
        </w:rPr>
        <w:t>其他资本公积增加</w:t>
      </w:r>
      <w:r>
        <w:rPr>
          <w:rFonts w:ascii="Times New Roman" w:hAnsi="Times New Roman" w:cs="Times New Roman" w:eastAsia="Times New Roman" w:hint="default"/>
          <w:spacing w:val="-1"/>
        </w:rPr>
        <w:t>2,858,204.05</w:t>
      </w:r>
      <w:r>
        <w:rPr>
          <w:spacing w:val="-1"/>
        </w:rPr>
        <w:t>元。</w:t>
      </w:r>
      <w:r>
        <w:rPr>
          <w:spacing w:val="-3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月，因联营企业超级队长吸收新的投资者，导致资本公积</w:t>
      </w:r>
      <w:r>
        <w:rPr>
          <w:rFonts w:ascii="Times New Roman" w:hAnsi="Times New Roman" w:cs="Times New Roman" w:eastAsia="Times New Roman" w:hint="default"/>
        </w:rPr>
        <w:t>-</w:t>
      </w:r>
      <w:r>
        <w:rPr/>
        <w:t>其他资本公积增加</w:t>
      </w:r>
      <w:r>
        <w:rPr>
          <w:rFonts w:ascii="Times New Roman" w:hAnsi="Times New Roman" w:cs="Times New Roman" w:eastAsia="Times New Roman" w:hint="default"/>
        </w:rPr>
        <w:t>3,428,400.00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月，公</w:t>
      </w:r>
    </w:p>
    <w:p>
      <w:pPr>
        <w:pStyle w:val="BodyText"/>
        <w:spacing w:line="240" w:lineRule="auto" w:before="13"/>
        <w:ind w:right="0"/>
        <w:jc w:val="left"/>
      </w:pPr>
      <w:r>
        <w:rPr/>
        <w:t>司转让所持有的超级队长的全部股权，并将该项资本公积</w:t>
      </w:r>
      <w:r>
        <w:rPr>
          <w:rFonts w:ascii="Times New Roman" w:hAnsi="Times New Roman" w:cs="Times New Roman" w:eastAsia="Times New Roman" w:hint="default"/>
        </w:rPr>
        <w:t>-</w:t>
      </w:r>
      <w:r>
        <w:rPr/>
        <w:t>其他资本公积转入投资收益。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6、库存股" w:id="367"/>
      <w:bookmarkEnd w:id="36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57、其他综合收益" w:id="368"/>
      <w:bookmarkEnd w:id="36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-9,065,597.26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-13,386,175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-14,232,667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846,492.57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-23,298,2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64.96</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-606,863.18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-3,883,650.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-3,883,650.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-4,490,51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4,505.41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4,505.41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4,505.41</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-8,458,734.08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-9,507,029.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-10,353,522</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846,492.57</w:t>
            </w:r>
          </w:p>
        </w:tc>
        <w:tc>
          <w:tcPr>
            <w:tcW w:w="796" w:type="dxa"/>
            <w:vMerge w:val="restart"/>
            <w:tcBorders>
              <w:top w:val="single" w:sz="4" w:space="0" w:color="000000"/>
              <w:left w:val="single" w:sz="4" w:space="0" w:color="000000"/>
              <w:right w:val="single" w:sz="4" w:space="0" w:color="000000"/>
            </w:tcBorders>
          </w:tcPr>
          <w:p>
            <w:pP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-9,065,597.26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-13,386,175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-14,232,667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846,492.57</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-23,298,2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64.96</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8、专项储备" w:id="369"/>
      <w:bookmarkEnd w:id="36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59、盈余公积" w:id="370"/>
      <w:bookmarkEnd w:id="37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49,876,173.78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14,150,384.12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64,026,557.90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49,876,173.78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14,150,384.12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64,026,557.90</w:t>
            </w:r>
          </w:p>
        </w:tc>
      </w:tr>
    </w:tbl>
    <w:p>
      <w:pPr>
        <w:pStyle w:val="BodyText"/>
        <w:spacing w:line="240" w:lineRule="auto" w:before="51"/>
        <w:ind w:left="154" w:right="0"/>
        <w:jc w:val="left"/>
      </w:pPr>
      <w:r>
        <w:rPr/>
        <w:t>盈余公积说明，包括本期增减变动情况、变动原因说明：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0、未分配利润" w:id="371"/>
      <w:bookmarkEnd w:id="37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477,664,376.64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298,921,852.98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190,785,271.54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189,958,553.69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14,150,384.12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11,216,030.03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126,329,545.25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527,969,718.81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477,664,376.64</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72"/>
      <w:bookmarkEnd w:id="37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903,505,119.42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530,248,584.19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626,518,452.89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364,469,870.08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8,702,843.62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5,180,973.06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6,638,851.49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4,919,835.06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912,207,963.04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535,429,557.25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633,157,304.38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369,389,705.14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2、税金及附加" w:id="373"/>
      <w:bookmarkEnd w:id="37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2,462,787.79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1,883,897.62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1,304,675.14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1,051,820.32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579,178.68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147,100.00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9,198.30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436,154.84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578,076.60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地方教育税附加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867,367.02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598,506.87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1,339,007.86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542,804.93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6,999,051.33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4,831,269.64</w:t>
            </w:r>
          </w:p>
        </w:tc>
      </w:tr>
    </w:tbl>
    <w:p>
      <w:pPr>
        <w:pStyle w:val="BodyText"/>
        <w:spacing w:line="240" w:lineRule="auto" w:before="51"/>
        <w:ind w:left="154" w:right="0"/>
        <w:jc w:val="left"/>
      </w:pPr>
      <w:r>
        <w:rPr/>
        <w:t>其他说明：</w:t>
      </w:r>
    </w:p>
    <w:p>
      <w:pPr>
        <w:pStyle w:val="BodyText"/>
        <w:spacing w:line="300" w:lineRule="auto" w:before="116"/>
        <w:ind w:right="1085"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：根据财政部《增值税会计处理规定》</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以及《关于</w:t>
      </w:r>
      <w:r>
        <w:rPr>
          <w:rFonts w:ascii="Times New Roman" w:hAnsi="Times New Roman" w:cs="Times New Roman" w:eastAsia="Times New Roman" w:hint="default"/>
        </w:rPr>
        <w:t>&lt;</w:t>
      </w:r>
      <w:r>
        <w:rPr/>
        <w:t>增值税会计处理规定</w:t>
      </w:r>
      <w:r>
        <w:rPr>
          <w:rFonts w:ascii="Times New Roman" w:hAnsi="Times New Roman" w:cs="Times New Roman" w:eastAsia="Times New Roman" w:hint="default"/>
        </w:rPr>
        <w:t>&gt;</w:t>
      </w:r>
      <w:r>
        <w:rPr/>
        <w:t>有关问题的解读》，</w:t>
      </w:r>
      <w:r>
        <w:rPr>
          <w:w w:val="99"/>
        </w:rPr>
        <w:t> </w:t>
      </w:r>
      <w:r>
        <w:rPr/>
        <w:t>本公司将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5-12</w:t>
      </w:r>
      <w:r>
        <w:rPr/>
        <w:t>月及</w:t>
      </w:r>
      <w:r>
        <w:rPr>
          <w:rFonts w:ascii="Times New Roman" w:hAnsi="Times New Roman" w:cs="Times New Roman" w:eastAsia="Times New Roman" w:hint="default"/>
        </w:rPr>
        <w:t>2017</w:t>
      </w:r>
      <w:r>
        <w:rPr/>
        <w:t>年度房产税、土地使用税、车船税和印花税的发生额列报于</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w:t>
      </w:r>
      <w:r>
        <w:rPr>
          <w:spacing w:val="-41"/>
        </w:rPr>
        <w:t> </w:t>
      </w:r>
      <w:r>
        <w:rPr/>
        <w:t>前的发生额仍列报于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63、销售费用" w:id="374"/>
      <w:bookmarkEnd w:id="37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7,736,569.77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6,734,765.38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15,285,256.37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11,658,617.93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2,050,505.57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2,417,498.80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1,450,854.41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1,466,402.37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1,402,073.29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1,490,482.66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7,623,729.00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15,738,835.54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1,392,776.31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1,203,385.72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直营商场费用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2,961,583.84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4,962,121.90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611,849.57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1,042,030.74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40,515,198.13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46,714,141.04</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4、管理费用" w:id="375"/>
      <w:bookmarkEnd w:id="37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45,677,865.14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38,931,360.92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29,839,993.45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25,800,947.61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17,068,594.66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17,160,331.12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4,621,561.46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5,520,101.39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1,712,326.41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2,802,629.69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8,675,038.24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7,092,942.01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税金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1,100,609.94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1,471,939.88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2,279,392.92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3,260,033.74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1,155,959.49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5,977,501.12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4,607,403.09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118,304,854.10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106,451,678.18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240" w:lineRule="auto" w:before="115"/>
        <w:ind w:left="513"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：详见本附注五（二）</w:t>
      </w:r>
      <w:r>
        <w:rPr>
          <w:rFonts w:ascii="Times New Roman" w:hAnsi="Times New Roman" w:cs="Times New Roman" w:eastAsia="Times New Roman" w:hint="default"/>
        </w:rPr>
        <w:t>2</w:t>
      </w:r>
      <w:r>
        <w:rPr/>
        <w:t>税金及附加之说明。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left="154" w:right="0"/>
        <w:jc w:val="left"/>
        <w:rPr>
          <w:b w:val="0"/>
          <w:bCs w:val="0"/>
        </w:rPr>
      </w:pPr>
      <w:bookmarkStart w:name="65、财务费用" w:id="376"/>
      <w:bookmarkEnd w:id="37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16,062,824.25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16,062,824.25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3,466,886.24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9,108,230.88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6,233,033.11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-6,820,075.15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357,036.02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1,093,209.20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19,186,007.14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-13,140,833.45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6、资产减值损失" w:id="377"/>
      <w:bookmarkEnd w:id="37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6,286,297.70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4,303,205.01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2,397,736.36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71,926.07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35,885,244.10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15,676,650.44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45,541,204.23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19,979,855.45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7、公允价值变动收益" w:id="378"/>
      <w:bookmarkEnd w:id="37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592,328.76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591,232.88</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业绩承诺补偿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-1,893,373.56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-174,912.51</w:t>
            </w:r>
            <w:r>
              <w:rPr>
                <w:rFonts w:ascii="Times New Roman"/>
                <w:sz w:val="18"/>
              </w:rPr>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的金融负债</w:t>
            </w:r>
            <w:r>
              <w:rPr>
                <w:rFonts w:ascii="Times New Roman" w:hAnsi="Times New Roman" w:cs="Times New Roman" w:eastAsia="Times New Roman" w:hint="default"/>
                <w:sz w:val="18"/>
                <w:szCs w:val="18"/>
              </w:rPr>
              <w:t>—</w:t>
            </w:r>
            <w:r>
              <w:rPr>
                <w:rFonts w:ascii="宋体" w:hAnsi="宋体" w:cs="宋体" w:eastAsia="宋体" w:hint="default"/>
                <w:sz w:val="18"/>
                <w:szCs w:val="18"/>
              </w:rPr>
              <w:t>股权收购或有对价</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-787,994.62</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1"/>
              <w:jc w:val="center"/>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的金融负债</w:t>
            </w:r>
            <w:r>
              <w:rPr>
                <w:rFonts w:ascii="Times New Roman" w:hAnsi="Times New Roman" w:cs="Times New Roman" w:eastAsia="Times New Roman" w:hint="default"/>
                <w:sz w:val="18"/>
                <w:szCs w:val="18"/>
              </w:rPr>
              <w:t>-</w:t>
            </w:r>
            <w:r>
              <w:rPr>
                <w:rFonts w:ascii="宋体" w:hAnsi="宋体" w:cs="宋体" w:eastAsia="宋体" w:hint="default"/>
                <w:sz w:val="18"/>
                <w:szCs w:val="18"/>
              </w:rPr>
              <w:t>远期结售汇</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-1,301,044.80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-319,224.25</w:t>
            </w:r>
            <w:r>
              <w:rPr>
                <w:rFonts w:ascii="Times New Roman"/>
                <w:sz w:val="18"/>
              </w:rPr>
            </w:r>
          </w:p>
        </w:tc>
      </w:tr>
    </w:tbl>
    <w:p>
      <w:pPr>
        <w:pStyle w:val="BodyText"/>
        <w:spacing w:line="240" w:lineRule="auto" w:before="51"/>
        <w:ind w:left="154" w:right="0"/>
        <w:jc w:val="left"/>
      </w:pPr>
      <w:r>
        <w:rPr/>
        <w:t>其他说明：</w:t>
      </w:r>
    </w:p>
    <w:p>
      <w:pPr>
        <w:pStyle w:val="Heading5"/>
        <w:spacing w:line="240" w:lineRule="auto" w:before="91"/>
        <w:ind w:left="574" w:right="0"/>
        <w:jc w:val="left"/>
      </w:pPr>
      <w:r>
        <w:rPr/>
        <w:t>本期已收到</w:t>
      </w:r>
      <w:r>
        <w:rPr>
          <w:rFonts w:ascii="Times New Roman" w:hAnsi="Times New Roman" w:cs="Times New Roman" w:eastAsia="Times New Roman" w:hint="default"/>
        </w:rPr>
        <w:t>2016</w:t>
      </w:r>
      <w:r>
        <w:rPr/>
        <w:t>年度业绩承诺补偿款</w:t>
      </w:r>
      <w:r>
        <w:rPr>
          <w:rFonts w:ascii="Times New Roman" w:hAnsi="Times New Roman" w:cs="Times New Roman" w:eastAsia="Times New Roman" w:hint="default"/>
        </w:rPr>
        <w:t>7,548,576.17</w:t>
      </w:r>
      <w:r>
        <w:rPr/>
        <w:t>元，并自公允价值变动收益转至投资收益。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4"/>
        <w:spacing w:line="240" w:lineRule="auto"/>
        <w:ind w:right="0"/>
        <w:jc w:val="left"/>
        <w:rPr>
          <w:b w:val="0"/>
          <w:bCs w:val="0"/>
        </w:rPr>
      </w:pPr>
      <w:bookmarkStart w:name="68、投资收益" w:id="379"/>
      <w:bookmarkEnd w:id="37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-65,499,589.50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-6,625,178.33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47,614,523.66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109,097,449.11</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7,548,576.17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24,914,635.35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416,669.91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73,189,013.20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4,535,128.26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63,269,193.44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132,422,034.39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9、资产处置收益" w:id="380"/>
      <w:bookmarkEnd w:id="380"/>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1,886,792.43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列示于长期待摊费用的剧目处置收益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-1,610,872.87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-1,610,872.87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0、其他收益" w:id="381"/>
      <w:bookmarkEnd w:id="381"/>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13,274,540.73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13,274,540.73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71、营业外收入" w:id="382"/>
      <w:bookmarkEnd w:id="382"/>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10,927,859.58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431.52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797,860.08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11,356.70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29,498.73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29,498.72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867,790.33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10,944,502.95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867,790.32</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2、营业外支出" w:id="383"/>
      <w:bookmarkEnd w:id="383"/>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86,735.64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20,843.71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159,819.98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263,100.94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159,819.98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403,956.77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86,735.64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247,361.62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687,901.42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247,361.62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3、所得税费用" w:id="384"/>
      <w:bookmarkEnd w:id="384"/>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所得税费用表" w:id="385"/>
      <w:bookmarkEnd w:id="38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42,737,977.29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51,601,342.61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-300,165.09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230,095.15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42,437,812.20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51,831,437.76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会计利润与所得税费用调整过程" w:id="386"/>
      <w:bookmarkEnd w:id="38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223,982,001.37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33,597,300.21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-10,259,581.15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1,709,175.80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-505,192.60</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17,896,109.94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42,437,812.20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4、其他综合收益" w:id="387"/>
      <w:bookmarkEnd w:id="387"/>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详见附注本财务报表附注合并资产负债表项目注释之其他综合收益说明。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5、现金流量表项目" w:id="388"/>
      <w:bookmarkEnd w:id="388"/>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89"/>
      <w:bookmarkEnd w:id="3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3,466,886.24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9,108,230.88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32,977,693.59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941,646.44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12,550,550.91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9,419,015.78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55,459.93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49,050,590.67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19,473,261.93</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支付的其他与经营活动有关的现金" w:id="390"/>
      <w:bookmarkEnd w:id="3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2,382,560.46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9,657,002.93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60,585,740.49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66,411,941.86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87,541.64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63,455,842.59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76,082,071.21</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91"/>
      <w:bookmarkEnd w:id="39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收购的子公司于购买日账面留存现金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11,312,198.66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收到业绩承诺补偿款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7,548,576.17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7,723,488.68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理财产品到期赎回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11,620,199,000.00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11,826,652,576.17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31,800,687.34</w:t>
            </w:r>
          </w:p>
        </w:tc>
      </w:tr>
    </w:tbl>
    <w:p>
      <w:pPr>
        <w:pStyle w:val="BodyText"/>
        <w:spacing w:line="240" w:lineRule="auto" w:before="51"/>
        <w:ind w:left="154" w:right="0"/>
        <w:jc w:val="left"/>
      </w:pPr>
      <w:r>
        <w:rPr/>
        <w:t>收到的其他与投资活动有关的现金说明：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4）支付的其他与投资活动有关的现金" w:id="392"/>
      <w:bookmarkEnd w:id="39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11,543,080,000.00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2,017,779,000.00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11,543,080,000.00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2,017,779,000.00</w:t>
            </w:r>
          </w:p>
        </w:tc>
      </w:tr>
    </w:tbl>
    <w:p>
      <w:pPr>
        <w:pStyle w:val="BodyText"/>
        <w:spacing w:line="240" w:lineRule="auto" w:before="51"/>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5）收到的其他与筹资活动有关的现金" w:id="393"/>
      <w:bookmarkEnd w:id="39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6）支付的其他与筹资活动有关的现金" w:id="394"/>
      <w:bookmarkEnd w:id="39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支付非公开发行筹资费用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836,037.73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收购星梦工坊少数股东股权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40.9pt;mso-position-horizontal-relative:page;mso-position-vertical-relative:page;z-index:-957904" coordorigin="4467,9529" coordsize="3025,818">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836,037.73</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76、现金流量表补充资料" w:id="395"/>
      <w:bookmarkEnd w:id="395"/>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96"/>
      <w:bookmarkEnd w:id="3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181,544,189.17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187,848,589.42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45,541,204.23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19,979,855.45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17,935,031.12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15,887,822.72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6,436,110.77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2,857,884.17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2,671,046.14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4,309,324.18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-1,886,792.43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1,868,840.19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159,388.46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1,301,044.80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319,224.25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22,295,857.36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-5,125,811.77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-63,269,193.44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-132,422,034.39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-300,165.09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-949,772.36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1,179,867.51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-31,747,258.77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-31,944,567.52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-19,239,705.26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-14,498,178.92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38,523,968.37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-10,983,553.22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-747,918.46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199,216,806.97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38,327,489.71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320,983,890.44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525,179,556.69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525,179,556.69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576,277,605.46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-204,195,666.25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-51,098,048.77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本期支付的取得子公司的现金净额" w:id="397"/>
      <w:bookmarkEnd w:id="39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48,277,126.06</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48,277,126.06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1,018,722,873.94</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98"/>
      <w:bookmarkEnd w:id="39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广州漫联</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262,084.58</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广州漫联</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262,084.58</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7,547,915.42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99"/>
      <w:bookmarkEnd w:id="39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320,983,890.44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525,179,556.69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119,139.15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99,213.97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317,688,589.17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476,737,519.49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3,176,162.12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48,342,823.23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320,983,890.44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525,179,556.69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547" w:lineRule="auto" w:before="115"/>
        <w:ind w:right="4009" w:firstLine="420"/>
        <w:jc w:val="left"/>
      </w:pPr>
      <w:r>
        <w:rPr/>
        <w:t>期末货币资金中有银行承兑汇票保证金</w:t>
      </w:r>
      <w:r>
        <w:rPr>
          <w:rFonts w:ascii="Times New Roman" w:hAnsi="Times New Roman" w:cs="Times New Roman" w:eastAsia="Times New Roman" w:hint="default"/>
        </w:rPr>
        <w:t>400,000.00</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不属于现金及现金等价物。 </w:t>
      </w:r>
      <w:bookmarkStart w:name="77、所有者权益变动表项目注释" w:id="400"/>
      <w:bookmarkEnd w:id="400"/>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pStyle w:val="Heading4"/>
        <w:spacing w:line="240" w:lineRule="auto" w:before="82"/>
        <w:ind w:left="154" w:right="0"/>
        <w:jc w:val="left"/>
        <w:rPr>
          <w:b w:val="0"/>
          <w:bCs w:val="0"/>
        </w:rPr>
      </w:pPr>
      <w:bookmarkStart w:name="78、所有权或使用权受到限制的资产" w:id="401"/>
      <w:bookmarkEnd w:id="401"/>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1,111,400,000.00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00" w:lineRule="auto" w:before="116"/>
        <w:ind w:right="0" w:firstLine="36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月，公司向民生银行杭州西湖支行贷款</w:t>
      </w:r>
      <w:r>
        <w:rPr>
          <w:rFonts w:ascii="Times New Roman" w:hAnsi="Times New Roman" w:cs="Times New Roman" w:eastAsia="Times New Roman" w:hint="default"/>
          <w:spacing w:val="-1"/>
        </w:rPr>
        <w:t>120,000,000.00</w:t>
      </w:r>
      <w:r>
        <w:rPr>
          <w:spacing w:val="-1"/>
        </w:rPr>
        <w:t>元，贷款期限为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16</w:t>
      </w:r>
      <w:r>
        <w:rPr>
          <w:spacing w:val="-1"/>
        </w:rPr>
        <w:t>日。该笔贷</w:t>
      </w:r>
      <w:r>
        <w:rPr/>
        <w:t> 款的担保除由美盛控股与赵小强个人作为保证人外，另以公司持有的真趣网络</w:t>
      </w:r>
      <w:r>
        <w:rPr>
          <w:rFonts w:ascii="Times New Roman" w:hAnsi="Times New Roman" w:cs="Times New Roman" w:eastAsia="Times New Roman" w:hint="default"/>
        </w:rPr>
        <w:t>100%</w:t>
      </w:r>
      <w:r>
        <w:rPr/>
        <w:t>的股权作为质押。</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79、外币货币性项目" w:id="402"/>
      <w:bookmarkEnd w:id="402"/>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403"/>
      <w:bookmarkEnd w:id="40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2,747,893.71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17,955,287.08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4,514,312.65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35,222,021.59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369,599.44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308,948.17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96,705,252.97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5,599,234.15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5,376,504.24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35,131,154.01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1,333,727.17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10,406,139.50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62,021.30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51,843.60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20,021.82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1,607,053.50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93,048.40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847,193.97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5,535,734.84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221,764.55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1,730,273.55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1,872,539.96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1,565,256.15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480,559.00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3,140,068.62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45,231.42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90"/>
              <w:jc w:val="righ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126,135,346.64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7,303,236.57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left="154" w:right="0"/>
        <w:jc w:val="left"/>
        <w:rPr>
          <w:b w:val="0"/>
          <w:bCs w:val="0"/>
        </w:rPr>
      </w:pPr>
      <w:bookmarkStart w:name="（2）境外经营实体说明，包括对于重要的境外经营实体，应披露其境外主要经营地、记账" w:id="404"/>
      <w:bookmarkEnd w:id="40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8"/>
        </w:rPr>
        <w:t> </w:t>
      </w:r>
      <w:r>
        <w:rPr>
          <w:spacing w:val="-68"/>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371" w:right="1118" w:hanging="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本公司全资子公司香港美盛以港币作为记账本位币。本公司下属公司荷兰公司以荷兰为主要经营地，以欧元为记账本位</w:t>
      </w:r>
    </w:p>
    <w:p>
      <w:pPr>
        <w:pStyle w:val="BodyText"/>
        <w:spacing w:line="316" w:lineRule="auto" w:before="2"/>
        <w:ind w:right="0"/>
        <w:jc w:val="left"/>
      </w:pPr>
      <w:r>
        <w:rPr>
          <w:spacing w:val="-4"/>
        </w:rPr>
        <w:t>币。本公司全资子公司美国美盛以美国为主要经营地，以美元为记账本位币。本公司下属公司日本爱华以日本为主要经营地，</w:t>
      </w:r>
      <w:r>
        <w:rPr>
          <w:spacing w:val="-44"/>
        </w:rPr>
        <w:t> </w:t>
      </w:r>
      <w:r>
        <w:rPr>
          <w:spacing w:val="-44"/>
        </w:rPr>
      </w:r>
      <w:r>
        <w:rPr/>
        <w:t>以日元为记账本位币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80、套期" w:id="405"/>
      <w:bookmarkEnd w:id="405"/>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1、其他" w:id="406"/>
      <w:bookmarkEnd w:id="406"/>
      <w:r>
        <w:rPr>
          <w:b w:val="0"/>
          <w:bCs w:val="0"/>
        </w:rPr>
      </w:r>
      <w:r>
        <w:rPr>
          <w:rFonts w:ascii="Times New Roman" w:hAnsi="Times New Roman" w:cs="Times New Roman" w:eastAsia="Times New Roman" w:hint="default"/>
        </w:rPr>
        <w:t>81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政府补助</w:t>
      </w:r>
    </w:p>
    <w:p>
      <w:pPr>
        <w:pStyle w:val="BodyText"/>
        <w:spacing w:line="240" w:lineRule="auto" w:before="63"/>
        <w:ind w:left="5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明细情况</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与资产相关的政府补助</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29"/>
        <w:gridCol w:w="1559"/>
        <w:gridCol w:w="1251"/>
        <w:gridCol w:w="1248"/>
        <w:gridCol w:w="1671"/>
        <w:gridCol w:w="1111"/>
        <w:gridCol w:w="1522"/>
      </w:tblGrid>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11" w:right="410" w:firstLine="180"/>
              <w:jc w:val="left"/>
              <w:rPr>
                <w:rFonts w:ascii="宋体" w:hAnsi="宋体" w:cs="宋体" w:eastAsia="宋体" w:hint="default"/>
                <w:sz w:val="18"/>
                <w:szCs w:val="18"/>
              </w:rPr>
            </w:pPr>
            <w:r>
              <w:rPr>
                <w:rFonts w:ascii="宋体" w:hAnsi="宋体" w:cs="宋体" w:eastAsia="宋体" w:hint="default"/>
                <w:sz w:val="18"/>
                <w:szCs w:val="18"/>
              </w:rPr>
              <w:t>期初 递延收益</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本期新增补助</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66" w:right="467" w:firstLine="180"/>
              <w:jc w:val="left"/>
              <w:rPr>
                <w:rFonts w:ascii="宋体" w:hAnsi="宋体" w:cs="宋体" w:eastAsia="宋体" w:hint="default"/>
                <w:sz w:val="18"/>
                <w:szCs w:val="18"/>
              </w:rPr>
            </w:pPr>
            <w:r>
              <w:rPr>
                <w:rFonts w:ascii="宋体" w:hAnsi="宋体" w:cs="宋体" w:eastAsia="宋体" w:hint="default"/>
                <w:sz w:val="18"/>
                <w:szCs w:val="18"/>
              </w:rPr>
              <w:t>期末 递延收益</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8" w:right="186"/>
              <w:jc w:val="left"/>
              <w:rPr>
                <w:rFonts w:ascii="宋体" w:hAnsi="宋体" w:cs="宋体" w:eastAsia="宋体" w:hint="default"/>
                <w:sz w:val="18"/>
                <w:szCs w:val="18"/>
              </w:rPr>
            </w:pPr>
            <w:r>
              <w:rPr>
                <w:rFonts w:ascii="宋体" w:hAnsi="宋体" w:cs="宋体" w:eastAsia="宋体" w:hint="default"/>
                <w:sz w:val="18"/>
                <w:szCs w:val="18"/>
              </w:rPr>
              <w:t>本期摊销 列报项目</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《光之契约》</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4,807.69</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245,192.31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3" w:right="68"/>
              <w:jc w:val="left"/>
              <w:rPr>
                <w:rFonts w:ascii="宋体" w:hAnsi="宋体" w:cs="宋体" w:eastAsia="宋体" w:hint="default"/>
                <w:sz w:val="18"/>
                <w:szCs w:val="18"/>
              </w:rPr>
            </w:pPr>
            <w:r>
              <w:rPr>
                <w:rFonts w:ascii="宋体" w:hAnsi="宋体" w:cs="宋体" w:eastAsia="宋体" w:hint="default"/>
                <w:sz w:val="18"/>
                <w:szCs w:val="18"/>
              </w:rPr>
              <w:t>拱政办〔</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25 </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《鞋子也疯狂》</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264,000.00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167,294.10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216,705.90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杭财教会〔</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295</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《美盛星学院魔法礼服》</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65,625.00</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20,494.19</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120,130.81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3" w:right="68"/>
              <w:jc w:val="left"/>
              <w:rPr>
                <w:rFonts w:ascii="宋体" w:hAnsi="宋体" w:cs="宋体" w:eastAsia="宋体" w:hint="default"/>
                <w:sz w:val="18"/>
                <w:szCs w:val="18"/>
              </w:rPr>
            </w:pPr>
            <w:r>
              <w:rPr>
                <w:rFonts w:ascii="宋体" w:hAnsi="宋体" w:cs="宋体" w:eastAsia="宋体" w:hint="default"/>
                <w:sz w:val="18"/>
                <w:szCs w:val="18"/>
              </w:rPr>
              <w:t>拱政办〔</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《爵士兔之永恒之曲》</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60,000.00</w:t>
            </w:r>
          </w:p>
        </w:tc>
        <w:tc>
          <w:tcPr>
            <w:tcW w:w="1671"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杭财教会〔</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295</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0"/>
              <w:jc w:val="left"/>
              <w:rPr>
                <w:rFonts w:ascii="宋体" w:hAnsi="宋体" w:cs="宋体" w:eastAsia="宋体" w:hint="default"/>
                <w:sz w:val="18"/>
                <w:szCs w:val="18"/>
              </w:rPr>
            </w:pPr>
            <w:r>
              <w:rPr>
                <w:rFonts w:ascii="宋体" w:hAnsi="宋体" w:cs="宋体" w:eastAsia="宋体" w:hint="default"/>
                <w:sz w:val="18"/>
                <w:szCs w:val="18"/>
              </w:rPr>
              <w:t>动漫文化创意服务平台建 设项目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2,683,284.55</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105,571.80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2,577,712.75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浙财建</w:t>
            </w:r>
            <w:r>
              <w:rPr>
                <w:rFonts w:ascii="Times New Roman" w:hAnsi="Times New Roman" w:cs="Times New Roman" w:eastAsia="Times New Roman" w:hint="default"/>
                <w:sz w:val="18"/>
                <w:szCs w:val="18"/>
              </w:rPr>
              <w:t>2010-320</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8"/>
              <w:jc w:val="left"/>
              <w:rPr>
                <w:rFonts w:ascii="宋体" w:hAnsi="宋体" w:cs="宋体" w:eastAsia="宋体" w:hint="default"/>
                <w:sz w:val="18"/>
                <w:szCs w:val="18"/>
              </w:rPr>
            </w:pPr>
            <w:r>
              <w:rPr>
                <w:rFonts w:ascii="宋体" w:hAnsi="宋体" w:cs="宋体" w:eastAsia="宋体" w:hint="default"/>
                <w:sz w:val="18"/>
                <w:szCs w:val="18"/>
              </w:rPr>
              <w:t>动漫文化创意基地（一期） 建设项目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1,716,666.47</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66,666.72</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1,649,999.75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浙财教</w:t>
            </w:r>
            <w:r>
              <w:rPr>
                <w:rFonts w:ascii="Times New Roman" w:hAnsi="Times New Roman" w:cs="Times New Roman" w:eastAsia="Times New Roman" w:hint="default"/>
                <w:sz w:val="18"/>
                <w:szCs w:val="18"/>
              </w:rPr>
              <w:t>365</w:t>
            </w:r>
            <w:r>
              <w:rPr>
                <w:rFonts w:ascii="宋体" w:hAnsi="宋体" w:cs="宋体" w:eastAsia="宋体" w:hint="default"/>
                <w:sz w:val="18"/>
                <w:szCs w:val="18"/>
              </w:rPr>
              <w:t>号</w:t>
            </w:r>
          </w:p>
        </w:tc>
      </w:tr>
      <w:tr>
        <w:trPr>
          <w:trHeight w:val="660"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0"/>
              <w:jc w:val="left"/>
              <w:rPr>
                <w:rFonts w:ascii="宋体" w:hAnsi="宋体" w:cs="宋体" w:eastAsia="宋体" w:hint="default"/>
                <w:sz w:val="18"/>
                <w:szCs w:val="18"/>
              </w:rPr>
            </w:pPr>
            <w:r>
              <w:rPr>
                <w:rFonts w:ascii="宋体" w:hAnsi="宋体" w:cs="宋体" w:eastAsia="宋体" w:hint="default"/>
                <w:sz w:val="18"/>
                <w:szCs w:val="18"/>
              </w:rPr>
              <w:t>动漫文化创意服务平台建 设项目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1,788,856.37</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70,381.20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1,718,475.17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3" w:right="69"/>
              <w:jc w:val="left"/>
              <w:rPr>
                <w:rFonts w:ascii="宋体" w:hAnsi="宋体" w:cs="宋体" w:eastAsia="宋体" w:hint="default"/>
                <w:sz w:val="18"/>
                <w:szCs w:val="18"/>
              </w:rPr>
            </w:pPr>
            <w:r>
              <w:rPr>
                <w:rFonts w:ascii="宋体" w:hAnsi="宋体" w:cs="宋体" w:eastAsia="宋体" w:hint="default"/>
                <w:sz w:val="18"/>
                <w:szCs w:val="18"/>
              </w:rPr>
              <w:t>新昌财政局，浙财 建〔</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30"/>
              <w:jc w:val="left"/>
              <w:rPr>
                <w:rFonts w:ascii="宋体" w:hAnsi="宋体" w:cs="宋体" w:eastAsia="宋体" w:hint="default"/>
                <w:sz w:val="18"/>
                <w:szCs w:val="18"/>
              </w:rPr>
            </w:pPr>
            <w:r>
              <w:rPr>
                <w:rFonts w:ascii="宋体" w:hAnsi="宋体" w:cs="宋体" w:eastAsia="宋体" w:hint="default"/>
                <w:sz w:val="18"/>
                <w:szCs w:val="18"/>
              </w:rPr>
              <w:t>动漫产业生产出口基地及 走出去项目建设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5,330,816.33</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205,690.68</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5,125,125.65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6"/>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浙财文资〔</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29"/>
        <w:gridCol w:w="1559"/>
        <w:gridCol w:w="1251"/>
        <w:gridCol w:w="1248"/>
        <w:gridCol w:w="1671"/>
        <w:gridCol w:w="1111"/>
        <w:gridCol w:w="1522"/>
      </w:tblGrid>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动漫服饰扩产项目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596,320.55</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23,083.44</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573,237.11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3" w:right="9"/>
              <w:jc w:val="left"/>
              <w:rPr>
                <w:rFonts w:ascii="宋体" w:hAnsi="宋体" w:cs="宋体" w:eastAsia="宋体" w:hint="default"/>
                <w:sz w:val="18"/>
                <w:szCs w:val="18"/>
              </w:rPr>
            </w:pPr>
            <w:r>
              <w:rPr>
                <w:rFonts w:ascii="宋体" w:hAnsi="宋体" w:cs="宋体" w:eastAsia="宋体" w:hint="default"/>
                <w:spacing w:val="-3"/>
                <w:sz w:val="18"/>
                <w:szCs w:val="18"/>
              </w:rPr>
              <w:t>抄告单编号：第</w:t>
            </w:r>
            <w:r>
              <w:rPr>
                <w:rFonts w:ascii="Times New Roman" w:hAnsi="Times New Roman" w:cs="Times New Roman" w:eastAsia="Times New Roman" w:hint="default"/>
                <w:spacing w:val="-3"/>
                <w:sz w:val="18"/>
                <w:szCs w:val="18"/>
              </w:rPr>
              <w:t>264</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0"/>
              <w:jc w:val="left"/>
              <w:rPr>
                <w:rFonts w:ascii="宋体" w:hAnsi="宋体" w:cs="宋体" w:eastAsia="宋体" w:hint="default"/>
                <w:sz w:val="18"/>
                <w:szCs w:val="18"/>
              </w:rPr>
            </w:pPr>
            <w:r>
              <w:rPr>
                <w:rFonts w:ascii="宋体" w:hAnsi="宋体" w:cs="宋体" w:eastAsia="宋体" w:hint="default"/>
                <w:sz w:val="18"/>
                <w:szCs w:val="18"/>
              </w:rPr>
              <w:t>动漫文化产品创意设计中 心建设项目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11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3" w:right="9"/>
              <w:jc w:val="left"/>
              <w:rPr>
                <w:rFonts w:ascii="宋体" w:hAnsi="宋体" w:cs="宋体" w:eastAsia="宋体" w:hint="default"/>
                <w:sz w:val="18"/>
                <w:szCs w:val="18"/>
              </w:rPr>
            </w:pPr>
            <w:r>
              <w:rPr>
                <w:rFonts w:ascii="宋体" w:hAnsi="宋体" w:cs="宋体" w:eastAsia="宋体" w:hint="default"/>
                <w:spacing w:val="-3"/>
                <w:sz w:val="18"/>
                <w:szCs w:val="18"/>
              </w:rPr>
              <w:t>浙财建〔</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237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w:t>
            </w:r>
          </w:p>
        </w:tc>
      </w:tr>
      <w:tr>
        <w:trPr>
          <w:trHeight w:val="659"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文化专项补助</w:t>
            </w:r>
          </w:p>
        </w:tc>
        <w:tc>
          <w:tcPr>
            <w:tcW w:w="1559"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11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3" w:right="68"/>
              <w:jc w:val="left"/>
              <w:rPr>
                <w:rFonts w:ascii="宋体" w:hAnsi="宋体" w:cs="宋体" w:eastAsia="宋体" w:hint="default"/>
                <w:sz w:val="18"/>
                <w:szCs w:val="18"/>
              </w:rPr>
            </w:pPr>
            <w:r>
              <w:rPr>
                <w:rFonts w:ascii="宋体" w:hAnsi="宋体" w:cs="宋体" w:eastAsia="宋体" w:hint="default"/>
                <w:sz w:val="18"/>
                <w:szCs w:val="18"/>
              </w:rPr>
              <w:t>浙财文〔</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47 </w:t>
            </w:r>
            <w:r>
              <w:rPr>
                <w:rFonts w:ascii="宋体" w:hAnsi="宋体" w:cs="宋体" w:eastAsia="宋体" w:hint="default"/>
                <w:sz w:val="18"/>
                <w:szCs w:val="18"/>
              </w:rPr>
              <w:t>号</w:t>
            </w:r>
          </w:p>
        </w:tc>
      </w:tr>
      <w:tr>
        <w:trPr>
          <w:trHeight w:val="348" w:hRule="exact"/>
        </w:trPr>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22,445,569.27</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1,505,000.00</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723,989.82</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23,226,579.45</w:t>
            </w:r>
          </w:p>
        </w:tc>
        <w:tc>
          <w:tcPr>
            <w:tcW w:w="1111"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0"/>
        <w:ind w:left="574" w:right="0"/>
        <w:jc w:val="left"/>
      </w:pPr>
      <w:r>
        <w:rPr/>
        <w:pict>
          <v:group style="position:absolute;margin-left:161.360001pt;margin-top:15.571702pt;width:.1pt;height:554.1pt;mso-position-horizontal-relative:page;mso-position-vertical-relative:paragraph;z-index:-957880" coordorigin="3227,311" coordsize="2,11082">
            <v:shape style="position:absolute;left:3227;top:311;width:2;height:11082" coordorigin="3227,311" coordsize="0,11082" path="m3227,311l3227,11393e" filled="false" stroked="true" strokeweight=".72pt" strokecolor="#000000">
              <v:path arrowok="t"/>
            </v:shape>
            <w10:wrap type="none"/>
          </v:group>
        </w:pict>
      </w: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与收益相关，且用于补偿公司已发生的相关成本费用或损失的政府补助</w:t>
      </w:r>
    </w:p>
    <w:p>
      <w:pPr>
        <w:spacing w:line="240" w:lineRule="auto" w:before="7"/>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501"/>
        <w:gridCol w:w="1433"/>
        <w:gridCol w:w="2216"/>
        <w:gridCol w:w="2733"/>
      </w:tblGrid>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3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列报项目</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509"/>
              <w:jc w:val="left"/>
              <w:rPr>
                <w:rFonts w:ascii="宋体" w:hAnsi="宋体" w:cs="宋体" w:eastAsia="宋体" w:hint="default"/>
                <w:sz w:val="18"/>
                <w:szCs w:val="18"/>
              </w:rPr>
            </w:pPr>
            <w:r>
              <w:rPr>
                <w:rFonts w:ascii="宋体" w:hAnsi="宋体" w:cs="宋体" w:eastAsia="宋体" w:hint="default"/>
                <w:sz w:val="18"/>
                <w:szCs w:val="18"/>
              </w:rPr>
              <w:t>第四批绍兴市重点创新团 队科研经费补助</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抄告单第</w:t>
            </w:r>
            <w:r>
              <w:rPr>
                <w:rFonts w:ascii="Times New Roman" w:hAnsi="Times New Roman" w:cs="Times New Roman" w:eastAsia="Times New Roman" w:hint="default"/>
                <w:sz w:val="18"/>
                <w:szCs w:val="18"/>
              </w:rPr>
              <w:t>119</w:t>
            </w:r>
            <w:r>
              <w:rPr>
                <w:rFonts w:ascii="宋体" w:hAnsi="宋体" w:cs="宋体" w:eastAsia="宋体" w:hint="default"/>
                <w:sz w:val="18"/>
                <w:szCs w:val="18"/>
              </w:rPr>
              <w:t>号</w:t>
            </w:r>
          </w:p>
        </w:tc>
      </w:tr>
      <w:tr>
        <w:trPr>
          <w:trHeight w:val="660"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2" w:right="50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年度新昌县新产品项 目补助</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新财企〔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8430</w:t>
            </w:r>
            <w:r>
              <w:rPr>
                <w:rFonts w:ascii="宋体" w:hAnsi="宋体" w:cs="宋体" w:eastAsia="宋体" w:hint="default"/>
                <w:sz w:val="18"/>
                <w:szCs w:val="18"/>
              </w:rPr>
              <w:t>号</w:t>
            </w: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年第二批专利补助</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221,700.00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新财企字〔</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8505</w:t>
            </w:r>
            <w:r>
              <w:rPr>
                <w:rFonts w:ascii="宋体" w:hAnsi="宋体" w:cs="宋体" w:eastAsia="宋体" w:hint="default"/>
                <w:sz w:val="18"/>
                <w:szCs w:val="18"/>
              </w:rPr>
              <w:t>号</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2" w:right="3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年度中央外经贸发展 专项资金（国际服务外包）</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740,500.00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浙财企〔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868</w:t>
            </w:r>
            <w:r>
              <w:rPr>
                <w:rFonts w:ascii="宋体" w:hAnsi="宋体" w:cs="宋体" w:eastAsia="宋体" w:hint="default"/>
                <w:sz w:val="18"/>
                <w:szCs w:val="18"/>
              </w:rPr>
              <w:t>号</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2" w:right="32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年度中央外经贸发展 专项资金（对外投资合作）</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425,900.00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浙财企〔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868</w:t>
            </w:r>
            <w:r>
              <w:rPr>
                <w:rFonts w:ascii="宋体" w:hAnsi="宋体" w:cs="宋体" w:eastAsia="宋体" w:hint="default"/>
                <w:sz w:val="18"/>
                <w:szCs w:val="18"/>
              </w:rPr>
              <w:t>号</w:t>
            </w:r>
          </w:p>
        </w:tc>
      </w:tr>
      <w:tr>
        <w:trPr>
          <w:trHeight w:val="642" w:hRule="exact"/>
        </w:trPr>
        <w:tc>
          <w:tcPr>
            <w:tcW w:w="2501" w:type="dxa"/>
            <w:tcBorders>
              <w:top w:val="single" w:sz="6" w:space="0" w:color="000000"/>
              <w:left w:val="single" w:sz="6" w:space="0" w:color="000000"/>
              <w:bottom w:val="nil" w:sz="6" w:space="0" w:color="auto"/>
              <w:right w:val="nil" w:sz="6" w:space="0" w:color="auto"/>
            </w:tcBorders>
          </w:tcPr>
          <w:p>
            <w:pPr>
              <w:pStyle w:val="TableParagraph"/>
              <w:spacing w:line="316" w:lineRule="auto" w:before="21"/>
              <w:ind w:left="2" w:right="417"/>
              <w:jc w:val="left"/>
              <w:rPr>
                <w:rFonts w:ascii="宋体" w:hAnsi="宋体" w:cs="宋体" w:eastAsia="宋体" w:hint="default"/>
                <w:sz w:val="18"/>
                <w:szCs w:val="18"/>
              </w:rPr>
            </w:pPr>
            <w:r>
              <w:rPr>
                <w:rFonts w:ascii="宋体" w:hAnsi="宋体" w:cs="宋体" w:eastAsia="宋体" w:hint="default"/>
                <w:sz w:val="18"/>
                <w:szCs w:val="18"/>
              </w:rPr>
              <w:t>对列入县重点培育的文化 </w:t>
            </w:r>
            <w:r>
              <w:rPr>
                <w:rFonts w:ascii="宋体" w:hAnsi="宋体" w:cs="宋体" w:eastAsia="宋体" w:hint="default"/>
                <w:spacing w:val="-8"/>
                <w:sz w:val="18"/>
                <w:szCs w:val="18"/>
              </w:rPr>
              <w:t>企业，两年内企业新增地方</w:t>
            </w:r>
          </w:p>
        </w:tc>
        <w:tc>
          <w:tcPr>
            <w:tcW w:w="1433" w:type="dxa"/>
            <w:tcBorders>
              <w:top w:val="single" w:sz="6" w:space="0" w:color="000000"/>
              <w:left w:val="nil" w:sz="6" w:space="0" w:color="auto"/>
              <w:bottom w:val="nil" w:sz="6" w:space="0" w:color="auto"/>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1,940,000.00</w:t>
            </w:r>
          </w:p>
        </w:tc>
        <w:tc>
          <w:tcPr>
            <w:tcW w:w="221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nil" w:sz="6" w:space="0" w:color="auto"/>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新财企〔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8720</w:t>
            </w:r>
            <w:r>
              <w:rPr>
                <w:rFonts w:ascii="宋体" w:hAnsi="宋体" w:cs="宋体" w:eastAsia="宋体" w:hint="default"/>
                <w:sz w:val="18"/>
                <w:szCs w:val="18"/>
              </w:rPr>
              <w:t>号</w:t>
            </w:r>
          </w:p>
        </w:tc>
      </w:tr>
      <w:tr>
        <w:trPr>
          <w:trHeight w:val="329" w:hRule="exact"/>
        </w:trPr>
        <w:tc>
          <w:tcPr>
            <w:tcW w:w="2501" w:type="dxa"/>
            <w:tcBorders>
              <w:top w:val="nil" w:sz="6" w:space="0" w:color="auto"/>
              <w:left w:val="single" w:sz="6" w:space="0" w:color="000000"/>
              <w:bottom w:val="single" w:sz="6"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财政贡献给予全额奖励</w:t>
            </w:r>
          </w:p>
        </w:tc>
        <w:tc>
          <w:tcPr>
            <w:tcW w:w="1433" w:type="dxa"/>
            <w:tcBorders>
              <w:top w:val="nil" w:sz="6" w:space="0" w:color="auto"/>
              <w:left w:val="nil" w:sz="6" w:space="0" w:color="auto"/>
              <w:bottom w:val="single" w:sz="6" w:space="0" w:color="000000"/>
              <w:right w:val="single" w:sz="6" w:space="0" w:color="000000"/>
            </w:tcBorders>
          </w:tcPr>
          <w:p>
            <w:pPr/>
          </w:p>
        </w:tc>
        <w:tc>
          <w:tcPr>
            <w:tcW w:w="2216" w:type="dxa"/>
            <w:tcBorders>
              <w:top w:val="nil" w:sz="6" w:space="0" w:color="auto"/>
              <w:left w:val="single" w:sz="6" w:space="0" w:color="000000"/>
              <w:bottom w:val="single" w:sz="6" w:space="0" w:color="000000"/>
              <w:right w:val="single" w:sz="6" w:space="0" w:color="000000"/>
            </w:tcBorders>
          </w:tcPr>
          <w:p>
            <w:pPr/>
          </w:p>
        </w:tc>
        <w:tc>
          <w:tcPr>
            <w:tcW w:w="2733" w:type="dxa"/>
            <w:tcBorders>
              <w:top w:val="nil" w:sz="6" w:space="0" w:color="auto"/>
              <w:left w:val="single" w:sz="6" w:space="0" w:color="000000"/>
              <w:bottom w:val="single" w:sz="6" w:space="0" w:color="000000"/>
              <w:right w:val="nil" w:sz="6" w:space="0" w:color="auto"/>
            </w:tcBorders>
          </w:tcPr>
          <w:p>
            <w:pP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境外投资</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新财企〔</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8776</w:t>
            </w:r>
            <w:r>
              <w:rPr>
                <w:rFonts w:ascii="宋体" w:hAnsi="宋体" w:cs="宋体" w:eastAsia="宋体" w:hint="default"/>
                <w:sz w:val="18"/>
                <w:szCs w:val="18"/>
              </w:rPr>
              <w:t>号</w:t>
            </w:r>
          </w:p>
        </w:tc>
      </w:tr>
      <w:tr>
        <w:trPr>
          <w:trHeight w:val="348"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出口奖励</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浙财文〔</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47</w:t>
            </w:r>
            <w:r>
              <w:rPr>
                <w:rFonts w:ascii="宋体" w:hAnsi="宋体" w:cs="宋体" w:eastAsia="宋体" w:hint="default"/>
                <w:sz w:val="18"/>
                <w:szCs w:val="18"/>
              </w:rPr>
              <w:t>号</w:t>
            </w: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商贸补助资金</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余商务〔</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111</w:t>
            </w:r>
            <w:r>
              <w:rPr>
                <w:rFonts w:ascii="宋体" w:hAnsi="宋体" w:cs="宋体" w:eastAsia="宋体" w:hint="default"/>
                <w:sz w:val="18"/>
                <w:szCs w:val="18"/>
              </w:rPr>
              <w:t>号</w:t>
            </w: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财政局专项资金</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余科〔</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827</w:t>
            </w:r>
            <w:r>
              <w:rPr>
                <w:rFonts w:ascii="宋体" w:hAnsi="宋体" w:cs="宋体" w:eastAsia="宋体" w:hint="default"/>
                <w:sz w:val="18"/>
                <w:szCs w:val="18"/>
              </w:rPr>
              <w:t>号</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2" w:right="50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年杭州市动漫游戏专 项资金展位费补贴</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159,000.00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杭财教会〔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81</w:t>
            </w:r>
            <w:r>
              <w:rPr>
                <w:rFonts w:ascii="宋体" w:hAnsi="宋体" w:cs="宋体" w:eastAsia="宋体" w:hint="default"/>
                <w:sz w:val="18"/>
                <w:szCs w:val="18"/>
              </w:rPr>
              <w:t>号</w:t>
            </w: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8"/>
                <w:sz w:val="18"/>
                <w:szCs w:val="18"/>
              </w:rPr>
              <w:t>动画片《星学院》获奖补助</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杭财教会〔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81</w:t>
            </w:r>
            <w:r>
              <w:rPr>
                <w:rFonts w:ascii="宋体" w:hAnsi="宋体" w:cs="宋体" w:eastAsia="宋体" w:hint="default"/>
                <w:sz w:val="18"/>
                <w:szCs w:val="18"/>
              </w:rPr>
              <w:t>号</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2" w:right="50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年度拱墅区电子商务 发展专项资金</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拱政办〔</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宋体" w:hAnsi="宋体" w:cs="宋体" w:eastAsia="宋体" w:hint="default"/>
                <w:sz w:val="18"/>
                <w:szCs w:val="18"/>
              </w:rPr>
              <w:t>号</w:t>
            </w:r>
          </w:p>
        </w:tc>
      </w:tr>
      <w:tr>
        <w:trPr>
          <w:trHeight w:val="348"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剧目补贴</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245,000.00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杭财教会〔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81</w:t>
            </w:r>
            <w:r>
              <w:rPr>
                <w:rFonts w:ascii="宋体" w:hAnsi="宋体" w:cs="宋体" w:eastAsia="宋体" w:hint="default"/>
                <w:sz w:val="18"/>
                <w:szCs w:val="18"/>
              </w:rPr>
              <w:t>号</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雏鹰计划</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区科技〔</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区财〔</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w:t>
            </w:r>
            <w:r>
              <w:rPr>
                <w:rFonts w:ascii="宋体" w:hAnsi="宋体" w:cs="宋体" w:eastAsia="宋体" w:hint="default"/>
                <w:sz w:val="18"/>
                <w:szCs w:val="18"/>
              </w:rPr>
              <w:t>号</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小升规政府补助</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区发改〔</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98</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区财〔</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144</w:t>
            </w:r>
            <w:r>
              <w:rPr>
                <w:rFonts w:ascii="宋体" w:hAnsi="宋体" w:cs="宋体" w:eastAsia="宋体" w:hint="default"/>
                <w:sz w:val="18"/>
                <w:szCs w:val="18"/>
              </w:rPr>
              <w:t>号</w:t>
            </w:r>
          </w:p>
        </w:tc>
      </w:tr>
      <w:tr>
        <w:trPr>
          <w:trHeight w:val="659"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509"/>
              <w:jc w:val="left"/>
              <w:rPr>
                <w:rFonts w:ascii="宋体" w:hAnsi="宋体" w:cs="宋体" w:eastAsia="宋体" w:hint="default"/>
                <w:sz w:val="18"/>
                <w:szCs w:val="18"/>
              </w:rPr>
            </w:pPr>
            <w:r>
              <w:rPr>
                <w:rFonts w:ascii="宋体" w:hAnsi="宋体" w:cs="宋体" w:eastAsia="宋体" w:hint="default"/>
                <w:sz w:val="18"/>
                <w:szCs w:val="18"/>
              </w:rPr>
              <w:t>促进电子商务发展暂行优 惠办法</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324,800.99</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广府发〔</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号</w:t>
            </w: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水利基金退款</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14,508.53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浙财综〔</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43</w:t>
            </w:r>
            <w:r>
              <w:rPr>
                <w:rFonts w:ascii="宋体" w:hAnsi="宋体" w:cs="宋体" w:eastAsia="宋体" w:hint="default"/>
                <w:sz w:val="18"/>
                <w:szCs w:val="18"/>
              </w:rPr>
              <w:t>号</w:t>
            </w: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贷款贴息资助</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115,300.00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杭科高〔</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115</w:t>
            </w:r>
            <w:r>
              <w:rPr>
                <w:rFonts w:ascii="宋体" w:hAnsi="宋体" w:cs="宋体" w:eastAsia="宋体" w:hint="default"/>
                <w:sz w:val="18"/>
                <w:szCs w:val="18"/>
              </w:rPr>
              <w:t>号</w:t>
            </w:r>
          </w:p>
        </w:tc>
      </w:tr>
      <w:tr>
        <w:trPr>
          <w:trHeight w:val="348"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税费扶持</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194,141.39</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5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财政补助</w:t>
            </w:r>
          </w:p>
        </w:tc>
        <w:tc>
          <w:tcPr>
            <w:tcW w:w="14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1,080,000.00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7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余经意向〔</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093"/>
        <w:gridCol w:w="1841"/>
        <w:gridCol w:w="2216"/>
        <w:gridCol w:w="2654"/>
      </w:tblGrid>
      <w:tr>
        <w:trPr>
          <w:trHeight w:val="34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8"/>
                <w:sz w:val="18"/>
                <w:szCs w:val="18"/>
              </w:rPr>
              <w:t>动画片《星学院》播出补助</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417,600.00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杭财教会〔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81</w:t>
            </w:r>
            <w:r>
              <w:rPr>
                <w:rFonts w:ascii="宋体" w:hAnsi="宋体" w:cs="宋体" w:eastAsia="宋体" w:hint="default"/>
                <w:sz w:val="18"/>
                <w:szCs w:val="18"/>
              </w:rPr>
              <w:t>号</w:t>
            </w:r>
          </w:p>
        </w:tc>
      </w:tr>
      <w:tr>
        <w:trPr>
          <w:trHeight w:val="34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销售补助</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348,000.00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杭财教会〔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81</w:t>
            </w:r>
            <w:r>
              <w:rPr>
                <w:rFonts w:ascii="宋体" w:hAnsi="宋体" w:cs="宋体" w:eastAsia="宋体" w:hint="default"/>
                <w:sz w:val="18"/>
                <w:szCs w:val="18"/>
              </w:rPr>
              <w:t>号</w:t>
            </w:r>
          </w:p>
        </w:tc>
      </w:tr>
      <w:tr>
        <w:trPr>
          <w:trHeight w:val="34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房租补助</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179,100.00</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9"/>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2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杭财行〔</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p>
        </w:tc>
      </w:tr>
      <w:tr>
        <w:trPr>
          <w:trHeight w:val="34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12,550,550.91</w:t>
            </w:r>
          </w:p>
        </w:tc>
        <w:tc>
          <w:tcPr>
            <w:tcW w:w="2216" w:type="dxa"/>
            <w:tcBorders>
              <w:top w:val="single" w:sz="6" w:space="0" w:color="000000"/>
              <w:left w:val="single" w:sz="6" w:space="0" w:color="000000"/>
              <w:bottom w:val="single" w:sz="6" w:space="0" w:color="000000"/>
              <w:right w:val="single" w:sz="6" w:space="0" w:color="000000"/>
            </w:tcBorders>
          </w:tcPr>
          <w:p>
            <w:pPr/>
          </w:p>
        </w:tc>
        <w:tc>
          <w:tcPr>
            <w:tcW w:w="2654"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0"/>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本期计入当期损益的政府补助金额为</w:t>
      </w:r>
      <w:r>
        <w:rPr>
          <w:rFonts w:ascii="Times New Roman" w:hAnsi="Times New Roman" w:cs="Times New Roman" w:eastAsia="Times New Roman" w:hint="default"/>
        </w:rPr>
        <w:t>13,274,540.73</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bookmarkStart w:name="八、合并范围的变更" w:id="407"/>
      <w:bookmarkEnd w:id="40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408"/>
      <w:bookmarkEnd w:id="40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409"/>
      <w:bookmarkEnd w:id="40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1,111,000,00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现金出资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公司实际接 手控制真趣 网络并开始 享受真趣网 络收益权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298,352,351.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90,928,094.4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0"/>
        <w:jc w:val="left"/>
      </w:pPr>
      <w:r>
        <w:rPr/>
        <w:t>其他说明：</w:t>
      </w:r>
    </w:p>
    <w:p>
      <w:pPr>
        <w:pStyle w:val="BodyText"/>
        <w:spacing w:line="300" w:lineRule="auto" w:before="116"/>
        <w:ind w:right="1129"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日，公司与真趣网络原股东美盛控股签订《收购股权意向协议》，约定公司以</w:t>
      </w:r>
      <w:r>
        <w:rPr>
          <w:rFonts w:ascii="Times New Roman" w:hAnsi="Times New Roman" w:cs="Times New Roman" w:eastAsia="Times New Roman" w:hint="default"/>
          <w:spacing w:val="-1"/>
        </w:rPr>
        <w:t>111,100.00</w:t>
      </w:r>
      <w:r>
        <w:rPr>
          <w:spacing w:val="-1"/>
        </w:rPr>
        <w:t>万元购买其持有的</w:t>
      </w:r>
      <w:r>
        <w:rPr/>
        <w:t> </w:t>
      </w:r>
      <w:r>
        <w:rPr>
          <w:spacing w:val="-2"/>
        </w:rPr>
        <w:t>真趣网络</w:t>
      </w:r>
      <w:r>
        <w:rPr>
          <w:rFonts w:ascii="Times New Roman" w:hAnsi="Times New Roman" w:cs="Times New Roman" w:eastAsia="Times New Roman" w:hint="default"/>
          <w:spacing w:val="-2"/>
        </w:rPr>
        <w:t>100%</w:t>
      </w:r>
      <w:r>
        <w:rPr>
          <w:spacing w:val="-2"/>
        </w:rPr>
        <w:t>的股权。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日，公司召开</w:t>
      </w:r>
      <w:r>
        <w:rPr>
          <w:rFonts w:ascii="Times New Roman" w:hAnsi="Times New Roman" w:cs="Times New Roman" w:eastAsia="Times New Roman" w:hint="default"/>
          <w:spacing w:val="-2"/>
        </w:rPr>
        <w:t>2016</w:t>
      </w:r>
      <w:r>
        <w:rPr>
          <w:spacing w:val="-2"/>
        </w:rPr>
        <w:t>年度股东大会，审议通过《关于收购杭州真趣网络科技有限公司</w:t>
      </w:r>
      <w:r>
        <w:rPr>
          <w:rFonts w:ascii="Times New Roman" w:hAnsi="Times New Roman" w:cs="Times New Roman" w:eastAsia="Times New Roman" w:hint="default"/>
          <w:spacing w:val="-2"/>
        </w:rPr>
        <w:t>100%</w:t>
      </w:r>
      <w:r>
        <w:rPr>
          <w:rFonts w:ascii="Times New Roman" w:hAnsi="Times New Roman" w:cs="Times New Roman" w:eastAsia="Times New Roman" w:hint="default"/>
          <w:spacing w:val="-31"/>
        </w:rPr>
        <w:t> </w:t>
      </w:r>
      <w:r>
        <w:rPr/>
        <w:t>控股权的议案》。公司自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月份开始将真趣网络纳入合并范围。因美盛控股取得真趣网络股权的时间不到一年，本次</w:t>
      </w:r>
      <w:r>
        <w:rPr>
          <w:spacing w:val="-83"/>
        </w:rPr>
        <w:t> </w:t>
      </w:r>
      <w:r>
        <w:rPr>
          <w:spacing w:val="-83"/>
        </w:rPr>
      </w:r>
      <w:r>
        <w:rPr/>
        <w:t>收购作为非同一控制下企业合并处理。</w:t>
      </w:r>
    </w:p>
    <w:p>
      <w:pPr>
        <w:spacing w:line="240" w:lineRule="auto" w:before="6"/>
        <w:rPr>
          <w:rFonts w:ascii="宋体" w:hAnsi="宋体" w:cs="宋体" w:eastAsia="宋体" w:hint="default"/>
          <w:sz w:val="23"/>
          <w:szCs w:val="23"/>
        </w:rPr>
      </w:pPr>
    </w:p>
    <w:p>
      <w:pPr>
        <w:pStyle w:val="Heading4"/>
        <w:spacing w:line="240" w:lineRule="auto"/>
        <w:ind w:left="154" w:right="0"/>
        <w:jc w:val="left"/>
        <w:rPr>
          <w:b w:val="0"/>
          <w:bCs w:val="0"/>
        </w:rPr>
      </w:pPr>
      <w:bookmarkStart w:name="（2）合并成本及商誉" w:id="410"/>
      <w:bookmarkEnd w:id="41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157,414,608.80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953,585,391.20</w:t>
            </w:r>
          </w:p>
        </w:tc>
      </w:tr>
    </w:tbl>
    <w:p>
      <w:pPr>
        <w:pStyle w:val="BodyText"/>
        <w:spacing w:line="360" w:lineRule="auto" w:before="51"/>
        <w:ind w:left="154" w:right="6072"/>
        <w:jc w:val="left"/>
      </w:pPr>
      <w:r>
        <w:rPr/>
        <w:t>合并成本公允价值的确定方法、或有对价及其变动的说明： 大额商誉形成的主要原因：</w:t>
      </w:r>
    </w:p>
    <w:p>
      <w:pPr>
        <w:pStyle w:val="BodyText"/>
        <w:spacing w:line="240" w:lineRule="auto" w:before="25"/>
        <w:ind w:left="574" w:right="0"/>
        <w:jc w:val="left"/>
      </w:pPr>
      <w:r>
        <w:rPr>
          <w:spacing w:val="2"/>
        </w:rPr>
        <w:t>真趣网络于购买日可辨认净资产公允价值为</w:t>
      </w:r>
      <w:r>
        <w:rPr>
          <w:rFonts w:ascii="Times New Roman" w:hAnsi="Times New Roman" w:cs="Times New Roman" w:eastAsia="Times New Roman" w:hint="default"/>
          <w:spacing w:val="2"/>
        </w:rPr>
        <w:t>157,414,608.80</w:t>
      </w:r>
      <w:r>
        <w:rPr>
          <w:spacing w:val="2"/>
        </w:rPr>
        <w:t>元，本公司于购买日取得的可辨认净资产公允价值份额为</w:t>
      </w:r>
    </w:p>
    <w:p>
      <w:pPr>
        <w:pStyle w:val="BodyText"/>
        <w:spacing w:line="240" w:lineRule="auto" w:before="63"/>
        <w:ind w:left="154" w:right="0"/>
        <w:jc w:val="left"/>
      </w:pPr>
      <w:r>
        <w:rPr>
          <w:rFonts w:ascii="Times New Roman" w:hAnsi="Times New Roman" w:cs="Times New Roman" w:eastAsia="Times New Roman" w:hint="default"/>
        </w:rPr>
        <w:t>157,414,608.80</w:t>
      </w:r>
      <w:r>
        <w:rPr/>
        <w:t>元，在此基础上，确认购买真趣网络形成的商誉为</w:t>
      </w:r>
      <w:r>
        <w:rPr>
          <w:rFonts w:ascii="Times New Roman" w:hAnsi="Times New Roman" w:cs="Times New Roman" w:eastAsia="Times New Roman" w:hint="default"/>
        </w:rPr>
        <w:t>953,585,391.20</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411"/>
      <w:bookmarkEnd w:id="41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48,277,126.06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48,277,126.06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79,399,685.92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79,399,685.92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2,109,731.03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2,109,731.03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13,168,468.72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13,168,468.72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2,584,347.19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2,584,347.19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12,382,094.81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12,382,094.81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199,300.93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199,300.93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680,484.41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680,484.41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593,810.77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593,810.77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47,085,038.44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47,085,038.44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1,150,095.01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1,150,095.01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1,522,885.44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1,522,885.44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10,000,763.11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10,000,763.11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15,477.67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157,414,608.80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130,414,608.80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157,414,608.80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130,414,608.80</w:t>
            </w:r>
          </w:p>
        </w:tc>
      </w:tr>
    </w:tbl>
    <w:p>
      <w:pPr>
        <w:pStyle w:val="BodyText"/>
        <w:spacing w:line="357" w:lineRule="auto" w:before="51"/>
        <w:ind w:left="574" w:right="1152" w:hanging="420"/>
        <w:jc w:val="left"/>
      </w:pPr>
      <w:r>
        <w:rPr/>
        <w:t>可辨认资产、负债公允价值的确定方法： 真趣网络公司于购买日账面主要为货币性资产与负债，以账面价值作为公允价值。著作权、域名等账外无形资产，参</w:t>
      </w:r>
    </w:p>
    <w:p>
      <w:pPr>
        <w:pStyle w:val="BodyText"/>
        <w:spacing w:line="224" w:lineRule="exact"/>
        <w:ind w:left="154" w:right="0"/>
        <w:jc w:val="left"/>
      </w:pPr>
      <w:r>
        <w:rPr/>
        <w:t>考由坤元资产评估管理有限公司出具</w:t>
      </w:r>
      <w:r>
        <w:rPr>
          <w:spacing w:val="-82"/>
        </w:rPr>
        <w:t>的</w:t>
      </w:r>
      <w:r>
        <w:rPr/>
        <w:t>《美盛文化创意股份有限公司拟计量无形资产公允价值涉及的杭州真趣网络科技有限</w:t>
      </w:r>
    </w:p>
    <w:p>
      <w:pPr>
        <w:pStyle w:val="BodyText"/>
        <w:spacing w:line="417" w:lineRule="auto" w:before="76"/>
        <w:ind w:right="1543"/>
        <w:jc w:val="left"/>
      </w:pPr>
      <w:r>
        <w:rPr/>
        <w:t>公司及其下属公司单项资产价值分析项目价值分析报告》</w:t>
      </w:r>
      <w:r>
        <w:rPr>
          <w:rFonts w:ascii="Times New Roman" w:hAnsi="Times New Roman" w:cs="Times New Roman" w:eastAsia="Times New Roman" w:hint="default"/>
        </w:rPr>
        <w:t>(</w:t>
      </w:r>
      <w:r>
        <w:rPr/>
        <w:t>坤元评咨〔</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34</w:t>
      </w:r>
      <w:r>
        <w:rPr/>
        <w:t>号</w:t>
      </w:r>
      <w:r>
        <w:rPr>
          <w:rFonts w:ascii="Times New Roman" w:hAnsi="Times New Roman" w:cs="Times New Roman" w:eastAsia="Times New Roman" w:hint="default"/>
        </w:rPr>
        <w:t>)</w:t>
      </w:r>
      <w:r>
        <w:rPr/>
        <w:t>，确认其公允价值为</w:t>
      </w:r>
      <w:r>
        <w:rPr>
          <w:rFonts w:ascii="Times New Roman" w:hAnsi="Times New Roman" w:cs="Times New Roman" w:eastAsia="Times New Roman" w:hint="default"/>
        </w:rPr>
        <w:t>2,700.00</w:t>
      </w:r>
      <w:r>
        <w:rPr/>
        <w:t>万元。 企业合并中承担的被购买方的或有负债：</w:t>
      </w:r>
    </w:p>
    <w:p>
      <w:pPr>
        <w:pStyle w:val="BodyText"/>
        <w:spacing w:line="220" w:lineRule="exact"/>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购买日之前持有的股权按照公允价值重新计量产生的利得或损失" w:id="412"/>
      <w:bookmarkEnd w:id="41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是否存在通过多次交易分步实现企业合并且在报告期内取得控制权的交易</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413"/>
      <w:bookmarkEnd w:id="41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414"/>
      <w:bookmarkEnd w:id="41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415"/>
      <w:bookmarkEnd w:id="41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416"/>
      <w:bookmarkEnd w:id="41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417"/>
      <w:bookmarkEnd w:id="41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合并日被合并方资产、负债的账面价值" w:id="418"/>
      <w:bookmarkEnd w:id="41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3、反向购买" w:id="419"/>
      <w:bookmarkEnd w:id="41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54" w:right="0"/>
        <w:jc w:val="left"/>
        <w:rPr>
          <w:b w:val="0"/>
          <w:bCs w:val="0"/>
        </w:rPr>
      </w:pPr>
      <w:bookmarkStart w:name="4、处置子公司" w:id="420"/>
      <w:bookmarkEnd w:id="42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4" w:right="-20"/>
        <w:jc w:val="left"/>
      </w:pPr>
      <w:r>
        <w:rPr/>
        <w:t>是否存在单次处置对子公司投资即丧失控制权的情形</w:t>
      </w:r>
    </w:p>
    <w:p>
      <w:pPr>
        <w:pStyle w:val="BodyText"/>
        <w:spacing w:line="240" w:lineRule="auto" w:before="117"/>
        <w:ind w:left="15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6"/>
        <w:gridCol w:w="735"/>
        <w:gridCol w:w="735"/>
        <w:gridCol w:w="735"/>
        <w:gridCol w:w="735"/>
        <w:gridCol w:w="735"/>
        <w:gridCol w:w="737"/>
        <w:gridCol w:w="737"/>
        <w:gridCol w:w="736"/>
        <w:gridCol w:w="736"/>
        <w:gridCol w:w="725"/>
      </w:tblGrid>
      <w:tr>
        <w:trPr>
          <w:trHeight w:val="705"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7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92" w:right="92"/>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丧失控 制权的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制权时</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0"/>
              <w:jc w:val="left"/>
              <w:rPr>
                <w:rFonts w:ascii="宋体" w:hAnsi="宋体" w:cs="宋体" w:eastAsia="宋体" w:hint="default"/>
                <w:sz w:val="18"/>
                <w:szCs w:val="18"/>
              </w:rPr>
            </w:pPr>
            <w:r>
              <w:rPr>
                <w:rFonts w:ascii="宋体" w:hAnsi="宋体" w:cs="宋体" w:eastAsia="宋体" w:hint="default"/>
                <w:sz w:val="18"/>
                <w:szCs w:val="18"/>
              </w:rPr>
              <w:t>处置价 款与处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4"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93"/>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2" w:right="92"/>
              <w:jc w:val="left"/>
              <w:rPr>
                <w:rFonts w:ascii="宋体" w:hAnsi="宋体" w:cs="宋体" w:eastAsia="宋体" w:hint="default"/>
                <w:sz w:val="18"/>
                <w:szCs w:val="18"/>
              </w:rPr>
            </w:pPr>
            <w:r>
              <w:rPr>
                <w:rFonts w:ascii="宋体" w:hAnsi="宋体" w:cs="宋体" w:eastAsia="宋体" w:hint="default"/>
                <w:sz w:val="18"/>
                <w:szCs w:val="18"/>
              </w:rPr>
              <w:t>按照公 允价值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92"/>
              <w:jc w:val="left"/>
              <w:rPr>
                <w:rFonts w:ascii="宋体" w:hAnsi="宋体" w:cs="宋体" w:eastAsia="宋体" w:hint="default"/>
                <w:sz w:val="18"/>
                <w:szCs w:val="18"/>
              </w:rPr>
            </w:pPr>
            <w:r>
              <w:rPr>
                <w:rFonts w:ascii="宋体" w:hAnsi="宋体" w:cs="宋体" w:eastAsia="宋体" w:hint="default"/>
                <w:sz w:val="18"/>
                <w:szCs w:val="18"/>
              </w:rPr>
              <w:t>丧失控 制权之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93" w:right="80"/>
              <w:jc w:val="left"/>
              <w:rPr>
                <w:rFonts w:ascii="宋体" w:hAnsi="宋体" w:cs="宋体" w:eastAsia="宋体" w:hint="default"/>
                <w:sz w:val="18"/>
                <w:szCs w:val="18"/>
              </w:rPr>
            </w:pPr>
            <w:r>
              <w:rPr>
                <w:rFonts w:ascii="宋体" w:hAnsi="宋体" w:cs="宋体" w:eastAsia="宋体" w:hint="default"/>
                <w:sz w:val="18"/>
                <w:szCs w:val="18"/>
              </w:rPr>
              <w:t>与原子 公司股</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171"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0"/>
              <w:jc w:val="center"/>
              <w:rPr>
                <w:rFonts w:ascii="宋体" w:hAnsi="宋体" w:cs="宋体" w:eastAsia="宋体" w:hint="default"/>
                <w:sz w:val="18"/>
                <w:szCs w:val="18"/>
              </w:rPr>
            </w:pPr>
            <w:r>
              <w:rPr>
                <w:rFonts w:ascii="宋体" w:hAnsi="宋体" w:cs="宋体" w:eastAsia="宋体" w:hint="default"/>
                <w:sz w:val="18"/>
                <w:szCs w:val="18"/>
              </w:rPr>
              <w:t>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center"/>
              <w:rPr>
                <w:rFonts w:ascii="宋体" w:hAnsi="宋体" w:cs="宋体" w:eastAsia="宋体" w:hint="default"/>
                <w:sz w:val="18"/>
                <w:szCs w:val="18"/>
              </w:rPr>
            </w:pPr>
            <w:r>
              <w:rPr>
                <w:rFonts w:ascii="宋体" w:hAnsi="宋体" w:cs="宋体" w:eastAsia="宋体" w:hint="default"/>
                <w:sz w:val="18"/>
                <w:szCs w:val="18"/>
              </w:rPr>
              <w:t>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权投资 相关的 其他综 合收益 转入投 资损益 的金额</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广州漫 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12,156,8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62.70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现金转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就股权 转让事 宜已达 成协议 且办理 财产交 接手续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1,885,35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7,749,78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7,749,78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0" w:lineRule="auto" w:before="116"/>
        <w:ind w:right="1031"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日，子公司美盛二次元与广州漫联股东章仁签订股权转让协议，协议约定美盛二次元以</w:t>
      </w:r>
      <w:r>
        <w:rPr>
          <w:rFonts w:ascii="Times New Roman" w:hAnsi="Times New Roman" w:cs="Times New Roman" w:eastAsia="Times New Roman" w:hint="default"/>
        </w:rPr>
        <w:t>12,156,862.70</w:t>
      </w:r>
      <w:r>
        <w:rPr/>
        <w:t>元的 价格向其转让广州漫联</w:t>
      </w:r>
      <w:r>
        <w:rPr>
          <w:rFonts w:ascii="Times New Roman" w:hAnsi="Times New Roman" w:cs="Times New Roman" w:eastAsia="Times New Roman" w:hint="default"/>
        </w:rPr>
        <w:t>31%</w:t>
      </w:r>
      <w:r>
        <w:rPr/>
        <w:t>的股权。公司已于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日按照协议收到第一笔股权转让款，并于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日办理了相</w:t>
      </w:r>
      <w:r>
        <w:rPr>
          <w:spacing w:val="-56"/>
        </w:rPr>
        <w:t> </w:t>
      </w:r>
      <w:r>
        <w:rPr>
          <w:spacing w:val="-56"/>
        </w:rPr>
      </w:r>
      <w:r>
        <w:rPr>
          <w:spacing w:val="-1"/>
        </w:rPr>
        <w:t>应的财产交接手续，故公司自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月起不再将广州漫联纳入合并范围。本次交易完成后，公司持有广州漫联</w:t>
      </w:r>
      <w:r>
        <w:rPr>
          <w:rFonts w:ascii="Times New Roman" w:hAnsi="Times New Roman" w:cs="Times New Roman" w:eastAsia="Times New Roman" w:hint="default"/>
          <w:spacing w:val="-1"/>
        </w:rPr>
        <w:t>20%</w:t>
      </w:r>
      <w:r>
        <w:rPr>
          <w:spacing w:val="-1"/>
        </w:rPr>
        <w:t>的股权，</w:t>
      </w:r>
      <w:r>
        <w:rPr>
          <w:spacing w:val="-83"/>
        </w:rPr>
        <w:t> </w:t>
      </w:r>
      <w:r>
        <w:rPr/>
        <w:t>采用权益法进行后续计量。</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21"/>
      <w:bookmarkEnd w:id="42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6、其他" w:id="422"/>
      <w:bookmarkEnd w:id="42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3"/>
      <w:bookmarkEnd w:id="42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4"/>
      <w:bookmarkEnd w:id="42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25"/>
      <w:bookmarkEnd w:id="42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美国美盛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网站运营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3"/>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26"/>
      <w:bookmarkEnd w:id="42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-1,985,090.35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4,452,585.82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-1,952,883.28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25,733,403.07</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3）重要非全资子公司的主要财务信息" w:id="427"/>
      <w:bookmarkEnd w:id="42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天津酷 米</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10,810,7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52.85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155,295.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10,966,0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3,532,68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2.92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3,532,68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10,940,9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105,280.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11,046,2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298,907.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r>
      <w:tr>
        <w:trPr>
          <w:trHeight w:val="71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杭州业 盛</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110,583,</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260.91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3,963,62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114,546,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887.28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62,029,7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38.15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62,029,7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84,877,8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3,842,69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88,720,5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32,217,9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13.72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32,217,9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13.72</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4253"/>
        <w:gridCol w:w="4244"/>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1,014,829.75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-3,314,007.26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-3,314,007.26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-232,072.35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1,015,907.67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-4,896,991.00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-4,896,991.00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-4,668,356.53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杭州业盛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86,925,732.6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-3,985,476.08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-3,985,476.08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12,393.32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150,781,494.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9,936,257.00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9,936,257.00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-39,106,829.0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28"/>
      <w:bookmarkEnd w:id="42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29"/>
      <w:bookmarkEnd w:id="42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30"/>
      <w:bookmarkEnd w:id="43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在子公司所有者权益份额发生变化的情况说明" w:id="431"/>
      <w:bookmarkEnd w:id="43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2）交易对于少数股东权益及归属于母公司所有者权益的影响" w:id="432"/>
      <w:bookmarkEnd w:id="43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33"/>
      <w:bookmarkEnd w:id="43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34"/>
      <w:bookmarkEnd w:id="43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洛杉矶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微媒互动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互联网媒体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51"/>
        <w:ind w:left="154" w:right="0"/>
        <w:jc w:val="left"/>
      </w:pPr>
      <w:r>
        <w:rPr/>
        <w:t>在合营企业或联营企业的持股比例不同于表决权比例的说明：</w:t>
      </w:r>
    </w:p>
    <w:p>
      <w:pPr>
        <w:pStyle w:val="BodyText"/>
        <w:spacing w:line="338" w:lineRule="auto" w:before="116"/>
        <w:ind w:left="574" w:right="1118" w:hanging="42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月，子公司香港美盛与</w:t>
      </w:r>
      <w:r>
        <w:rPr>
          <w:rFonts w:ascii="Times New Roman" w:hAnsi="Times New Roman" w:cs="Times New Roman" w:eastAsia="Times New Roman" w:hint="default"/>
        </w:rPr>
        <w:t>Jakks Pacific</w:t>
      </w:r>
      <w:r>
        <w:rPr/>
        <w:t>签订投资协议，约定以每股</w:t>
      </w:r>
      <w:r>
        <w:rPr>
          <w:rFonts w:ascii="Times New Roman" w:hAnsi="Times New Roman" w:cs="Times New Roman" w:eastAsia="Times New Roman" w:hint="default"/>
        </w:rPr>
        <w:t>5.275</w:t>
      </w:r>
      <w:r>
        <w:rPr/>
        <w:t>美元的价格现金认购</w:t>
      </w:r>
      <w:r>
        <w:rPr>
          <w:rFonts w:ascii="Times New Roman" w:hAnsi="Times New Roman" w:cs="Times New Roman" w:eastAsia="Times New Roman" w:hint="default"/>
        </w:rPr>
        <w:t>Jakks</w:t>
      </w:r>
      <w:r>
        <w:rPr>
          <w:rFonts w:ascii="Times New Roman" w:hAnsi="Times New Roman" w:cs="Times New Roman" w:eastAsia="Times New Roman" w:hint="default"/>
          <w:spacing w:val="-11"/>
        </w:rPr>
        <w:t> </w:t>
      </w:r>
      <w:r>
        <w:rPr>
          <w:rFonts w:ascii="Times New Roman" w:hAnsi="Times New Roman" w:cs="Times New Roman" w:eastAsia="Times New Roman" w:hint="default"/>
        </w:rPr>
        <w:t>Pacific</w:t>
      </w:r>
      <w:r>
        <w:rPr/>
        <w:t>增发的普</w:t>
      </w:r>
    </w:p>
    <w:p>
      <w:pPr>
        <w:pStyle w:val="BodyText"/>
        <w:spacing w:line="230" w:lineRule="exact"/>
        <w:ind w:right="0"/>
        <w:jc w:val="left"/>
      </w:pPr>
      <w:r>
        <w:rPr/>
        <w:t>通股股票</w:t>
      </w:r>
      <w:r>
        <w:rPr>
          <w:rFonts w:ascii="Times New Roman" w:hAnsi="Times New Roman" w:cs="Times New Roman" w:eastAsia="Times New Roman" w:hint="default"/>
        </w:rPr>
        <w:t>3,660,891</w:t>
      </w:r>
      <w:r>
        <w:rPr/>
        <w:t>股。本次交易前，香港美盛已在二级市场上购入</w:t>
      </w:r>
      <w:r>
        <w:rPr>
          <w:rFonts w:ascii="Times New Roman" w:hAnsi="Times New Roman" w:cs="Times New Roman" w:eastAsia="Times New Roman" w:hint="default"/>
        </w:rPr>
        <w:t>Jakks</w:t>
      </w:r>
      <w:r>
        <w:rPr/>
        <w:t>普通股股票</w:t>
      </w:r>
      <w:r>
        <w:rPr>
          <w:rFonts w:ascii="Times New Roman" w:hAnsi="Times New Roman" w:cs="Times New Roman" w:eastAsia="Times New Roman" w:hint="default"/>
        </w:rPr>
        <w:t>1,578,647</w:t>
      </w:r>
      <w:r>
        <w:rPr/>
        <w:t>股。本次交易完成后，香港美</w:t>
      </w:r>
    </w:p>
    <w:p>
      <w:pPr>
        <w:pStyle w:val="BodyText"/>
        <w:spacing w:line="300" w:lineRule="auto" w:before="63"/>
        <w:ind w:left="154" w:right="1124"/>
        <w:jc w:val="left"/>
      </w:pPr>
      <w:r>
        <w:rPr/>
        <w:t>盛共持有</w:t>
      </w:r>
      <w:r>
        <w:rPr>
          <w:rFonts w:ascii="Times New Roman" w:hAnsi="Times New Roman" w:cs="Times New Roman" w:eastAsia="Times New Roman" w:hint="default"/>
        </w:rPr>
        <w:t>Jakks</w:t>
      </w:r>
      <w:r>
        <w:rPr>
          <w:rFonts w:ascii="Times New Roman" w:hAnsi="Times New Roman" w:cs="Times New Roman" w:eastAsia="Times New Roman" w:hint="default"/>
          <w:spacing w:val="-21"/>
        </w:rPr>
        <w:t> </w:t>
      </w:r>
      <w:r>
        <w:rPr>
          <w:rFonts w:ascii="Times New Roman" w:hAnsi="Times New Roman" w:cs="Times New Roman" w:eastAsia="Times New Roman" w:hint="default"/>
        </w:rPr>
        <w:t>Pacific</w:t>
      </w:r>
      <w:r>
        <w:rPr/>
        <w:t>普通股股票</w:t>
      </w:r>
      <w:r>
        <w:rPr>
          <w:rFonts w:ascii="Times New Roman" w:hAnsi="Times New Roman" w:cs="Times New Roman" w:eastAsia="Times New Roman" w:hint="default"/>
        </w:rPr>
        <w:t>5,239,538</w:t>
      </w:r>
      <w:r>
        <w:rPr/>
        <w:t>股，占</w:t>
      </w:r>
      <w:r>
        <w:rPr>
          <w:rFonts w:ascii="Times New Roman" w:hAnsi="Times New Roman" w:cs="Times New Roman" w:eastAsia="Times New Roman" w:hint="default"/>
        </w:rPr>
        <w:t>Jakks</w:t>
      </w:r>
      <w:r>
        <w:rPr>
          <w:rFonts w:ascii="Times New Roman" w:hAnsi="Times New Roman" w:cs="Times New Roman" w:eastAsia="Times New Roman" w:hint="default"/>
          <w:spacing w:val="-20"/>
        </w:rPr>
        <w:t> </w:t>
      </w:r>
      <w:r>
        <w:rPr>
          <w:rFonts w:ascii="Times New Roman" w:hAnsi="Times New Roman" w:cs="Times New Roman" w:eastAsia="Times New Roman" w:hint="default"/>
        </w:rPr>
        <w:t>Pacific</w:t>
      </w:r>
      <w:r>
        <w:rPr/>
        <w:t>发行后股份总数的</w:t>
      </w:r>
      <w:r>
        <w:rPr>
          <w:rFonts w:ascii="Times New Roman" w:hAnsi="Times New Roman" w:cs="Times New Roman" w:eastAsia="Times New Roman" w:hint="default"/>
        </w:rPr>
        <w:t>19.50%</w:t>
      </w:r>
      <w:r>
        <w:rPr/>
        <w:t>。香港美盛向</w:t>
      </w:r>
      <w:r>
        <w:rPr>
          <w:rFonts w:ascii="Times New Roman" w:hAnsi="Times New Roman" w:cs="Times New Roman" w:eastAsia="Times New Roman" w:hint="default"/>
        </w:rPr>
        <w:t>Jakks</w:t>
      </w:r>
      <w:r>
        <w:rPr>
          <w:rFonts w:ascii="Times New Roman" w:hAnsi="Times New Roman" w:cs="Times New Roman" w:eastAsia="Times New Roman" w:hint="default"/>
          <w:spacing w:val="-20"/>
        </w:rPr>
        <w:t> </w:t>
      </w:r>
      <w:r>
        <w:rPr>
          <w:rFonts w:ascii="Times New Roman" w:hAnsi="Times New Roman" w:cs="Times New Roman" w:eastAsia="Times New Roman" w:hint="default"/>
        </w:rPr>
        <w:t>Pacific</w:t>
      </w:r>
      <w:r>
        <w:rPr/>
        <w:t>派遣董事一 名，因此，香港美盛能够对</w:t>
      </w:r>
      <w:r>
        <w:rPr>
          <w:rFonts w:ascii="Times New Roman" w:hAnsi="Times New Roman" w:cs="Times New Roman" w:eastAsia="Times New Roman" w:hint="default"/>
        </w:rPr>
        <w:t>Jakks</w:t>
      </w:r>
      <w:r>
        <w:rPr>
          <w:rFonts w:ascii="Times New Roman" w:hAnsi="Times New Roman" w:cs="Times New Roman" w:eastAsia="Times New Roman" w:hint="default"/>
          <w:spacing w:val="-3"/>
        </w:rPr>
        <w:t> </w:t>
      </w:r>
      <w:r>
        <w:rPr>
          <w:rFonts w:ascii="Times New Roman" w:hAnsi="Times New Roman" w:cs="Times New Roman" w:eastAsia="Times New Roman" w:hint="default"/>
        </w:rPr>
        <w:t>Pacific</w:t>
      </w:r>
      <w:r>
        <w:rPr/>
        <w:t>董事会实施重大影响。</w:t>
      </w:r>
    </w:p>
    <w:p>
      <w:pPr>
        <w:pStyle w:val="BodyText"/>
        <w:spacing w:line="300" w:lineRule="auto" w:before="13"/>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月，公司以</w:t>
      </w:r>
      <w:r>
        <w:rPr>
          <w:rFonts w:ascii="Times New Roman" w:hAnsi="Times New Roman" w:cs="Times New Roman" w:eastAsia="Times New Roman" w:hint="default"/>
        </w:rPr>
        <w:t>6,000</w:t>
      </w:r>
      <w:r>
        <w:rPr/>
        <w:t>万元认购微媒互动新增的</w:t>
      </w:r>
      <w:r>
        <w:rPr>
          <w:rFonts w:ascii="Times New Roman" w:hAnsi="Times New Roman" w:cs="Times New Roman" w:eastAsia="Times New Roman" w:hint="default"/>
        </w:rPr>
        <w:t>15%</w:t>
      </w:r>
      <w:r>
        <w:rPr/>
        <w:t>股权，经微媒互动多次股权变动，截至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w:t>
      </w:r>
      <w:r>
        <w:rPr>
          <w:spacing w:val="1"/>
        </w:rPr>
        <w:t> </w:t>
      </w:r>
      <w:r>
        <w:rPr/>
        <w:t>持有该公司</w:t>
      </w:r>
      <w:r>
        <w:rPr>
          <w:rFonts w:ascii="Times New Roman" w:hAnsi="Times New Roman" w:cs="Times New Roman" w:eastAsia="Times New Roman" w:hint="default"/>
        </w:rPr>
        <w:t>14.25%</w:t>
      </w:r>
      <w:r>
        <w:rPr/>
        <w:t>的股权。公司于投资时向微媒互动派遣董事一名，对该公司能够实施重大影响。</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重要合营企业的主要财务信息" w:id="435"/>
      <w:bookmarkEnd w:id="43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36"/>
      <w:bookmarkEnd w:id="43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2369"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240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微媒互动</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微媒互动</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1,847,015,779.80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109,456,664.46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148,350,231.98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572,918,656.00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56,299,890.78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6,762,068.32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2,419,934,435.80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165,756,555.24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155,112,300.30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887,069,923.60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10,342,687.66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17,387,590.24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915,297,667.60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1,802,367,591.20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10,342,687.66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17,388,840.24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6,683,837.00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10,342,687.66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610,883,007.60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1,904,030.63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137,723,460.06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按持股比例计算的净资产份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118,755,656.68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153,509,836.95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19,625,593.06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21,875,151.77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5,493,029.62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48,331,985.32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48,331,985.32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-2,231,138.88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-9,919,480.24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-497,925.34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对联营企业权益投资的账面 价值</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112,098,067.18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69,709,211.75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67,957,578.38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存在公开报价的联营企业权 益投资的公允价值</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80,455,044.62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3,356,026,612.03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90,628,677.34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87,597,225.35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-336,450,067.83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9,373,823.06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17,429,786.73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24,930,460.31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-311,519,607.52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9,373,823.06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17,429,786.73</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不重要的合营企业和联营企业的汇总财务信息" w:id="437"/>
      <w:bookmarkEnd w:id="43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32,269,192.66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31,094,210.29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-191,763.65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-8,717,167.97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-70,909.13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-464,423.04</w:t>
            </w:r>
            <w:r>
              <w:rPr>
                <w:rFonts w:ascii="Times New Roman"/>
                <w:sz w:val="18"/>
              </w:rPr>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-262,672.78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-9,181,591.01</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38"/>
      <w:bookmarkEnd w:id="43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39"/>
      <w:bookmarkEnd w:id="43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40"/>
      <w:bookmarkEnd w:id="44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41"/>
      <w:bookmarkEnd w:id="44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42"/>
      <w:bookmarkEnd w:id="44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43"/>
      <w:bookmarkEnd w:id="44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未纳入合并财务报表范围的结构化主体的相关说明：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其他" w:id="444"/>
      <w:bookmarkEnd w:id="44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45"/>
      <w:bookmarkEnd w:id="445"/>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right="0" w:firstLine="420"/>
        <w:jc w:val="left"/>
      </w:pPr>
      <w:r>
        <w:rPr/>
        <w:t>本公司在日常活动中面临各种与金融工具相关的风险，主要包括信用风险、流动风险及市场风险。管理层已审议并批 准管理这些风险的政策，概括如下。</w:t>
      </w:r>
    </w:p>
    <w:p>
      <w:pPr>
        <w:pStyle w:val="BodyText"/>
        <w:spacing w:line="300" w:lineRule="auto" w:before="19"/>
        <w:ind w:left="573" w:right="38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w:t>
      </w:r>
      <w:r>
        <w:rPr>
          <w:w w:val="99"/>
        </w:rPr>
        <w:t> </w:t>
      </w:r>
      <w:r>
        <w:rPr/>
        <w:t>信用风险，是指金融工具的一方不能履行义务，造成另一方发生财务损失的风险。</w:t>
      </w:r>
    </w:p>
    <w:p>
      <w:pPr>
        <w:pStyle w:val="BodyText"/>
        <w:spacing w:line="240" w:lineRule="auto" w:before="31"/>
        <w:ind w:left="573" w:right="0"/>
        <w:jc w:val="left"/>
      </w:pPr>
      <w:r>
        <w:rPr/>
        <w:t>本公司的信用风险主要来自银行存款和应收款项。为控制上述相关风险，本公司分别采取了以下措施。</w:t>
      </w:r>
    </w:p>
    <w:p>
      <w:pPr>
        <w:pStyle w:val="BodyText"/>
        <w:spacing w:line="309" w:lineRule="auto" w:before="76"/>
        <w:ind w:left="513" w:right="455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应收款项</w:t>
      </w:r>
    </w:p>
    <w:p>
      <w:pPr>
        <w:pStyle w:val="BodyText"/>
        <w:spacing w:line="316" w:lineRule="auto" w:before="5"/>
        <w:ind w:right="0" w:firstLine="420"/>
        <w:jc w:val="left"/>
      </w:pPr>
      <w:r>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240" w:lineRule="auto" w:before="19"/>
        <w:ind w:left="573" w:right="0"/>
        <w:jc w:val="left"/>
      </w:pPr>
      <w:r>
        <w:rPr/>
        <w:t>由于本公司的应收账款风险点分布于多个合作方和多个客户，截至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31.46%(2016</w:t>
      </w:r>
      <w:r>
        <w:rPr/>
        <w:t>年</w:t>
      </w:r>
    </w:p>
    <w:p>
      <w:pPr>
        <w:pStyle w:val="BodyText"/>
        <w:spacing w:line="300" w:lineRule="auto" w:before="63"/>
        <w:ind w:left="573" w:right="4558" w:hanging="42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43.63%)</w:t>
      </w:r>
      <w:r>
        <w:rPr/>
        <w:t>源于余额前五名客户，本公司不存在重大的信用集中风险。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p>
    <w:p>
      <w:pPr>
        <w:pStyle w:val="BodyText"/>
        <w:spacing w:line="319" w:lineRule="auto" w:before="13"/>
        <w:ind w:right="1133" w:firstLine="420"/>
        <w:jc w:val="both"/>
      </w:pPr>
      <w:r>
        <w:rPr/>
        <w:t>流动风险，是指本公司在履行以交付现金或其他金融资产的方式结算的义务时发生资金短缺的风险。流动风险可能源 </w:t>
      </w:r>
      <w:r>
        <w:rPr>
          <w:spacing w:val="-2"/>
        </w:rPr>
        <w:t>于无法尽快以公允价值售出金融资产；或者源于对方无法偿还其合同债务；或者源于提前到期的债务；或者源于无法产生预</w:t>
      </w:r>
      <w:r>
        <w:rPr>
          <w:spacing w:val="-66"/>
        </w:rPr>
        <w:t> </w:t>
      </w:r>
      <w:r>
        <w:rPr>
          <w:spacing w:val="-66"/>
        </w:rPr>
      </w:r>
      <w:r>
        <w:rPr/>
        <w:t>期的现金流量。</w:t>
      </w:r>
    </w:p>
    <w:p>
      <w:pPr>
        <w:pStyle w:val="Heading6"/>
        <w:spacing w:line="240" w:lineRule="auto" w:before="5"/>
        <w:ind w:left="573" w:right="0"/>
        <w:jc w:val="left"/>
        <w:rPr>
          <w:i w:val="0"/>
        </w:rPr>
      </w:pPr>
      <w:r>
        <w:rPr/>
        <w:t>截至期末，公司现金储备充足，流动性风险较低。</w:t>
      </w:r>
      <w:r>
        <w:rPr>
          <w:i w:val="0"/>
        </w:rPr>
      </w:r>
    </w:p>
    <w:p>
      <w:pPr>
        <w:pStyle w:val="BodyText"/>
        <w:spacing w:line="240" w:lineRule="auto" w:before="75"/>
        <w:ind w:left="574" w:right="0"/>
        <w:jc w:val="left"/>
      </w:pPr>
      <w:r>
        <w:rPr/>
        <w:t>金融负债按剩余到期日分类</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270"/>
        <w:gridCol w:w="1656"/>
        <w:gridCol w:w="1664"/>
        <w:gridCol w:w="1656"/>
        <w:gridCol w:w="1476"/>
        <w:gridCol w:w="1115"/>
      </w:tblGrid>
      <w:tr>
        <w:trPr>
          <w:trHeight w:val="347" w:hRule="exact"/>
        </w:trPr>
        <w:tc>
          <w:tcPr>
            <w:tcW w:w="2270"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568"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2270"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1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570,000,000.00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594,390,604.17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466,562,604.17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127,828,000.00</w:t>
            </w:r>
          </w:p>
        </w:tc>
        <w:tc>
          <w:tcPr>
            <w:tcW w:w="111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400,000.00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w:t>
            </w:r>
            <w:r>
              <w:rPr>
                <w:rFonts w:ascii="宋体" w:hAnsi="宋体" w:cs="宋体" w:eastAsia="宋体" w:hint="default"/>
                <w:sz w:val="18"/>
                <w:szCs w:val="18"/>
              </w:rPr>
              <w:t> 入当期损益的金融负债</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134,768,933.27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134,768,933.27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134,768,933.27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894,390.41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894,390.41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894,390.41</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225,092,623.70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225,092,623.70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225,092,623.70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38,000,000.00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969,155,947.38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993,546,551.55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865,718,551.55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127,828,000.00</w:t>
            </w:r>
          </w:p>
        </w:tc>
        <w:tc>
          <w:tcPr>
            <w:tcW w:w="1115"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0"/>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270"/>
        <w:gridCol w:w="1661"/>
        <w:gridCol w:w="1672"/>
        <w:gridCol w:w="1662"/>
        <w:gridCol w:w="1150"/>
        <w:gridCol w:w="1386"/>
      </w:tblGrid>
      <w:tr>
        <w:trPr>
          <w:trHeight w:val="347" w:hRule="exact"/>
        </w:trPr>
        <w:tc>
          <w:tcPr>
            <w:tcW w:w="2270"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53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2270" w:type="dxa"/>
            <w:vMerge/>
            <w:tcBorders>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7"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33" w:right="0"/>
              <w:jc w:val="left"/>
              <w:rPr>
                <w:rFonts w:ascii="Times New Roman" w:hAnsi="Times New Roman" w:cs="Times New Roman" w:eastAsia="Times New Roman" w:hint="default"/>
                <w:sz w:val="18"/>
                <w:szCs w:val="18"/>
              </w:rPr>
            </w:pPr>
            <w:r>
              <w:rPr>
                <w:rFonts w:ascii="Times New Roman"/>
                <w:sz w:val="18"/>
              </w:rPr>
              <w:t>821,650.68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44" w:right="0"/>
              <w:jc w:val="left"/>
              <w:rPr>
                <w:rFonts w:ascii="Times New Roman" w:hAnsi="Times New Roman" w:cs="Times New Roman" w:eastAsia="Times New Roman" w:hint="default"/>
                <w:sz w:val="18"/>
                <w:szCs w:val="18"/>
              </w:rPr>
            </w:pPr>
            <w:r>
              <w:rPr>
                <w:rFonts w:ascii="Times New Roman"/>
                <w:sz w:val="18"/>
              </w:rPr>
              <w:t>871,287.20</w:t>
            </w:r>
          </w:p>
        </w:tc>
        <w:tc>
          <w:tcPr>
            <w:tcW w:w="1662"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2" w:right="0"/>
              <w:jc w:val="left"/>
              <w:rPr>
                <w:rFonts w:ascii="Times New Roman" w:hAnsi="Times New Roman" w:cs="Times New Roman" w:eastAsia="Times New Roman" w:hint="default"/>
                <w:sz w:val="18"/>
                <w:szCs w:val="18"/>
              </w:rPr>
            </w:pPr>
            <w:r>
              <w:rPr>
                <w:rFonts w:ascii="Times New Roman"/>
                <w:sz w:val="18"/>
              </w:rPr>
              <w:t>871,287.20</w:t>
            </w:r>
          </w:p>
        </w:tc>
        <w:tc>
          <w:tcPr>
            <w:tcW w:w="13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270"/>
        <w:gridCol w:w="1661"/>
        <w:gridCol w:w="1672"/>
        <w:gridCol w:w="1662"/>
        <w:gridCol w:w="1150"/>
        <w:gridCol w:w="1386"/>
      </w:tblGrid>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入当期损益的金融负债</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53,835,288.33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53,835,288.33</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53,835,288.33</w:t>
            </w: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14,174,445.02</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14,174,445.02</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14,174,445.02</w:t>
            </w: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68,831,384.03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68,881,020.55</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68,009,733.35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2" w:right="0"/>
              <w:jc w:val="left"/>
              <w:rPr>
                <w:rFonts w:ascii="Times New Roman" w:hAnsi="Times New Roman" w:cs="Times New Roman" w:eastAsia="Times New Roman" w:hint="default"/>
                <w:sz w:val="18"/>
                <w:szCs w:val="18"/>
              </w:rPr>
            </w:pPr>
            <w:r>
              <w:rPr>
                <w:rFonts w:ascii="Times New Roman"/>
                <w:sz w:val="18"/>
              </w:rPr>
              <w:t>871,287.20</w:t>
            </w: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Times New Roman" w:hAnsi="Times New Roman" w:cs="Times New Roman" w:eastAsia="Times New Roman" w:hint="default"/>
          <w:sz w:val="24"/>
          <w:szCs w:val="24"/>
        </w:rPr>
      </w:pPr>
    </w:p>
    <w:p>
      <w:pPr>
        <w:pStyle w:val="BodyText"/>
        <w:spacing w:line="300" w:lineRule="auto" w:before="44"/>
        <w:ind w:left="573" w:right="11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1"/>
        <w:ind w:right="0"/>
        <w:jc w:val="left"/>
      </w:pPr>
      <w:r>
        <w:rPr/>
        <w:t>和外汇风险。</w:t>
      </w:r>
    </w:p>
    <w:p>
      <w:pPr>
        <w:pStyle w:val="BodyText"/>
        <w:spacing w:line="300" w:lineRule="auto" w:before="76"/>
        <w:ind w:left="57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利率风险 利率风险，是指金融工具的公允价值或未来现金流量因市场利率变动而发生波动的风险。本公司本期新增借款</w:t>
      </w:r>
      <w:r>
        <w:rPr>
          <w:rFonts w:ascii="Times New Roman" w:hAnsi="Times New Roman" w:cs="Times New Roman" w:eastAsia="Times New Roman" w:hint="default"/>
        </w:rPr>
        <w:t>5.70</w:t>
      </w:r>
      <w:r>
        <w:rPr/>
        <w:t>亿</w:t>
      </w:r>
    </w:p>
    <w:p>
      <w:pPr>
        <w:pStyle w:val="BodyText"/>
        <w:spacing w:line="240" w:lineRule="auto" w:before="13"/>
        <w:ind w:right="0"/>
        <w:jc w:val="left"/>
      </w:pPr>
      <w:r>
        <w:rPr/>
        <w:t>元人民币，均为固定利率借款，不存在利率风险。</w:t>
      </w:r>
    </w:p>
    <w:p>
      <w:pPr>
        <w:pStyle w:val="BodyText"/>
        <w:spacing w:line="300" w:lineRule="auto" w:before="76"/>
        <w:ind w:left="51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外汇风险 </w:t>
      </w:r>
      <w:r>
        <w:rPr>
          <w:spacing w:val="-2"/>
        </w:rPr>
        <w:t>外汇风险，是指金融工具的公允价值或未来现金流量因外汇汇率变动而发生波动的风险。本公司面临的汇率变动的风险</w:t>
      </w:r>
    </w:p>
    <w:p>
      <w:pPr>
        <w:pStyle w:val="BodyText"/>
        <w:spacing w:line="316" w:lineRule="auto" w:before="31"/>
        <w:ind w:right="0"/>
        <w:jc w:val="left"/>
      </w:pPr>
      <w:r>
        <w:rPr>
          <w:spacing w:val="-2"/>
        </w:rPr>
        <w:t>主要与本公司外币货币性资产和负债有关。对于外币资产和负债，如果出现短期的失衡情况，本公司会在必要时按市场汇率</w:t>
      </w:r>
      <w:r>
        <w:rPr>
          <w:spacing w:val="-66"/>
        </w:rPr>
        <w:t> </w:t>
      </w:r>
      <w:r>
        <w:rPr>
          <w:spacing w:val="-66"/>
        </w:rPr>
      </w:r>
      <w:r>
        <w:rPr/>
        <w:t>买卖外币，以确保将净风险敞口维持在可接受的水平。</w:t>
      </w:r>
    </w:p>
    <w:p>
      <w:pPr>
        <w:pStyle w:val="BodyText"/>
        <w:spacing w:line="240" w:lineRule="auto" w:before="19"/>
        <w:ind w:left="514" w:right="0"/>
        <w:jc w:val="left"/>
      </w:pPr>
      <w:r>
        <w:rPr/>
        <w:t>本公司期末外币货币性资产和负债情况见本财务报表附注合并财务报表项目注释其他之外币货币性项目说明。</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446"/>
      <w:bookmarkEnd w:id="446"/>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47"/>
      <w:bookmarkEnd w:id="44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201,183,561.64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201,183,561.64</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5,655,202.61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5,655,202.61</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4,149,285.41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4,149,285.41</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201,183,561.64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5,655,202.61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206,838,764.25</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持续和非持续第一层次公允价值计量项目市价的确定依据" w:id="448"/>
      <w:bookmarkEnd w:id="44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3" w:right="0"/>
        <w:jc w:val="left"/>
      </w:pPr>
      <w:r>
        <w:rPr/>
        <w:t>持续和非持续第一层次公允价值计量项目为本公司向汇丰银行购买的美元收益基金和亚洲债券基金。 </w:t>
      </w:r>
      <w:r>
        <w:rPr>
          <w:spacing w:val="-1"/>
        </w:rPr>
        <w:t>采用的估值技术方法：本公司将本期购买的该项金融资产共计</w:t>
      </w:r>
      <w:r>
        <w:rPr>
          <w:rFonts w:ascii="Times New Roman" w:hAnsi="Times New Roman" w:cs="Times New Roman" w:eastAsia="Times New Roman" w:hint="default"/>
          <w:spacing w:val="-1"/>
        </w:rPr>
        <w:t>4,247,230.00</w:t>
      </w:r>
      <w:r>
        <w:rPr>
          <w:spacing w:val="-1"/>
        </w:rPr>
        <w:t>元确认为可供出售金融资产。期末，该项金</w:t>
      </w:r>
    </w:p>
    <w:p>
      <w:pPr>
        <w:pStyle w:val="BodyText"/>
        <w:spacing w:line="249" w:lineRule="exact"/>
        <w:ind w:right="0"/>
        <w:jc w:val="left"/>
      </w:pPr>
      <w:r>
        <w:rPr/>
        <w:t>融资产存在活跃市场报价，确认公允价值变动</w:t>
      </w:r>
      <w:r>
        <w:rPr>
          <w:rFonts w:ascii="Times New Roman" w:hAnsi="Times New Roman" w:cs="Times New Roman" w:eastAsia="Times New Roman" w:hint="default"/>
        </w:rPr>
        <w:t>-97,944.59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left="154" w:right="0"/>
        <w:jc w:val="left"/>
        <w:rPr>
          <w:b w:val="0"/>
          <w:bCs w:val="0"/>
        </w:rPr>
      </w:pPr>
      <w:bookmarkStart w:name="3、持续和非持续第二层次公允价值计量项目，采用的估值技术和重要参数的定性及定量信" w:id="449"/>
      <w:bookmarkEnd w:id="44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持续和非持续第二层次公允价值计量项目为本公司向银行购买的理财产品。 采用的估值技术方法：本公司与中信银行签订保本浮动收益理财协议。本公司将该部分理财产品共计</w:t>
      </w:r>
      <w:r>
        <w:rPr>
          <w:rFonts w:ascii="Times New Roman" w:hAnsi="Times New Roman" w:cs="Times New Roman" w:eastAsia="Times New Roman" w:hint="default"/>
        </w:rPr>
        <w:t>200,000,000.00</w:t>
      </w:r>
      <w:r>
        <w:rPr/>
        <w:t>元</w:t>
      </w:r>
    </w:p>
    <w:p>
      <w:pPr>
        <w:pStyle w:val="BodyText"/>
        <w:spacing w:line="300" w:lineRule="auto"/>
        <w:ind w:left="514" w:right="1347" w:hanging="360"/>
        <w:jc w:val="left"/>
      </w:pPr>
      <w:r>
        <w:rPr/>
        <w:t>确认为以公允价值计量且其变动计入当期损益的金融资产，期末，按</w:t>
      </w:r>
      <w:r>
        <w:rPr>
          <w:rFonts w:ascii="Times New Roman" w:hAnsi="Times New Roman" w:cs="Times New Roman" w:eastAsia="Times New Roman" w:hint="default"/>
        </w:rPr>
        <w:t>LIBOR</w:t>
      </w:r>
      <w:r>
        <w:rPr/>
        <w:t>利率情况确认公允价值变动</w:t>
      </w:r>
      <w:r>
        <w:rPr>
          <w:rFonts w:ascii="Times New Roman" w:hAnsi="Times New Roman" w:cs="Times New Roman" w:eastAsia="Times New Roman" w:hint="default"/>
        </w:rPr>
        <w:t>1,183,561.54</w:t>
      </w:r>
      <w:r>
        <w:rPr/>
        <w:t>元。 重要参数为伦敦时间上午</w:t>
      </w:r>
      <w:r>
        <w:rPr>
          <w:rFonts w:ascii="Times New Roman" w:hAnsi="Times New Roman" w:cs="Times New Roman" w:eastAsia="Times New Roman" w:hint="default"/>
        </w:rPr>
        <w:t>11</w:t>
      </w:r>
      <w:r>
        <w:rPr/>
        <w:t>点的美元</w:t>
      </w:r>
      <w:r>
        <w:rPr>
          <w:rFonts w:ascii="Times New Roman" w:hAnsi="Times New Roman" w:cs="Times New Roman" w:eastAsia="Times New Roman" w:hint="default"/>
        </w:rPr>
        <w:t>3</w:t>
      </w:r>
      <w:r>
        <w:rPr/>
        <w:t>个月</w:t>
      </w:r>
      <w:r>
        <w:rPr>
          <w:rFonts w:ascii="Times New Roman" w:hAnsi="Times New Roman" w:cs="Times New Roman" w:eastAsia="Times New Roman" w:hint="default"/>
        </w:rPr>
        <w:t>LIBOR</w:t>
      </w:r>
      <w:r>
        <w:rPr/>
        <w:t>利率。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54" w:right="0"/>
        <w:jc w:val="left"/>
        <w:rPr>
          <w:b w:val="0"/>
          <w:bCs w:val="0"/>
        </w:rPr>
      </w:pPr>
      <w:bookmarkStart w:name="4、持续和非持续第三层次公允价值计量项目，采用的估值技术和重要参数的定性及定量信" w:id="450"/>
      <w:bookmarkEnd w:id="45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公司根据日本爱华</w:t>
      </w:r>
      <w:r>
        <w:rPr>
          <w:rFonts w:ascii="Times New Roman" w:hAnsi="Times New Roman" w:cs="Times New Roman" w:eastAsia="Times New Roman" w:hint="default"/>
        </w:rPr>
        <w:t>2017</w:t>
      </w:r>
      <w:r>
        <w:rPr/>
        <w:t>年实现的净利润与承诺业绩的差额确定第三层次公允价值。</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持续的第三层次公允价值计量项目，期初与期末账面价值间的调节信息及不可观察参数" w:id="451"/>
      <w:bookmarkEnd w:id="45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52"/>
      <w:bookmarkEnd w:id="45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53"/>
      <w:bookmarkEnd w:id="45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54"/>
      <w:bookmarkEnd w:id="45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55"/>
      <w:bookmarkEnd w:id="45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7"/>
      <w:bookmarkEnd w:id="45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0"/>
              <w:jc w:val="right"/>
              <w:rPr>
                <w:rFonts w:ascii="宋体" w:hAnsi="宋体" w:cs="宋体" w:eastAsia="宋体" w:hint="default"/>
                <w:sz w:val="18"/>
                <w:szCs w:val="18"/>
              </w:rPr>
            </w:pPr>
            <w:r>
              <w:rPr>
                <w:rFonts w:ascii="宋体" w:hAnsi="宋体" w:cs="宋体" w:eastAsia="宋体" w:hint="default"/>
                <w:sz w:val="18"/>
                <w:szCs w:val="18"/>
              </w:rPr>
              <w:t>浙江省绍兴市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37.76%</w:t>
            </w:r>
          </w:p>
        </w:tc>
      </w:tr>
    </w:tbl>
    <w:p>
      <w:pPr>
        <w:pStyle w:val="BodyText"/>
        <w:spacing w:line="357" w:lineRule="auto" w:before="51"/>
        <w:ind w:left="574" w:right="0" w:hanging="420"/>
        <w:jc w:val="left"/>
      </w:pPr>
      <w:r>
        <w:rPr/>
        <w:t>本企业的母公司情况的说明 美盛控股主要从事实业投资、资产管理咨询、项目投资咨询、房地产开发等业务。美盛控股由赵小强持股</w:t>
      </w:r>
      <w:r>
        <w:rPr>
          <w:rFonts w:ascii="Times New Roman" w:hAnsi="Times New Roman" w:cs="Times New Roman" w:eastAsia="Times New Roman" w:hint="default"/>
        </w:rPr>
        <w:t>80%</w:t>
      </w:r>
      <w:r>
        <w:rPr/>
        <w:t>，由其</w:t>
      </w:r>
    </w:p>
    <w:p>
      <w:pPr>
        <w:pStyle w:val="BodyText"/>
        <w:spacing w:line="214" w:lineRule="exact"/>
        <w:ind w:right="0"/>
        <w:jc w:val="left"/>
        <w:rPr>
          <w:rFonts w:ascii="Times New Roman" w:hAnsi="Times New Roman" w:cs="Times New Roman" w:eastAsia="Times New Roman" w:hint="default"/>
        </w:rPr>
      </w:pPr>
      <w:r>
        <w:rPr/>
        <w:t>配偶石炜萍持股</w:t>
      </w:r>
      <w:r>
        <w:rPr>
          <w:rFonts w:ascii="Times New Roman" w:hAnsi="Times New Roman" w:cs="Times New Roman" w:eastAsia="Times New Roman" w:hint="default"/>
        </w:rPr>
        <w:t>20%</w:t>
      </w:r>
      <w:r>
        <w:rPr/>
        <w:t>。此外，赵小强直接持有本公司股份</w:t>
      </w:r>
      <w:r>
        <w:rPr>
          <w:rFonts w:ascii="Times New Roman" w:hAnsi="Times New Roman" w:cs="Times New Roman" w:eastAsia="Times New Roman" w:hint="default"/>
        </w:rPr>
        <w:t>187,587,162</w:t>
      </w:r>
      <w:r>
        <w:rPr/>
        <w:t>股。因此，本公司最终控制方是赵小强先生。截至</w:t>
      </w:r>
      <w:r>
        <w:rPr>
          <w:rFonts w:ascii="Times New Roman" w:hAnsi="Times New Roman" w:cs="Times New Roman" w:eastAsia="Times New Roman" w:hint="default"/>
        </w:rPr>
        <w:t>2017</w:t>
      </w:r>
    </w:p>
    <w:p>
      <w:pPr>
        <w:pStyle w:val="BodyText"/>
        <w:spacing w:line="300" w:lineRule="auto" w:before="63"/>
        <w:ind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日，公司已被质押的股份数量为</w:t>
      </w:r>
      <w:r>
        <w:rPr>
          <w:rFonts w:ascii="Times New Roman" w:hAnsi="Times New Roman" w:cs="Times New Roman" w:eastAsia="Times New Roman" w:hint="default"/>
        </w:rPr>
        <w:t>552,819,499</w:t>
      </w:r>
      <w:r>
        <w:rPr/>
        <w:t>股，占公司全部股份数量的</w:t>
      </w:r>
      <w:r>
        <w:rPr>
          <w:rFonts w:ascii="Times New Roman" w:hAnsi="Times New Roman" w:cs="Times New Roman" w:eastAsia="Times New Roman" w:hint="default"/>
        </w:rPr>
        <w:t>60.78%</w:t>
      </w:r>
      <w:r>
        <w:rPr/>
        <w:t>。其中，控股股东与实际控制人已</w:t>
      </w:r>
      <w:r>
        <w:rPr>
          <w:spacing w:val="-20"/>
        </w:rPr>
        <w:t> </w:t>
      </w:r>
      <w:r>
        <w:rPr>
          <w:spacing w:val="-20"/>
        </w:rPr>
      </w:r>
      <w:r>
        <w:rPr/>
        <w:t>质押的股份数量为</w:t>
      </w:r>
      <w:r>
        <w:rPr>
          <w:rFonts w:ascii="Times New Roman" w:hAnsi="Times New Roman" w:cs="Times New Roman" w:eastAsia="Times New Roman" w:hint="default"/>
        </w:rPr>
        <w:t>445,260,400</w:t>
      </w:r>
      <w:r>
        <w:rPr/>
        <w:t>股，占其持有股份数量的</w:t>
      </w:r>
      <w:r>
        <w:rPr>
          <w:rFonts w:ascii="Times New Roman" w:hAnsi="Times New Roman" w:cs="Times New Roman" w:eastAsia="Times New Roman" w:hint="default"/>
        </w:rPr>
        <w:t>83.85%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right="0"/>
        <w:jc w:val="left"/>
      </w:pPr>
      <w:r>
        <w:rPr/>
        <w:t>本企业最终控制方是赵小强先生。</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300" w:lineRule="auto" w:before="115"/>
        <w:ind w:right="1129" w:firstLine="420"/>
        <w:jc w:val="both"/>
      </w:pPr>
      <w:r>
        <w:rPr/>
        <w:t>美盛控股主要从事实业投资、资产管理咨询、项目投资咨询、房地产开发等业务。美盛控股由赵小强持股</w:t>
      </w:r>
      <w:r>
        <w:rPr>
          <w:rFonts w:ascii="Times New Roman" w:hAnsi="Times New Roman" w:cs="Times New Roman" w:eastAsia="Times New Roman" w:hint="default"/>
        </w:rPr>
        <w:t>80%</w:t>
      </w:r>
      <w:r>
        <w:rPr/>
        <w:t>，由其</w:t>
      </w:r>
      <w:r>
        <w:rPr>
          <w:spacing w:val="1"/>
        </w:rPr>
        <w:t> </w:t>
      </w:r>
      <w:r>
        <w:rPr>
          <w:spacing w:val="-1"/>
        </w:rPr>
        <w:t>配偶石炜萍持股</w:t>
      </w:r>
      <w:r>
        <w:rPr>
          <w:rFonts w:ascii="Times New Roman" w:hAnsi="Times New Roman" w:cs="Times New Roman" w:eastAsia="Times New Roman" w:hint="default"/>
          <w:spacing w:val="-1"/>
        </w:rPr>
        <w:t>20%</w:t>
      </w:r>
      <w:r>
        <w:rPr>
          <w:spacing w:val="-1"/>
        </w:rPr>
        <w:t>。此外，赵小强直接持有本公司股份</w:t>
      </w:r>
      <w:r>
        <w:rPr>
          <w:rFonts w:ascii="Times New Roman" w:hAnsi="Times New Roman" w:cs="Times New Roman" w:eastAsia="Times New Roman" w:hint="default"/>
          <w:spacing w:val="-1"/>
        </w:rPr>
        <w:t>187,587,162</w:t>
      </w:r>
      <w:r>
        <w:rPr>
          <w:spacing w:val="-1"/>
        </w:rPr>
        <w:t>股。因此，本公司最终控制方是赵小强先生。截至</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日，公司已被质押的股份数量为</w:t>
      </w:r>
      <w:r>
        <w:rPr>
          <w:rFonts w:ascii="Times New Roman" w:hAnsi="Times New Roman" w:cs="Times New Roman" w:eastAsia="Times New Roman" w:hint="default"/>
        </w:rPr>
        <w:t>552,819,499</w:t>
      </w:r>
      <w:r>
        <w:rPr/>
        <w:t>股，占公司全部股份数量的</w:t>
      </w:r>
      <w:r>
        <w:rPr>
          <w:rFonts w:ascii="Times New Roman" w:hAnsi="Times New Roman" w:cs="Times New Roman" w:eastAsia="Times New Roman" w:hint="default"/>
        </w:rPr>
        <w:t>60.78%</w:t>
      </w:r>
      <w:r>
        <w:rPr/>
        <w:t>。其中，控股股东与实际控制人已</w:t>
      </w:r>
      <w:r>
        <w:rPr>
          <w:spacing w:val="-22"/>
        </w:rPr>
        <w:t> </w:t>
      </w:r>
      <w:r>
        <w:rPr>
          <w:spacing w:val="-22"/>
        </w:rPr>
      </w:r>
      <w:r>
        <w:rPr/>
        <w:t>质押的股份数量为</w:t>
      </w:r>
      <w:r>
        <w:rPr>
          <w:rFonts w:ascii="Times New Roman" w:hAnsi="Times New Roman" w:cs="Times New Roman" w:eastAsia="Times New Roman" w:hint="default"/>
        </w:rPr>
        <w:t>445,260,400</w:t>
      </w:r>
      <w:r>
        <w:rPr/>
        <w:t>股，占其持有股份数量的</w:t>
      </w:r>
      <w:r>
        <w:rPr>
          <w:rFonts w:ascii="Times New Roman" w:hAnsi="Times New Roman" w:cs="Times New Roman" w:eastAsia="Times New Roman" w:hint="default"/>
        </w:rPr>
        <w:t>83.85%</w:t>
      </w:r>
      <w:r>
        <w:rPr/>
        <w:t>。</w:t>
      </w:r>
    </w:p>
    <w:p>
      <w:pPr>
        <w:pStyle w:val="BodyText"/>
        <w:spacing w:line="240" w:lineRule="auto" w:before="13"/>
        <w:ind w:left="5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本公司的子公司情况详见本财务报表附注在其他主体中的权益之说明。</w:t>
      </w:r>
    </w:p>
    <w:p>
      <w:pPr>
        <w:pStyle w:val="BodyText"/>
        <w:spacing w:line="300" w:lineRule="auto" w:before="63"/>
        <w:ind w:left="574" w:right="0" w:hanging="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本公司的联营企业情况 本公司重要的联营企业详见本财务报表附注在其他主体中的权益之说明。本期与本公司发生关联方交易，或前期与本</w:t>
      </w:r>
    </w:p>
    <w:p>
      <w:pPr>
        <w:pStyle w:val="BodyText"/>
        <w:spacing w:line="240" w:lineRule="auto" w:before="31"/>
        <w:ind w:left="154" w:right="0"/>
        <w:jc w:val="left"/>
      </w:pPr>
      <w:r>
        <w:rPr/>
        <w:t>公司发生关联方交易形成余额的其他联营企业情况如下：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Jakks Pacific Trading</w:t>
            </w:r>
            <w:r>
              <w:rPr>
                <w:rFonts w:ascii="Times New Roman"/>
                <w:spacing w:val="-4"/>
                <w:sz w:val="18"/>
              </w:rPr>
              <w:t> </w:t>
            </w:r>
            <w:r>
              <w:rPr>
                <w:rFonts w:ascii="Times New Roman"/>
                <w:sz w:val="18"/>
              </w:rPr>
              <w:t>Ltd</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2、本企业的子公司情况" w:id="458"/>
      <w:bookmarkEnd w:id="45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本企业子公司的情况详见附注本财务报表附注在其他主体中的权益之说明。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59"/>
      <w:bookmarkEnd w:id="45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2293"/>
        <w:jc w:val="left"/>
      </w:pPr>
      <w:r>
        <w:rPr/>
        <w:t>本企业重要的合营或联营企业详见附注本财务报表附注在其他主体中的权益之说明。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Jakks Pacific Trading</w:t>
            </w:r>
            <w:r>
              <w:rPr>
                <w:rFonts w:ascii="Times New Roman"/>
                <w:spacing w:val="-15"/>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6"/>
        <w:ind w:left="154" w:right="0"/>
        <w:jc w:val="left"/>
      </w:pPr>
      <w:r>
        <w:rPr/>
        <w:t>其他说明</w:t>
      </w:r>
    </w:p>
    <w:p>
      <w:pPr>
        <w:pStyle w:val="BodyText"/>
        <w:spacing w:line="300" w:lineRule="auto" w:before="116"/>
        <w:ind w:right="1130" w:firstLine="420"/>
        <w:jc w:val="both"/>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月投资</w:t>
      </w:r>
      <w:r>
        <w:rPr>
          <w:rFonts w:ascii="Times New Roman" w:hAnsi="Times New Roman" w:cs="Times New Roman" w:eastAsia="Times New Roman" w:hint="default"/>
        </w:rPr>
        <w:t>Jakks Pacific,</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w:t>
      </w:r>
      <w:r>
        <w:rPr>
          <w:rFonts w:ascii="Times New Roman" w:hAnsi="Times New Roman" w:cs="Times New Roman" w:eastAsia="Times New Roman" w:hint="default"/>
        </w:rPr>
        <w:t>Jakks</w:t>
      </w:r>
      <w:r>
        <w:rPr>
          <w:rFonts w:ascii="Times New Roman" w:hAnsi="Times New Roman" w:cs="Times New Roman" w:eastAsia="Times New Roman" w:hint="default"/>
          <w:spacing w:val="-3"/>
        </w:rPr>
        <w:t> </w:t>
      </w:r>
      <w:r>
        <w:rPr>
          <w:rFonts w:ascii="Times New Roman" w:hAnsi="Times New Roman" w:cs="Times New Roman" w:eastAsia="Times New Roman" w:hint="default"/>
        </w:rPr>
        <w:t>Pacific</w:t>
      </w:r>
      <w:r>
        <w:rPr/>
        <w:t>成为公司的联营企业。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12</w:t>
      </w:r>
      <w:r>
        <w:rPr/>
        <w:t>月，公司向 </w:t>
      </w:r>
      <w:r>
        <w:rPr>
          <w:rFonts w:ascii="Times New Roman" w:hAnsi="Times New Roman" w:cs="Times New Roman" w:eastAsia="Times New Roman" w:hint="default"/>
        </w:rPr>
        <w:t>Jakks </w:t>
      </w:r>
      <w:r>
        <w:rPr>
          <w:rFonts w:ascii="Times New Roman" w:hAnsi="Times New Roman" w:cs="Times New Roman" w:eastAsia="Times New Roman" w:hint="default"/>
          <w:spacing w:val="-2"/>
        </w:rPr>
        <w:t>Pacific</w:t>
      </w:r>
      <w:r>
        <w:rPr>
          <w:spacing w:val="-2"/>
        </w:rPr>
        <w:t>的销售额为</w:t>
      </w:r>
      <w:r>
        <w:rPr>
          <w:rFonts w:ascii="Times New Roman" w:hAnsi="Times New Roman" w:cs="Times New Roman" w:eastAsia="Times New Roman" w:hint="default"/>
          <w:spacing w:val="-2"/>
        </w:rPr>
        <w:t>211,446,810.35</w:t>
      </w:r>
      <w:r>
        <w:rPr>
          <w:spacing w:val="-2"/>
        </w:rPr>
        <w:t>元。</w:t>
      </w:r>
      <w:r>
        <w:rPr>
          <w:rFonts w:ascii="Times New Roman" w:hAnsi="Times New Roman" w:cs="Times New Roman" w:eastAsia="Times New Roman" w:hint="default"/>
          <w:spacing w:val="-2"/>
        </w:rPr>
        <w:t>2017</w:t>
      </w:r>
      <w:r>
        <w:rPr>
          <w:spacing w:val="-2"/>
        </w:rPr>
        <w:t>年全年向</w:t>
      </w:r>
      <w:r>
        <w:rPr>
          <w:rFonts w:ascii="Times New Roman" w:hAnsi="Times New Roman" w:cs="Times New Roman" w:eastAsia="Times New Roman" w:hint="default"/>
          <w:spacing w:val="-2"/>
        </w:rPr>
        <w:t>Jakks</w:t>
      </w:r>
      <w:r>
        <w:rPr>
          <w:rFonts w:ascii="Times New Roman" w:hAnsi="Times New Roman" w:cs="Times New Roman" w:eastAsia="Times New Roman" w:hint="default"/>
        </w:rPr>
        <w:t> </w:t>
      </w:r>
      <w:r>
        <w:rPr>
          <w:rFonts w:ascii="Times New Roman" w:hAnsi="Times New Roman" w:cs="Times New Roman" w:eastAsia="Times New Roman" w:hint="default"/>
          <w:spacing w:val="-2"/>
        </w:rPr>
        <w:t>Pacific</w:t>
      </w:r>
      <w:r>
        <w:rPr>
          <w:spacing w:val="-2"/>
        </w:rPr>
        <w:t>的销售额为</w:t>
      </w:r>
      <w:r>
        <w:rPr>
          <w:rFonts w:ascii="Times New Roman" w:hAnsi="Times New Roman" w:cs="Times New Roman" w:eastAsia="Times New Roman" w:hint="default"/>
          <w:spacing w:val="-2"/>
        </w:rPr>
        <w:t>231,221,513.22</w:t>
      </w:r>
      <w:r>
        <w:rPr>
          <w:spacing w:val="-2"/>
        </w:rPr>
        <w:t>元，</w:t>
      </w:r>
      <w:r>
        <w:rPr>
          <w:rFonts w:ascii="Times New Roman" w:hAnsi="Times New Roman" w:cs="Times New Roman" w:eastAsia="Times New Roman" w:hint="default"/>
          <w:spacing w:val="-2"/>
        </w:rPr>
        <w:t>2016</w:t>
      </w:r>
      <w:r>
        <w:rPr>
          <w:spacing w:val="-2"/>
        </w:rPr>
        <w:t>年全年向</w:t>
      </w:r>
      <w:r>
        <w:rPr>
          <w:rFonts w:ascii="Times New Roman" w:hAnsi="Times New Roman" w:cs="Times New Roman" w:eastAsia="Times New Roman" w:hint="default"/>
          <w:spacing w:val="-2"/>
        </w:rPr>
        <w:t>Jakks</w:t>
      </w:r>
      <w:r>
        <w:rPr>
          <w:rFonts w:ascii="Times New Roman" w:hAnsi="Times New Roman" w:cs="Times New Roman" w:eastAsia="Times New Roman" w:hint="default"/>
        </w:rPr>
        <w:t> </w:t>
      </w:r>
      <w:r>
        <w:rPr>
          <w:rFonts w:ascii="Times New Roman" w:hAnsi="Times New Roman" w:cs="Times New Roman" w:eastAsia="Times New Roman" w:hint="default"/>
          <w:spacing w:val="-1"/>
        </w:rPr>
        <w:t>Pacific</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的销售额为</w:t>
      </w:r>
      <w:r>
        <w:rPr>
          <w:rFonts w:ascii="Times New Roman" w:hAnsi="Times New Roman" w:cs="Times New Roman" w:eastAsia="Times New Roman" w:hint="default"/>
        </w:rPr>
        <w:t>204,894,836.16</w:t>
      </w:r>
      <w:r>
        <w:rPr/>
        <w:t>元</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5"/>
          <w:szCs w:val="25"/>
        </w:rPr>
      </w:pPr>
    </w:p>
    <w:p>
      <w:pPr>
        <w:pStyle w:val="Heading4"/>
        <w:spacing w:line="240" w:lineRule="auto"/>
        <w:ind w:left="154" w:right="0"/>
        <w:jc w:val="left"/>
        <w:rPr>
          <w:b w:val="0"/>
          <w:bCs w:val="0"/>
        </w:rPr>
      </w:pPr>
      <w:bookmarkStart w:name="4、其他关联方情况" w:id="460"/>
      <w:bookmarkEnd w:id="4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61"/>
      <w:bookmarkEnd w:id="4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购销商品、提供和接受劳务的关联交易" w:id="462"/>
      <w:bookmarkEnd w:id="4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304,906.55</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Jakks Pacific Trading</w:t>
            </w:r>
            <w:r>
              <w:rPr>
                <w:rFonts w:ascii="Times New Roman"/>
                <w:spacing w:val="-15"/>
                <w:sz w:val="18"/>
              </w:rPr>
              <w:t> </w:t>
            </w:r>
            <w:r>
              <w:rPr>
                <w:rFonts w:ascii="Times New Roman"/>
                <w:sz w:val="18"/>
              </w:rPr>
              <w:t>Ltd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销售动漫衍生品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2,429,716.43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304,906.55</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销售动漫衍生品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231,221,513.22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204,894,836.16</w:t>
            </w:r>
          </w:p>
        </w:tc>
      </w:tr>
    </w:tbl>
    <w:p>
      <w:pPr>
        <w:pStyle w:val="BodyText"/>
        <w:spacing w:line="240" w:lineRule="auto" w:before="51"/>
        <w:ind w:left="154"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关联受托管理/承包及委托管理/出包情况" w:id="463"/>
      <w:bookmarkEnd w:id="46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4"/>
        <w:spacing w:line="240" w:lineRule="auto"/>
        <w:ind w:left="154" w:right="0"/>
        <w:jc w:val="left"/>
        <w:rPr>
          <w:b w:val="0"/>
          <w:bCs w:val="0"/>
        </w:rPr>
      </w:pPr>
      <w:bookmarkStart w:name="（3）关联租赁情况" w:id="464"/>
      <w:bookmarkEnd w:id="46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关联担保情况" w:id="465"/>
      <w:bookmarkEnd w:id="46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美盛控股与赵小强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left="513" w:right="1033" w:hanging="360"/>
        <w:jc w:val="left"/>
      </w:pPr>
      <w:r>
        <w:rPr/>
        <w:t>关联担保情况说明 公司第三届董事会第十六次会议审议通过了《关于控股股东及其实际控制人为上市公司提供担保暨关联交易的议案》，</w:t>
      </w:r>
    </w:p>
    <w:p>
      <w:pPr>
        <w:pStyle w:val="BodyText"/>
        <w:spacing w:line="237" w:lineRule="exact"/>
        <w:ind w:right="0"/>
        <w:jc w:val="left"/>
        <w:rPr>
          <w:rFonts w:ascii="Times New Roman" w:hAnsi="Times New Roman" w:cs="Times New Roman" w:eastAsia="Times New Roman" w:hint="default"/>
        </w:rPr>
      </w:pPr>
      <w:r>
        <w:rPr>
          <w:spacing w:val="2"/>
        </w:rPr>
        <w:t>公司控股股股东美盛控股及实际控制人赵小强先生拟为公司向中国民生银行股份有限公司杭州分行</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民生银行</w:t>
      </w:r>
      <w:r>
        <w:rPr>
          <w:rFonts w:ascii="Times New Roman" w:hAnsi="Times New Roman" w:cs="Times New Roman" w:eastAsia="Times New Roman" w:hint="default"/>
          <w:spacing w:val="2"/>
        </w:rPr>
        <w:t>”)</w:t>
      </w:r>
    </w:p>
    <w:p>
      <w:pPr>
        <w:pStyle w:val="BodyText"/>
        <w:spacing w:line="240" w:lineRule="auto" w:before="63"/>
        <w:ind w:right="0"/>
        <w:jc w:val="left"/>
      </w:pPr>
      <w:r>
        <w:rPr/>
        <w:t>贷款事项提供连带责任担保， 担保金额拟不超过人民币</w:t>
      </w:r>
      <w:r>
        <w:rPr>
          <w:spacing w:val="-37"/>
        </w:rPr>
        <w:t> </w:t>
      </w:r>
      <w:r>
        <w:rPr>
          <w:rFonts w:ascii="Times New Roman" w:hAnsi="Times New Roman" w:cs="Times New Roman" w:eastAsia="Times New Roman" w:hint="default"/>
        </w:rPr>
        <w:t>1.20</w:t>
      </w:r>
      <w:r>
        <w:rPr/>
        <w:t>亿元。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关联方资金拆借" w:id="466"/>
      <w:bookmarkEnd w:id="46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6）关联方资产转让、债务重组情况" w:id="467"/>
      <w:bookmarkEnd w:id="46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关键管理人员报酬" w:id="468"/>
      <w:bookmarkEnd w:id="46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3,141,900.00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both"/>
        <w:rPr>
          <w:b w:val="0"/>
          <w:bCs w:val="0"/>
        </w:rPr>
      </w:pPr>
      <w:bookmarkStart w:name="（8）其他关联交易" w:id="469"/>
      <w:bookmarkEnd w:id="46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039"/>
        <w:jc w:val="righ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w:t>
      </w:r>
      <w:r>
        <w:rPr>
          <w:spacing w:val="-4"/>
        </w:rPr>
        <w:t>日，公司召开第三届董事会第九次会议，审议通过《关于收购杭州真趣网络科技有限公司</w:t>
      </w:r>
      <w:r>
        <w:rPr>
          <w:rFonts w:ascii="Times New Roman" w:hAnsi="Times New Roman" w:cs="Times New Roman" w:eastAsia="Times New Roman" w:hint="default"/>
          <w:spacing w:val="-4"/>
        </w:rPr>
        <w:t>100%</w:t>
      </w:r>
      <w:r>
        <w:rPr>
          <w:spacing w:val="-4"/>
        </w:rPr>
        <w:t>股权的议案》。</w:t>
      </w:r>
    </w:p>
    <w:p>
      <w:pPr>
        <w:pStyle w:val="BodyText"/>
        <w:spacing w:line="307" w:lineRule="auto" w:before="63"/>
        <w:ind w:right="113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日，公司与真趣网络原股东美盛控股签订《收购股权意向协议》，约定公司以</w:t>
      </w:r>
      <w:r>
        <w:rPr>
          <w:rFonts w:ascii="Times New Roman" w:hAnsi="Times New Roman" w:cs="Times New Roman" w:eastAsia="Times New Roman" w:hint="default"/>
        </w:rPr>
        <w:t>11,1100.00</w:t>
      </w:r>
      <w:r>
        <w:rPr/>
        <w:t>万元购买其持有的真趣</w:t>
      </w:r>
      <w:r>
        <w:rPr>
          <w:spacing w:val="-84"/>
        </w:rPr>
        <w:t> </w:t>
      </w:r>
      <w:r>
        <w:rPr>
          <w:spacing w:val="-84"/>
        </w:rPr>
      </w:r>
      <w:r>
        <w:rPr/>
        <w:t>网络</w:t>
      </w:r>
      <w:r>
        <w:rPr>
          <w:rFonts w:ascii="Times New Roman" w:hAnsi="Times New Roman" w:cs="Times New Roman" w:eastAsia="Times New Roman" w:hint="default"/>
        </w:rPr>
        <w:t>100%</w:t>
      </w:r>
      <w:r>
        <w:rPr/>
        <w:t>的股权。本次收购事项经</w:t>
      </w:r>
      <w:r>
        <w:rPr>
          <w:rFonts w:ascii="Times New Roman" w:hAnsi="Times New Roman" w:cs="Times New Roman" w:eastAsia="Times New Roman" w:hint="default"/>
        </w:rPr>
        <w:t>2016</w:t>
      </w:r>
      <w:r>
        <w:rPr/>
        <w:t>年度股东大会审议通过。本次交易对应资产业经坤元资产评估有限公司评估，并由</w:t>
      </w:r>
      <w:r>
        <w:rPr>
          <w:spacing w:val="-57"/>
        </w:rPr>
        <w:t> </w:t>
      </w:r>
      <w:r>
        <w:rPr>
          <w:spacing w:val="-57"/>
        </w:rPr>
      </w:r>
      <w:r>
        <w:rPr>
          <w:spacing w:val="-2"/>
        </w:rPr>
        <w:t>其出具《美盛文化创意股份有限公司拟进行股权收购涉及的杭州真趣网络科技有限公司股东全部权益价值评估项目资产评估</w:t>
      </w:r>
      <w:r>
        <w:rPr>
          <w:spacing w:val="-64"/>
        </w:rPr>
        <w:t> </w:t>
      </w:r>
      <w:r>
        <w:rPr>
          <w:spacing w:val="-64"/>
        </w:rPr>
      </w:r>
      <w:r>
        <w:rPr/>
        <w:t>报告》</w:t>
      </w:r>
      <w:r>
        <w:rPr>
          <w:rFonts w:ascii="Times New Roman" w:hAnsi="Times New Roman" w:cs="Times New Roman" w:eastAsia="Times New Roman" w:hint="default"/>
        </w:rPr>
        <w:t>(</w:t>
      </w:r>
      <w:r>
        <w:rPr/>
        <w:t>坤元评报</w:t>
      </w:r>
      <w:r>
        <w:rPr>
          <w:rFonts w:ascii="Times New Roman" w:hAnsi="Times New Roman" w:cs="Times New Roman" w:eastAsia="Times New Roman" w:hint="default"/>
        </w:rPr>
        <w:t>[2017]77</w:t>
      </w:r>
      <w:r>
        <w:rPr/>
        <w:t>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3"/>
        <w:ind w:left="154" w:right="0"/>
        <w:jc w:val="both"/>
        <w:rPr>
          <w:b w:val="0"/>
          <w:bCs w:val="0"/>
        </w:rPr>
      </w:pPr>
      <w:bookmarkStart w:name="6、关联方应收应付款项" w:id="470"/>
      <w:bookmarkEnd w:id="47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应收项目" w:id="471"/>
      <w:bookmarkEnd w:id="47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15"/>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r>
              <w:rPr>
                <w:rFonts w:ascii="Times New Roman"/>
                <w:w w:val="99"/>
                <w:sz w:val="18"/>
              </w:rPr>
              <w:t> </w:t>
            </w:r>
            <w:r>
              <w:rPr>
                <w:rFonts w:ascii="Times New Roman"/>
                <w:sz w:val="18"/>
              </w:rPr>
              <w:t>Trading</w:t>
            </w:r>
            <w:r>
              <w:rPr>
                <w:rFonts w:ascii="Times New Roman"/>
                <w:spacing w:val="-8"/>
                <w:sz w:val="18"/>
              </w:rPr>
              <w:t> </w:t>
            </w:r>
            <w:r>
              <w:rPr>
                <w:rFonts w:ascii="Times New Roman"/>
                <w:sz w:val="18"/>
              </w:rPr>
              <w:t>Ltd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515,425.06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25,771.25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20,479,835.04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1,023,991.75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17,797,336.40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889,866.82</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20,995,260.10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1,049,763.00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17,797,336.40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889,866.82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应付项目" w:id="472"/>
      <w:bookmarkEnd w:id="47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美盛控股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关联方承诺" w:id="473"/>
      <w:bookmarkEnd w:id="47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74"/>
      <w:bookmarkEnd w:id="47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5"/>
      <w:bookmarkEnd w:id="47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77"/>
      <w:bookmarkEnd w:id="47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78"/>
      <w:bookmarkEnd w:id="47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79"/>
      <w:bookmarkEnd w:id="47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80"/>
      <w:bookmarkEnd w:id="4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1"/>
      <w:bookmarkEnd w:id="481"/>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2"/>
      <w:bookmarkEnd w:id="48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514" w:right="0" w:hanging="360"/>
        <w:jc w:val="left"/>
      </w:pPr>
      <w:r>
        <w:rPr/>
        <w:t>资产负债表日存在的重要承诺 </w:t>
      </w:r>
      <w:r>
        <w:rPr>
          <w:spacing w:val="-2"/>
        </w:rPr>
        <w:t>本公司承诺以募集资金投资建设</w:t>
      </w:r>
      <w:r>
        <w:rPr>
          <w:rFonts w:ascii="Times New Roman" w:hAnsi="Times New Roman" w:cs="Times New Roman" w:eastAsia="Times New Roman" w:hint="default"/>
          <w:spacing w:val="-2"/>
        </w:rPr>
        <w:t>“</w:t>
      </w:r>
      <w:r>
        <w:rPr>
          <w:spacing w:val="-2"/>
        </w:rPr>
        <w:t>动漫服饰扩产建设项目</w:t>
      </w:r>
      <w:r>
        <w:rPr>
          <w:rFonts w:ascii="Times New Roman" w:hAnsi="Times New Roman" w:cs="Times New Roman" w:eastAsia="Times New Roman" w:hint="default"/>
          <w:spacing w:val="-2"/>
        </w:rPr>
        <w:t>”</w:t>
      </w:r>
      <w:r>
        <w:rPr>
          <w:spacing w:val="-2"/>
        </w:rPr>
        <w:t>，项目投资总额为</w:t>
      </w:r>
      <w:r>
        <w:rPr>
          <w:rFonts w:ascii="Times New Roman" w:hAnsi="Times New Roman" w:cs="Times New Roman" w:eastAsia="Times New Roman" w:hint="default"/>
          <w:spacing w:val="-2"/>
        </w:rPr>
        <w:t>21,350.00</w:t>
      </w:r>
      <w:r>
        <w:rPr>
          <w:spacing w:val="-2"/>
        </w:rPr>
        <w:t>万元，截至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日，已累</w:t>
      </w:r>
    </w:p>
    <w:p>
      <w:pPr>
        <w:pStyle w:val="BodyText"/>
        <w:spacing w:line="214" w:lineRule="exact"/>
        <w:ind w:right="0"/>
        <w:jc w:val="left"/>
      </w:pPr>
      <w:r>
        <w:rPr/>
        <w:t>计投入</w:t>
      </w:r>
      <w:r>
        <w:rPr>
          <w:rFonts w:ascii="Times New Roman" w:hAnsi="Times New Roman" w:cs="Times New Roman" w:eastAsia="Times New Roman" w:hint="default"/>
        </w:rPr>
        <w:t>18,912.12</w:t>
      </w:r>
      <w:r>
        <w:rPr/>
        <w:t>万元。</w:t>
      </w:r>
    </w:p>
    <w:p>
      <w:pPr>
        <w:pStyle w:val="BodyText"/>
        <w:spacing w:line="300" w:lineRule="auto" w:before="63"/>
        <w:ind w:right="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日，公司与北京创新工场创业投资中心（有限合伙）达成协议，公司作为有限合伙人以</w:t>
      </w:r>
      <w:r>
        <w:rPr>
          <w:rFonts w:ascii="Times New Roman" w:hAnsi="Times New Roman" w:cs="Times New Roman" w:eastAsia="Times New Roman" w:hint="default"/>
        </w:rPr>
        <w:t>5,000</w:t>
      </w:r>
      <w:r>
        <w:rPr/>
        <w:t>万元人民币 认购其发行的基金</w:t>
      </w:r>
      <w:r>
        <w:rPr>
          <w:rFonts w:ascii="Times New Roman" w:hAnsi="Times New Roman" w:cs="Times New Roman" w:eastAsia="Times New Roman" w:hint="default"/>
        </w:rPr>
        <w:t>5,000</w:t>
      </w:r>
      <w:r>
        <w:rPr/>
        <w:t>万份，该基金规模不大于</w:t>
      </w:r>
      <w:r>
        <w:rPr>
          <w:rFonts w:ascii="Times New Roman" w:hAnsi="Times New Roman" w:cs="Times New Roman" w:eastAsia="Times New Roman" w:hint="default"/>
        </w:rPr>
        <w:t>25</w:t>
      </w:r>
      <w:r>
        <w:rPr/>
        <w:t>亿元，截至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日，公司已出资</w:t>
      </w:r>
      <w:r>
        <w:rPr>
          <w:rFonts w:ascii="Times New Roman" w:hAnsi="Times New Roman" w:cs="Times New Roman" w:eastAsia="Times New Roman" w:hint="default"/>
        </w:rPr>
        <w:t>4,500</w:t>
      </w:r>
      <w:r>
        <w:rPr/>
        <w:t>万元。</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2、或有事项" w:id="483"/>
      <w:bookmarkEnd w:id="48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84"/>
      <w:bookmarkEnd w:id="48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截至资产负债表日，本公司不存在需要披露的重大或有事项。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公司没有需要披露的重要或有事项，也应予以说明" w:id="485"/>
      <w:bookmarkEnd w:id="48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86"/>
      <w:bookmarkEnd w:id="4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7"/>
      <w:bookmarkEnd w:id="48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8"/>
      <w:bookmarkEnd w:id="48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利润分配情况" w:id="489"/>
      <w:bookmarkEnd w:id="48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90"/>
      <w:bookmarkEnd w:id="49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491"/>
      <w:bookmarkEnd w:id="49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217"/>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日，公司召开第三届二十五次董事会，审议通过《关于 </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年度拟不进行利润分配的专项说明》。公</w:t>
      </w:r>
      <w:r>
        <w:rPr>
          <w:w w:val="99"/>
        </w:rPr>
        <w:t> </w:t>
      </w:r>
      <w:r>
        <w:rPr/>
        <w:t>司拟定</w:t>
      </w:r>
      <w:r>
        <w:rPr>
          <w:rFonts w:ascii="Times New Roman" w:hAnsi="Times New Roman" w:cs="Times New Roman" w:eastAsia="Times New Roman" w:hint="default"/>
        </w:rPr>
        <w:t>2017</w:t>
      </w:r>
      <w:r>
        <w:rPr/>
        <w:t>年度不派发现金红利，不送红股，不以公积金转增股本。</w:t>
      </w:r>
    </w:p>
    <w:p>
      <w:pPr>
        <w:pStyle w:val="BodyText"/>
        <w:spacing w:line="300" w:lineRule="auto" w:before="13"/>
        <w:ind w:left="154" w:right="1131" w:firstLine="217"/>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spacing w:val="-2"/>
        </w:rPr>
        <w:t>公司全资子公司香港美盛于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日向</w:t>
      </w:r>
      <w:r>
        <w:rPr>
          <w:rFonts w:ascii="Times New Roman" w:hAnsi="Times New Roman" w:cs="Times New Roman" w:eastAsia="Times New Roman" w:hint="default"/>
          <w:spacing w:val="-2"/>
        </w:rPr>
        <w:t>JAKKS</w:t>
      </w:r>
      <w:r>
        <w:rPr>
          <w:spacing w:val="-2"/>
        </w:rPr>
        <w:t>发出了《投资意向书》，拟通过现金认购的方式最终持有</w:t>
      </w:r>
      <w:r>
        <w:rPr>
          <w:rFonts w:ascii="Times New Roman" w:hAnsi="Times New Roman" w:cs="Times New Roman" w:eastAsia="Times New Roman" w:hint="default"/>
          <w:spacing w:val="-2"/>
        </w:rPr>
        <w:t>JAKKS</w:t>
      </w:r>
      <w:r>
        <w:rPr>
          <w:rFonts w:ascii="Times New Roman" w:hAnsi="Times New Roman" w:cs="Times New Roman" w:eastAsia="Times New Roman" w:hint="default"/>
          <w:w w:val="99"/>
        </w:rPr>
        <w:t> </w:t>
      </w:r>
      <w:r>
        <w:rPr>
          <w:rFonts w:ascii="Times New Roman" w:hAnsi="Times New Roman" w:cs="Times New Roman" w:eastAsia="Times New Roman" w:hint="default"/>
        </w:rPr>
        <w:t>51%</w:t>
      </w:r>
      <w:r>
        <w:rPr/>
        <w:t>的股份。该投资事项仍在进行中。</w:t>
      </w:r>
    </w:p>
    <w:p>
      <w:pPr>
        <w:pStyle w:val="BodyText"/>
        <w:spacing w:line="300" w:lineRule="auto" w:before="13"/>
        <w:ind w:right="1132" w:firstLine="217"/>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期后，公司以人民币</w:t>
      </w:r>
      <w:r>
        <w:rPr>
          <w:rFonts w:ascii="Times New Roman" w:hAnsi="Times New Roman" w:cs="Times New Roman" w:eastAsia="Times New Roman" w:hint="default"/>
        </w:rPr>
        <w:t>6,000.00</w:t>
      </w:r>
      <w:r>
        <w:rPr/>
        <w:t>万元向翊翀商业保理（福州）有限公司增资，占该公司增资后</w:t>
      </w:r>
      <w:r>
        <w:rPr>
          <w:rFonts w:ascii="Times New Roman" w:hAnsi="Times New Roman" w:cs="Times New Roman" w:eastAsia="Times New Roman" w:hint="default"/>
        </w:rPr>
        <w:t>20%</w:t>
      </w:r>
      <w:r>
        <w:rPr/>
        <w:t>的股权，该投资事项</w:t>
      </w:r>
      <w:r>
        <w:rPr>
          <w:w w:val="99"/>
        </w:rPr>
        <w:t> </w:t>
      </w:r>
      <w:r>
        <w:rPr/>
        <w:t>工商变更手续尚在进行中。</w:t>
      </w:r>
    </w:p>
    <w:p>
      <w:pPr>
        <w:pStyle w:val="BodyText"/>
        <w:spacing w:line="300" w:lineRule="auto" w:before="31"/>
        <w:ind w:right="1129" w:firstLine="217"/>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日，公司召开第三届二十五次董事会，审议通过《关于对外投资暨关联交易的议案》和《关于变更部分</w:t>
      </w:r>
      <w:r>
        <w:rPr>
          <w:w w:val="99"/>
        </w:rPr>
        <w:t> </w:t>
      </w:r>
      <w:r>
        <w:rPr>
          <w:spacing w:val="-1"/>
        </w:rPr>
        <w:t>募集资金实施方式的议案》。公司拟以</w:t>
      </w:r>
      <w:r>
        <w:rPr>
          <w:rFonts w:ascii="Times New Roman" w:hAnsi="Times New Roman" w:cs="Times New Roman" w:eastAsia="Times New Roman" w:hint="default"/>
          <w:spacing w:val="-1"/>
        </w:rPr>
        <w:t>356,584,673.89</w:t>
      </w:r>
      <w:r>
        <w:rPr>
          <w:spacing w:val="-1"/>
        </w:rPr>
        <w:t>元的价格向美盛控股购买其持有的杭州捷木股权投资管理有限公司</w:t>
      </w:r>
      <w:r>
        <w:rPr>
          <w:rFonts w:ascii="Times New Roman" w:hAnsi="Times New Roman" w:cs="Times New Roman" w:eastAsia="Times New Roman" w:hint="default"/>
          <w:spacing w:val="-1"/>
        </w:rPr>
        <w:t>(</w:t>
      </w:r>
      <w:r>
        <w:rPr>
          <w:spacing w:val="-1"/>
        </w:rPr>
        <w:t>以</w:t>
      </w:r>
      <w:r>
        <w:rPr>
          <w:spacing w:val="-39"/>
        </w:rPr>
        <w:t> </w:t>
      </w:r>
      <w:r>
        <w:rPr/>
        <w:t>下简称捷木投资</w:t>
      </w:r>
      <w:r>
        <w:rPr>
          <w:rFonts w:ascii="Times New Roman" w:hAnsi="Times New Roman" w:cs="Times New Roman" w:eastAsia="Times New Roman" w:hint="default"/>
        </w:rPr>
        <w:t>)50%</w:t>
      </w:r>
      <w:r>
        <w:rPr/>
        <w:t>的股权和其对捷木投资的债权。其中捷木投资</w:t>
      </w:r>
      <w:r>
        <w:rPr>
          <w:rFonts w:ascii="Times New Roman" w:hAnsi="Times New Roman" w:cs="Times New Roman" w:eastAsia="Times New Roman" w:hint="default"/>
        </w:rPr>
        <w:t>50%</w:t>
      </w:r>
      <w:r>
        <w:rPr/>
        <w:t>股权的转让价格为</w:t>
      </w:r>
      <w:r>
        <w:rPr>
          <w:rFonts w:ascii="Times New Roman" w:hAnsi="Times New Roman" w:cs="Times New Roman" w:eastAsia="Times New Roman" w:hint="default"/>
        </w:rPr>
        <w:t>172,904,673.89</w:t>
      </w:r>
      <w:r>
        <w:rPr/>
        <w:t>元，美盛控股对捷</w:t>
      </w:r>
      <w:r>
        <w:rPr>
          <w:spacing w:val="-48"/>
        </w:rPr>
        <w:t> </w:t>
      </w:r>
      <w:r>
        <w:rPr>
          <w:spacing w:val="-48"/>
        </w:rPr>
      </w:r>
      <w:r>
        <w:rPr/>
        <w:t>木投资的债权转让价格为</w:t>
      </w:r>
      <w:r>
        <w:rPr>
          <w:rFonts w:ascii="Times New Roman" w:hAnsi="Times New Roman" w:cs="Times New Roman" w:eastAsia="Times New Roman" w:hint="default"/>
        </w:rPr>
        <w:t>183,680,000.00</w:t>
      </w:r>
      <w:r>
        <w:rPr/>
        <w:t>元。本次交易价格以评估价为准，根据坤元资产评估有限公司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日出具的</w:t>
      </w:r>
    </w:p>
    <w:p>
      <w:pPr>
        <w:pStyle w:val="BodyText"/>
        <w:spacing w:line="316" w:lineRule="auto" w:before="13"/>
        <w:ind w:right="1118"/>
        <w:jc w:val="left"/>
      </w:pPr>
      <w:r>
        <w:rPr>
          <w:spacing w:val="3"/>
        </w:rPr>
        <w:t>《美盛控股集团有限公司拟进行股权转让涉及的杭州捷木股权投资管理有限公司股东全部权益价值评估项目资 </w:t>
      </w:r>
      <w:r>
        <w:rPr/>
        <w:t>产 评 估</w:t>
      </w:r>
      <w:r>
        <w:rPr>
          <w:spacing w:val="-79"/>
        </w:rPr>
        <w:t> </w:t>
      </w:r>
      <w:r>
        <w:rPr>
          <w:spacing w:val="-79"/>
        </w:rPr>
      </w:r>
      <w:r>
        <w:rPr/>
        <w:t>报 告》（坤元评报〔</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219  </w:t>
      </w:r>
      <w:r>
        <w:rPr/>
        <w:t>号），捷木投资截至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日股东全部权益的评估价值为</w:t>
      </w:r>
      <w:r>
        <w:rPr>
          <w:rFonts w:ascii="Times New Roman" w:hAnsi="Times New Roman" w:cs="Times New Roman" w:eastAsia="Times New Roman" w:hint="default"/>
        </w:rPr>
        <w:t>345,809,347.78</w:t>
      </w:r>
      <w:r>
        <w:rPr>
          <w:rFonts w:ascii="Times New Roman" w:hAnsi="Times New Roman" w:cs="Times New Roman" w:eastAsia="Times New Roman" w:hint="default"/>
          <w:spacing w:val="-16"/>
        </w:rPr>
        <w:t> </w:t>
      </w:r>
      <w:r>
        <w:rPr/>
        <w:t>元。</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492"/>
      <w:bookmarkEnd w:id="49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93"/>
      <w:bookmarkEnd w:id="49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94"/>
      <w:bookmarkEnd w:id="49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来适用法" w:id="495"/>
      <w:bookmarkEnd w:id="49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债务重组" w:id="496"/>
      <w:bookmarkEnd w:id="49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3、资产置换" w:id="497"/>
      <w:bookmarkEnd w:id="49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非货币性资产交换" w:id="498"/>
      <w:bookmarkEnd w:id="49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2）其他资产置换" w:id="499"/>
      <w:bookmarkEnd w:id="49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4、年金计划" w:id="500"/>
      <w:bookmarkEnd w:id="50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5、终止经营" w:id="501"/>
      <w:bookmarkEnd w:id="50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分部信息" w:id="502"/>
      <w:bookmarkEnd w:id="50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报告分部的确定依据与会计政策" w:id="503"/>
      <w:bookmarkEnd w:id="50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5"/>
          <w:szCs w:val="25"/>
        </w:rPr>
      </w:pPr>
    </w:p>
    <w:p>
      <w:pPr>
        <w:pStyle w:val="Heading6"/>
        <w:spacing w:line="300" w:lineRule="auto"/>
        <w:ind w:right="1127" w:firstLine="420"/>
        <w:jc w:val="left"/>
        <w:rPr>
          <w:i w:val="0"/>
        </w:rPr>
      </w:pPr>
      <w:r>
        <w:rPr>
          <w:w w:val="95"/>
        </w:rPr>
        <w:t>公司以内部组织结构、管理要求、内部报告制度等为依据确定报告分部，并以产品分部为基础确定报告分部。与各分</w:t>
      </w:r>
      <w:r>
        <w:rPr>
          <w:w w:val="94"/>
        </w:rPr>
        <w:t> </w:t>
      </w:r>
      <w:r>
        <w:rPr/>
        <w:t>部共同使用的资产、负债按照规模比例在不同的分部之间分配。</w:t>
      </w:r>
      <w:r>
        <w:rPr>
          <w:i w:val="0"/>
        </w:rPr>
      </w:r>
    </w:p>
    <w:p>
      <w:pPr>
        <w:spacing w:line="240" w:lineRule="auto" w:before="3"/>
        <w:rPr>
          <w:rFonts w:ascii="宋体" w:hAnsi="宋体" w:cs="宋体" w:eastAsia="宋体" w:hint="default"/>
          <w:i/>
          <w:sz w:val="23"/>
          <w:szCs w:val="23"/>
        </w:rPr>
      </w:pPr>
    </w:p>
    <w:p>
      <w:pPr>
        <w:pStyle w:val="Heading4"/>
        <w:spacing w:line="240" w:lineRule="auto"/>
        <w:ind w:left="154" w:right="0"/>
        <w:jc w:val="left"/>
        <w:rPr>
          <w:b w:val="0"/>
          <w:bCs w:val="0"/>
        </w:rPr>
      </w:pPr>
      <w:bookmarkStart w:name="（2）报告分部的财务信息" w:id="504"/>
      <w:bookmarkEnd w:id="50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9"/>
        <w:gridCol w:w="1368"/>
        <w:gridCol w:w="1366"/>
        <w:gridCol w:w="1367"/>
        <w:gridCol w:w="1367"/>
        <w:gridCol w:w="1355"/>
      </w:tblGrid>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动漫服饰</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非动漫服饰</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动漫、游戏等</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38" w:right="0"/>
              <w:jc w:val="left"/>
              <w:rPr>
                <w:rFonts w:ascii="宋体" w:hAnsi="宋体" w:cs="宋体" w:eastAsia="宋体" w:hint="default"/>
                <w:sz w:val="18"/>
                <w:szCs w:val="18"/>
              </w:rPr>
            </w:pPr>
            <w:r>
              <w:rPr>
                <w:rFonts w:ascii="宋体" w:hAnsi="宋体" w:cs="宋体" w:eastAsia="宋体" w:hint="default"/>
                <w:sz w:val="18"/>
                <w:szCs w:val="18"/>
              </w:rPr>
              <w:t>服务平台收入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355,342,821.80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101,632,656.25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147,163,650.00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299,365,991.37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903,505,119.42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223,669,341.12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85,813,934.35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34,761,902.70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186,003,406.02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530,248,584.19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1,804,388,662.69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516,078,562.57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747,279,543.38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1,520,144,963.34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4,587,891,731.98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419,801,159.04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120,068,576.80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173,858,783.82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353,670,265.56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1,067,398,785.22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公司无报告分部的，或者不能披露各报告分部的资产总额和负债总额的，应说明原因" w:id="505"/>
      <w:bookmarkEnd w:id="50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其他说明" w:id="506"/>
      <w:bookmarkEnd w:id="50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7、其他对投资者决策有影响的重要交易和事项" w:id="507"/>
      <w:bookmarkEnd w:id="50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业绩承诺事项</w:t>
      </w:r>
    </w:p>
    <w:p>
      <w:pPr>
        <w:pStyle w:val="BodyText"/>
        <w:spacing w:line="240" w:lineRule="auto" w:before="63"/>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日本爱华业绩承诺补偿</w:t>
      </w:r>
    </w:p>
    <w:p>
      <w:pPr>
        <w:pStyle w:val="BodyText"/>
        <w:spacing w:line="300" w:lineRule="auto" w:before="63"/>
        <w:ind w:right="112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月，公司向日本爱华增资</w:t>
      </w:r>
      <w:r>
        <w:rPr>
          <w:rFonts w:ascii="Times New Roman" w:hAnsi="Times New Roman" w:cs="Times New Roman" w:eastAsia="Times New Roman" w:hint="default"/>
        </w:rPr>
        <w:t>10,176,123.47</w:t>
      </w:r>
      <w:r>
        <w:rPr/>
        <w:t>元，增资完成后公司持有日本爱华</w:t>
      </w:r>
      <w:r>
        <w:rPr>
          <w:rFonts w:ascii="Times New Roman" w:hAnsi="Times New Roman" w:cs="Times New Roman" w:eastAsia="Times New Roman" w:hint="default"/>
        </w:rPr>
        <w:t>51%</w:t>
      </w:r>
      <w:r>
        <w:rPr/>
        <w:t>的股权。日本爱华原股东向本公 司承诺，日本爱华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年及</w:t>
      </w:r>
      <w:r>
        <w:rPr>
          <w:rFonts w:ascii="Times New Roman" w:hAnsi="Times New Roman" w:cs="Times New Roman" w:eastAsia="Times New Roman" w:hint="default"/>
        </w:rPr>
        <w:t>2018</w:t>
      </w:r>
      <w:r>
        <w:rPr/>
        <w:t>年度按照中国企业会计准则编制经审计的净利润分别不低于人民币</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300</w:t>
      </w:r>
      <w:r>
        <w:rPr>
          <w:rFonts w:ascii="Times New Roman" w:hAnsi="Times New Roman" w:cs="Times New Roman" w:eastAsia="Times New Roman" w:hint="default"/>
          <w:spacing w:val="43"/>
        </w:rPr>
        <w:t> </w:t>
      </w:r>
      <w:r>
        <w:rPr>
          <w:spacing w:val="-2"/>
        </w:rPr>
        <w:t>万元和</w:t>
      </w:r>
      <w:r>
        <w:rPr>
          <w:rFonts w:ascii="Times New Roman" w:hAnsi="Times New Roman" w:cs="Times New Roman" w:eastAsia="Times New Roman" w:hint="default"/>
          <w:spacing w:val="-2"/>
        </w:rPr>
        <w:t>500</w:t>
      </w:r>
      <w:r>
        <w:rPr>
          <w:spacing w:val="-2"/>
        </w:rPr>
        <w:t>万元。三年合计实现的净利润若小于</w:t>
      </w:r>
      <w:r>
        <w:rPr>
          <w:rFonts w:ascii="Times New Roman" w:hAnsi="Times New Roman" w:cs="Times New Roman" w:eastAsia="Times New Roman" w:hint="default"/>
          <w:spacing w:val="-2"/>
        </w:rPr>
        <w:t>900</w:t>
      </w:r>
      <w:r>
        <w:rPr>
          <w:spacing w:val="-2"/>
        </w:rPr>
        <w:t>万元人民币，日本爱华应对不足部分对公司进行现金补偿。日本爱华最近</w:t>
      </w:r>
      <w:r>
        <w:rPr>
          <w:spacing w:val="-60"/>
        </w:rPr>
        <w:t> </w:t>
      </w:r>
      <w:r>
        <w:rPr>
          <w:spacing w:val="-60"/>
        </w:rPr>
      </w:r>
      <w:r>
        <w:rPr/>
        <w:t>两年的利润实现情况列示如下：</w:t>
      </w:r>
    </w:p>
    <w:p>
      <w:pPr>
        <w:pStyle w:val="BodyText"/>
        <w:spacing w:line="240" w:lineRule="auto" w:before="31"/>
        <w:ind w:left="0" w:right="174"/>
        <w:jc w:val="center"/>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00"/>
        <w:gridCol w:w="2211"/>
        <w:gridCol w:w="1955"/>
      </w:tblGrid>
      <w:tr>
        <w:trPr>
          <w:trHeight w:val="347" w:hRule="exact"/>
        </w:trPr>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13"/>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份</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19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6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347" w:hRule="exact"/>
        </w:trPr>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578"/>
              <w:jc w:val="center"/>
              <w:rPr>
                <w:rFonts w:ascii="宋体" w:hAnsi="宋体" w:cs="宋体" w:eastAsia="宋体" w:hint="default"/>
                <w:sz w:val="18"/>
                <w:szCs w:val="18"/>
              </w:rPr>
            </w:pPr>
            <w:r>
              <w:rPr>
                <w:rFonts w:ascii="宋体" w:hAnsi="宋体" w:cs="宋体" w:eastAsia="宋体" w:hint="default"/>
                <w:sz w:val="18"/>
                <w:szCs w:val="18"/>
              </w:rPr>
              <w:t>承诺净利润</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9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48" w:hRule="exact"/>
        </w:trPr>
        <w:tc>
          <w:tcPr>
            <w:tcW w:w="2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578"/>
              <w:jc w:val="center"/>
              <w:rPr>
                <w:rFonts w:ascii="宋体" w:hAnsi="宋体" w:cs="宋体" w:eastAsia="宋体" w:hint="default"/>
                <w:sz w:val="18"/>
                <w:szCs w:val="18"/>
              </w:rPr>
            </w:pPr>
            <w:r>
              <w:rPr>
                <w:rFonts w:ascii="宋体" w:hAnsi="宋体" w:cs="宋体" w:eastAsia="宋体" w:hint="default"/>
                <w:sz w:val="18"/>
                <w:szCs w:val="18"/>
              </w:rPr>
              <w:t>实现净利润</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-734,773.36</w:t>
            </w:r>
            <w:r>
              <w:rPr>
                <w:rFonts w:ascii="Times New Roman"/>
                <w:sz w:val="18"/>
              </w:rPr>
            </w:r>
          </w:p>
        </w:tc>
        <w:tc>
          <w:tcPr>
            <w:tcW w:w="19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-2,655,202.61</w:t>
            </w:r>
          </w:p>
        </w:tc>
      </w:tr>
    </w:tbl>
    <w:p>
      <w:pPr>
        <w:pStyle w:val="BodyText"/>
        <w:spacing w:line="240" w:lineRule="auto" w:before="10"/>
        <w:ind w:left="514" w:right="0"/>
        <w:jc w:val="left"/>
      </w:pPr>
      <w:r>
        <w:rPr/>
        <w:t>本期，公司确认</w:t>
      </w:r>
      <w:r>
        <w:rPr>
          <w:rFonts w:ascii="Times New Roman" w:hAnsi="Times New Roman" w:cs="Times New Roman" w:eastAsia="Times New Roman" w:hint="default"/>
        </w:rPr>
        <w:t>2017</w:t>
      </w:r>
      <w:r>
        <w:rPr/>
        <w:t>年度业绩承诺补偿收益</w:t>
      </w:r>
      <w:r>
        <w:rPr>
          <w:rFonts w:ascii="Times New Roman" w:hAnsi="Times New Roman" w:cs="Times New Roman" w:eastAsia="Times New Roman" w:hint="default"/>
        </w:rPr>
        <w:t>5,655,202.61</w:t>
      </w:r>
      <w:r>
        <w:rPr/>
        <w:t>元。</w:t>
      </w:r>
    </w:p>
    <w:p>
      <w:pPr>
        <w:pStyle w:val="BodyText"/>
        <w:spacing w:line="300" w:lineRule="auto" w:before="63"/>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真趣网络业绩承诺补偿 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日三届九次董事会批准，本公司与美盛控股签订股权转让意向协议，约定以人民币</w:t>
      </w:r>
      <w:r>
        <w:rPr>
          <w:rFonts w:ascii="Times New Roman" w:hAnsi="Times New Roman" w:cs="Times New Roman" w:eastAsia="Times New Roman" w:hint="default"/>
        </w:rPr>
        <w:t>11.11</w:t>
      </w:r>
      <w:r>
        <w:rPr/>
        <w:t>亿元购买其持有</w:t>
      </w:r>
      <w:r>
        <w:rPr>
          <w:spacing w:val="-44"/>
        </w:rPr>
        <w:t> </w:t>
      </w:r>
      <w:r>
        <w:rPr>
          <w:spacing w:val="-44"/>
        </w:rPr>
      </w:r>
      <w:r>
        <w:rPr/>
        <w:t>的真趣网络</w:t>
      </w:r>
      <w:r>
        <w:rPr>
          <w:rFonts w:ascii="Times New Roman" w:hAnsi="Times New Roman" w:cs="Times New Roman" w:eastAsia="Times New Roman" w:hint="default"/>
        </w:rPr>
        <w:t>100%</w:t>
      </w:r>
      <w:r>
        <w:rPr/>
        <w:t>的股权。美盛控股承诺，真趣网络经审计的</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w:t>
      </w:r>
      <w:r>
        <w:rPr/>
        <w:t>和</w:t>
      </w:r>
      <w:r>
        <w:rPr>
          <w:rFonts w:ascii="Times New Roman" w:hAnsi="Times New Roman" w:cs="Times New Roman" w:eastAsia="Times New Roman" w:hint="default"/>
        </w:rPr>
        <w:t>2019</w:t>
      </w:r>
      <w:r>
        <w:rPr/>
        <w:t>年度扣除非经常性损益（依法取得的财政补</w:t>
      </w:r>
      <w:r>
        <w:rPr>
          <w:spacing w:val="-58"/>
        </w:rPr>
        <w:t> </w:t>
      </w:r>
      <w:r>
        <w:rPr>
          <w:spacing w:val="-58"/>
        </w:rPr>
      </w:r>
      <w:r>
        <w:rPr>
          <w:spacing w:val="-2"/>
        </w:rPr>
        <w:t>贴除外）后归属于母公司的净利润分别不低于</w:t>
      </w:r>
      <w:r>
        <w:rPr>
          <w:rFonts w:ascii="Times New Roman" w:hAnsi="Times New Roman" w:cs="Times New Roman" w:eastAsia="Times New Roman" w:hint="default"/>
          <w:spacing w:val="-2"/>
        </w:rPr>
        <w:t>10,200.00</w:t>
      </w:r>
      <w:r>
        <w:rPr>
          <w:spacing w:val="-2"/>
        </w:rPr>
        <w:t>万元、</w:t>
      </w:r>
      <w:r>
        <w:rPr>
          <w:rFonts w:ascii="Times New Roman" w:hAnsi="Times New Roman" w:cs="Times New Roman" w:eastAsia="Times New Roman" w:hint="default"/>
          <w:spacing w:val="-2"/>
        </w:rPr>
        <w:t>11,800.00</w:t>
      </w:r>
      <w:r>
        <w:rPr>
          <w:spacing w:val="-2"/>
        </w:rPr>
        <w:t>万元和</w:t>
      </w:r>
      <w:r>
        <w:rPr>
          <w:rFonts w:ascii="Times New Roman" w:hAnsi="Times New Roman" w:cs="Times New Roman" w:eastAsia="Times New Roman" w:hint="default"/>
          <w:spacing w:val="-2"/>
        </w:rPr>
        <w:t>13,700.00</w:t>
      </w:r>
      <w:r>
        <w:rPr>
          <w:spacing w:val="-2"/>
        </w:rPr>
        <w:t>万元。如果真趣网络的实际净利润低</w:t>
      </w:r>
      <w:r>
        <w:rPr>
          <w:spacing w:val="-41"/>
        </w:rPr>
        <w:t> </w:t>
      </w:r>
      <w:r>
        <w:rPr>
          <w:spacing w:val="-41"/>
        </w:rPr>
      </w:r>
      <w:r>
        <w:rPr>
          <w:spacing w:val="-5"/>
        </w:rPr>
        <w:t>于承诺净利润，美盛控股应向本公司补足。本年度处于第一个业绩承诺期。</w:t>
      </w:r>
      <w:r>
        <w:rPr>
          <w:rFonts w:ascii="Times New Roman" w:hAnsi="Times New Roman" w:cs="Times New Roman" w:eastAsia="Times New Roman" w:hint="default"/>
          <w:spacing w:val="-5"/>
        </w:rPr>
        <w:t>2017</w:t>
      </w:r>
      <w:r>
        <w:rPr>
          <w:spacing w:val="-5"/>
        </w:rPr>
        <w:t>年度真趣网络经审计的扣除非经常性损益（依</w:t>
      </w:r>
      <w:r>
        <w:rPr>
          <w:spacing w:val="-71"/>
        </w:rPr>
        <w:t> </w:t>
      </w:r>
      <w:r>
        <w:rPr>
          <w:spacing w:val="-71"/>
        </w:rPr>
      </w:r>
      <w:r>
        <w:rPr/>
        <w:t>法取得的财政补贴除外）后归属于母公司的净利润为</w:t>
      </w:r>
      <w:r>
        <w:rPr>
          <w:rFonts w:ascii="Times New Roman" w:hAnsi="Times New Roman" w:cs="Times New Roman" w:eastAsia="Times New Roman" w:hint="default"/>
        </w:rPr>
        <w:t>10,595.99</w:t>
      </w:r>
      <w:r>
        <w:rPr/>
        <w:t>万元，美盛控股本年度无需向本公司支付承诺补偿款。</w:t>
      </w:r>
    </w:p>
    <w:p>
      <w:pPr>
        <w:spacing w:line="240" w:lineRule="auto" w:before="1"/>
        <w:rPr>
          <w:rFonts w:ascii="宋体" w:hAnsi="宋体" w:cs="宋体" w:eastAsia="宋体" w:hint="default"/>
          <w:sz w:val="22"/>
          <w:szCs w:val="22"/>
        </w:rPr>
      </w:pPr>
    </w:p>
    <w:p>
      <w:pPr>
        <w:pStyle w:val="Heading4"/>
        <w:spacing w:line="240" w:lineRule="auto"/>
        <w:ind w:left="154" w:right="0"/>
        <w:jc w:val="left"/>
        <w:rPr>
          <w:b w:val="0"/>
          <w:bCs w:val="0"/>
        </w:rPr>
      </w:pPr>
      <w:bookmarkStart w:name="8、其他" w:id="508"/>
      <w:bookmarkEnd w:id="508"/>
      <w:r>
        <w:rPr>
          <w:b w:val="0"/>
          <w:bCs w:val="0"/>
        </w:rPr>
      </w: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2"/>
        <w:spacing w:line="240" w:lineRule="auto"/>
        <w:ind w:left="154" w:right="0"/>
        <w:jc w:val="left"/>
        <w:rPr>
          <w:b w:val="0"/>
          <w:bCs w:val="0"/>
        </w:rPr>
      </w:pPr>
      <w:bookmarkStart w:name="十七、母公司财务报表主要项目注释" w:id="509"/>
      <w:bookmarkEnd w:id="509"/>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账款" w:id="510"/>
      <w:bookmarkEnd w:id="51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账款分类披露" w:id="511"/>
      <w:bookmarkEnd w:id="51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88,231,7</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47.99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7,878,17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80,353,57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56,966,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950.91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5,341,702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51,625,248.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88,231,7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47.99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7,878,17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8.93%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80,353,57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6.52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56,966,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950.91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5,341,702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51,625,248.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71,501,068.67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3,575,053.43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11,329,505.74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1,132,950.57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3,835,904.66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1,917,952.33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1,565,268.92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1,252,215.14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88,231,747.99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7,878,171.47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8.93%</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512"/>
      <w:bookmarkEnd w:id="5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left="154" w:right="-17"/>
        <w:jc w:val="left"/>
      </w:pPr>
      <w:r>
        <w:rPr/>
        <w:t>本期计提坏账准备金额</w:t>
      </w:r>
      <w:r>
        <w:rPr>
          <w:spacing w:val="-47"/>
        </w:rPr>
        <w:t> </w:t>
      </w:r>
      <w:r>
        <w:rPr>
          <w:rFonts w:ascii="Times New Roman" w:hAnsi="Times New Roman" w:cs="Times New Roman" w:eastAsia="Times New Roman" w:hint="default"/>
        </w:rPr>
        <w:t>4,040,239.47</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应收账款情况" w:id="513"/>
      <w:bookmarkEnd w:id="51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1,503,770.16</w:t>
            </w:r>
          </w:p>
        </w:tc>
      </w:tr>
    </w:tbl>
    <w:p>
      <w:pPr>
        <w:pStyle w:val="BodyText"/>
        <w:spacing w:line="240" w:lineRule="auto" w:before="51"/>
        <w:ind w:left="154" w:right="0"/>
        <w:jc w:val="left"/>
      </w:pPr>
      <w:r>
        <w:rPr/>
        <w:t>其中重要的应收账款核销情况：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应收账款核销说明：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按欠款方归集的期末余额前五名的应收账款情况" w:id="514"/>
      <w:bookmarkEnd w:id="51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00"/>
        <w:jc w:val="left"/>
      </w:pPr>
      <w:r>
        <w:rPr>
          <w:spacing w:val="-2"/>
        </w:rPr>
        <w:t>期末余额前</w:t>
      </w:r>
      <w:r>
        <w:rPr>
          <w:rFonts w:ascii="Times New Roman" w:hAnsi="Times New Roman" w:cs="Times New Roman" w:eastAsia="Times New Roman" w:hint="default"/>
          <w:spacing w:val="-2"/>
        </w:rPr>
        <w:t>5</w:t>
      </w:r>
      <w:r>
        <w:rPr>
          <w:spacing w:val="-2"/>
        </w:rPr>
        <w:t>名的应收账款合计数为</w:t>
      </w:r>
      <w:r>
        <w:rPr>
          <w:rFonts w:ascii="Times New Roman" w:hAnsi="Times New Roman" w:cs="Times New Roman" w:eastAsia="Times New Roman" w:hint="default"/>
          <w:spacing w:val="-2"/>
        </w:rPr>
        <w:t>68,837,735.69</w:t>
      </w:r>
      <w:r>
        <w:rPr>
          <w:spacing w:val="-2"/>
        </w:rPr>
        <w:t>元，占应收账款期末余额合计数的比例为</w:t>
      </w:r>
      <w:r>
        <w:rPr>
          <w:rFonts w:ascii="Times New Roman" w:hAnsi="Times New Roman" w:cs="Times New Roman" w:eastAsia="Times New Roman" w:hint="default"/>
          <w:spacing w:val="-2"/>
        </w:rPr>
        <w:t>78.02%</w:t>
      </w:r>
      <w:r>
        <w:rPr>
          <w:spacing w:val="-2"/>
        </w:rPr>
        <w:t>，相应计提的坏账准备</w:t>
      </w:r>
      <w:r>
        <w:rPr/>
        <w:t> 合计数为</w:t>
      </w:r>
      <w:r>
        <w:rPr>
          <w:rFonts w:ascii="Times New Roman" w:hAnsi="Times New Roman" w:cs="Times New Roman" w:eastAsia="Times New Roman" w:hint="default"/>
        </w:rPr>
        <w:t>3,857,557.50</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5）因金融资产转移而终止确认的应收账款" w:id="515"/>
      <w:bookmarkEnd w:id="51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516"/>
      <w:bookmarkEnd w:id="51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其他应收款" w:id="517"/>
      <w:bookmarkEnd w:id="5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518"/>
      <w:bookmarkEnd w:id="5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2,722,69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1,229,56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1,493,126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5,779,0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59.26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1,442,185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24.96%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4,336,874.1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2,722,69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1,229,56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45.16%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1,493,126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5,779,0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59.26</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1,442,185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24.96%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4,336,874.1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781,607.45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39,080.37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687,763.10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343,881.55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638,590.00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510,872.00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304,730.00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304,730.00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2,722,690.55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1,229,563.92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45.16%</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519"/>
      <w:bookmarkEnd w:id="5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left="154" w:right="-19"/>
        <w:jc w:val="left"/>
      </w:pPr>
      <w:r>
        <w:rPr/>
        <w:t>本期计提坏账准备金额</w:t>
      </w:r>
      <w:r>
        <w:rPr>
          <w:rFonts w:ascii="Times New Roman" w:hAnsi="Times New Roman" w:cs="Times New Roman" w:eastAsia="Times New Roman" w:hint="default"/>
        </w:rPr>
        <w:t>-212,621.20</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5929" w:space="2900"/>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520"/>
      <w:bookmarkEnd w:id="52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其他应收款按款项性质分类情况" w:id="521"/>
      <w:bookmarkEnd w:id="52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923,782.55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1,204,963.10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1,672,620.00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1,512,620.00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126,288.00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3,011,476.16</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2,722,690.55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5,779,059.26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按欠款方归集的期末余额前五名的其他应收款情况" w:id="522"/>
      <w:bookmarkEnd w:id="52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嵊州市美源饰品有限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968,042.00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嵊州市美源饰品有限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嵊州市美源饰品有限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嵊州市美源饰品有限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617,890.00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嵊州市美源饰品有限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杭州市下城区际遇酒 店</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505,625.70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25,281.29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杭州北部园租房保证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39,693.75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185,866.24</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杭州北部园租房保证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367,763.10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46,284.00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2,314.20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杭州城北瑞莱克斯大 酒店有限公司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2,661,986.55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1,183,003.73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涉及政府补助的应收款项" w:id="523"/>
      <w:bookmarkEnd w:id="52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因金融资产转移而终止确认的其他应收款" w:id="524"/>
      <w:bookmarkEnd w:id="52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8）转移其他应收款且继续涉入形成的资产、负债金额" w:id="525"/>
      <w:bookmarkEnd w:id="52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526"/>
      <w:bookmarkEnd w:id="52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1,798,724,392.84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18,657,180.19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1,780,067,212.65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576,395,732.84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566,519,702.39</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69,709,211.75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69,709,211.75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77,918,741.54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77,918,741.54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1,868,433,604.59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18,657,180.19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1,849,776,424.40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654,314,474.38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9,876,030.45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644,438,443.93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对子公司投资" w:id="527"/>
      <w:bookmarkEnd w:id="52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美源饰品</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美盛游戏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63,668,000.00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美盛动漫</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香港美盛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177,988,892.84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62,459,460.00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240,448,352.84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星梦工坊</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9,876,030.45</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美盛电商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美盛二次元</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美国美盛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67,578,840.00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47,989,200.00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115,568,040.00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天津酷米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8,781,149.74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8,781,149.74</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美盛爱彼</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真趣网络</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576,395,732.84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1,222,328,660.00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1,798,724,392.84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8,781,149.74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18,657,180.19</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对联营、合营企业投资" w:id="528"/>
      <w:bookmarkEnd w:id="52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上海瑛麒 动漫科技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9,961,163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9,141.89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北京微媒 互动科技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67,957,57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8.38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1,239,930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77,918,74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9,970,305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1,249,072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77,918,74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9,970,305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1,249,072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511,703.2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69,709,21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其他说明" w:id="529"/>
      <w:bookmarkEnd w:id="52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4、营业收入和营业成本" w:id="530"/>
      <w:bookmarkEnd w:id="53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355,587,613.21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204,117,378.02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295,325,892.71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183,961,299.21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7,409,475.11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4,325,894.63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4,036,059.44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2,938,182.64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362,997,088.32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208,443,272.65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299,361,952.15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186,899,481.85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531"/>
      <w:bookmarkEnd w:id="53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1,249,072.01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-3,201,634.55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20,029,694.95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76,195,960.07</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7,548,576.17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7,723,488.68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540,062.69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72,651,573.94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3,576,955.65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102,018,979.76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84,794,769.85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其他" w:id="532"/>
      <w:bookmarkEnd w:id="53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533"/>
      <w:bookmarkEnd w:id="53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34"/>
      <w:bookmarkEnd w:id="5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49,341,927.63</w:t>
            </w:r>
          </w:p>
        </w:tc>
        <w:tc>
          <w:tcPr>
            <w:tcW w:w="3186"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包括长期股权投资处置损益及固定资产 处置损益</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13,274,540.73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73,189,013.20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6,664,201.28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sz w:val="18"/>
                <w:szCs w:val="18"/>
              </w:rPr>
              <w:t>主要包括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年度业绩承诺补偿及可供 出售金融资产持有期间取得的收益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779,817.17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无需支付浮动投资款产生的收益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28,249,600.65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508,135.81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114,491,763.55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35"/>
      <w:bookmarkEnd w:id="5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境内外会计准则下会计数据差异" w:id="536"/>
      <w:bookmarkEnd w:id="53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同时按照国际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38"/>
      <w:bookmarkEnd w:id="53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9" w:lineRule="auto" w:before="35"/>
        <w:ind w:right="0"/>
        <w:jc w:val="left"/>
        <w:rPr>
          <w:b w:val="0"/>
          <w:bCs w:val="0"/>
        </w:rPr>
      </w:pPr>
      <w:bookmarkStart w:name="（3）境内外会计准则下会计数据差异原因说明，对已经境外审计机构审计的数据进行差异" w:id="539"/>
      <w:bookmarkEnd w:id="53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9"/>
        </w:rPr>
        <w:t> </w:t>
      </w:r>
      <w:r>
        <w:rPr>
          <w:spacing w:val="-69"/>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40"/>
      <w:bookmarkEnd w:id="540"/>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净资产收益率及每股收益</w:t>
      </w:r>
    </w:p>
    <w:p>
      <w:pPr>
        <w:pStyle w:val="BodyText"/>
        <w:spacing w:line="240" w:lineRule="auto" w:before="63"/>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明细情况</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47"/>
        <w:gridCol w:w="2061"/>
        <w:gridCol w:w="1854"/>
        <w:gridCol w:w="1762"/>
      </w:tblGrid>
      <w:tr>
        <w:trPr>
          <w:trHeight w:val="347" w:hRule="exact"/>
        </w:trPr>
        <w:tc>
          <w:tcPr>
            <w:tcW w:w="2847"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61" w:type="dxa"/>
            <w:vMerge w:val="restart"/>
            <w:tcBorders>
              <w:top w:val="single" w:sz="6" w:space="0" w:color="000000"/>
              <w:left w:val="single" w:sz="6" w:space="0" w:color="000000"/>
              <w:right w:val="single" w:sz="6" w:space="0" w:color="000000"/>
            </w:tcBorders>
          </w:tcPr>
          <w:p>
            <w:pPr>
              <w:pStyle w:val="TableParagraph"/>
              <w:spacing w:line="316" w:lineRule="auto" w:before="21"/>
              <w:ind w:left="617" w:right="393"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p>
        </w:tc>
        <w:tc>
          <w:tcPr>
            <w:tcW w:w="361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r>
      <w:tr>
        <w:trPr>
          <w:trHeight w:val="348" w:hRule="exact"/>
        </w:trPr>
        <w:tc>
          <w:tcPr>
            <w:tcW w:w="2847" w:type="dxa"/>
            <w:vMerge/>
            <w:tcBorders>
              <w:left w:val="single" w:sz="6" w:space="0" w:color="000000"/>
              <w:bottom w:val="single" w:sz="6" w:space="0" w:color="000000"/>
              <w:right w:val="single" w:sz="6" w:space="0" w:color="000000"/>
            </w:tcBorders>
          </w:tcPr>
          <w:p>
            <w:pPr/>
          </w:p>
        </w:tc>
        <w:tc>
          <w:tcPr>
            <w:tcW w:w="2061" w:type="dxa"/>
            <w:vMerge/>
            <w:tcBorders>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3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7"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5.51</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0.21</w:t>
            </w:r>
          </w:p>
        </w:tc>
        <w:tc>
          <w:tcPr>
            <w:tcW w:w="1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0.21</w:t>
            </w:r>
          </w:p>
        </w:tc>
      </w:tr>
      <w:tr>
        <w:trPr>
          <w:trHeight w:val="659"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通股股东的净利润</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2.21</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0.08</w:t>
            </w:r>
          </w:p>
        </w:tc>
        <w:tc>
          <w:tcPr>
            <w:tcW w:w="1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0.08</w:t>
            </w:r>
          </w:p>
        </w:tc>
      </w:tr>
    </w:tbl>
    <w:p>
      <w:pPr>
        <w:pStyle w:val="BodyText"/>
        <w:spacing w:line="240" w:lineRule="auto" w:before="10"/>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加权平均净资产收益率的计算过程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01"/>
        <w:gridCol w:w="3971"/>
        <w:gridCol w:w="1417"/>
        <w:gridCol w:w="1869"/>
      </w:tblGrid>
      <w:tr>
        <w:trPr>
          <w:trHeight w:val="348"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190,785,271.54</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B</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114,491,763.55</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C=A-B</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76,293,507.99</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3,428,850,163.04</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4" w:right="0"/>
              <w:jc w:val="center"/>
              <w:rPr>
                <w:rFonts w:ascii="Times New Roman" w:hAnsi="Times New Roman" w:cs="Times New Roman" w:eastAsia="Times New Roman" w:hint="default"/>
                <w:sz w:val="18"/>
                <w:szCs w:val="18"/>
              </w:rPr>
            </w:pPr>
            <w:r>
              <w:rPr>
                <w:rFonts w:ascii="Times New Roman"/>
                <w:sz w:val="18"/>
              </w:rPr>
              <w:t>E</w:t>
            </w:r>
          </w:p>
        </w:tc>
        <w:tc>
          <w:tcPr>
            <w:tcW w:w="1869"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126,329,545.25</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6</w:t>
            </w:r>
          </w:p>
        </w:tc>
      </w:tr>
      <w:tr>
        <w:trPr>
          <w:trHeight w:val="347" w:hRule="exact"/>
        </w:trPr>
        <w:tc>
          <w:tcPr>
            <w:tcW w:w="110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I1</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-10,353,522.22</w:t>
            </w:r>
          </w:p>
        </w:tc>
      </w:tr>
      <w:tr>
        <w:trPr>
          <w:trHeight w:val="347"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J1</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w:t>
            </w:r>
          </w:p>
        </w:tc>
      </w:tr>
      <w:tr>
        <w:trPr>
          <w:trHeight w:val="659"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16"/>
                <w:sz w:val="18"/>
                <w:szCs w:val="18"/>
              </w:rPr>
              <w:t>权益法核算长期股权投资增资引起的权益变动</w:t>
            </w:r>
          </w:p>
          <w:p>
            <w:pPr>
              <w:pStyle w:val="TableParagraph"/>
              <w:spacing w:line="240" w:lineRule="auto" w:before="116"/>
              <w:ind w:left="2" w:right="0"/>
              <w:jc w:val="left"/>
              <w:rPr>
                <w:rFonts w:ascii="Times New Roman" w:hAnsi="Times New Roman" w:cs="Times New Roman" w:eastAsia="Times New Roman" w:hint="default"/>
                <w:sz w:val="18"/>
                <w:szCs w:val="18"/>
              </w:rPr>
            </w:pPr>
            <w:r>
              <w:rPr>
                <w:rFonts w:ascii="Times New Roman"/>
                <w:sz w:val="18"/>
              </w:rPr>
              <w:t>(Jakks</w:t>
            </w:r>
            <w:r>
              <w:rPr>
                <w:rFonts w:ascii="Times New Roman"/>
                <w:spacing w:val="-1"/>
                <w:sz w:val="18"/>
              </w:rPr>
              <w:t> </w:t>
            </w:r>
            <w:r>
              <w:rPr>
                <w:rFonts w:ascii="Times New Roman"/>
                <w:sz w:val="18"/>
              </w:rPr>
              <w:t>Pacific)</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I2</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2,145,168.16</w:t>
            </w:r>
          </w:p>
        </w:tc>
      </w:tr>
      <w:tr>
        <w:trPr>
          <w:trHeight w:val="348"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J2</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w:t>
            </w:r>
          </w:p>
        </w:tc>
      </w:tr>
      <w:tr>
        <w:trPr>
          <w:trHeight w:val="659"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权益法核算长期股权投资增资引起的权益变动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微</w:t>
            </w:r>
            <w:r>
              <w:rPr>
                <w:rFonts w:ascii="宋体" w:hAnsi="宋体" w:cs="宋体" w:eastAsia="宋体" w:hint="default"/>
                <w:spacing w:val="-83"/>
                <w:sz w:val="18"/>
                <w:szCs w:val="18"/>
              </w:rPr>
              <w:t> </w:t>
            </w:r>
            <w:r>
              <w:rPr>
                <w:rFonts w:ascii="宋体" w:hAnsi="宋体" w:cs="宋体" w:eastAsia="宋体" w:hint="default"/>
                <w:sz w:val="18"/>
                <w:szCs w:val="18"/>
              </w:rPr>
              <w:t>媒互动</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 w:right="0"/>
              <w:jc w:val="center"/>
              <w:rPr>
                <w:rFonts w:ascii="Times New Roman" w:hAnsi="Times New Roman" w:cs="Times New Roman" w:eastAsia="Times New Roman" w:hint="default"/>
                <w:sz w:val="18"/>
                <w:szCs w:val="18"/>
              </w:rPr>
            </w:pPr>
            <w:r>
              <w:rPr>
                <w:rFonts w:ascii="Times New Roman"/>
                <w:sz w:val="18"/>
              </w:rPr>
              <w:t>I3</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511,703.25</w:t>
            </w:r>
          </w:p>
        </w:tc>
      </w:tr>
      <w:tr>
        <w:trPr>
          <w:trHeight w:val="347"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J3</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0</w:t>
            </w:r>
          </w:p>
        </w:tc>
      </w:tr>
      <w:tr>
        <w:trPr>
          <w:trHeight w:val="659"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权益法核算长期股权投资增资引起的权益变动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广</w:t>
            </w:r>
            <w:r>
              <w:rPr>
                <w:rFonts w:ascii="宋体" w:hAnsi="宋体" w:cs="宋体" w:eastAsia="宋体" w:hint="default"/>
                <w:spacing w:val="-83"/>
                <w:sz w:val="18"/>
                <w:szCs w:val="18"/>
              </w:rPr>
              <w:t> </w:t>
            </w:r>
            <w:r>
              <w:rPr>
                <w:rFonts w:ascii="宋体" w:hAnsi="宋体" w:cs="宋体" w:eastAsia="宋体" w:hint="default"/>
                <w:sz w:val="18"/>
                <w:szCs w:val="18"/>
              </w:rPr>
              <w:t>州创幻</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I4</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262,839.51</w:t>
            </w:r>
          </w:p>
        </w:tc>
      </w:tr>
      <w:tr>
        <w:trPr>
          <w:trHeight w:val="347"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J4</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6</w:t>
            </w:r>
          </w:p>
        </w:tc>
      </w:tr>
      <w:tr>
        <w:trPr>
          <w:trHeight w:val="659"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权益法核算长期股权投资增资引起的权益变动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超</w:t>
            </w:r>
            <w:r>
              <w:rPr>
                <w:rFonts w:ascii="宋体" w:hAnsi="宋体" w:cs="宋体" w:eastAsia="宋体" w:hint="default"/>
                <w:spacing w:val="-83"/>
                <w:sz w:val="18"/>
                <w:szCs w:val="18"/>
              </w:rPr>
              <w:t> </w:t>
            </w:r>
            <w:r>
              <w:rPr>
                <w:rFonts w:ascii="宋体" w:hAnsi="宋体" w:cs="宋体" w:eastAsia="宋体" w:hint="default"/>
                <w:sz w:val="18"/>
                <w:szCs w:val="18"/>
              </w:rPr>
              <w:t>级队长</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I5</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3,428,400.00</w:t>
            </w:r>
          </w:p>
        </w:tc>
      </w:tr>
      <w:tr>
        <w:trPr>
          <w:trHeight w:val="348"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J5</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9</w:t>
            </w:r>
          </w:p>
        </w:tc>
      </w:tr>
      <w:tr>
        <w:trPr>
          <w:trHeight w:val="659"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权益法核算长期股权投资增资引起的权益变动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超</w:t>
            </w:r>
            <w:r>
              <w:rPr>
                <w:rFonts w:ascii="宋体" w:hAnsi="宋体" w:cs="宋体" w:eastAsia="宋体" w:hint="default"/>
                <w:spacing w:val="-83"/>
                <w:sz w:val="18"/>
                <w:szCs w:val="18"/>
              </w:rPr>
              <w:t> </w:t>
            </w:r>
            <w:r>
              <w:rPr>
                <w:rFonts w:ascii="宋体" w:hAnsi="宋体" w:cs="宋体" w:eastAsia="宋体" w:hint="default"/>
                <w:sz w:val="18"/>
                <w:szCs w:val="18"/>
              </w:rPr>
              <w:t>级队长</w:t>
            </w:r>
            <w:r>
              <w:rPr>
                <w:rFonts w:ascii="Times New Roman" w:hAnsi="Times New Roman" w:cs="Times New Roman" w:eastAsia="Times New Roman" w:hint="default"/>
                <w:sz w:val="18"/>
                <w:szCs w:val="18"/>
              </w:rPr>
              <w:t>)</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 w:right="0"/>
              <w:jc w:val="center"/>
              <w:rPr>
                <w:rFonts w:ascii="Times New Roman" w:hAnsi="Times New Roman" w:cs="Times New Roman" w:eastAsia="Times New Roman" w:hint="default"/>
                <w:sz w:val="18"/>
                <w:szCs w:val="18"/>
              </w:rPr>
            </w:pPr>
            <w:r>
              <w:rPr>
                <w:rFonts w:ascii="Times New Roman"/>
                <w:sz w:val="18"/>
              </w:rPr>
              <w:t>I6</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-3,428,400.00</w:t>
            </w:r>
          </w:p>
        </w:tc>
      </w:tr>
      <w:tr>
        <w:trPr>
          <w:trHeight w:val="347"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J6</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w:t>
            </w:r>
          </w:p>
        </w:tc>
      </w:tr>
      <w:tr>
        <w:trPr>
          <w:trHeight w:val="347"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I7</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pacing w:val="-1"/>
                <w:sz w:val="18"/>
              </w:rPr>
              <w:t>4,505.41</w:t>
            </w:r>
          </w:p>
        </w:tc>
      </w:tr>
      <w:tr>
        <w:trPr>
          <w:trHeight w:val="348" w:hRule="exact"/>
        </w:trPr>
        <w:tc>
          <w:tcPr>
            <w:tcW w:w="1101" w:type="dxa"/>
            <w:vMerge/>
            <w:tcBorders>
              <w:left w:val="single" w:sz="6" w:space="0" w:color="000000"/>
              <w:bottom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J7</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101"/>
        <w:gridCol w:w="3971"/>
        <w:gridCol w:w="1417"/>
        <w:gridCol w:w="1869"/>
      </w:tblGrid>
      <w:tr>
        <w:trPr>
          <w:trHeight w:val="347" w:hRule="exact"/>
        </w:trPr>
        <w:tc>
          <w:tcPr>
            <w:tcW w:w="1101" w:type="dxa"/>
            <w:vMerge w:val="restart"/>
            <w:tcBorders>
              <w:top w:val="single" w:sz="6" w:space="0" w:color="000000"/>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收购少数股东权益</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I8</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2,858,204.05</w:t>
            </w:r>
          </w:p>
        </w:tc>
      </w:tr>
      <w:tr>
        <w:trPr>
          <w:trHeight w:val="347"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J8</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11</w:t>
            </w:r>
          </w:p>
        </w:tc>
      </w:tr>
      <w:tr>
        <w:trPr>
          <w:trHeight w:val="348" w:hRule="exact"/>
        </w:trPr>
        <w:tc>
          <w:tcPr>
            <w:tcW w:w="1101" w:type="dxa"/>
            <w:vMerge/>
            <w:tcBorders>
              <w:left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权益法核算长期股权投资其他综合收益变化</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 w:right="0"/>
              <w:jc w:val="center"/>
              <w:rPr>
                <w:rFonts w:ascii="Times New Roman" w:hAnsi="Times New Roman" w:cs="Times New Roman" w:eastAsia="Times New Roman" w:hint="default"/>
                <w:sz w:val="18"/>
                <w:szCs w:val="18"/>
              </w:rPr>
            </w:pPr>
            <w:r>
              <w:rPr>
                <w:rFonts w:ascii="Times New Roman"/>
                <w:sz w:val="18"/>
              </w:rPr>
              <w:t>I9</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-3,883,650.89</w:t>
            </w:r>
          </w:p>
        </w:tc>
      </w:tr>
      <w:tr>
        <w:trPr>
          <w:trHeight w:val="347" w:hRule="exact"/>
        </w:trPr>
        <w:tc>
          <w:tcPr>
            <w:tcW w:w="1101" w:type="dxa"/>
            <w:vMerge/>
            <w:tcBorders>
              <w:left w:val="single" w:sz="6" w:space="0" w:color="000000"/>
              <w:bottom w:val="single" w:sz="6" w:space="0" w:color="000000"/>
              <w:right w:val="single" w:sz="6" w:space="0" w:color="000000"/>
            </w:tcBorders>
          </w:tcPr>
          <w:p>
            <w:pP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5" w:right="0"/>
              <w:jc w:val="center"/>
              <w:rPr>
                <w:rFonts w:ascii="Times New Roman" w:hAnsi="Times New Roman" w:cs="Times New Roman" w:eastAsia="Times New Roman" w:hint="default"/>
                <w:sz w:val="18"/>
                <w:szCs w:val="18"/>
              </w:rPr>
            </w:pPr>
            <w:r>
              <w:rPr>
                <w:rFonts w:ascii="Times New Roman"/>
                <w:sz w:val="18"/>
              </w:rPr>
              <w:t>J9</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6</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12</w:t>
            </w:r>
          </w:p>
        </w:tc>
      </w:tr>
      <w:tr>
        <w:trPr>
          <w:trHeight w:val="971"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3" w:right="21" w:firstLine="2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 D+A/2+ E×F/K-G×H/K±I×</w:t>
            </w:r>
          </w:p>
          <w:p>
            <w:pPr>
              <w:pStyle w:val="TableParagraph"/>
              <w:spacing w:line="240" w:lineRule="auto" w:before="3"/>
              <w:ind w:right="0"/>
              <w:jc w:val="center"/>
              <w:rPr>
                <w:rFonts w:ascii="Times New Roman" w:hAnsi="Times New Roman" w:cs="Times New Roman" w:eastAsia="Times New Roman" w:hint="default"/>
                <w:sz w:val="18"/>
                <w:szCs w:val="18"/>
              </w:rPr>
            </w:pPr>
            <w:r>
              <w:rPr>
                <w:rFonts w:ascii="Times New Roman"/>
                <w:sz w:val="18"/>
              </w:rPr>
              <w:t>J/K</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3,459,785,616.55</w:t>
            </w:r>
          </w:p>
        </w:tc>
      </w:tr>
      <w:tr>
        <w:trPr>
          <w:trHeight w:val="347"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4" w:right="0"/>
              <w:jc w:val="center"/>
              <w:rPr>
                <w:rFonts w:ascii="Times New Roman" w:hAnsi="Times New Roman" w:cs="Times New Roman" w:eastAsia="Times New Roman" w:hint="default"/>
                <w:sz w:val="18"/>
                <w:szCs w:val="18"/>
              </w:rPr>
            </w:pPr>
            <w:r>
              <w:rPr>
                <w:rFonts w:ascii="Times New Roman"/>
                <w:sz w:val="18"/>
              </w:rPr>
              <w:t>M=A/L</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5.51%</w:t>
            </w:r>
          </w:p>
        </w:tc>
      </w:tr>
      <w:tr>
        <w:trPr>
          <w:trHeight w:val="348" w:hRule="exact"/>
        </w:trPr>
        <w:tc>
          <w:tcPr>
            <w:tcW w:w="50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N=C/L</w:t>
            </w:r>
          </w:p>
        </w:tc>
        <w:tc>
          <w:tcPr>
            <w:tcW w:w="18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2.21%</w:t>
            </w:r>
          </w:p>
        </w:tc>
      </w:tr>
    </w:tbl>
    <w:p>
      <w:pPr>
        <w:pStyle w:val="BodyText"/>
        <w:spacing w:line="240" w:lineRule="auto" w:before="10"/>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基本每股收益和稀释每股收益的计算过程</w:t>
      </w:r>
    </w:p>
    <w:p>
      <w:pPr>
        <w:pStyle w:val="BodyText"/>
        <w:spacing w:line="240" w:lineRule="auto" w:before="63"/>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基本每股收益的计算过程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538"/>
        <w:gridCol w:w="1282"/>
        <w:gridCol w:w="2704"/>
      </w:tblGrid>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190,785,271.54</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B</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114,491,763.55</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C=A-B</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76,293,507.99</w:t>
            </w: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505,318,181.00</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E</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404,254,544.00</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12</w:t>
            </w:r>
          </w:p>
        </w:tc>
      </w:tr>
      <w:tr>
        <w:trPr>
          <w:trHeight w:val="659"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32" w:right="18" w:hanging="3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H×I/K-J</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909,572,725.00</w:t>
            </w:r>
          </w:p>
        </w:tc>
      </w:tr>
      <w:tr>
        <w:trPr>
          <w:trHeight w:val="347"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M=A/L</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0.21</w:t>
            </w:r>
          </w:p>
        </w:tc>
      </w:tr>
      <w:tr>
        <w:trPr>
          <w:trHeight w:val="348"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N=C/L</w:t>
            </w:r>
          </w:p>
        </w:tc>
        <w:tc>
          <w:tcPr>
            <w:tcW w:w="2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541"/>
      <w:bookmarkEnd w:id="541"/>
      <w:r>
        <w:rPr>
          <w:b w:val="0"/>
          <w:bCs w:val="0"/>
        </w:rPr>
      </w:r>
      <w:bookmarkStart w:name="_bookmark10" w:id="542"/>
      <w:bookmarkEnd w:id="542"/>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4" w:lineRule="auto"/>
        <w:ind w:right="3373"/>
        <w:jc w:val="left"/>
      </w:pPr>
      <w:r>
        <w:rPr/>
        <w:t>一、载有公司法定代表人签名的</w:t>
      </w:r>
      <w:r>
        <w:rPr>
          <w:rFonts w:ascii="Times New Roman" w:hAnsi="Times New Roman" w:cs="Times New Roman" w:eastAsia="Times New Roman" w:hint="default"/>
        </w:rPr>
        <w:t>2017</w:t>
      </w:r>
      <w:r>
        <w:rPr/>
        <w:t>年度报告及摘要原件； 二、载有公司法定代表人、主管会计工作负责人、会计机构负责人签名并盖章的财务报告； 三、载有会计师事务所盖章、注册会计师签名并盖章的审计报告原件； 四、报告期内在中国证监会指定信息披露载体上公开披露过的所有公司文件正本及公告原稿； 五、以上备查文件备置地点：公司董事会办公室。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313" w:lineRule="exact" w:before="124"/>
        <w:ind w:right="1131"/>
        <w:jc w:val="right"/>
        <w:rPr>
          <w:rFonts w:ascii="宋体" w:hAnsi="宋体" w:cs="宋体" w:eastAsia="宋体" w:hint="default"/>
        </w:rPr>
      </w:pPr>
      <w:r>
        <w:rPr>
          <w:rFonts w:ascii="宋体" w:hAnsi="宋体" w:cs="宋体" w:eastAsia="宋体" w:hint="default"/>
        </w:rPr>
        <w:t>美盛文化创意股份有限公司</w:t>
      </w:r>
    </w:p>
    <w:p>
      <w:pPr>
        <w:pStyle w:val="Heading3"/>
        <w:spacing w:line="331" w:lineRule="exact"/>
        <w:ind w:right="1130"/>
        <w:jc w:val="right"/>
        <w:rPr>
          <w:rFonts w:ascii="宋体" w:hAnsi="宋体" w:cs="宋体" w:eastAsia="宋体" w:hint="default"/>
        </w:rPr>
      </w:pPr>
      <w:r>
        <w:rPr>
          <w:rFonts w:ascii="Times New Roman" w:hAnsi="Times New Roman" w:cs="Times New Roman" w:eastAsia="Times New Roman" w:hint="default"/>
        </w:rPr>
        <w:t>2018</w:t>
      </w:r>
      <w:r>
        <w:rPr>
          <w:rFonts w:ascii="宋体" w:hAnsi="宋体" w:cs="宋体" w:eastAsia="宋体" w:hint="default"/>
        </w:rPr>
        <w:t>年</w:t>
      </w:r>
      <w:r>
        <w:rPr>
          <w:rFonts w:ascii="Times New Roman" w:hAnsi="Times New Roman" w:cs="Times New Roman" w:eastAsia="Times New Roman" w:hint="default"/>
        </w:rPr>
        <w:t>4</w:t>
      </w:r>
      <w:r>
        <w:rPr>
          <w:rFonts w:ascii="宋体" w:hAnsi="宋体" w:cs="宋体" w:eastAsia="宋体" w:hint="default"/>
        </w:rPr>
        <w:t>月</w:t>
      </w:r>
      <w:r>
        <w:rPr>
          <w:rFonts w:ascii="Times New Roman" w:hAnsi="Times New Roman" w:cs="Times New Roman" w:eastAsia="Times New Roman" w:hint="default"/>
        </w:rPr>
        <w:t>27</w:t>
      </w:r>
      <w:r>
        <w:rPr>
          <w:rFonts w:ascii="宋体" w:hAnsi="宋体" w:cs="宋体" w:eastAsia="宋体" w:hint="default"/>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8432" type="#_x0000_t75" stroked="false">
          <v:imagedata r:id="rId1" o:title=""/>
        </v:shape>
      </w:pict>
    </w:r>
    <w:r>
      <w:rPr/>
      <w:pict>
        <v:shape style="position:absolute;margin-left:533.179993pt;margin-top:795.517944pt;width:6.5pt;height:11pt;mso-position-horizontal-relative:page;mso-position-vertical-relative:page;z-index:-958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8384" type="#_x0000_t75" stroked="false">
          <v:imagedata r:id="rId1" o:title=""/>
        </v:shape>
      </w:pict>
    </w:r>
    <w:r>
      <w:rPr/>
      <w:pict>
        <v:shape style="position:absolute;margin-left:527.679993pt;margin-top:781.957947pt;width:13pt;height:11pt;mso-position-horizontal-relative:page;mso-position-vertical-relative:page;z-index:-958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8336" type="#_x0000_t75" stroked="false">
          <v:imagedata r:id="rId1" o:title=""/>
        </v:shape>
      </w:pict>
    </w:r>
    <w:r>
      <w:rPr/>
      <w:pict>
        <v:shape style="position:absolute;margin-left:524.179993pt;margin-top:781.957947pt;width:15.5pt;height:11pt;mso-position-horizontal-relative:page;mso-position-vertical-relative:page;z-index:-958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58288" type="#_x0000_t75" stroked="false">
          <v:imagedata r:id="rId1" o:title=""/>
        </v:shape>
      </w:pict>
    </w:r>
    <w:r>
      <w:rPr/>
      <w:pict>
        <v:shape style="position:absolute;margin-left:523.179993pt;margin-top:781.957947pt;width:17.5pt;height:11pt;mso-position-horizontal-relative:page;mso-position-vertical-relative:page;z-index:-958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58456" type="#_x0000_t202" filled="false" stroked="false">
          <v:textbox inset="0,0,0,0">
            <w:txbxContent>
              <w:p>
                <w:pPr>
                  <w:pStyle w:val="BodyText"/>
                  <w:spacing w:line="214" w:lineRule="exact"/>
                  <w:ind w:left="20" w:right="0"/>
                  <w:jc w:val="left"/>
                </w:pPr>
                <w:r>
                  <w:rPr/>
                  <w:t>美盛文化创意股份有限公司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spacing w:before="21"/>
      <w:ind w:left="573"/>
      <w:outlineLvl w:val="5"/>
    </w:pPr>
    <w:rPr>
      <w:rFonts w:ascii="宋体" w:hAnsi="宋体" w:eastAsia="宋体"/>
      <w:sz w:val="21"/>
      <w:szCs w:val="21"/>
    </w:rPr>
  </w:style>
  <w:style w:styleId="Heading6" w:type="paragraph">
    <w:name w:val="Heading 6"/>
    <w:basedOn w:val="Normal"/>
    <w:uiPriority w:val="1"/>
    <w:qFormat/>
    <w:pPr>
      <w:ind w:left="153"/>
      <w:outlineLvl w:val="6"/>
    </w:pPr>
    <w:rPr>
      <w:rFonts w:ascii="宋体" w:hAnsi="宋体" w:eastAsia="宋体"/>
      <w:i/>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rising.com.cn/" TargetMode="External"/><Relationship Id="rId10" Type="http://schemas.openxmlformats.org/officeDocument/2006/relationships/hyperlink" Target="mailto:0ffice@chinarising.com.cn" TargetMode="External"/><Relationship Id="rId11" Type="http://schemas.openxmlformats.org/officeDocument/2006/relationships/hyperlink" Target="mailto:office@chinarising.com.cn" TargetMode="External"/><Relationship Id="rId12" Type="http://schemas.openxmlformats.org/officeDocument/2006/relationships/hyperlink" Target="http://www.cninfo.com.cn/" TargetMode="External"/><Relationship Id="rId13" Type="http://schemas.openxmlformats.org/officeDocument/2006/relationships/hyperlink" Target="http://www.uwowo.com/" TargetMode="External"/><Relationship Id="rId14" Type="http://schemas.openxmlformats.org/officeDocument/2006/relationships/hyperlink" Target="http://www.kumi.cn/" TargetMode="External"/><Relationship Id="rId15" Type="http://schemas.openxmlformats.org/officeDocument/2006/relationships/image" Target="media/image3.jpeg"/><Relationship Id="rId16" Type="http://schemas.openxmlformats.org/officeDocument/2006/relationships/hyperlink" Target="http://www.cninfo.com/" TargetMode="External"/><Relationship Id="rId17" Type="http://schemas.openxmlformats.org/officeDocument/2006/relationships/footer" Target="footer3.xml"/><Relationship Id="rId1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美盛文化创意股份有限公司</dc:creator>
  <dc:title>美盛文化创意股份有限公司2017年年度报告全文</dc:title>
  <dcterms:created xsi:type="dcterms:W3CDTF">2020-05-02T23:05:26Z</dcterms:created>
  <dcterms:modified xsi:type="dcterms:W3CDTF">2020-05-02T23:05:26Z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Creator">
    <vt:lpwstr>Microsoft® Office Word 2007</vt:lpwstr>
  </property>
  <property fmtid="{D5CDD505-2E9C-101B-9397-08002B2CF9AE}" pid="4" name="LastSaved">
    <vt:filetime>2020-05-02T00:00:00Z</vt:filetime>
  </property>
</Properties>
</file>