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80" w:line="240" w:lineRule="auto"/>
        <w:ind w:left="0" w:right="0" w:firstLine="0"/>
        <w:jc w:val="left"/>
        <w:rPr>
          <w:sz w:val="24"/>
          <w:szCs w:val="24"/>
        </w:rPr>
      </w:pPr>
      <w:r>
        <w:rPr>
          <w:b/>
          <w:bCs/>
          <w:color w:val="000000"/>
          <w:spacing w:val="0"/>
          <w:w w:val="100"/>
          <w:position w:val="0"/>
          <w:sz w:val="24"/>
          <w:szCs w:val="24"/>
        </w:rPr>
        <w:t>股票简称：众信旅游</w:t>
      </w:r>
    </w:p>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债券简称：众信转债</w:t>
      </w:r>
    </w:p>
    <w:p>
      <w:pPr>
        <w:pStyle w:val="Style2"/>
        <w:keepNext w:val="0"/>
        <w:keepLines w:val="0"/>
        <w:widowControl w:val="0"/>
        <w:shd w:val="clear" w:color="auto" w:fill="auto"/>
        <w:bidi w:val="0"/>
        <w:spacing w:before="0" w:after="160" w:line="240" w:lineRule="auto"/>
        <w:ind w:left="0" w:right="0" w:firstLine="0"/>
        <w:jc w:val="left"/>
        <w:rPr>
          <w:sz w:val="24"/>
          <w:szCs w:val="24"/>
        </w:rPr>
      </w:pPr>
      <w:r>
        <w:rPr>
          <w:b/>
          <w:bCs/>
          <w:color w:val="000000"/>
          <w:spacing w:val="0"/>
          <w:w w:val="100"/>
          <w:position w:val="0"/>
          <w:sz w:val="24"/>
          <w:szCs w:val="24"/>
        </w:rPr>
        <w:t>股票代码：</w:t>
      </w:r>
      <w:r>
        <w:rPr>
          <w:rFonts w:ascii="Times New Roman" w:eastAsia="Times New Roman" w:hAnsi="Times New Roman" w:cs="Times New Roman"/>
          <w:b/>
          <w:bCs/>
          <w:color w:val="000000"/>
          <w:spacing w:val="0"/>
          <w:w w:val="100"/>
          <w:position w:val="0"/>
          <w:sz w:val="24"/>
          <w:szCs w:val="24"/>
        </w:rPr>
        <w:t>002707</w:t>
      </w:r>
    </w:p>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债券代码：</w:t>
      </w:r>
      <w:r>
        <w:rPr>
          <w:rFonts w:ascii="Times New Roman" w:eastAsia="Times New Roman" w:hAnsi="Times New Roman" w:cs="Times New Roman"/>
          <w:b/>
          <w:bCs/>
          <w:color w:val="000000"/>
          <w:spacing w:val="0"/>
          <w:w w:val="100"/>
          <w:position w:val="0"/>
          <w:sz w:val="24"/>
          <w:szCs w:val="24"/>
        </w:rPr>
        <w:t>128022</w:t>
      </w:r>
    </w:p>
    <w:p>
      <w:pPr>
        <w:pStyle w:val="Style2"/>
        <w:keepNext w:val="0"/>
        <w:keepLines w:val="0"/>
        <w:widowControl w:val="0"/>
        <w:shd w:val="clear" w:color="auto" w:fill="auto"/>
        <w:bidi w:val="0"/>
        <w:spacing w:before="0" w:after="0" w:line="240" w:lineRule="auto"/>
        <w:ind w:left="0" w:right="0" w:firstLine="0"/>
        <w:jc w:val="left"/>
        <w:rPr>
          <w:sz w:val="24"/>
          <w:szCs w:val="24"/>
        </w:rPr>
        <w:sectPr>
          <w:footnotePr>
            <w:pos w:val="pageBottom"/>
            <w:numFmt w:val="decimal"/>
            <w:numRestart w:val="continuous"/>
          </w:footnotePr>
          <w:pgSz w:w="11900" w:h="16840"/>
          <w:pgMar w:top="1441" w:right="1277" w:bottom="2023" w:left="1110" w:header="0" w:footer="3" w:gutter="0"/>
          <w:cols w:num="3" w:space="720" w:equalWidth="0">
            <w:col w:w="2208" w:space="1642"/>
            <w:col w:w="1973" w:space="1531"/>
            <w:col w:w="2160"/>
          </w:cols>
          <w:noEndnote/>
          <w:rtlGutter w:val="0"/>
          <w:docGrid w:linePitch="360"/>
        </w:sectPr>
      </w:pPr>
      <w:r>
        <w:rPr>
          <w:b/>
          <w:bCs/>
          <w:color w:val="000000"/>
          <w:spacing w:val="0"/>
          <w:w w:val="100"/>
          <w:position w:val="0"/>
          <w:sz w:val="24"/>
          <w:szCs w:val="24"/>
        </w:rPr>
        <w:t>公告编号：</w:t>
      </w:r>
      <w:r>
        <w:rPr>
          <w:rFonts w:ascii="Times New Roman" w:eastAsia="Times New Roman" w:hAnsi="Times New Roman" w:cs="Times New Roman"/>
          <w:b/>
          <w:bCs/>
          <w:color w:val="000000"/>
          <w:spacing w:val="0"/>
          <w:w w:val="100"/>
          <w:position w:val="0"/>
          <w:sz w:val="24"/>
          <w:szCs w:val="24"/>
        </w:rPr>
        <w:t>2022-039</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0" w:after="9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92" w:right="0" w:bottom="1743"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center"/>
        <w:rPr>
          <w:sz w:val="48"/>
          <w:szCs w:val="48"/>
        </w:rPr>
      </w:pPr>
      <w:r>
        <w:rPr>
          <w:rFonts w:ascii="Times New Roman" w:eastAsia="Times New Roman" w:hAnsi="Times New Roman" w:cs="Times New Roman"/>
          <w:b/>
          <w:bCs/>
          <w:color w:val="E40954"/>
          <w:spacing w:val="0"/>
          <w:w w:val="100"/>
          <w:position w:val="0"/>
          <w:sz w:val="48"/>
          <w:szCs w:val="48"/>
        </w:rPr>
        <w:t>u-tour</w:t>
      </w:r>
    </w:p>
    <w:p>
      <w:pPr>
        <w:pStyle w:val="Style2"/>
        <w:keepNext w:val="0"/>
        <w:keepLines w:val="0"/>
        <w:widowControl w:val="0"/>
        <w:shd w:val="clear" w:color="auto" w:fill="auto"/>
        <w:bidi w:val="0"/>
        <w:spacing w:before="0" w:after="1060" w:line="240" w:lineRule="auto"/>
        <w:ind w:left="0" w:right="0" w:firstLine="0"/>
        <w:jc w:val="center"/>
        <w:rPr>
          <w:sz w:val="36"/>
          <w:szCs w:val="36"/>
        </w:rPr>
      </w:pPr>
      <w:r>
        <w:rPr>
          <w:rFonts w:ascii="SimHei" w:eastAsia="SimHei" w:hAnsi="SimHei" w:cs="SimHei"/>
          <w:color w:val="E40954"/>
          <w:spacing w:val="0"/>
          <w:w w:val="100"/>
          <w:position w:val="0"/>
          <w:sz w:val="36"/>
          <w:szCs w:val="36"/>
        </w:rPr>
        <w:t>/</w:t>
      </w:r>
      <w:r>
        <w:rPr>
          <w:rFonts w:ascii="SimHei" w:eastAsia="SimHei" w:hAnsi="SimHei" w:cs="SimHei"/>
          <w:color w:val="5E5D5C"/>
          <w:spacing w:val="0"/>
          <w:w w:val="100"/>
          <w:position w:val="0"/>
          <w:sz w:val="36"/>
          <w:szCs w:val="36"/>
        </w:rPr>
        <w:t>众信旅游</w:t>
      </w:r>
    </w:p>
    <w:p>
      <w:pPr>
        <w:pStyle w:val="Style2"/>
        <w:keepNext w:val="0"/>
        <w:keepLines w:val="0"/>
        <w:widowControl w:val="0"/>
        <w:shd w:val="clear" w:color="auto" w:fill="auto"/>
        <w:bidi w:val="0"/>
        <w:spacing w:before="0" w:after="400" w:line="240" w:lineRule="auto"/>
        <w:ind w:left="0" w:right="0" w:firstLine="0"/>
        <w:jc w:val="center"/>
        <w:rPr>
          <w:sz w:val="48"/>
          <w:szCs w:val="48"/>
        </w:rPr>
      </w:pPr>
      <w:r>
        <w:rPr>
          <w:b/>
          <w:bCs/>
          <w:color w:val="000000"/>
          <w:spacing w:val="0"/>
          <w:w w:val="100"/>
          <w:position w:val="0"/>
          <w:sz w:val="48"/>
          <w:szCs w:val="48"/>
        </w:rPr>
        <w:t>众信旅游集团股份有限公司</w:t>
      </w:r>
    </w:p>
    <w:p>
      <w:pPr>
        <w:pStyle w:val="Style2"/>
        <w:keepNext w:val="0"/>
        <w:keepLines w:val="0"/>
        <w:widowControl w:val="0"/>
        <w:shd w:val="clear" w:color="auto" w:fill="auto"/>
        <w:bidi w:val="0"/>
        <w:spacing w:before="0" w:after="6300" w:line="240" w:lineRule="auto"/>
        <w:ind w:left="0" w:right="0" w:firstLine="0"/>
        <w:jc w:val="center"/>
        <w:rPr>
          <w:sz w:val="48"/>
          <w:szCs w:val="48"/>
        </w:rPr>
      </w:pPr>
      <w:r>
        <w:rPr>
          <w:rFonts w:ascii="Times New Roman" w:eastAsia="Times New Roman" w:hAnsi="Times New Roman" w:cs="Times New Roman"/>
          <w:b/>
          <w:bCs/>
          <w:color w:val="000000"/>
          <w:spacing w:val="0"/>
          <w:w w:val="100"/>
          <w:position w:val="0"/>
          <w:sz w:val="48"/>
          <w:szCs w:val="48"/>
        </w:rPr>
        <w:t>2021</w:t>
      </w:r>
      <w:r>
        <w:rPr>
          <w:b/>
          <w:bCs/>
          <w:color w:val="000000"/>
          <w:spacing w:val="0"/>
          <w:w w:val="100"/>
          <w:position w:val="0"/>
          <w:sz w:val="48"/>
          <w:szCs w:val="48"/>
        </w:rPr>
        <w:t>年年度报告</w:t>
      </w:r>
    </w:p>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6"/>
          <w:szCs w:val="36"/>
        </w:rPr>
        <w:t>2022</w:t>
      </w:r>
      <w:r>
        <w:rPr>
          <w:b/>
          <w:bCs/>
          <w:color w:val="000000"/>
          <w:spacing w:val="0"/>
          <w:w w:val="100"/>
          <w:position w:val="0"/>
          <w:sz w:val="36"/>
          <w:szCs w:val="36"/>
        </w:rPr>
        <w:t>年</w:t>
      </w:r>
      <w:r>
        <w:rPr>
          <w:rFonts w:ascii="Times New Roman" w:eastAsia="Times New Roman" w:hAnsi="Times New Roman" w:cs="Times New Roman"/>
          <w:b/>
          <w:bCs/>
          <w:color w:val="000000"/>
          <w:spacing w:val="0"/>
          <w:w w:val="100"/>
          <w:position w:val="0"/>
          <w:sz w:val="36"/>
          <w:szCs w:val="36"/>
        </w:rPr>
        <w:t>4</w:t>
      </w:r>
      <w:r>
        <w:rPr>
          <w:b/>
          <w:bCs/>
          <w:color w:val="000000"/>
          <w:spacing w:val="0"/>
          <w:w w:val="100"/>
          <w:position w:val="0"/>
          <w:sz w:val="36"/>
          <w:szCs w:val="36"/>
        </w:rPr>
        <w:t>月</w:t>
      </w:r>
    </w:p>
    <w:p>
      <w:pPr>
        <w:pStyle w:val="Style13"/>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实、准确、完整，不存在虚假记载、误导性陈述或重大遗漏，并承担个别和连带 的法律责任。</w:t>
      </w:r>
      <w:bookmarkEnd w:id="3"/>
    </w:p>
    <w:p>
      <w:pPr>
        <w:pStyle w:val="Style15"/>
        <w:keepNext w:val="0"/>
        <w:keepLines w:val="0"/>
        <w:widowControl w:val="0"/>
        <w:shd w:val="clear" w:color="auto" w:fill="auto"/>
        <w:bidi w:val="0"/>
        <w:spacing w:before="0" w:line="634" w:lineRule="exact"/>
        <w:ind w:left="0" w:right="0"/>
        <w:jc w:val="both"/>
      </w:pPr>
      <w:r>
        <w:rPr>
          <w:color w:val="000000"/>
          <w:spacing w:val="0"/>
          <w:w w:val="100"/>
          <w:position w:val="0"/>
        </w:rPr>
        <w:t>公司负责人冯滨、主管会计工作负责人吕菊蓉及会计机构负责人（会计主管 人员）李永力声明：保证本年度报告中财务报告的真实、准确、完整。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43" w:lineRule="exact"/>
        <w:ind w:left="0" w:right="0"/>
        <w:jc w:val="both"/>
      </w:pPr>
      <w:r>
        <w:rPr>
          <w:color w:val="000000"/>
          <w:spacing w:val="0"/>
          <w:w w:val="100"/>
          <w:position w:val="0"/>
        </w:rPr>
        <w:t>本报告中如有涉及未来计划、业绩预测等方面的内容，均不构成本公司对 投资者的实质承诺，敬请广大投资者注意投资风险。</w:t>
      </w:r>
    </w:p>
    <w:p>
      <w:pPr>
        <w:pStyle w:val="Style15"/>
        <w:keepNext w:val="0"/>
        <w:keepLines w:val="0"/>
        <w:widowControl w:val="0"/>
        <w:shd w:val="clear" w:color="auto" w:fill="auto"/>
        <w:bidi w:val="0"/>
        <w:spacing w:before="0"/>
        <w:ind w:left="0" w:right="0"/>
        <w:jc w:val="both"/>
      </w:pPr>
      <w:bookmarkStart w:id="4" w:name="bookmark4"/>
      <w:r>
        <w:rPr>
          <w:color w:val="000000"/>
          <w:spacing w:val="0"/>
          <w:w w:val="100"/>
          <w:position w:val="0"/>
        </w:rPr>
        <w:t>1</w:t>
      </w:r>
      <w:bookmarkEnd w:id="4"/>
      <w:r>
        <w:rPr>
          <w:color w:val="000000"/>
          <w:spacing w:val="0"/>
          <w:w w:val="100"/>
          <w:position w:val="0"/>
        </w:rPr>
        <w:t>、宏观经济波动风险</w:t>
      </w:r>
    </w:p>
    <w:p>
      <w:pPr>
        <w:pStyle w:val="Style15"/>
        <w:keepNext w:val="0"/>
        <w:keepLines w:val="0"/>
        <w:widowControl w:val="0"/>
        <w:shd w:val="clear" w:color="auto" w:fill="auto"/>
        <w:bidi w:val="0"/>
        <w:spacing w:before="0"/>
        <w:ind w:left="0" w:right="0"/>
        <w:jc w:val="both"/>
      </w:pPr>
      <w:r>
        <w:rPr>
          <w:color w:val="000000"/>
          <w:spacing w:val="0"/>
          <w:w w:val="100"/>
          <w:position w:val="0"/>
        </w:rPr>
        <w:t>旅游业务受宏观经济影响较大，国民生产总值、居民可支配收入、全国人口 总数等宏观经济指标的变动与旅游行业的发展密切相关。在经济上升期，消费 者会增加旅游、购物等方面的消费，在经济衰退期则会减少出游频次和消费金 额，而旅游行业对消费者旅游频次、消费金额存在依赖，因此宏观经济波动会对 旅游企业的经营业绩产生重大影响。从当前情况来看，虽然中国经济规模仍保 持增长，但经济增速出现下滑，在当前国际经济环境仍不明确的情况下，整体经 济形势面临严峻挑战。如未来国内宏观经济持续低迷，居民可支配收入下降，国 人可能会减少境内外旅游等方面的消费金额和频次，进而对上市公司的经营业 绩产生重大影响。因此，提请投资者关注上市公司的经营业绩受宏观经济波动 影响较大的风险。</w:t>
      </w:r>
    </w:p>
    <w:p>
      <w:pPr>
        <w:pStyle w:val="Style15"/>
        <w:keepNext w:val="0"/>
        <w:keepLines w:val="0"/>
        <w:widowControl w:val="0"/>
        <w:shd w:val="clear" w:color="auto" w:fill="auto"/>
        <w:bidi w:val="0"/>
        <w:spacing w:before="0" w:line="240" w:lineRule="auto"/>
        <w:ind w:left="0" w:right="0"/>
        <w:jc w:val="both"/>
      </w:pPr>
      <w:bookmarkStart w:id="5" w:name="bookmark5"/>
      <w:r>
        <w:rPr>
          <w:color w:val="000000"/>
          <w:spacing w:val="0"/>
          <w:w w:val="100"/>
          <w:position w:val="0"/>
        </w:rPr>
        <w:t>2</w:t>
      </w:r>
      <w:bookmarkEnd w:id="5"/>
      <w:r>
        <w:rPr>
          <w:color w:val="000000"/>
          <w:spacing w:val="0"/>
          <w:w w:val="100"/>
          <w:position w:val="0"/>
        </w:rPr>
        <w:t>、市场竞争加剧风险</w:t>
      </w:r>
    </w:p>
    <w:p>
      <w:pPr>
        <w:pStyle w:val="Style15"/>
        <w:keepNext w:val="0"/>
        <w:keepLines w:val="0"/>
        <w:widowControl w:val="0"/>
        <w:shd w:val="clear" w:color="auto" w:fill="auto"/>
        <w:bidi w:val="0"/>
        <w:spacing w:before="0" w:line="624" w:lineRule="exact"/>
        <w:ind w:left="0" w:right="0"/>
        <w:jc w:val="both"/>
      </w:pPr>
      <w:r>
        <w:rPr>
          <w:color w:val="000000"/>
          <w:spacing w:val="0"/>
          <w:w w:val="100"/>
          <w:position w:val="0"/>
        </w:rPr>
        <w:t>近年来，我国旅游业快速发展，产业规模不断扩大，产业体系日趋完善，已 成为我国第三产业中的重要支柱产业。我国旅游人次在近年来快速增长，旅游 消费逐年递增，2019年中国内地公民出境旅游达</w:t>
      </w:r>
      <w:r>
        <w:rPr>
          <w:color w:val="000000"/>
          <w:spacing w:val="0"/>
          <w:w w:val="100"/>
          <w:position w:val="0"/>
        </w:rPr>
        <w:t>1.55</w:t>
      </w:r>
      <w:r>
        <w:rPr>
          <w:color w:val="000000"/>
          <w:spacing w:val="0"/>
          <w:w w:val="100"/>
          <w:position w:val="0"/>
        </w:rPr>
        <w:t>亿人次。行业关注度提高， 使得旅游行业，特别是出境旅游行业成为产业投资的热点，促进旅游行业不断 提升线上线下的应用功能和服务水平，行业的整合和演变加速，市场竞争日趋 激烈。</w:t>
      </w:r>
    </w:p>
    <w:p>
      <w:pPr>
        <w:pStyle w:val="Style15"/>
        <w:keepNext w:val="0"/>
        <w:keepLines w:val="0"/>
        <w:widowControl w:val="0"/>
        <w:shd w:val="clear" w:color="auto" w:fill="auto"/>
        <w:tabs>
          <w:tab w:pos="1002" w:val="left"/>
        </w:tabs>
        <w:bidi w:val="0"/>
        <w:spacing w:before="0" w:line="625" w:lineRule="exact"/>
        <w:ind w:left="0" w:right="0"/>
        <w:jc w:val="both"/>
      </w:pPr>
      <w:bookmarkStart w:id="6" w:name="bookmark6"/>
      <w:r>
        <w:rPr>
          <w:color w:val="000000"/>
          <w:spacing w:val="0"/>
          <w:w w:val="100"/>
          <w:position w:val="0"/>
        </w:rPr>
        <w:t>3</w:t>
      </w:r>
      <w:bookmarkEnd w:id="6"/>
      <w:r>
        <w:rPr>
          <w:color w:val="000000"/>
          <w:spacing w:val="0"/>
          <w:w w:val="100"/>
          <w:position w:val="0"/>
        </w:rPr>
        <w:t>、</w:t>
        <w:tab/>
        <w:t>不可抗力风险</w:t>
      </w:r>
    </w:p>
    <w:p>
      <w:pPr>
        <w:pStyle w:val="Style15"/>
        <w:keepNext w:val="0"/>
        <w:keepLines w:val="0"/>
        <w:widowControl w:val="0"/>
        <w:shd w:val="clear" w:color="auto" w:fill="auto"/>
        <w:bidi w:val="0"/>
        <w:spacing w:before="0" w:line="625" w:lineRule="exact"/>
        <w:ind w:left="0" w:right="0"/>
        <w:jc w:val="both"/>
      </w:pPr>
      <w:r>
        <w:rPr>
          <w:color w:val="000000"/>
          <w:spacing w:val="0"/>
          <w:w w:val="100"/>
          <w:position w:val="0"/>
        </w:rPr>
        <w:t>旅游行业受政治、经济、自然等因素的影响较大。公司主要经营出境旅游业 务，各国签证政策的变化，一些突发事件的发生或持续，包括但不限于地震、海 啸、水灾、暴雪、飓风等自然灾害，如欧洲火山灰事件、日本大地震、巴厘岛火 山爆发、泰国沉船事件等；“非典，，、“甲流，，、“禽流感，，、“埃博拉”、“新冠肺炎” 等流行性疾病，都将会影响游客的外出旅游选择，从而对公司业务产生不利影 响。同时，如目的地政治经济局势不稳定、社会治安恶化，或是与我国外交关系 恶化，如巴黎系列恐怖袭击事件、埃及骚乱、菲律宾黄岩岛事件、钓鱼岛事件、 韩国萨德反导系统事件等，影响到游客在该目的地游玩，甚至可能影响到游客 的人身财产安全时，都将会影响游客的外出旅游选择，甚至直接导致该目的地 不适合旅游，从而影响公司业绩。</w:t>
      </w:r>
    </w:p>
    <w:p>
      <w:pPr>
        <w:pStyle w:val="Style15"/>
        <w:keepNext w:val="0"/>
        <w:keepLines w:val="0"/>
        <w:widowControl w:val="0"/>
        <w:shd w:val="clear" w:color="auto" w:fill="auto"/>
        <w:tabs>
          <w:tab w:pos="1002" w:val="left"/>
        </w:tabs>
        <w:bidi w:val="0"/>
        <w:spacing w:before="0" w:line="625" w:lineRule="exact"/>
        <w:ind w:left="0" w:right="0"/>
        <w:jc w:val="both"/>
      </w:pPr>
      <w:bookmarkStart w:id="7" w:name="bookmark7"/>
      <w:r>
        <w:rPr>
          <w:color w:val="000000"/>
          <w:spacing w:val="0"/>
          <w:w w:val="100"/>
          <w:position w:val="0"/>
        </w:rPr>
        <w:t>4</w:t>
      </w:r>
      <w:bookmarkEnd w:id="7"/>
      <w:r>
        <w:rPr>
          <w:color w:val="000000"/>
          <w:spacing w:val="0"/>
          <w:w w:val="100"/>
          <w:position w:val="0"/>
        </w:rPr>
        <w:t>、</w:t>
        <w:tab/>
        <w:t>服务质量控制风险</w:t>
      </w:r>
    </w:p>
    <w:p>
      <w:pPr>
        <w:pStyle w:val="Style15"/>
        <w:keepNext w:val="0"/>
        <w:keepLines w:val="0"/>
        <w:widowControl w:val="0"/>
        <w:shd w:val="clear" w:color="auto" w:fill="auto"/>
        <w:bidi w:val="0"/>
        <w:spacing w:before="0" w:after="100" w:line="624" w:lineRule="exact"/>
        <w:ind w:left="0" w:right="0"/>
        <w:jc w:val="both"/>
      </w:pPr>
      <w:r>
        <w:rPr>
          <w:color w:val="000000"/>
          <w:spacing w:val="0"/>
          <w:w w:val="100"/>
          <w:position w:val="0"/>
        </w:rPr>
        <w:t xml:space="preserve">旅游业直接面向游客，服务具有极为重要的地位。公司作为业内领先的出 境旅游运营商，在服务体系方面，通过制定严格的服务质量控制标准、建立完善 </w:t>
      </w:r>
      <w:r>
        <w:rPr>
          <w:color w:val="000000"/>
          <w:spacing w:val="0"/>
          <w:w w:val="100"/>
          <w:position w:val="0"/>
        </w:rPr>
        <w:t>的质量监督机制和反馈渠道，不断提升服务质量，提高顾客满意度，取得了良好 效果。但由于客观环境的多变性、游客偏好的多样性、极端天气变化的偶发性以 及不同领队素质和能力的差异性等多种因素的影响，将有可能发生游客与公司 之间的服务纠纷。如果公司不能有效地保证服务质量、不断优化产品和服务、不 能快速有效地解决纠纷，则会对公司的品牌和业务产生不利影响。</w:t>
      </w:r>
    </w:p>
    <w:p>
      <w:pPr>
        <w:pStyle w:val="Style15"/>
        <w:keepNext w:val="0"/>
        <w:keepLines w:val="0"/>
        <w:widowControl w:val="0"/>
        <w:shd w:val="clear" w:color="auto" w:fill="auto"/>
        <w:tabs>
          <w:tab w:pos="1002" w:val="left"/>
        </w:tabs>
        <w:bidi w:val="0"/>
        <w:spacing w:before="0" w:after="100" w:line="625" w:lineRule="exact"/>
        <w:ind w:left="0" w:right="0"/>
        <w:jc w:val="both"/>
      </w:pPr>
      <w:bookmarkStart w:id="8" w:name="bookmark8"/>
      <w:r>
        <w:rPr>
          <w:color w:val="000000"/>
          <w:spacing w:val="0"/>
          <w:w w:val="100"/>
          <w:position w:val="0"/>
        </w:rPr>
        <w:t>5</w:t>
      </w:r>
      <w:bookmarkEnd w:id="8"/>
      <w:r>
        <w:rPr>
          <w:color w:val="000000"/>
          <w:spacing w:val="0"/>
          <w:w w:val="100"/>
          <w:position w:val="0"/>
        </w:rPr>
        <w:t>、</w:t>
        <w:tab/>
        <w:t>汇率变动风险</w:t>
      </w:r>
    </w:p>
    <w:p>
      <w:pPr>
        <w:pStyle w:val="Style15"/>
        <w:keepNext w:val="0"/>
        <w:keepLines w:val="0"/>
        <w:widowControl w:val="0"/>
        <w:shd w:val="clear" w:color="auto" w:fill="auto"/>
        <w:bidi w:val="0"/>
        <w:spacing w:before="0" w:after="100" w:line="625" w:lineRule="exact"/>
        <w:ind w:left="0" w:right="0"/>
        <w:jc w:val="both"/>
      </w:pPr>
      <w:r>
        <w:rPr>
          <w:color w:val="000000"/>
          <w:spacing w:val="0"/>
          <w:w w:val="100"/>
          <w:position w:val="0"/>
        </w:rPr>
        <w:t>本公司主要经营出境旅游业务，公司的旅游服务活动大都发生在境外，主 要以人民币对客户进行报价收费，以美元、欧元等外汇向境外合作伙伴进行资 源采购，可能因人民币汇率变动导致公司采购成本出现变化。另外汇率波动会 影响公司产品价格与游客的出行意愿，将对那些对价格敏感性较强的客户造成 一定的影响。因而汇率的波动将会对公司的收入、利润构成影响。</w:t>
      </w:r>
    </w:p>
    <w:p>
      <w:pPr>
        <w:pStyle w:val="Style15"/>
        <w:keepNext w:val="0"/>
        <w:keepLines w:val="0"/>
        <w:widowControl w:val="0"/>
        <w:shd w:val="clear" w:color="auto" w:fill="auto"/>
        <w:tabs>
          <w:tab w:pos="1002" w:val="left"/>
        </w:tabs>
        <w:bidi w:val="0"/>
        <w:spacing w:before="0" w:after="100" w:line="625" w:lineRule="exact"/>
        <w:ind w:left="0" w:right="0"/>
        <w:jc w:val="both"/>
      </w:pPr>
      <w:bookmarkStart w:id="9" w:name="bookmark9"/>
      <w:r>
        <w:rPr>
          <w:color w:val="000000"/>
          <w:spacing w:val="0"/>
          <w:w w:val="100"/>
          <w:position w:val="0"/>
        </w:rPr>
        <w:t>6</w:t>
      </w:r>
      <w:bookmarkEnd w:id="9"/>
      <w:r>
        <w:rPr>
          <w:color w:val="000000"/>
          <w:spacing w:val="0"/>
          <w:w w:val="100"/>
          <w:position w:val="0"/>
        </w:rPr>
        <w:t>、</w:t>
        <w:tab/>
        <w:t>收购整合风险</w:t>
      </w:r>
    </w:p>
    <w:p>
      <w:pPr>
        <w:pStyle w:val="Style15"/>
        <w:keepNext w:val="0"/>
        <w:keepLines w:val="0"/>
        <w:widowControl w:val="0"/>
        <w:shd w:val="clear" w:color="auto" w:fill="auto"/>
        <w:bidi w:val="0"/>
        <w:spacing w:before="0" w:after="100" w:line="622" w:lineRule="exact"/>
        <w:ind w:left="0" w:right="0"/>
        <w:jc w:val="both"/>
      </w:pPr>
      <w:r>
        <w:rPr>
          <w:color w:val="000000"/>
          <w:spacing w:val="0"/>
          <w:w w:val="100"/>
          <w:position w:val="0"/>
        </w:rPr>
        <w:t>为实现公司的战略目标，公司存在一些跨国并购及跨地区并购。各并购对 象在保持独立运营的基础上发挥各自的业务优势与公司进行业务对接、人员融 合，共同做大做强；从公司整体角度看，各并购对象和公司需在资源上进行对接 协作，在企业文化、管理模式等方面进行融合，能否顺利实现整合具有不确定 性，整合过程中若公司未能及时建立起与之相适应的文化体制、组织模式和管 理制度，可能不能达到并购的预期收益甚至会对各并购对象的经营造成负面影 响，从而给公司带来收购整合风险。</w:t>
      </w:r>
    </w:p>
    <w:p>
      <w:pPr>
        <w:pStyle w:val="Style15"/>
        <w:keepNext w:val="0"/>
        <w:keepLines w:val="0"/>
        <w:widowControl w:val="0"/>
        <w:shd w:val="clear" w:color="auto" w:fill="auto"/>
        <w:bidi w:val="0"/>
        <w:spacing w:before="0" w:after="100" w:line="625" w:lineRule="exact"/>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2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22"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70"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273"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31</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512"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540"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676"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745"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85</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749"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86</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sectPr>
          <w:footnotePr>
            <w:pos w:val="pageBottom"/>
            <w:numFmt w:val="decimal"/>
            <w:numRestart w:val="continuous"/>
          </w:footnotePr>
          <w:type w:val="continuous"/>
          <w:pgSz w:w="11900" w:h="16840"/>
          <w:pgMar w:top="1292" w:right="1122" w:bottom="1743" w:left="1087" w:header="0" w:footer="3" w:gutter="0"/>
          <w:cols w:space="720"/>
          <w:noEndnote/>
          <w:rtlGutter w:val="0"/>
          <w:docGrid w:linePitch="360"/>
        </w:sectPr>
      </w:pPr>
      <w:hyperlink w:anchor="bookmark812"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91</w:t>
        </w:r>
      </w:hyperlink>
      <w:r>
        <w:fldChar w:fldCharType="end"/>
      </w:r>
    </w:p>
    <w:p>
      <w:pPr>
        <w:pStyle w:val="Style13"/>
        <w:keepNext/>
        <w:keepLines/>
        <w:widowControl w:val="0"/>
        <w:shd w:val="clear" w:color="auto" w:fill="auto"/>
        <w:bidi w:val="0"/>
        <w:spacing w:before="760" w:after="860" w:line="240" w:lineRule="auto"/>
        <w:ind w:left="0" w:right="0" w:firstLine="0"/>
        <w:jc w:val="center"/>
      </w:pPr>
      <w:bookmarkStart w:id="10" w:name="bookmark10"/>
      <w:bookmarkStart w:id="11" w:name="bookmark11"/>
      <w:bookmarkStart w:id="12" w:name="bookmark12"/>
      <w:r>
        <w:rPr>
          <w:color w:val="000000"/>
          <w:spacing w:val="0"/>
          <w:w w:val="100"/>
          <w:position w:val="0"/>
        </w:rPr>
        <w:t>备查文件目录</w:t>
      </w:r>
      <w:bookmarkEnd w:id="10"/>
      <w:bookmarkEnd w:id="11"/>
      <w:bookmarkEnd w:id="12"/>
    </w:p>
    <w:p>
      <w:pPr>
        <w:pStyle w:val="Style20"/>
        <w:keepNext w:val="0"/>
        <w:keepLines w:val="0"/>
        <w:widowControl w:val="0"/>
        <w:shd w:val="clear" w:color="auto" w:fill="auto"/>
        <w:tabs>
          <w:tab w:pos="435" w:val="left"/>
        </w:tabs>
        <w:bidi w:val="0"/>
        <w:spacing w:before="0" w:line="240" w:lineRule="auto"/>
        <w:ind w:left="0" w:right="0" w:firstLine="0"/>
        <w:jc w:val="left"/>
      </w:pPr>
      <w:bookmarkStart w:id="13" w:name="bookmark13"/>
      <w:r>
        <w:rPr>
          <w:color w:val="000000"/>
          <w:spacing w:val="0"/>
          <w:w w:val="100"/>
          <w:position w:val="0"/>
        </w:rPr>
        <w:t>一</w:t>
      </w:r>
      <w:bookmarkEnd w:id="13"/>
      <w:r>
        <w:rPr>
          <w:color w:val="000000"/>
          <w:spacing w:val="0"/>
          <w:w w:val="100"/>
          <w:position w:val="0"/>
        </w:rPr>
        <w:t>、</w:t>
        <w:tab/>
        <w:t>载有公司法定代表人、主管会计工作负责人、会计机构负责人签名并盖章的财务报表。</w:t>
      </w:r>
    </w:p>
    <w:p>
      <w:pPr>
        <w:pStyle w:val="Style20"/>
        <w:keepNext w:val="0"/>
        <w:keepLines w:val="0"/>
        <w:widowControl w:val="0"/>
        <w:shd w:val="clear" w:color="auto" w:fill="auto"/>
        <w:tabs>
          <w:tab w:pos="435" w:val="left"/>
        </w:tabs>
        <w:bidi w:val="0"/>
        <w:spacing w:before="0" w:line="240" w:lineRule="auto"/>
        <w:ind w:left="0" w:right="0" w:firstLine="0"/>
        <w:jc w:val="left"/>
      </w:pPr>
      <w:bookmarkStart w:id="14" w:name="bookmark14"/>
      <w:r>
        <w:rPr>
          <w:color w:val="000000"/>
          <w:spacing w:val="0"/>
          <w:w w:val="100"/>
          <w:position w:val="0"/>
        </w:rPr>
        <w:t>二</w:t>
      </w:r>
      <w:bookmarkEnd w:id="14"/>
      <w:r>
        <w:rPr>
          <w:color w:val="000000"/>
          <w:spacing w:val="0"/>
          <w:w w:val="100"/>
          <w:position w:val="0"/>
        </w:rPr>
        <w:t>、</w:t>
        <w:tab/>
        <w:t>载有会计师事务所盖章、注册会计师签名并盖章的审计报告原件。</w:t>
      </w:r>
    </w:p>
    <w:p>
      <w:pPr>
        <w:pStyle w:val="Style20"/>
        <w:keepNext w:val="0"/>
        <w:keepLines w:val="0"/>
        <w:widowControl w:val="0"/>
        <w:shd w:val="clear" w:color="auto" w:fill="auto"/>
        <w:tabs>
          <w:tab w:pos="435" w:val="left"/>
        </w:tabs>
        <w:bidi w:val="0"/>
        <w:spacing w:before="0" w:line="240" w:lineRule="auto"/>
        <w:ind w:left="0" w:right="0" w:firstLine="0"/>
        <w:jc w:val="left"/>
      </w:pPr>
      <w:bookmarkStart w:id="15" w:name="bookmark15"/>
      <w:r>
        <w:rPr>
          <w:color w:val="000000"/>
          <w:spacing w:val="0"/>
          <w:w w:val="100"/>
          <w:position w:val="0"/>
        </w:rPr>
        <w:t>三</w:t>
      </w:r>
      <w:bookmarkEnd w:id="15"/>
      <w:r>
        <w:rPr>
          <w:color w:val="000000"/>
          <w:spacing w:val="0"/>
          <w:w w:val="100"/>
          <w:position w:val="0"/>
        </w:rPr>
        <w:t>、</w:t>
        <w:tab/>
        <w:t>报告期内在中国证监会指定报纸上公开披露过的所有公司文件的正本及公告的原稿。</w:t>
      </w:r>
    </w:p>
    <w:p>
      <w:pPr>
        <w:pStyle w:val="Style20"/>
        <w:keepNext w:val="0"/>
        <w:keepLines w:val="0"/>
        <w:widowControl w:val="0"/>
        <w:shd w:val="clear" w:color="auto" w:fill="auto"/>
        <w:tabs>
          <w:tab w:pos="435" w:val="left"/>
        </w:tabs>
        <w:bidi w:val="0"/>
        <w:spacing w:before="0" w:line="240" w:lineRule="auto"/>
        <w:ind w:left="0" w:right="0" w:firstLine="0"/>
        <w:jc w:val="left"/>
      </w:pPr>
      <w:bookmarkStart w:id="16" w:name="bookmark16"/>
      <w:r>
        <w:rPr>
          <w:color w:val="000000"/>
          <w:spacing w:val="0"/>
          <w:w w:val="100"/>
          <w:position w:val="0"/>
        </w:rPr>
        <w:t>四</w:t>
      </w:r>
      <w:bookmarkEnd w:id="16"/>
      <w:r>
        <w:rPr>
          <w:color w:val="000000"/>
          <w:spacing w:val="0"/>
          <w:w w:val="100"/>
          <w:position w:val="0"/>
        </w:rPr>
        <w:t>、</w:t>
        <w:tab/>
        <w:t>载有法定代表人签名的公司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w:t>
      </w:r>
    </w:p>
    <w:p>
      <w:pPr>
        <w:pStyle w:val="Style20"/>
        <w:keepNext w:val="0"/>
        <w:keepLines w:val="0"/>
        <w:widowControl w:val="0"/>
        <w:shd w:val="clear" w:color="auto" w:fill="auto"/>
        <w:tabs>
          <w:tab w:pos="435" w:val="left"/>
        </w:tabs>
        <w:bidi w:val="0"/>
        <w:spacing w:before="0" w:line="240" w:lineRule="auto"/>
        <w:ind w:left="0" w:right="0" w:firstLine="0"/>
        <w:jc w:val="left"/>
      </w:pPr>
      <w:bookmarkStart w:id="17" w:name="bookmark17"/>
      <w:r>
        <w:rPr>
          <w:color w:val="000000"/>
          <w:spacing w:val="0"/>
          <w:w w:val="100"/>
          <w:position w:val="0"/>
        </w:rPr>
        <w:t>五</w:t>
      </w:r>
      <w:bookmarkEnd w:id="17"/>
      <w:r>
        <w:rPr>
          <w:color w:val="000000"/>
          <w:spacing w:val="0"/>
          <w:w w:val="100"/>
          <w:position w:val="0"/>
        </w:rPr>
        <w:t>、</w:t>
        <w:tab/>
        <w:t>以上备查文件的备置地点：公司证券事务部。</w:t>
      </w:r>
      <w:r>
        <w:br w:type="page"/>
      </w:r>
    </w:p>
    <w:p>
      <w:pPr>
        <w:pStyle w:val="Style13"/>
        <w:keepNext/>
        <w:keepLines/>
        <w:widowControl w:val="0"/>
        <w:shd w:val="clear" w:color="auto" w:fill="auto"/>
        <w:bidi w:val="0"/>
        <w:spacing w:before="0" w:after="260" w:line="240" w:lineRule="auto"/>
        <w:ind w:left="0" w:right="0" w:firstLine="0"/>
        <w:jc w:val="center"/>
      </w:pPr>
      <w:bookmarkStart w:id="18" w:name="bookmark18"/>
      <w:bookmarkStart w:id="19" w:name="bookmark19"/>
      <w:bookmarkStart w:id="20" w:name="bookmark20"/>
      <w:r>
        <w:rPr>
          <w:color w:val="000000"/>
          <w:spacing w:val="0"/>
          <w:w w:val="100"/>
          <w:position w:val="0"/>
        </w:rPr>
        <w:t>释义</w:t>
      </w:r>
      <w:bookmarkEnd w:id="18"/>
      <w:bookmarkEnd w:id="19"/>
      <w:bookmarkEnd w:id="20"/>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公司、本公司、众信旅游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众信旅游集团股份有限公司，众信旅游亦是公司旅游零售品牌。</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旅游批发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公司根据市场需求，采购旅游交通、景点、酒店、餐厅等上游资 源，事先设计好旅游产品，通过全国范围内的经营旅游业务的旅行 社，包括根据国家旅游局规定可以从事旅游招徕业务的旅行社，即 旅游代理商，推广并销售给终端消费者，由公司为终端消费者提供 最终产品和服务，并由公司与旅游代理商之间进行旅游费用结算的 业务。</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旅游零售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公司直接面向广大终端消费者推广、销售产品，并提供旅游服务的 旅游业务。该业务与旅游批发业务相比，主要区别在于不需通过旅 游代理商这一中间环节。</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整合营销服务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以活动公关策划为核心，以商务会奖旅游业务为基础，为企业、政 府、机构等客户提供企业营销咨询、境内外大型项目策划运营、境 内外会议执行服务、参展观展、路演发布、奖励旅游、差旅服务、 目的地二次开发等多元化、一站式服务。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阿里、阿里巴巴集团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阿里巴巴集团控股有限公司及其下属子公司，和根据上市地法律纳 入其合并报表的实体。</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阿里网络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阿里巴巴（中国）网络技术有限公司，公司持股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以上法人股东。</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阿里旅行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浙江阿里旅行投资有限公司，与阿里巴巴（中国）网络技术有限公 司同属于阿里巴巴集团内企业。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杭州阿信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杭州阿信网络科技有限公司，公司与浙江阿里旅行投资有限公司共 同出资设立的合资公司。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优耐德旅游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优耐德（北京）国际旅行社有限公司，公司下属全资子公司，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优耐 德旅游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为公司出境游批发业务两大品牌之一。</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竹园国旅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竹园国际旅行社有限公司，公司下属全资子公司，竹园国旅品牌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全 景旅游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为公司出境游批发业务两大品牌之一。</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香港众信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Hongkong UTour International Travel Service Co., Limited </w:t>
            </w:r>
            <w:r>
              <w:rPr>
                <w:color w:val="000000"/>
                <w:spacing w:val="0"/>
                <w:w w:val="100"/>
                <w:position w:val="0"/>
                <w:sz w:val="18"/>
                <w:szCs w:val="18"/>
              </w:rPr>
              <w:t>（中文名称： 香港众信国际旅行社有限公司），公司下属全资子公司。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众信博睿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众信博睿整合营销咨询股份有限公司，公司下属全资子公司，主要 经营整合营销服务。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众信优游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北京众信优游国际旅行社有限公司，公司下属控股子公司，为公司 零售业务运营主体。</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中证天通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中证天通会计师事务所（特殊普通合伙），公司现聘任的会计师事务 所。</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p>
    <w:p>
      <w:pPr>
        <w:pStyle w:val="Style25"/>
        <w:keepNext/>
        <w:keepLines/>
        <w:widowControl w:val="0"/>
        <w:shd w:val="clear" w:color="auto" w:fill="auto"/>
        <w:bidi w:val="0"/>
        <w:spacing w:before="0" w:after="300" w:line="240" w:lineRule="auto"/>
        <w:ind w:left="0" w:right="0" w:firstLine="0"/>
        <w:jc w:val="left"/>
      </w:pPr>
      <w:bookmarkStart w:id="24" w:name="bookmark24"/>
      <w:bookmarkStart w:id="25" w:name="bookmark25"/>
      <w:bookmarkStart w:id="26" w:name="bookmark26"/>
      <w:bookmarkStart w:id="27" w:name="bookmark27"/>
      <w:bookmarkStart w:id="28" w:name="bookmark28"/>
      <w:r>
        <w:rPr>
          <w:color w:val="000000"/>
          <w:spacing w:val="0"/>
          <w:w w:val="100"/>
          <w:position w:val="0"/>
          <w:sz w:val="24"/>
          <w:szCs w:val="24"/>
        </w:rPr>
        <w:t>一</w:t>
      </w:r>
      <w:bookmarkEnd w:id="27"/>
      <w:r>
        <w:rPr>
          <w:color w:val="000000"/>
          <w:spacing w:val="0"/>
          <w:w w:val="100"/>
          <w:position w:val="0"/>
          <w:sz w:val="24"/>
          <w:szCs w:val="24"/>
        </w:rPr>
        <w:t>、公司信息</w:t>
      </w:r>
      <w:bookmarkEnd w:id="25"/>
      <w:bookmarkEnd w:id="26"/>
      <w:bookmarkEnd w:id="28"/>
      <w:bookmarkEnd w:id="24"/>
    </w:p>
    <w:tbl>
      <w:tblPr>
        <w:tblOverlap w:val="never"/>
        <w:jc w:val="center"/>
        <w:tblLayout w:type="fixed"/>
      </w:tblPr>
      <w:tblGrid>
        <w:gridCol w:w="2285"/>
        <w:gridCol w:w="729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38" w:val="left"/>
                <w:tab w:pos="5098" w:val="left"/>
              </w:tabs>
              <w:bidi w:val="0"/>
              <w:spacing w:before="0" w:after="0" w:line="240" w:lineRule="auto"/>
              <w:ind w:left="0" w:right="0" w:firstLine="0"/>
              <w:jc w:val="left"/>
              <w:rPr>
                <w:sz w:val="18"/>
                <w:szCs w:val="18"/>
              </w:rPr>
            </w:pPr>
            <w:r>
              <w:rPr>
                <w:color w:val="000000"/>
                <w:spacing w:val="0"/>
                <w:w w:val="100"/>
                <w:position w:val="0"/>
                <w:sz w:val="18"/>
                <w:szCs w:val="18"/>
              </w:rPr>
              <w:t>众信旅游</w:t>
              <w:tab/>
              <w:t>股票代码</w:t>
              <w:tab/>
            </w:r>
            <w:r>
              <w:rPr>
                <w:rFonts w:ascii="Times New Roman" w:eastAsia="Times New Roman" w:hAnsi="Times New Roman" w:cs="Times New Roman"/>
                <w:color w:val="000000"/>
                <w:spacing w:val="0"/>
                <w:w w:val="100"/>
                <w:position w:val="0"/>
                <w:sz w:val="18"/>
                <w:szCs w:val="18"/>
              </w:rPr>
              <w:t>002707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变更后的股票简称（如有）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众信旅游集团股份有限公司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众信旅游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UTour Group Co., Ltd.</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北京市朝阳区朝阳公园路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号西</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门</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100125</w:t>
            </w:r>
          </w:p>
        </w:tc>
      </w:tr>
      <w:tr>
        <w:trPr>
          <w:trHeight w:val="3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35"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2009-07-02</w:t>
            </w:r>
            <w:r>
              <w:rPr>
                <w:color w:val="000000"/>
                <w:spacing w:val="0"/>
                <w:w w:val="100"/>
                <w:position w:val="0"/>
                <w:sz w:val="18"/>
                <w:szCs w:val="18"/>
              </w:rPr>
              <w:t>公司注册地址由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北京市东城区藏经馆胡同</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北京市朝阳区利泽中 园</w:t>
            </w:r>
            <w:r>
              <w:rPr>
                <w:rFonts w:ascii="Times New Roman" w:eastAsia="Times New Roman" w:hAnsi="Times New Roman" w:cs="Times New Roman"/>
                <w:color w:val="000000"/>
                <w:spacing w:val="0"/>
                <w:w w:val="100"/>
                <w:position w:val="0"/>
                <w:sz w:val="18"/>
                <w:szCs w:val="18"/>
              </w:rPr>
              <w:t>106</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402A-3</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p>
            <w:pPr>
              <w:pStyle w:val="Style2"/>
              <w:keepNext w:val="0"/>
              <w:keepLines w:val="0"/>
              <w:widowControl w:val="0"/>
              <w:shd w:val="clear" w:color="auto" w:fill="auto"/>
              <w:tabs>
                <w:tab w:pos="274" w:val="left"/>
              </w:tabs>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2011-06-29</w:t>
            </w:r>
            <w:r>
              <w:rPr>
                <w:color w:val="000000"/>
                <w:spacing w:val="0"/>
                <w:w w:val="100"/>
                <w:position w:val="0"/>
                <w:sz w:val="18"/>
                <w:szCs w:val="18"/>
              </w:rPr>
              <w:t>公司注册地址由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北京市朝阳区利泽中园</w:t>
            </w:r>
            <w:r>
              <w:rPr>
                <w:rFonts w:ascii="Times New Roman" w:eastAsia="Times New Roman" w:hAnsi="Times New Roman" w:cs="Times New Roman"/>
                <w:color w:val="000000"/>
                <w:spacing w:val="0"/>
                <w:w w:val="100"/>
                <w:position w:val="0"/>
                <w:sz w:val="18"/>
                <w:szCs w:val="18"/>
              </w:rPr>
              <w:t>106</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402A-3</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 京市朝阳区和平街东土城路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p>
            <w:pPr>
              <w:pStyle w:val="Style2"/>
              <w:keepNext w:val="0"/>
              <w:keepLines w:val="0"/>
              <w:widowControl w:val="0"/>
              <w:shd w:val="clear" w:color="auto" w:fill="auto"/>
              <w:tabs>
                <w:tab w:pos="264" w:val="left"/>
              </w:tabs>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2017-04-17</w:t>
            </w:r>
            <w:r>
              <w:rPr>
                <w:color w:val="000000"/>
                <w:spacing w:val="0"/>
                <w:w w:val="100"/>
                <w:position w:val="0"/>
                <w:sz w:val="18"/>
                <w:szCs w:val="18"/>
              </w:rPr>
              <w:t>公司注册地址由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北京市朝阳区和平街东土城路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变更为</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北京市朝阳区朝阳公园路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号西</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门</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p>
            <w:pPr>
              <w:pStyle w:val="Style2"/>
              <w:keepNext w:val="0"/>
              <w:keepLines w:val="0"/>
              <w:widowControl w:val="0"/>
              <w:shd w:val="clear" w:color="auto" w:fill="auto"/>
              <w:tabs>
                <w:tab w:pos="274" w:val="left"/>
              </w:tabs>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2019-12-10</w:t>
            </w:r>
            <w:r>
              <w:rPr>
                <w:color w:val="000000"/>
                <w:spacing w:val="0"/>
                <w:w w:val="100"/>
                <w:position w:val="0"/>
                <w:sz w:val="18"/>
                <w:szCs w:val="18"/>
              </w:rPr>
              <w:t>公司注册地址由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北京市朝阳区朝阳公园路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号西</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门</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北京市 朝阳区酒仙桥北路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号（厂区）</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567</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p>
            <w:pPr>
              <w:pStyle w:val="Style2"/>
              <w:keepNext w:val="0"/>
              <w:keepLines w:val="0"/>
              <w:widowControl w:val="0"/>
              <w:shd w:val="clear" w:color="auto" w:fill="auto"/>
              <w:tabs>
                <w:tab w:pos="245" w:val="left"/>
              </w:tabs>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2020-07-22</w:t>
            </w:r>
            <w:r>
              <w:rPr>
                <w:color w:val="000000"/>
                <w:spacing w:val="0"/>
                <w:w w:val="100"/>
                <w:position w:val="0"/>
                <w:sz w:val="18"/>
                <w:szCs w:val="18"/>
              </w:rPr>
              <w:t>公司注册地址由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北京市朝阳区酒仙桥北路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号（厂区）</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567</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变 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北京市朝阳区朝阳公园路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号西</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门</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北京市朝阳区朝阳公园路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号西</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门</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//www.uzai.com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stock@utourworld. com</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二</w:t>
      </w:r>
      <w:bookmarkEnd w:id="31"/>
      <w:r>
        <w:rPr>
          <w:color w:val="000000"/>
          <w:spacing w:val="0"/>
          <w:w w:val="100"/>
          <w:position w:val="0"/>
          <w:sz w:val="24"/>
          <w:szCs w:val="24"/>
        </w:rPr>
        <w:t>、联系人和联系方式</w:t>
      </w:r>
      <w:bookmarkEnd w:id="29"/>
      <w:bookmarkEnd w:id="30"/>
      <w:bookmarkEnd w:id="32"/>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郭镭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吴冉婿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北京市朝阳区朝阳公园路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号西</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门</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号众信旅游大厦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北京市朝阳区朝阳公园路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号西</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门</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号众信旅游大厦</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010-64489903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010-64489903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stock@utourworld.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"mailto:stock@utourworld.com" </w:instrText>
            </w:r>
            <w:r>
              <w:fldChar w:fldCharType="separate"/>
            </w:r>
            <w:r>
              <w:rPr>
                <w:rFonts w:ascii="Times New Roman" w:eastAsia="Times New Roman" w:hAnsi="Times New Roman" w:cs="Times New Roman"/>
                <w:color w:val="000000"/>
                <w:spacing w:val="0"/>
                <w:w w:val="100"/>
                <w:position w:val="0"/>
                <w:sz w:val="18"/>
                <w:szCs w:val="18"/>
              </w:rPr>
              <w:t>stock@utourworld.com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三</w:t>
      </w:r>
      <w:bookmarkEnd w:id="35"/>
      <w:r>
        <w:rPr>
          <w:color w:val="000000"/>
          <w:spacing w:val="0"/>
          <w:w w:val="100"/>
          <w:position w:val="0"/>
          <w:sz w:val="24"/>
          <w:szCs w:val="24"/>
        </w:rPr>
        <w:t>、信息披露及备置地点</w:t>
      </w:r>
      <w:bookmarkEnd w:id="33"/>
      <w:bookmarkEnd w:id="34"/>
      <w:bookmarkEnd w:id="36"/>
    </w:p>
    <w:tbl>
      <w:tblPr>
        <w:tblOverlap w:val="never"/>
        <w:jc w:val="center"/>
        <w:tblLayout w:type="fixed"/>
      </w:tblPr>
      <w:tblGrid>
        <w:gridCol w:w="3994"/>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公司证券事务部</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四</w:t>
      </w:r>
      <w:bookmarkEnd w:id="39"/>
      <w:r>
        <w:rPr>
          <w:color w:val="000000"/>
          <w:spacing w:val="0"/>
          <w:w w:val="100"/>
          <w:position w:val="0"/>
          <w:sz w:val="24"/>
          <w:szCs w:val="24"/>
        </w:rPr>
        <w:t>、注册变更情况</w:t>
      </w:r>
      <w:bookmarkEnd w:id="37"/>
      <w:bookmarkEnd w:id="38"/>
      <w:bookmarkEnd w:id="40"/>
    </w:p>
    <w:tbl>
      <w:tblPr>
        <w:tblOverlap w:val="never"/>
        <w:jc w:val="center"/>
        <w:tblLayout w:type="fixed"/>
      </w:tblPr>
      <w:tblGrid>
        <w:gridCol w:w="3547"/>
        <w:gridCol w:w="60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91110000101126585H</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公司上市以来主营业务的变化情况（如有）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无变化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日完成股份制改制后，控股股东未发生变更</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五</w:t>
      </w:r>
      <w:bookmarkEnd w:id="43"/>
      <w:r>
        <w:rPr>
          <w:color w:val="000000"/>
          <w:spacing w:val="0"/>
          <w:w w:val="100"/>
          <w:position w:val="0"/>
          <w:sz w:val="24"/>
          <w:szCs w:val="24"/>
        </w:rPr>
        <w:t>、其他有关资料</w:t>
      </w:r>
      <w:bookmarkEnd w:id="41"/>
      <w:bookmarkEnd w:id="42"/>
      <w:bookmarkEnd w:id="4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中证天通会计师事务所（特殊普通合伙）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北京市海淀区西直门北大街甲</w:t>
            </w:r>
            <w:r>
              <w:rPr>
                <w:rFonts w:ascii="Times New Roman" w:eastAsia="Times New Roman" w:hAnsi="Times New Roman" w:cs="Times New Roman"/>
                <w:color w:val="000000"/>
                <w:spacing w:val="0"/>
                <w:w w:val="100"/>
                <w:position w:val="0"/>
                <w:sz w:val="18"/>
                <w:szCs w:val="18"/>
              </w:rPr>
              <w:t>43</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座</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李朝辉、戴波</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六</w:t>
      </w:r>
      <w:bookmarkEnd w:id="47"/>
      <w:r>
        <w:rPr>
          <w:color w:val="000000"/>
          <w:spacing w:val="0"/>
          <w:w w:val="100"/>
          <w:position w:val="0"/>
          <w:sz w:val="24"/>
          <w:szCs w:val="24"/>
        </w:rPr>
        <w:t>、主要会计数据和财务指标</w:t>
      </w:r>
      <w:bookmarkEnd w:id="45"/>
      <w:bookmarkEnd w:id="46"/>
      <w:bookmarkEnd w:id="48"/>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684,066,242.59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1,561,325,696.15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12,621,711,761.38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-464,408,112.22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-1,480,276,815.31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68,611,707.30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-457,622,428.66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-1,487,818,885.39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59,038,262.22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-257,420,895.59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177,102,410.75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168,160,233.35</w:t>
            </w:r>
          </w:p>
        </w:tc>
      </w:tr>
    </w:tbl>
    <w:p>
      <w:pPr>
        <w:spacing w:lineRule="exact" w:line="1"/>
        <w:rPr>
          <w:sz w:val="2"/>
          <w:szCs w:val="2"/>
        </w:rPr>
      </w:pPr>
      <w:r>
        <w:br w:type="page"/>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2,542,002,678.03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3,357,445,192.72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5,706,147,212.91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326,712,316.01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843,068,674.90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2,408,721,537.64</w:t>
            </w:r>
          </w:p>
        </w:tc>
      </w:tr>
    </w:tbl>
    <w:p>
      <w:pPr>
        <w:pStyle w:val="Style20"/>
        <w:keepNext w:val="0"/>
        <w:keepLines w:val="0"/>
        <w:widowControl w:val="0"/>
        <w:shd w:val="clear" w:color="auto" w:fill="auto"/>
        <w:bidi w:val="0"/>
        <w:spacing w:before="0" w:line="31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 确定性</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line="312" w:lineRule="exact"/>
        <w:ind w:left="0" w:right="0" w:firstLine="0"/>
        <w:jc w:val="left"/>
      </w:pPr>
      <w:r>
        <w:rPr>
          <w:color w:val="000000"/>
          <w:spacing w:val="0"/>
          <w:w w:val="100"/>
          <w:position w:val="0"/>
        </w:rPr>
        <w:t>扣除非经常损益前后的净利润孰低者为负值</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684,066,242.59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1,561,325,696.15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9,281,359.01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23,902,868.99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货币兑换、移民、商品销售 等</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674,784,883.58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1,537,422,827.16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359" w:line="1" w:lineRule="exact"/>
      </w:pPr>
    </w:p>
    <w:p>
      <w:pPr>
        <w:pStyle w:val="Style25"/>
        <w:keepNext/>
        <w:keepLines/>
        <w:widowControl w:val="0"/>
        <w:shd w:val="clear" w:color="auto" w:fill="auto"/>
        <w:tabs>
          <w:tab w:pos="526" w:val="left"/>
        </w:tabs>
        <w:bidi w:val="0"/>
        <w:spacing w:before="0" w:after="3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七</w:t>
      </w:r>
      <w:bookmarkEnd w:id="51"/>
      <w:r>
        <w:rPr>
          <w:color w:val="000000"/>
          <w:spacing w:val="0"/>
          <w:w w:val="100"/>
          <w:position w:val="0"/>
          <w:sz w:val="24"/>
          <w:szCs w:val="24"/>
        </w:rPr>
        <w:t>、</w:t>
        <w:tab/>
        <w:t>境内外会计准则下会计数据差异</w:t>
      </w:r>
      <w:bookmarkEnd w:id="49"/>
      <w:bookmarkEnd w:id="50"/>
      <w:bookmarkEnd w:id="52"/>
    </w:p>
    <w:p>
      <w:pPr>
        <w:pStyle w:val="Style29"/>
        <w:keepNext/>
        <w:keepLines/>
        <w:widowControl w:val="0"/>
        <w:shd w:val="clear" w:color="auto" w:fill="auto"/>
        <w:tabs>
          <w:tab w:pos="403" w:val="left"/>
        </w:tabs>
        <w:bidi w:val="0"/>
        <w:spacing w:before="0" w:line="240" w:lineRule="auto"/>
        <w:ind w:left="0" w:right="0" w:firstLine="0"/>
        <w:jc w:val="left"/>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1</w:t>
      </w:r>
      <w:bookmarkEnd w:id="55"/>
      <w:r>
        <w:rPr>
          <w:color w:val="000000"/>
          <w:spacing w:val="0"/>
          <w:w w:val="100"/>
          <w:position w:val="0"/>
        </w:rPr>
        <w:t>、</w:t>
        <w:tab/>
        <w:t>同时按照国际会计准则与按照中国会计准则披露的财务报告中净利润和净资产差异情况</w:t>
      </w:r>
      <w:bookmarkEnd w:id="53"/>
      <w:bookmarkEnd w:id="54"/>
      <w:bookmarkEnd w:id="56"/>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3" w:val="left"/>
        </w:tabs>
        <w:bidi w:val="0"/>
        <w:spacing w:before="0" w:line="240" w:lineRule="auto"/>
        <w:ind w:left="0" w:right="0" w:firstLine="0"/>
        <w:jc w:val="left"/>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2</w:t>
      </w:r>
      <w:bookmarkEnd w:id="59"/>
      <w:r>
        <w:rPr>
          <w:color w:val="000000"/>
          <w:spacing w:val="0"/>
          <w:w w:val="100"/>
          <w:position w:val="0"/>
        </w:rPr>
        <w:t>、</w:t>
        <w:tab/>
        <w:t>同时按照境外会计准则与按照中国会计准则披露的财务报告中净利润和净资产差异情况</w:t>
      </w:r>
      <w:bookmarkEnd w:id="57"/>
      <w:bookmarkEnd w:id="58"/>
      <w:bookmarkEnd w:id="60"/>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6" w:val="left"/>
        </w:tabs>
        <w:bidi w:val="0"/>
        <w:spacing w:before="0" w:after="36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八</w:t>
      </w:r>
      <w:bookmarkEnd w:id="63"/>
      <w:r>
        <w:rPr>
          <w:color w:val="000000"/>
          <w:spacing w:val="0"/>
          <w:w w:val="100"/>
          <w:position w:val="0"/>
          <w:sz w:val="24"/>
          <w:szCs w:val="24"/>
        </w:rPr>
        <w:t>、</w:t>
        <w:tab/>
        <w:t>分季度主要财务指标</w:t>
      </w:r>
      <w:bookmarkEnd w:id="61"/>
      <w:bookmarkEnd w:id="62"/>
      <w:bookmarkEnd w:id="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38"/>
        <w:gridCol w:w="1742"/>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85,170,058.91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207,508,421.00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183,042,609.45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208,345,153.23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-74,636,936.02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-48,282,354.24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-82,492,964.57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-258,995,857.39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-76,929,919.26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-47,755,171.31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-84,419,099.58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-248,518,238.51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-42,385,251.73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-171,892,380.11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1,171,220.37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-44,314,484.12</w:t>
            </w:r>
          </w:p>
        </w:tc>
      </w:tr>
    </w:tbl>
    <w:p>
      <w:pPr>
        <w:spacing w:lineRule="exact" w:line="1"/>
        <w:rPr>
          <w:sz w:val="2"/>
          <w:szCs w:val="2"/>
        </w:rPr>
      </w:pPr>
      <w:r>
        <w:br w:type="page"/>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bidi w:val="0"/>
        <w:spacing w:before="0" w:after="36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九</w:t>
      </w:r>
      <w:bookmarkEnd w:id="67"/>
      <w:r>
        <w:rPr>
          <w:color w:val="000000"/>
          <w:spacing w:val="0"/>
          <w:w w:val="100"/>
          <w:position w:val="0"/>
          <w:sz w:val="24"/>
          <w:szCs w:val="24"/>
        </w:rPr>
        <w:t>、非经常性损益项目及金额</w:t>
      </w:r>
      <w:bookmarkEnd w:id="65"/>
      <w:bookmarkEnd w:id="66"/>
      <w:bookmarkEnd w:id="68"/>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-18,374,585.36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-2,459,657.26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-2,921.57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7,127,599.94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7,400,133.87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7,881,600.94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1,361,145.68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2,078,377.30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5,740,149.89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3,255,475.59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8,757,804.28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1,141,110.00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1,791,406.19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943,930.04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-2,052,718.43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3,024,555.88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3,144,306.99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1,499,109.73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102,811.51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-6,785,683.56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7,542,070.08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9,573,445.08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line="312" w:lineRule="exact"/>
        <w:ind w:left="0" w:right="0" w:firstLine="0"/>
        <w:jc w:val="left"/>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w:t>
      </w:r>
    </w:p>
    <w:p>
      <w:pPr>
        <w:pStyle w:val="Style20"/>
        <w:keepNext w:val="0"/>
        <w:keepLines w:val="0"/>
        <w:widowControl w:val="0"/>
        <w:shd w:val="clear" w:color="auto" w:fill="auto"/>
        <w:bidi w:val="0"/>
        <w:spacing w:before="0" w:line="312" w:lineRule="exact"/>
        <w:ind w:left="0" w:right="0" w:firstLine="0"/>
        <w:jc w:val="left"/>
      </w:pPr>
      <w:r>
        <w:rPr>
          <w:color w:val="000000"/>
          <w:spacing w:val="0"/>
          <w:w w:val="100"/>
          <w:position w:val="0"/>
        </w:rPr>
        <w:t>目的情况说明</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line="312" w:lineRule="exact"/>
        <w:ind w:left="0" w:right="0" w:firstLine="0"/>
        <w:jc w:val="left"/>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 常性损益的项目的情形。</w:t>
      </w:r>
    </w:p>
    <w:p>
      <w:pPr>
        <w:pStyle w:val="Style13"/>
        <w:keepNext/>
        <w:keepLines/>
        <w:widowControl w:val="0"/>
        <w:shd w:val="clear" w:color="auto" w:fill="auto"/>
        <w:bidi w:val="0"/>
        <w:spacing w:before="0" w:line="240" w:lineRule="auto"/>
        <w:ind w:left="0" w:right="0" w:firstLine="0"/>
        <w:jc w:val="center"/>
      </w:pPr>
      <w:bookmarkStart w:id="69" w:name="bookmark69"/>
      <w:bookmarkStart w:id="70" w:name="bookmark70"/>
      <w:bookmarkStart w:id="71" w:name="bookmark71"/>
      <w:r>
        <w:rPr>
          <w:color w:val="000000"/>
          <w:spacing w:val="0"/>
          <w:w w:val="100"/>
          <w:position w:val="0"/>
        </w:rPr>
        <w:t>第三节管理层讨论与分析</w:t>
      </w:r>
      <w:bookmarkEnd w:id="69"/>
      <w:bookmarkEnd w:id="70"/>
      <w:bookmarkEnd w:id="71"/>
    </w:p>
    <w:p>
      <w:pPr>
        <w:pStyle w:val="Style25"/>
        <w:keepNext/>
        <w:keepLines/>
        <w:widowControl w:val="0"/>
        <w:shd w:val="clear" w:color="auto" w:fill="auto"/>
        <w:tabs>
          <w:tab w:pos="480" w:val="left"/>
        </w:tabs>
        <w:bidi w:val="0"/>
        <w:spacing w:before="0" w:after="180" w:line="240" w:lineRule="auto"/>
        <w:ind w:left="0" w:right="0" w:firstLine="0"/>
        <w:jc w:val="both"/>
      </w:pPr>
      <w:bookmarkStart w:id="72" w:name="bookmark72"/>
      <w:bookmarkStart w:id="73" w:name="bookmark73"/>
      <w:bookmarkStart w:id="74" w:name="bookmark74"/>
      <w:bookmarkStart w:id="75" w:name="bookmark75"/>
      <w:bookmarkStart w:id="76" w:name="bookmark76"/>
      <w:r>
        <w:rPr>
          <w:color w:val="000000"/>
          <w:spacing w:val="0"/>
          <w:w w:val="100"/>
          <w:position w:val="0"/>
          <w:sz w:val="24"/>
          <w:szCs w:val="24"/>
        </w:rPr>
        <w:t>一</w:t>
      </w:r>
      <w:bookmarkEnd w:id="75"/>
      <w:r>
        <w:rPr>
          <w:color w:val="000000"/>
          <w:spacing w:val="0"/>
          <w:w w:val="100"/>
          <w:position w:val="0"/>
          <w:sz w:val="24"/>
          <w:szCs w:val="24"/>
        </w:rPr>
        <w:t>、</w:t>
        <w:tab/>
        <w:t>报告期内公司所处的行业情况</w:t>
      </w:r>
      <w:bookmarkEnd w:id="73"/>
      <w:bookmarkEnd w:id="74"/>
      <w:bookmarkEnd w:id="76"/>
      <w:bookmarkEnd w:id="72"/>
    </w:p>
    <w:p>
      <w:pPr>
        <w:pStyle w:val="Style33"/>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年是党和国家历史上具有里程碑意义的一年，是中国共产党建党一百周年，也是全面建成小康社 会，历史性解决绝对贫困问题的重要一年，更是</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的开局之年。</w:t>
      </w:r>
      <w:r>
        <w:rPr>
          <w:rFonts w:ascii="Times New Roman" w:eastAsia="Times New Roman" w:hAnsi="Times New Roman" w:cs="Times New Roman"/>
          <w:color w:val="000000"/>
          <w:spacing w:val="0"/>
          <w:w w:val="100"/>
          <w:position w:val="0"/>
        </w:rPr>
        <w:t>2021</w:t>
      </w:r>
      <w:r>
        <w:rPr>
          <w:color w:val="000000"/>
          <w:spacing w:val="0"/>
          <w:w w:val="100"/>
          <w:position w:val="0"/>
        </w:rPr>
        <w:t>年，我国经济总体保持恢复态 势，国内生产总值</w:t>
      </w:r>
      <w:r>
        <w:rPr>
          <w:color w:val="000000"/>
          <w:spacing w:val="0"/>
          <w:w w:val="100"/>
          <w:position w:val="0"/>
        </w:rPr>
        <w:t>（</w:t>
      </w:r>
      <w:r>
        <w:rPr>
          <w:rFonts w:ascii="Times New Roman" w:eastAsia="Times New Roman" w:hAnsi="Times New Roman" w:cs="Times New Roman"/>
          <w:color w:val="000000"/>
          <w:spacing w:val="0"/>
          <w:w w:val="100"/>
          <w:position w:val="0"/>
        </w:rPr>
        <w:t>GDP</w:t>
      </w:r>
      <w:r>
        <w:rPr>
          <w:color w:val="000000"/>
          <w:spacing w:val="0"/>
          <w:w w:val="100"/>
          <w:position w:val="0"/>
        </w:rPr>
        <w:t>）</w:t>
      </w:r>
      <w:r>
        <w:rPr>
          <w:color w:val="000000"/>
          <w:spacing w:val="0"/>
          <w:w w:val="100"/>
          <w:position w:val="0"/>
        </w:rPr>
        <w:t>同比上年增长</w:t>
      </w:r>
      <w:r>
        <w:rPr>
          <w:rFonts w:ascii="Times New Roman" w:eastAsia="Times New Roman" w:hAnsi="Times New Roman" w:cs="Times New Roman"/>
          <w:color w:val="000000"/>
          <w:spacing w:val="0"/>
          <w:w w:val="100"/>
          <w:position w:val="0"/>
        </w:rPr>
        <w:t>8.1%</w:t>
      </w:r>
      <w:r>
        <w:rPr>
          <w:color w:val="000000"/>
          <w:spacing w:val="0"/>
          <w:w w:val="100"/>
          <w:position w:val="0"/>
        </w:rPr>
        <w:t>，增速乐观。随着我国居民收入持续稳定增长，旅游已经成 为人民生活水平提高的重要指标，成为人民幸福生活的刚需，成为小康社会的重要标志，是提升国民生活 品质的关键领域，是促进国民经济增长的的重要引擎。回顾</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期间，我国年人均出游超过</w:t>
      </w:r>
      <w:r>
        <w:rPr>
          <w:rFonts w:ascii="Times New Roman" w:eastAsia="Times New Roman" w:hAnsi="Times New Roman" w:cs="Times New Roman"/>
          <w:color w:val="000000"/>
          <w:spacing w:val="0"/>
          <w:w w:val="100"/>
          <w:position w:val="0"/>
        </w:rPr>
        <w:t>4</w:t>
      </w:r>
      <w:r>
        <w:rPr>
          <w:color w:val="000000"/>
          <w:spacing w:val="0"/>
          <w:w w:val="100"/>
          <w:position w:val="0"/>
        </w:rPr>
        <w:t>次，其中 年出入境旅游总人数突破</w:t>
      </w:r>
      <w:r>
        <w:rPr>
          <w:rFonts w:ascii="Times New Roman" w:eastAsia="Times New Roman" w:hAnsi="Times New Roman" w:cs="Times New Roman"/>
          <w:color w:val="000000"/>
          <w:spacing w:val="0"/>
          <w:w w:val="100"/>
          <w:position w:val="0"/>
        </w:rPr>
        <w:t>3</w:t>
      </w:r>
      <w:r>
        <w:rPr>
          <w:color w:val="000000"/>
          <w:spacing w:val="0"/>
          <w:w w:val="100"/>
          <w:position w:val="0"/>
        </w:rPr>
        <w:t>亿人次，出入境旅游发展健康有序，旅游已经成为小康社会人民美好生活的刚 性需求。</w:t>
      </w:r>
    </w:p>
    <w:p>
      <w:pPr>
        <w:pStyle w:val="Style33"/>
        <w:keepNext w:val="0"/>
        <w:keepLines w:val="0"/>
        <w:widowControl w:val="0"/>
        <w:shd w:val="clear" w:color="auto" w:fill="auto"/>
        <w:bidi w:val="0"/>
        <w:spacing w:before="0" w:after="42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年初，新冠肺炎疫情席卷全球，在中国政府的带领和全国人民的共同努力下，中国取得了抗疫斗 争的重大战略成果。</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月，中国旅游业开始稳步恢复。</w:t>
      </w:r>
      <w:r>
        <w:rPr>
          <w:rFonts w:ascii="Times New Roman" w:eastAsia="Times New Roman" w:hAnsi="Times New Roman" w:cs="Times New Roman"/>
          <w:color w:val="000000"/>
          <w:spacing w:val="0"/>
          <w:w w:val="100"/>
          <w:position w:val="0"/>
        </w:rPr>
        <w:t>2021</w:t>
      </w:r>
      <w:r>
        <w:rPr>
          <w:color w:val="000000"/>
          <w:spacing w:val="0"/>
          <w:w w:val="100"/>
          <w:position w:val="0"/>
        </w:rPr>
        <w:t>年，随着人们应对疫情的经验足够丰富以 及疫苗注射率大幅提高，我国疫情控制日渐平稳，人们积压许久的出游需求逐渐得以释放。根据国家文化 和旅游部发布的官方数据显示，</w:t>
      </w:r>
      <w:r>
        <w:rPr>
          <w:rFonts w:ascii="Times New Roman" w:eastAsia="Times New Roman" w:hAnsi="Times New Roman" w:cs="Times New Roman"/>
          <w:color w:val="000000"/>
          <w:spacing w:val="0"/>
          <w:w w:val="100"/>
          <w:position w:val="0"/>
        </w:rPr>
        <w:t>2021</w:t>
      </w:r>
      <w:r>
        <w:rPr>
          <w:color w:val="000000"/>
          <w:spacing w:val="0"/>
          <w:w w:val="100"/>
          <w:position w:val="0"/>
        </w:rPr>
        <w:t>年，我国国内旅游总人次</w:t>
      </w:r>
      <w:r>
        <w:rPr>
          <w:rFonts w:ascii="Times New Roman" w:eastAsia="Times New Roman" w:hAnsi="Times New Roman" w:cs="Times New Roman"/>
          <w:color w:val="000000"/>
          <w:spacing w:val="0"/>
          <w:w w:val="100"/>
          <w:position w:val="0"/>
        </w:rPr>
        <w:t>32.46</w:t>
      </w:r>
      <w:r>
        <w:rPr>
          <w:color w:val="000000"/>
          <w:spacing w:val="0"/>
          <w:w w:val="100"/>
          <w:position w:val="0"/>
        </w:rPr>
        <w:t>亿，比上年同期增加</w:t>
      </w:r>
      <w:r>
        <w:rPr>
          <w:rFonts w:ascii="Times New Roman" w:eastAsia="Times New Roman" w:hAnsi="Times New Roman" w:cs="Times New Roman"/>
          <w:color w:val="000000"/>
          <w:spacing w:val="0"/>
          <w:w w:val="100"/>
          <w:position w:val="0"/>
        </w:rPr>
        <w:t>3.67</w:t>
      </w:r>
      <w:r>
        <w:rPr>
          <w:color w:val="000000"/>
          <w:spacing w:val="0"/>
          <w:w w:val="100"/>
          <w:position w:val="0"/>
        </w:rPr>
        <w:t>亿，增长</w:t>
      </w:r>
      <w:r>
        <w:rPr>
          <w:rFonts w:ascii="Times New Roman" w:eastAsia="Times New Roman" w:hAnsi="Times New Roman" w:cs="Times New Roman"/>
          <w:color w:val="000000"/>
          <w:spacing w:val="0"/>
          <w:w w:val="100"/>
          <w:position w:val="0"/>
        </w:rPr>
        <w:t>12.8%</w:t>
      </w:r>
      <w:r>
        <w:rPr>
          <w:color w:val="000000"/>
          <w:spacing w:val="0"/>
          <w:w w:val="100"/>
          <w:position w:val="0"/>
        </w:rPr>
        <w:t>， 恢复至</w:t>
      </w:r>
      <w:r>
        <w:rPr>
          <w:rFonts w:ascii="Times New Roman" w:eastAsia="Times New Roman" w:hAnsi="Times New Roman" w:cs="Times New Roman"/>
          <w:color w:val="000000"/>
          <w:spacing w:val="0"/>
          <w:w w:val="100"/>
          <w:position w:val="0"/>
        </w:rPr>
        <w:t>2019</w:t>
      </w:r>
      <w:r>
        <w:rPr>
          <w:color w:val="000000"/>
          <w:spacing w:val="0"/>
          <w:w w:val="100"/>
          <w:position w:val="0"/>
        </w:rPr>
        <w:t>年的</w:t>
      </w:r>
      <w:r>
        <w:rPr>
          <w:rFonts w:ascii="Times New Roman" w:eastAsia="Times New Roman" w:hAnsi="Times New Roman" w:cs="Times New Roman"/>
          <w:color w:val="000000"/>
          <w:spacing w:val="0"/>
          <w:w w:val="100"/>
          <w:position w:val="0"/>
        </w:rPr>
        <w:t>54.0%</w:t>
      </w:r>
      <w:r>
        <w:rPr>
          <w:color w:val="000000"/>
          <w:spacing w:val="0"/>
          <w:w w:val="100"/>
          <w:position w:val="0"/>
        </w:rPr>
        <w:t>。实践证明，中国政府有效的疫情防控措施给人们带来了安全感，国内旅游市场正在 复苏振兴，行业上扬发展趋势明显。早在</w:t>
      </w:r>
      <w:r>
        <w:rPr>
          <w:rFonts w:ascii="Times New Roman" w:eastAsia="Times New Roman" w:hAnsi="Times New Roman" w:cs="Times New Roman"/>
          <w:color w:val="000000"/>
          <w:spacing w:val="0"/>
          <w:w w:val="100"/>
          <w:position w:val="0"/>
        </w:rPr>
        <w:t>2003</w:t>
      </w:r>
      <w:r>
        <w:rPr>
          <w:color w:val="000000"/>
          <w:spacing w:val="0"/>
          <w:w w:val="100"/>
          <w:position w:val="0"/>
        </w:rPr>
        <w:t>年，习近平总书记就提出了</w:t>
      </w:r>
      <w:r>
        <w:rPr>
          <w:rFonts w:ascii="Times New Roman" w:eastAsia="Times New Roman" w:hAnsi="Times New Roman" w:cs="Times New Roman"/>
          <w:color w:val="000000"/>
          <w:spacing w:val="0"/>
          <w:w w:val="100"/>
          <w:position w:val="0"/>
        </w:rPr>
        <w:t>“</w:t>
      </w:r>
      <w:r>
        <w:rPr>
          <w:color w:val="000000"/>
          <w:spacing w:val="0"/>
          <w:w w:val="100"/>
          <w:position w:val="0"/>
        </w:rPr>
        <w:t>绿水青山就是金山银山</w:t>
      </w:r>
      <w:r>
        <w:rPr>
          <w:rFonts w:ascii="Times New Roman" w:eastAsia="Times New Roman" w:hAnsi="Times New Roman" w:cs="Times New Roman"/>
          <w:color w:val="000000"/>
          <w:spacing w:val="0"/>
          <w:w w:val="100"/>
          <w:position w:val="0"/>
        </w:rPr>
        <w:t>”</w:t>
      </w:r>
      <w:r>
        <w:rPr>
          <w:color w:val="000000"/>
          <w:spacing w:val="0"/>
          <w:w w:val="100"/>
          <w:position w:val="0"/>
        </w:rPr>
        <w:t>的科学 论断，我国具有地大物博且人口众多的特点，对旅游业复苏有着良好的基础。面对疫情当下巨大的旅游市 场需求，国内游市场潜力无限，我国旅游行业长期向好的发展趋势不可逆转。相信经历过疫情的重创后， 旅游企业的优胜劣汰必将加速，有利于后疫情时代行业的快速发展。</w:t>
      </w:r>
    </w:p>
    <w:p>
      <w:pPr>
        <w:pStyle w:val="Style25"/>
        <w:keepNext/>
        <w:keepLines/>
        <w:widowControl w:val="0"/>
        <w:shd w:val="clear" w:color="auto" w:fill="auto"/>
        <w:tabs>
          <w:tab w:pos="480" w:val="left"/>
        </w:tabs>
        <w:bidi w:val="0"/>
        <w:spacing w:before="0" w:after="180" w:line="240" w:lineRule="auto"/>
        <w:ind w:left="0" w:right="0" w:firstLine="0"/>
        <w:jc w:val="both"/>
      </w:pPr>
      <w:bookmarkStart w:id="77" w:name="bookmark77"/>
      <w:bookmarkStart w:id="78" w:name="bookmark78"/>
      <w:bookmarkStart w:id="79" w:name="bookmark79"/>
      <w:bookmarkStart w:id="80" w:name="bookmark80"/>
      <w:r>
        <w:rPr>
          <w:color w:val="000000"/>
          <w:spacing w:val="0"/>
          <w:w w:val="100"/>
          <w:position w:val="0"/>
          <w:sz w:val="24"/>
          <w:szCs w:val="24"/>
        </w:rPr>
        <w:t>二</w:t>
      </w:r>
      <w:bookmarkEnd w:id="79"/>
      <w:r>
        <w:rPr>
          <w:color w:val="000000"/>
          <w:spacing w:val="0"/>
          <w:w w:val="100"/>
          <w:position w:val="0"/>
          <w:sz w:val="24"/>
          <w:szCs w:val="24"/>
        </w:rPr>
        <w:t>、</w:t>
        <w:tab/>
        <w:t>报告期内公司从事的主要业务</w:t>
      </w:r>
      <w:bookmarkEnd w:id="77"/>
      <w:bookmarkEnd w:id="78"/>
      <w:bookmarkEnd w:id="80"/>
    </w:p>
    <w:p>
      <w:pPr>
        <w:pStyle w:val="Style3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作为国内领先的大型旅游产品和服务的综合运营商，全国最大的旅游批发商之一及国内知名旅游零售 品牌，公司主要从事旅游批发、旅游零售、整合营销、旅游目的地运营、旅游产业链服务等业务，目的地 覆盖欧洲、大洋洲、非洲、中东、美洲、亚洲、南北极等全球主要国家和地区，在欧洲、大洋洲、非洲、 美洲等长线出国游及亚洲短线周边游上具有较强的竞争优势。近年来，公司逐步拓展国内旅游市场。</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年启动</w:t>
      </w:r>
      <w:r>
        <w:rPr>
          <w:rFonts w:ascii="Times New Roman" w:eastAsia="Times New Roman" w:hAnsi="Times New Roman" w:cs="Times New Roman"/>
          <w:color w:val="000000"/>
          <w:spacing w:val="0"/>
          <w:w w:val="100"/>
          <w:position w:val="0"/>
        </w:rPr>
        <w:t>“</w:t>
      </w:r>
      <w:r>
        <w:rPr>
          <w:color w:val="000000"/>
          <w:spacing w:val="0"/>
          <w:w w:val="100"/>
          <w:position w:val="0"/>
        </w:rPr>
        <w:t>零售合伙人门店计划''重点项目，</w:t>
      </w:r>
      <w:r>
        <w:rPr>
          <w:rFonts w:ascii="Times New Roman" w:eastAsia="Times New Roman" w:hAnsi="Times New Roman" w:cs="Times New Roman"/>
          <w:color w:val="000000"/>
          <w:spacing w:val="0"/>
          <w:w w:val="100"/>
          <w:position w:val="0"/>
        </w:rPr>
        <w:t>2019</w:t>
      </w:r>
      <w:r>
        <w:rPr>
          <w:color w:val="000000"/>
          <w:spacing w:val="0"/>
          <w:w w:val="100"/>
          <w:position w:val="0"/>
        </w:rPr>
        <w:t>年布局国内批发市场，持续积极打造全国性的零售旅游品牌， 稳步实现全国网络布局计划。受新冠肺炎疫情影响，报告期内，公司以国内旅游市场作为业务重心。</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自品牌创立至今的二十余载中，</w:t>
      </w:r>
      <w:r>
        <w:rPr>
          <w:rFonts w:ascii="Times New Roman" w:eastAsia="Times New Roman" w:hAnsi="Times New Roman" w:cs="Times New Roman"/>
          <w:color w:val="000000"/>
          <w:spacing w:val="0"/>
          <w:w w:val="100"/>
          <w:position w:val="0"/>
        </w:rPr>
        <w:t>“</w:t>
      </w:r>
      <w:r>
        <w:rPr>
          <w:color w:val="000000"/>
          <w:spacing w:val="0"/>
          <w:w w:val="100"/>
          <w:position w:val="0"/>
        </w:rPr>
        <w:t>众信旅游</w:t>
      </w:r>
      <w:r>
        <w:rPr>
          <w:rFonts w:ascii="Times New Roman" w:eastAsia="Times New Roman" w:hAnsi="Times New Roman" w:cs="Times New Roman"/>
          <w:color w:val="000000"/>
          <w:spacing w:val="0"/>
          <w:w w:val="100"/>
          <w:position w:val="0"/>
        </w:rPr>
        <w:t>''</w:t>
      </w:r>
      <w:r>
        <w:rPr>
          <w:color w:val="000000"/>
          <w:spacing w:val="0"/>
          <w:w w:val="100"/>
          <w:position w:val="0"/>
        </w:rPr>
        <w:t>始终秉持</w:t>
      </w:r>
      <w:r>
        <w:rPr>
          <w:rFonts w:ascii="Times New Roman" w:eastAsia="Times New Roman" w:hAnsi="Times New Roman" w:cs="Times New Roman"/>
          <w:color w:val="000000"/>
          <w:spacing w:val="0"/>
          <w:w w:val="100"/>
          <w:position w:val="0"/>
        </w:rPr>
        <w:t>“</w:t>
      </w:r>
      <w:r>
        <w:rPr>
          <w:color w:val="000000"/>
          <w:spacing w:val="0"/>
          <w:w w:val="100"/>
          <w:position w:val="0"/>
        </w:rPr>
        <w:t>以服务品质为前提，以产品为核心</w:t>
      </w:r>
      <w:r>
        <w:rPr>
          <w:rFonts w:ascii="Times New Roman" w:eastAsia="Times New Roman" w:hAnsi="Times New Roman" w:cs="Times New Roman"/>
          <w:color w:val="000000"/>
          <w:spacing w:val="0"/>
          <w:w w:val="100"/>
          <w:position w:val="0"/>
        </w:rPr>
        <w:t>”</w:t>
      </w:r>
      <w:r>
        <w:rPr>
          <w:color w:val="000000"/>
          <w:spacing w:val="0"/>
          <w:w w:val="100"/>
          <w:position w:val="0"/>
        </w:rPr>
        <w:t xml:space="preserve">的发展使命、 </w:t>
      </w:r>
      <w:r>
        <w:rPr>
          <w:rFonts w:ascii="Times New Roman" w:eastAsia="Times New Roman" w:hAnsi="Times New Roman" w:cs="Times New Roman"/>
          <w:color w:val="000000"/>
          <w:spacing w:val="0"/>
          <w:w w:val="100"/>
          <w:position w:val="0"/>
        </w:rPr>
        <w:t>“</w:t>
      </w:r>
      <w:r>
        <w:rPr>
          <w:color w:val="000000"/>
          <w:spacing w:val="0"/>
          <w:w w:val="100"/>
          <w:position w:val="0"/>
        </w:rPr>
        <w:t>满意只有起点，服务没有终点''的行为准则，现已成为国内出境游行业中的领军企业之一。近年来，公司 加快落实</w:t>
      </w:r>
      <w:r>
        <w:rPr>
          <w:rFonts w:ascii="Times New Roman" w:eastAsia="Times New Roman" w:hAnsi="Times New Roman" w:cs="Times New Roman"/>
          <w:color w:val="000000"/>
          <w:spacing w:val="0"/>
          <w:w w:val="100"/>
          <w:position w:val="0"/>
        </w:rPr>
        <w:t>“</w:t>
      </w:r>
      <w:r>
        <w:rPr>
          <w:color w:val="000000"/>
          <w:spacing w:val="0"/>
          <w:w w:val="100"/>
          <w:position w:val="0"/>
        </w:rPr>
        <w:t>从旅游到旅行</w:t>
      </w:r>
      <w:r>
        <w:rPr>
          <w:rFonts w:ascii="Times New Roman" w:eastAsia="Times New Roman" w:hAnsi="Times New Roman" w:cs="Times New Roman"/>
          <w:color w:val="000000"/>
          <w:spacing w:val="0"/>
          <w:w w:val="100"/>
          <w:position w:val="0"/>
        </w:rPr>
        <w:t>''</w:t>
      </w:r>
      <w:r>
        <w:rPr>
          <w:color w:val="000000"/>
          <w:spacing w:val="0"/>
          <w:w w:val="100"/>
          <w:position w:val="0"/>
        </w:rPr>
        <w:t>的发展战略，坚持批发零售一体、线上线下结合的多渠道运营，深化旅游全产业 链的运作模式，整合机票、酒店、签证、游轮、地接服务等产业链上各类要素资源，由出境游拓展至国内 游、</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出境服务，并逐步向高端旅游、商务会奖、游学留学、移民置业、健康医疗、目的地服务等一 系列旅游及综合服务延伸，在继续加强批发业务领先优势的基础上，加大零售业务开拓力度，将</w:t>
      </w:r>
      <w:r>
        <w:rPr>
          <w:rFonts w:ascii="Times New Roman" w:eastAsia="Times New Roman" w:hAnsi="Times New Roman" w:cs="Times New Roman"/>
          <w:color w:val="000000"/>
          <w:spacing w:val="0"/>
          <w:w w:val="100"/>
          <w:position w:val="0"/>
        </w:rPr>
        <w:t>“</w:t>
      </w:r>
      <w:r>
        <w:rPr>
          <w:color w:val="000000"/>
          <w:spacing w:val="0"/>
          <w:w w:val="100"/>
          <w:position w:val="0"/>
        </w:rPr>
        <w:t>众信旅游</w:t>
      </w:r>
      <w:r>
        <w:rPr>
          <w:rFonts w:ascii="Times New Roman" w:eastAsia="Times New Roman" w:hAnsi="Times New Roman" w:cs="Times New Roman"/>
          <w:color w:val="000000"/>
          <w:spacing w:val="0"/>
          <w:w w:val="100"/>
          <w:position w:val="0"/>
        </w:rPr>
        <w:t xml:space="preserve">” </w:t>
      </w:r>
      <w:r>
        <w:rPr>
          <w:color w:val="000000"/>
          <w:spacing w:val="0"/>
          <w:w w:val="100"/>
          <w:position w:val="0"/>
        </w:rPr>
        <w:t>零售品牌拓展至全国，打造全产业链一体化协同运作平台。</w:t>
      </w:r>
    </w:p>
    <w:p>
      <w:pPr>
        <w:pStyle w:val="Style33"/>
        <w:keepNext w:val="0"/>
        <w:keepLines w:val="0"/>
        <w:widowControl w:val="0"/>
        <w:shd w:val="clear" w:color="auto" w:fill="auto"/>
        <w:bidi w:val="0"/>
        <w:spacing w:before="0" w:after="440" w:line="470" w:lineRule="exact"/>
        <w:ind w:left="0" w:right="0" w:firstLine="4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月，我国发起设立</w:t>
      </w:r>
      <w:r>
        <w:rPr>
          <w:rFonts w:ascii="Times New Roman" w:eastAsia="Times New Roman" w:hAnsi="Times New Roman" w:cs="Times New Roman"/>
          <w:color w:val="000000"/>
          <w:spacing w:val="0"/>
          <w:w w:val="100"/>
          <w:position w:val="0"/>
        </w:rPr>
        <w:t>“</w:t>
      </w:r>
      <w:r>
        <w:rPr>
          <w:color w:val="000000"/>
          <w:spacing w:val="0"/>
          <w:w w:val="100"/>
          <w:position w:val="0"/>
        </w:rPr>
        <w:t>世界旅游联盟（</w:t>
      </w:r>
      <w:r>
        <w:rPr>
          <w:rFonts w:ascii="Times New Roman" w:eastAsia="Times New Roman" w:hAnsi="Times New Roman" w:cs="Times New Roman"/>
          <w:color w:val="000000"/>
          <w:spacing w:val="0"/>
          <w:w w:val="100"/>
          <w:position w:val="0"/>
        </w:rPr>
        <w:t>WTA</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，该组织为我国发起设立的第一个全球性、综合 性、非政府、非营利国际旅游组织，公司为</w:t>
      </w:r>
      <w:r>
        <w:rPr>
          <w:rFonts w:ascii="Times New Roman" w:eastAsia="Times New Roman" w:hAnsi="Times New Roman" w:cs="Times New Roman"/>
          <w:color w:val="000000"/>
          <w:spacing w:val="0"/>
          <w:w w:val="100"/>
          <w:position w:val="0"/>
        </w:rPr>
        <w:t>89</w:t>
      </w:r>
      <w:r>
        <w:rPr>
          <w:color w:val="000000"/>
          <w:spacing w:val="0"/>
          <w:w w:val="100"/>
          <w:position w:val="0"/>
        </w:rPr>
        <w:t>家创始会员之一。</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月，世界旅游联盟</w:t>
      </w:r>
      <w:r>
        <w:rPr>
          <w:color w:val="000000"/>
          <w:spacing w:val="0"/>
          <w:w w:val="100"/>
          <w:position w:val="0"/>
        </w:rPr>
        <w:t>（</w:t>
      </w:r>
      <w:r>
        <w:rPr>
          <w:rFonts w:ascii="Times New Roman" w:eastAsia="Times New Roman" w:hAnsi="Times New Roman" w:cs="Times New Roman"/>
          <w:color w:val="000000"/>
          <w:spacing w:val="0"/>
          <w:w w:val="100"/>
          <w:position w:val="0"/>
        </w:rPr>
        <w:t>WTA</w:t>
      </w:r>
      <w:r>
        <w:rPr>
          <w:color w:val="000000"/>
          <w:spacing w:val="0"/>
          <w:w w:val="100"/>
          <w:position w:val="0"/>
        </w:rPr>
        <w:t>）</w:t>
      </w:r>
      <w:r>
        <w:rPr>
          <w:color w:val="000000"/>
          <w:spacing w:val="0"/>
          <w:w w:val="100"/>
          <w:position w:val="0"/>
        </w:rPr>
        <w:t>和中 国野生动物保护协会</w:t>
      </w:r>
      <w:r>
        <w:rPr>
          <w:color w:val="000000"/>
          <w:spacing w:val="0"/>
          <w:w w:val="100"/>
          <w:position w:val="0"/>
        </w:rPr>
        <w:t>（</w:t>
      </w:r>
      <w:r>
        <w:rPr>
          <w:rFonts w:ascii="Times New Roman" w:eastAsia="Times New Roman" w:hAnsi="Times New Roman" w:cs="Times New Roman"/>
          <w:color w:val="000000"/>
          <w:spacing w:val="0"/>
          <w:w w:val="100"/>
          <w:position w:val="0"/>
        </w:rPr>
        <w:t>CWCA</w:t>
      </w:r>
      <w:r>
        <w:rPr>
          <w:color w:val="000000"/>
          <w:spacing w:val="0"/>
          <w:w w:val="100"/>
          <w:position w:val="0"/>
        </w:rPr>
        <w:t>）联合发布了《旅游行业抵制野生动植物非法交易自律公约》，公司作为 世界旅游联盟创始会员率先签署了自律公约。公司连续多年为中国旅游集团</w:t>
      </w:r>
      <w:r>
        <w:rPr>
          <w:rFonts w:ascii="Times New Roman" w:eastAsia="Times New Roman" w:hAnsi="Times New Roman" w:cs="Times New Roman"/>
          <w:color w:val="000000"/>
          <w:spacing w:val="0"/>
          <w:w w:val="100"/>
          <w:position w:val="0"/>
        </w:rPr>
        <w:t>20</w:t>
      </w:r>
      <w:r>
        <w:rPr>
          <w:color w:val="000000"/>
          <w:spacing w:val="0"/>
          <w:w w:val="100"/>
          <w:position w:val="0"/>
        </w:rPr>
        <w:t>强单位，公司及下属多家 子公司被评定为</w:t>
      </w:r>
      <w:r>
        <w:rPr>
          <w:rFonts w:ascii="Times New Roman" w:eastAsia="Times New Roman" w:hAnsi="Times New Roman" w:cs="Times New Roman"/>
          <w:color w:val="000000"/>
          <w:spacing w:val="0"/>
          <w:w w:val="100"/>
          <w:position w:val="0"/>
        </w:rPr>
        <w:t>5A</w:t>
      </w:r>
      <w:r>
        <w:rPr>
          <w:color w:val="000000"/>
          <w:spacing w:val="0"/>
          <w:w w:val="100"/>
          <w:position w:val="0"/>
        </w:rPr>
        <w:t>级旅行社，公司是国家旅游局（现文化和旅游部）对口联系旅行社，是人力资源和社 会保障部、国家旅游局评选的</w:t>
      </w:r>
      <w:r>
        <w:rPr>
          <w:rFonts w:ascii="Times New Roman" w:eastAsia="Times New Roman" w:hAnsi="Times New Roman" w:cs="Times New Roman"/>
          <w:color w:val="000000"/>
          <w:spacing w:val="0"/>
          <w:w w:val="100"/>
          <w:position w:val="0"/>
        </w:rPr>
        <w:t>“</w:t>
      </w:r>
      <w:r>
        <w:rPr>
          <w:color w:val="000000"/>
          <w:spacing w:val="0"/>
          <w:w w:val="100"/>
          <w:position w:val="0"/>
        </w:rPr>
        <w:t>全国旅游系统先进集体</w:t>
      </w:r>
      <w:r>
        <w:rPr>
          <w:rFonts w:ascii="Times New Roman" w:eastAsia="Times New Roman" w:hAnsi="Times New Roman" w:cs="Times New Roman"/>
          <w:color w:val="000000"/>
          <w:spacing w:val="0"/>
          <w:w w:val="100"/>
          <w:position w:val="0"/>
        </w:rPr>
        <w:t>”</w:t>
      </w:r>
      <w:r>
        <w:rPr>
          <w:color w:val="000000"/>
          <w:spacing w:val="0"/>
          <w:w w:val="100"/>
          <w:position w:val="0"/>
        </w:rPr>
        <w:t>，名列</w:t>
      </w:r>
      <w:r>
        <w:rPr>
          <w:rFonts w:ascii="Times New Roman" w:eastAsia="Times New Roman" w:hAnsi="Times New Roman" w:cs="Times New Roman"/>
          <w:color w:val="000000"/>
          <w:spacing w:val="0"/>
          <w:w w:val="100"/>
          <w:position w:val="0"/>
        </w:rPr>
        <w:t>2020</w:t>
      </w:r>
      <w:r>
        <w:rPr>
          <w:color w:val="000000"/>
          <w:spacing w:val="0"/>
          <w:w w:val="100"/>
          <w:position w:val="0"/>
        </w:rPr>
        <w:t>北京民营企业百强榜第三十位，位居旅 游行业首位。</w:t>
      </w:r>
    </w:p>
    <w:p>
      <w:pPr>
        <w:pStyle w:val="Style25"/>
        <w:keepNext/>
        <w:keepLines/>
        <w:widowControl w:val="0"/>
        <w:shd w:val="clear" w:color="auto" w:fill="auto"/>
        <w:bidi w:val="0"/>
        <w:spacing w:before="0" w:after="22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sz w:val="24"/>
          <w:szCs w:val="24"/>
        </w:rPr>
        <w:t>三</w:t>
      </w:r>
      <w:bookmarkEnd w:id="83"/>
      <w:r>
        <w:rPr>
          <w:color w:val="000000"/>
          <w:spacing w:val="0"/>
          <w:w w:val="100"/>
          <w:position w:val="0"/>
          <w:sz w:val="24"/>
          <w:szCs w:val="24"/>
        </w:rPr>
        <w:t>、核心竞争力分析</w:t>
      </w:r>
      <w:bookmarkEnd w:id="81"/>
      <w:bookmarkEnd w:id="82"/>
      <w:bookmarkEnd w:id="84"/>
    </w:p>
    <w:p>
      <w:pPr>
        <w:pStyle w:val="Style29"/>
        <w:keepNext/>
        <w:keepLines/>
        <w:widowControl w:val="0"/>
        <w:shd w:val="clear" w:color="auto" w:fill="auto"/>
        <w:tabs>
          <w:tab w:pos="688" w:val="left"/>
        </w:tabs>
        <w:bidi w:val="0"/>
        <w:spacing w:before="0" w:after="0" w:line="467" w:lineRule="exact"/>
        <w:ind w:left="0" w:right="0" w:firstLine="380"/>
        <w:jc w:val="both"/>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1</w:t>
      </w:r>
      <w:bookmarkEnd w:id="87"/>
      <w:r>
        <w:rPr>
          <w:color w:val="000000"/>
          <w:spacing w:val="0"/>
          <w:w w:val="100"/>
          <w:position w:val="0"/>
        </w:rPr>
        <w:t>、</w:t>
        <w:tab/>
        <w:t>规模和品牌优势</w:t>
      </w:r>
      <w:bookmarkEnd w:id="85"/>
      <w:bookmarkEnd w:id="86"/>
      <w:bookmarkEnd w:id="88"/>
    </w:p>
    <w:p>
      <w:pPr>
        <w:pStyle w:val="Style3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自品牌创立至今，公司二十年如一日，始终专注于旅游产品开发及服务，在未受疫情影响前，公司旅 游服务收入从</w:t>
      </w:r>
      <w:r>
        <w:rPr>
          <w:rFonts w:ascii="Times New Roman" w:eastAsia="Times New Roman" w:hAnsi="Times New Roman" w:cs="Times New Roman"/>
          <w:color w:val="000000"/>
          <w:spacing w:val="0"/>
          <w:w w:val="100"/>
          <w:position w:val="0"/>
        </w:rPr>
        <w:t>2014</w:t>
      </w:r>
      <w:r>
        <w:rPr>
          <w:color w:val="000000"/>
          <w:spacing w:val="0"/>
          <w:w w:val="100"/>
          <w:position w:val="0"/>
        </w:rPr>
        <w:t>年上市当年的</w:t>
      </w:r>
      <w:r>
        <w:rPr>
          <w:rFonts w:ascii="Times New Roman" w:eastAsia="Times New Roman" w:hAnsi="Times New Roman" w:cs="Times New Roman"/>
          <w:color w:val="000000"/>
          <w:spacing w:val="0"/>
          <w:w w:val="100"/>
          <w:position w:val="0"/>
        </w:rPr>
        <w:t>42</w:t>
      </w:r>
      <w:r>
        <w:rPr>
          <w:color w:val="000000"/>
          <w:spacing w:val="0"/>
          <w:w w:val="100"/>
          <w:position w:val="0"/>
        </w:rPr>
        <w:t>亿元稳步增长到</w:t>
      </w:r>
      <w:r>
        <w:rPr>
          <w:rFonts w:ascii="Times New Roman" w:eastAsia="Times New Roman" w:hAnsi="Times New Roman" w:cs="Times New Roman"/>
          <w:color w:val="000000"/>
          <w:spacing w:val="0"/>
          <w:w w:val="100"/>
          <w:position w:val="0"/>
        </w:rPr>
        <w:t>2019</w:t>
      </w:r>
      <w:r>
        <w:rPr>
          <w:color w:val="000000"/>
          <w:spacing w:val="0"/>
          <w:w w:val="100"/>
          <w:position w:val="0"/>
        </w:rPr>
        <w:t>年的</w:t>
      </w:r>
      <w:r>
        <w:rPr>
          <w:rFonts w:ascii="Times New Roman" w:eastAsia="Times New Roman" w:hAnsi="Times New Roman" w:cs="Times New Roman"/>
          <w:color w:val="000000"/>
          <w:spacing w:val="0"/>
          <w:w w:val="100"/>
          <w:position w:val="0"/>
        </w:rPr>
        <w:t>126</w:t>
      </w:r>
      <w:r>
        <w:rPr>
          <w:color w:val="000000"/>
          <w:spacing w:val="0"/>
          <w:w w:val="100"/>
          <w:position w:val="0"/>
        </w:rPr>
        <w:t>亿元，服务人次同步大幅增长。</w:t>
      </w:r>
      <w:r>
        <w:rPr>
          <w:rFonts w:ascii="Times New Roman" w:eastAsia="Times New Roman" w:hAnsi="Times New Roman" w:cs="Times New Roman"/>
          <w:color w:val="000000"/>
          <w:spacing w:val="0"/>
          <w:w w:val="100"/>
          <w:position w:val="0"/>
        </w:rPr>
        <w:t>2018</w:t>
      </w:r>
      <w:r>
        <w:rPr>
          <w:color w:val="000000"/>
          <w:spacing w:val="0"/>
          <w:w w:val="100"/>
          <w:position w:val="0"/>
        </w:rPr>
        <w:t>年公 司最终完成众信旅游和竹园国旅原有两家大型出境游批发商的完全合并，公司规模效应凸显、品牌影响 力扩大、市场范围拓宽，为旅游产品的丰富、资源整合及成本控制、产业链的延伸、游学留学、移民置 业、健康医疗等综合服务的推出提供了坚实的客户基础。公司连续多年为中国旅游集团</w:t>
      </w:r>
      <w:r>
        <w:rPr>
          <w:rFonts w:ascii="Times New Roman" w:eastAsia="Times New Roman" w:hAnsi="Times New Roman" w:cs="Times New Roman"/>
          <w:color w:val="000000"/>
          <w:spacing w:val="0"/>
          <w:w w:val="100"/>
          <w:position w:val="0"/>
        </w:rPr>
        <w:t>20</w:t>
      </w:r>
      <w:r>
        <w:rPr>
          <w:color w:val="000000"/>
          <w:spacing w:val="0"/>
          <w:w w:val="100"/>
          <w:position w:val="0"/>
        </w:rPr>
        <w:t>强单位，公司 及下属多家子公司被评定为</w:t>
      </w:r>
      <w:r>
        <w:rPr>
          <w:rFonts w:ascii="Times New Roman" w:eastAsia="Times New Roman" w:hAnsi="Times New Roman" w:cs="Times New Roman"/>
          <w:color w:val="000000"/>
          <w:spacing w:val="0"/>
          <w:w w:val="100"/>
          <w:position w:val="0"/>
        </w:rPr>
        <w:t>5A</w:t>
      </w:r>
      <w:r>
        <w:rPr>
          <w:color w:val="000000"/>
          <w:spacing w:val="0"/>
          <w:w w:val="100"/>
          <w:position w:val="0"/>
        </w:rPr>
        <w:t>级旅行社，公司是国家旅游局（现文化和旅游部）对口联系旅行社，是人 力资源和社会保障部、国家旅游局评选的</w:t>
      </w:r>
      <w:r>
        <w:rPr>
          <w:rFonts w:ascii="Times New Roman" w:eastAsia="Times New Roman" w:hAnsi="Times New Roman" w:cs="Times New Roman"/>
          <w:color w:val="000000"/>
          <w:spacing w:val="0"/>
          <w:w w:val="100"/>
          <w:position w:val="0"/>
        </w:rPr>
        <w:t>“</w:t>
      </w:r>
      <w:r>
        <w:rPr>
          <w:color w:val="000000"/>
          <w:spacing w:val="0"/>
          <w:w w:val="100"/>
          <w:position w:val="0"/>
        </w:rPr>
        <w:t>全国旅游系统先进集体</w:t>
      </w:r>
      <w:r>
        <w:rPr>
          <w:rFonts w:ascii="Times New Roman" w:eastAsia="Times New Roman" w:hAnsi="Times New Roman" w:cs="Times New Roman"/>
          <w:color w:val="000000"/>
          <w:spacing w:val="0"/>
          <w:w w:val="100"/>
          <w:position w:val="0"/>
        </w:rPr>
        <w:t>”</w:t>
      </w:r>
      <w:r>
        <w:rPr>
          <w:color w:val="000000"/>
          <w:spacing w:val="0"/>
          <w:w w:val="100"/>
          <w:position w:val="0"/>
        </w:rPr>
        <w:t>，名列</w:t>
      </w:r>
      <w:r>
        <w:rPr>
          <w:rFonts w:ascii="Times New Roman" w:eastAsia="Times New Roman" w:hAnsi="Times New Roman" w:cs="Times New Roman"/>
          <w:color w:val="000000"/>
          <w:spacing w:val="0"/>
          <w:w w:val="100"/>
          <w:position w:val="0"/>
        </w:rPr>
        <w:t>2020</w:t>
      </w:r>
      <w:r>
        <w:rPr>
          <w:color w:val="000000"/>
          <w:spacing w:val="0"/>
          <w:w w:val="100"/>
          <w:position w:val="0"/>
        </w:rPr>
        <w:t>北京民营企业百强榜第三十 位，位居旅游行业首位。</w:t>
      </w:r>
    </w:p>
    <w:p>
      <w:pPr>
        <w:pStyle w:val="Style29"/>
        <w:keepNext/>
        <w:keepLines/>
        <w:widowControl w:val="0"/>
        <w:shd w:val="clear" w:color="auto" w:fill="auto"/>
        <w:tabs>
          <w:tab w:pos="698" w:val="left"/>
        </w:tabs>
        <w:bidi w:val="0"/>
        <w:spacing w:before="0" w:after="0" w:line="467" w:lineRule="exact"/>
        <w:ind w:left="0" w:right="0" w:firstLine="380"/>
        <w:jc w:val="both"/>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2</w:t>
      </w:r>
      <w:bookmarkEnd w:id="91"/>
      <w:r>
        <w:rPr>
          <w:color w:val="000000"/>
          <w:spacing w:val="0"/>
          <w:w w:val="100"/>
          <w:position w:val="0"/>
        </w:rPr>
        <w:t>、</w:t>
        <w:tab/>
        <w:t>产品和服务优势</w:t>
      </w:r>
      <w:bookmarkEnd w:id="89"/>
      <w:bookmarkEnd w:id="90"/>
      <w:bookmarkEnd w:id="92"/>
    </w:p>
    <w:p>
      <w:pPr>
        <w:pStyle w:val="Style33"/>
        <w:keepNext w:val="0"/>
        <w:keepLines w:val="0"/>
        <w:widowControl w:val="0"/>
        <w:shd w:val="clear" w:color="auto" w:fill="auto"/>
        <w:bidi w:val="0"/>
        <w:spacing w:before="0" w:after="280" w:line="469" w:lineRule="exact"/>
        <w:ind w:left="0" w:right="0" w:firstLine="420"/>
        <w:jc w:val="both"/>
      </w:pPr>
      <w:r>
        <w:rPr>
          <w:color w:val="000000"/>
          <w:spacing w:val="0"/>
          <w:w w:val="100"/>
          <w:position w:val="0"/>
        </w:rPr>
        <w:t>公司始终坚持</w:t>
      </w:r>
      <w:r>
        <w:rPr>
          <w:rFonts w:ascii="Times New Roman" w:eastAsia="Times New Roman" w:hAnsi="Times New Roman" w:cs="Times New Roman"/>
          <w:color w:val="000000"/>
          <w:spacing w:val="0"/>
          <w:w w:val="100"/>
          <w:position w:val="0"/>
        </w:rPr>
        <w:t>“</w:t>
      </w:r>
      <w:r>
        <w:rPr>
          <w:color w:val="000000"/>
          <w:spacing w:val="0"/>
          <w:w w:val="100"/>
          <w:position w:val="0"/>
        </w:rPr>
        <w:t>以服务品质为前提，以产品为核心''的理念，产品已覆盖全球主要目的地国家和地区， 跟团游、定制游、自由行</w:t>
      </w:r>
      <w:r>
        <w:rPr>
          <w:rFonts w:ascii="Times New Roman" w:eastAsia="Times New Roman" w:hAnsi="Times New Roman" w:cs="Times New Roman"/>
          <w:color w:val="000000"/>
          <w:spacing w:val="0"/>
          <w:w w:val="100"/>
          <w:position w:val="0"/>
        </w:rPr>
        <w:t>/</w:t>
      </w:r>
      <w:r>
        <w:rPr>
          <w:color w:val="000000"/>
          <w:spacing w:val="0"/>
          <w:w w:val="100"/>
          <w:position w:val="0"/>
        </w:rPr>
        <w:t>半自由行、目的地玩乐等丰富的旅游产品，产品出发地数量多、团期密集，为游 客提供多样化选择。公司不断进行</w:t>
      </w:r>
      <w:r>
        <w:rPr>
          <w:rFonts w:ascii="Times New Roman" w:eastAsia="Times New Roman" w:hAnsi="Times New Roman" w:cs="Times New Roman"/>
          <w:color w:val="000000"/>
          <w:spacing w:val="0"/>
          <w:w w:val="100"/>
          <w:position w:val="0"/>
        </w:rPr>
        <w:t>“</w:t>
      </w:r>
      <w:r>
        <w:rPr>
          <w:color w:val="000000"/>
          <w:spacing w:val="0"/>
          <w:w w:val="100"/>
          <w:position w:val="0"/>
        </w:rPr>
        <w:t>产品向上</w:t>
      </w:r>
      <w:r>
        <w:rPr>
          <w:rFonts w:ascii="Times New Roman" w:eastAsia="Times New Roman" w:hAnsi="Times New Roman" w:cs="Times New Roman"/>
          <w:color w:val="000000"/>
          <w:spacing w:val="0"/>
          <w:w w:val="100"/>
          <w:position w:val="0"/>
        </w:rPr>
        <w:t>”</w:t>
      </w:r>
      <w:r>
        <w:rPr>
          <w:color w:val="000000"/>
          <w:spacing w:val="0"/>
          <w:w w:val="100"/>
          <w:position w:val="0"/>
        </w:rPr>
        <w:t xml:space="preserve">，跟团游产品向灵活化、年轻化、高品质化发展，同时坚持 不断优化业务流程，通过填写游客评议表、接听电话回访等多种方式进行客户反馈评议，此外，公司内部 </w:t>
      </w:r>
      <w:r>
        <w:rPr>
          <w:color w:val="000000"/>
          <w:spacing w:val="0"/>
          <w:w w:val="100"/>
          <w:position w:val="0"/>
        </w:rPr>
        <w:t>使用信息化系统进行流程管控，并坚持开展</w:t>
      </w:r>
      <w:r>
        <w:rPr>
          <w:rFonts w:ascii="Times New Roman" w:eastAsia="Times New Roman" w:hAnsi="Times New Roman" w:cs="Times New Roman"/>
          <w:color w:val="000000"/>
          <w:spacing w:val="0"/>
          <w:w w:val="100"/>
          <w:position w:val="0"/>
        </w:rPr>
        <w:t>“</w:t>
      </w:r>
      <w:r>
        <w:rPr>
          <w:color w:val="000000"/>
          <w:spacing w:val="0"/>
          <w:w w:val="100"/>
          <w:position w:val="0"/>
        </w:rPr>
        <w:t>质量年</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标准年</w:t>
      </w:r>
      <w:r>
        <w:rPr>
          <w:rFonts w:ascii="Times New Roman" w:eastAsia="Times New Roman" w:hAnsi="Times New Roman" w:cs="Times New Roman"/>
          <w:color w:val="000000"/>
          <w:spacing w:val="0"/>
          <w:w w:val="100"/>
          <w:position w:val="0"/>
        </w:rPr>
        <w:t>”</w:t>
      </w:r>
      <w:r>
        <w:rPr>
          <w:color w:val="000000"/>
          <w:spacing w:val="0"/>
          <w:w w:val="100"/>
          <w:position w:val="0"/>
        </w:rPr>
        <w:t>等活动，作为国家级服务业标准化试点项 目单位，公司于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月专门成立标准化工作组，经过一年多的调研梳理，于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月正式发布涵盖服 务通用基础、服务保障、服务提供和岗位工作在内的四大出境旅游服务标准体系，通过本次试点建设将使 公司出境旅游服务更加标准化、规范化、系统化。</w:t>
      </w:r>
    </w:p>
    <w:p>
      <w:pPr>
        <w:pStyle w:val="Style29"/>
        <w:keepNext/>
        <w:keepLines/>
        <w:widowControl w:val="0"/>
        <w:shd w:val="clear" w:color="auto" w:fill="auto"/>
        <w:tabs>
          <w:tab w:pos="758" w:val="left"/>
        </w:tabs>
        <w:bidi w:val="0"/>
        <w:spacing w:before="0" w:after="0" w:line="480" w:lineRule="auto"/>
        <w:ind w:left="0" w:right="0" w:firstLine="440"/>
        <w:jc w:val="both"/>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3</w:t>
      </w:r>
      <w:bookmarkEnd w:id="95"/>
      <w:r>
        <w:rPr>
          <w:color w:val="000000"/>
          <w:spacing w:val="0"/>
          <w:w w:val="100"/>
          <w:position w:val="0"/>
        </w:rPr>
        <w:t>、</w:t>
        <w:tab/>
        <w:t>渠道优势</w:t>
      </w:r>
      <w:bookmarkEnd w:id="93"/>
      <w:bookmarkEnd w:id="94"/>
      <w:bookmarkEnd w:id="96"/>
    </w:p>
    <w:p>
      <w:pPr>
        <w:pStyle w:val="Style33"/>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作为全国最大的旅游批发商之一，坚持批发零售一体、线上线下结合的多渠道运营，经过</w:t>
      </w:r>
      <w:r>
        <w:rPr>
          <w:rFonts w:ascii="Times New Roman" w:eastAsia="Times New Roman" w:hAnsi="Times New Roman" w:cs="Times New Roman"/>
          <w:color w:val="000000"/>
          <w:spacing w:val="0"/>
          <w:w w:val="100"/>
          <w:position w:val="0"/>
        </w:rPr>
        <w:t>20</w:t>
      </w:r>
      <w:r>
        <w:rPr>
          <w:color w:val="000000"/>
          <w:spacing w:val="0"/>
          <w:w w:val="100"/>
          <w:position w:val="0"/>
        </w:rPr>
        <w:t>多年的发 展，公司已在各主要一、二线城市设立了分子公司，并将渠道进一步下沉至三四线地市，拥有超过</w:t>
      </w:r>
      <w:r>
        <w:rPr>
          <w:rFonts w:ascii="Times New Roman" w:eastAsia="Times New Roman" w:hAnsi="Times New Roman" w:cs="Times New Roman"/>
          <w:color w:val="000000"/>
          <w:spacing w:val="0"/>
          <w:w w:val="100"/>
          <w:position w:val="0"/>
        </w:rPr>
        <w:t>2,000</w:t>
      </w:r>
      <w:r>
        <w:rPr>
          <w:color w:val="000000"/>
          <w:spacing w:val="0"/>
          <w:w w:val="100"/>
          <w:position w:val="0"/>
        </w:rPr>
        <w:t>家 代理客户及数万家合作经营网点，形成了覆盖全国的线上线下协作的批发销售体系，目前公司是各大线上 线下零售旅行社的主要供应商。公司零售业务通过门店、网站和移动端平台、呼叫中心、大客户拓展、会 员制营销及第三方平台等方式销售给终端消费者，</w:t>
      </w:r>
      <w:r>
        <w:rPr>
          <w:rFonts w:ascii="Times New Roman" w:eastAsia="Times New Roman" w:hAnsi="Times New Roman" w:cs="Times New Roman"/>
          <w:color w:val="000000"/>
          <w:spacing w:val="0"/>
          <w:w w:val="100"/>
          <w:position w:val="0"/>
        </w:rPr>
        <w:t>2017</w:t>
      </w:r>
      <w:r>
        <w:rPr>
          <w:color w:val="000000"/>
          <w:spacing w:val="0"/>
          <w:w w:val="100"/>
          <w:position w:val="0"/>
        </w:rPr>
        <w:t>年公司启动合伙人门店拓展方式，现已在全国</w:t>
      </w:r>
      <w:r>
        <w:rPr>
          <w:rFonts w:ascii="Times New Roman" w:eastAsia="Times New Roman" w:hAnsi="Times New Roman" w:cs="Times New Roman"/>
          <w:color w:val="000000"/>
          <w:spacing w:val="0"/>
          <w:w w:val="100"/>
          <w:position w:val="0"/>
        </w:rPr>
        <w:t>16</w:t>
      </w:r>
      <w:r>
        <w:rPr>
          <w:color w:val="000000"/>
          <w:spacing w:val="0"/>
          <w:w w:val="100"/>
          <w:position w:val="0"/>
        </w:rPr>
        <w:t>个 省、市、自治区签约合伙门店近千余家，通过平台化运营，实现资源和渠道共享。未来，公司与阿里的强 强联合将持续推进公司数字化运营转型，不断发挥行业龙头协同效应，充分利用双方资源优势，在产品供 给、渠道和品牌、大数据技术、数字支付、系统共享等多方面创造更具革命性的旅游产品分销平台，提供 产业链的一体化解决方案。</w:t>
      </w:r>
    </w:p>
    <w:p>
      <w:pPr>
        <w:pStyle w:val="Style29"/>
        <w:keepNext/>
        <w:keepLines/>
        <w:widowControl w:val="0"/>
        <w:shd w:val="clear" w:color="auto" w:fill="auto"/>
        <w:tabs>
          <w:tab w:pos="758" w:val="left"/>
        </w:tabs>
        <w:bidi w:val="0"/>
        <w:spacing w:before="0" w:after="0" w:line="480" w:lineRule="auto"/>
        <w:ind w:left="0" w:right="0" w:firstLine="44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4</w:t>
      </w:r>
      <w:bookmarkEnd w:id="99"/>
      <w:r>
        <w:rPr>
          <w:color w:val="000000"/>
          <w:spacing w:val="0"/>
          <w:w w:val="100"/>
          <w:position w:val="0"/>
        </w:rPr>
        <w:t>、</w:t>
        <w:tab/>
        <w:t>业务协同优势</w:t>
      </w:r>
      <w:bookmarkEnd w:id="100"/>
      <w:bookmarkEnd w:id="97"/>
      <w:bookmarkEnd w:id="98"/>
    </w:p>
    <w:p>
      <w:pPr>
        <w:pStyle w:val="Style33"/>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随着公司加快落实</w:t>
      </w:r>
      <w:r>
        <w:rPr>
          <w:rFonts w:ascii="Times New Roman" w:eastAsia="Times New Roman" w:hAnsi="Times New Roman" w:cs="Times New Roman"/>
          <w:color w:val="000000"/>
          <w:spacing w:val="0"/>
          <w:w w:val="100"/>
          <w:position w:val="0"/>
        </w:rPr>
        <w:t>“</w:t>
      </w:r>
      <w:r>
        <w:rPr>
          <w:color w:val="000000"/>
          <w:spacing w:val="0"/>
          <w:w w:val="100"/>
          <w:position w:val="0"/>
        </w:rPr>
        <w:t>从旅游到旅行</w:t>
      </w:r>
      <w:r>
        <w:rPr>
          <w:rFonts w:ascii="Times New Roman" w:eastAsia="Times New Roman" w:hAnsi="Times New Roman" w:cs="Times New Roman"/>
          <w:color w:val="000000"/>
          <w:spacing w:val="0"/>
          <w:w w:val="100"/>
          <w:position w:val="0"/>
        </w:rPr>
        <w:t>”</w:t>
      </w:r>
      <w:r>
        <w:rPr>
          <w:color w:val="000000"/>
          <w:spacing w:val="0"/>
          <w:w w:val="100"/>
          <w:position w:val="0"/>
        </w:rPr>
        <w:t>的发展战略，在原有的以旅游批发、旅游零售、整合营销服务三大 业务为核心的基础上拓展至国内游，并逐步推出与旅游相关的游学留学、移民置业、酒店公寓运营、健康 医疗等</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新业态服务，核心旅游业务与</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业务互相促进、协同发展，深化旅游全产业链的运作 模式，继续整合机票、酒店、签证、游轮、目的地服务等产业链中的各要素资源，打造全产业链一体化协 同运作平台。在疫情催化之下，公司国内游业务拓展迅速，其在公司未来长期发展中的战略地位必将日趋 凸显。</w:t>
      </w:r>
    </w:p>
    <w:p>
      <w:pPr>
        <w:pStyle w:val="Style29"/>
        <w:keepNext/>
        <w:keepLines/>
        <w:widowControl w:val="0"/>
        <w:shd w:val="clear" w:color="auto" w:fill="auto"/>
        <w:tabs>
          <w:tab w:pos="758" w:val="left"/>
        </w:tabs>
        <w:bidi w:val="0"/>
        <w:spacing w:before="0" w:after="0" w:line="480" w:lineRule="auto"/>
        <w:ind w:left="0" w:right="0" w:firstLine="44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5</w:t>
      </w:r>
      <w:bookmarkEnd w:id="103"/>
      <w:r>
        <w:rPr>
          <w:color w:val="000000"/>
          <w:spacing w:val="0"/>
          <w:w w:val="100"/>
          <w:position w:val="0"/>
        </w:rPr>
        <w:t>、</w:t>
        <w:tab/>
        <w:t>人才及团队优势</w:t>
      </w:r>
      <w:bookmarkEnd w:id="101"/>
      <w:bookmarkEnd w:id="102"/>
      <w:bookmarkEnd w:id="104"/>
    </w:p>
    <w:p>
      <w:pPr>
        <w:pStyle w:val="Style33"/>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公司管理层及核心团队组建超过</w:t>
      </w:r>
      <w:r>
        <w:rPr>
          <w:rFonts w:ascii="Times New Roman" w:eastAsia="Times New Roman" w:hAnsi="Times New Roman" w:cs="Times New Roman"/>
          <w:color w:val="000000"/>
          <w:spacing w:val="0"/>
          <w:w w:val="100"/>
          <w:position w:val="0"/>
        </w:rPr>
        <w:t>20</w:t>
      </w:r>
      <w:r>
        <w:rPr>
          <w:color w:val="000000"/>
          <w:spacing w:val="0"/>
          <w:w w:val="100"/>
          <w:position w:val="0"/>
        </w:rPr>
        <w:t>年，核心团队成员均深耕行业多年且均为股东，他们彼此信赖、配 合默契，丰富的从业经验和管理经验使得他们在实时洞悉市场变化、把握行业发展动向的同时，能够做到 快速响应、高效执行的团队指挥。多年来，公司决策机制完善，整体运营高效，始终保持创业公司的激情 和热情，打造出了一支敢于创新突破、执行力强、凝聚力高且稳定团结的核心队伍，使得公司在产品和服 务上得以推陈出新、精益求精。在经受住疫情期间的严酷考验后，公司管理层和核心团队向心力、凝聚力、 战斗力、执行力均得以最高效地强化。</w:t>
      </w:r>
    </w:p>
    <w:p>
      <w:pPr>
        <w:pStyle w:val="Style25"/>
        <w:keepNext/>
        <w:keepLines/>
        <w:widowControl w:val="0"/>
        <w:shd w:val="clear" w:color="auto" w:fill="auto"/>
        <w:bidi w:val="0"/>
        <w:spacing w:before="0" w:after="44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sz w:val="24"/>
          <w:szCs w:val="24"/>
        </w:rPr>
        <w:t>四</w:t>
      </w:r>
      <w:bookmarkEnd w:id="107"/>
      <w:r>
        <w:rPr>
          <w:color w:val="000000"/>
          <w:spacing w:val="0"/>
          <w:w w:val="100"/>
          <w:position w:val="0"/>
          <w:sz w:val="24"/>
          <w:szCs w:val="24"/>
        </w:rPr>
        <w:t>、主营业务分析</w:t>
      </w:r>
      <w:bookmarkEnd w:id="105"/>
      <w:bookmarkEnd w:id="106"/>
      <w:bookmarkEnd w:id="108"/>
    </w:p>
    <w:p>
      <w:pPr>
        <w:pStyle w:val="Style29"/>
        <w:keepNext/>
        <w:keepLines/>
        <w:widowControl w:val="0"/>
        <w:shd w:val="clear" w:color="auto" w:fill="auto"/>
        <w:bidi w:val="0"/>
        <w:spacing w:before="0" w:after="0" w:line="480" w:lineRule="auto"/>
        <w:ind w:left="0" w:right="0" w:firstLine="440"/>
        <w:jc w:val="both"/>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、概述</w:t>
      </w:r>
      <w:bookmarkEnd w:id="109"/>
      <w:bookmarkEnd w:id="110"/>
      <w:bookmarkEnd w:id="112"/>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月新冠肺炎疫情爆发以来，旅游业在业务暂停和间歇式恢复间徘徊，但整体呈现复苏态势。 报告期内，公司积极响应国家疫情防控工作的号召，扎实做好疫情防控工作，受益于国内科学精准防控、 加速推进疫苗接种等卓有成效的抗疫举措。截至目前，国内旅游市场有序恢复，执行跨省旅游经营活动管 理</w:t>
      </w:r>
      <w:r>
        <w:rPr>
          <w:rFonts w:ascii="Times New Roman" w:eastAsia="Times New Roman" w:hAnsi="Times New Roman" w:cs="Times New Roman"/>
          <w:color w:val="000000"/>
          <w:spacing w:val="0"/>
          <w:w w:val="100"/>
          <w:position w:val="0"/>
        </w:rPr>
        <w:t>“</w:t>
      </w:r>
      <w:r>
        <w:rPr>
          <w:color w:val="000000"/>
          <w:spacing w:val="0"/>
          <w:w w:val="100"/>
          <w:position w:val="0"/>
        </w:rPr>
        <w:t>熔断</w:t>
      </w:r>
      <w:r>
        <w:rPr>
          <w:rFonts w:ascii="Times New Roman" w:eastAsia="Times New Roman" w:hAnsi="Times New Roman" w:cs="Times New Roman"/>
          <w:color w:val="000000"/>
          <w:spacing w:val="0"/>
          <w:w w:val="100"/>
          <w:position w:val="0"/>
        </w:rPr>
        <w:t>”</w:t>
      </w:r>
      <w:r>
        <w:rPr>
          <w:color w:val="000000"/>
          <w:spacing w:val="0"/>
          <w:w w:val="100"/>
          <w:position w:val="0"/>
        </w:rPr>
        <w:t>机制，出境游团队旅游业务尚未恢复。</w:t>
      </w:r>
    </w:p>
    <w:p>
      <w:pPr>
        <w:pStyle w:val="Style33"/>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年度，公司实现营业总收入</w:t>
      </w:r>
      <w:r>
        <w:rPr>
          <w:rFonts w:ascii="Times New Roman" w:eastAsia="Times New Roman" w:hAnsi="Times New Roman" w:cs="Times New Roman"/>
          <w:color w:val="000000"/>
          <w:spacing w:val="0"/>
          <w:w w:val="100"/>
          <w:position w:val="0"/>
        </w:rPr>
        <w:t>7.15</w:t>
      </w:r>
      <w:r>
        <w:rPr>
          <w:color w:val="000000"/>
          <w:spacing w:val="0"/>
          <w:w w:val="100"/>
          <w:position w:val="0"/>
        </w:rPr>
        <w:t>亿元，同比下降</w:t>
      </w:r>
      <w:r>
        <w:rPr>
          <w:rFonts w:ascii="Times New Roman" w:eastAsia="Times New Roman" w:hAnsi="Times New Roman" w:cs="Times New Roman"/>
          <w:color w:val="000000"/>
          <w:spacing w:val="0"/>
          <w:w w:val="100"/>
          <w:position w:val="0"/>
        </w:rPr>
        <w:t>55.10%</w:t>
      </w:r>
      <w:r>
        <w:rPr>
          <w:color w:val="000000"/>
          <w:spacing w:val="0"/>
          <w:w w:val="100"/>
          <w:position w:val="0"/>
        </w:rPr>
        <w:t>，营业利润亏损</w:t>
      </w:r>
      <w:r>
        <w:rPr>
          <w:rFonts w:ascii="Times New Roman" w:eastAsia="Times New Roman" w:hAnsi="Times New Roman" w:cs="Times New Roman"/>
          <w:color w:val="000000"/>
          <w:spacing w:val="0"/>
          <w:w w:val="100"/>
          <w:position w:val="0"/>
        </w:rPr>
        <w:t>6.52</w:t>
      </w:r>
      <w:r>
        <w:rPr>
          <w:color w:val="000000"/>
          <w:spacing w:val="0"/>
          <w:w w:val="100"/>
          <w:position w:val="0"/>
        </w:rPr>
        <w:t>亿元，同比增长</w:t>
      </w:r>
      <w:r>
        <w:rPr>
          <w:rFonts w:ascii="Times New Roman" w:eastAsia="Times New Roman" w:hAnsi="Times New Roman" w:cs="Times New Roman"/>
          <w:color w:val="000000"/>
          <w:spacing w:val="0"/>
          <w:w w:val="100"/>
          <w:position w:val="0"/>
        </w:rPr>
        <w:t>64.78%</w:t>
      </w:r>
      <w:r>
        <w:rPr>
          <w:color w:val="000000"/>
          <w:spacing w:val="0"/>
          <w:w w:val="100"/>
          <w:position w:val="0"/>
        </w:rPr>
        <w:t>， 归属于母公司股东的净利润亏损</w:t>
      </w:r>
      <w:r>
        <w:rPr>
          <w:rFonts w:ascii="Times New Roman" w:eastAsia="Times New Roman" w:hAnsi="Times New Roman" w:cs="Times New Roman"/>
          <w:color w:val="000000"/>
          <w:spacing w:val="0"/>
          <w:w w:val="100"/>
          <w:position w:val="0"/>
        </w:rPr>
        <w:t>4.64</w:t>
      </w:r>
      <w:r>
        <w:rPr>
          <w:color w:val="000000"/>
          <w:spacing w:val="0"/>
          <w:w w:val="100"/>
          <w:position w:val="0"/>
        </w:rPr>
        <w:t>亿元，同比增长</w:t>
      </w:r>
      <w:r>
        <w:rPr>
          <w:rFonts w:ascii="Times New Roman" w:eastAsia="Times New Roman" w:hAnsi="Times New Roman" w:cs="Times New Roman"/>
          <w:color w:val="000000"/>
          <w:spacing w:val="0"/>
          <w:w w:val="100"/>
          <w:position w:val="0"/>
        </w:rPr>
        <w:t>68.63%</w:t>
      </w:r>
      <w:r>
        <w:rPr>
          <w:color w:val="000000"/>
          <w:spacing w:val="0"/>
          <w:w w:val="100"/>
          <w:position w:val="0"/>
        </w:rPr>
        <w:t>。公司积极采取的各种自救措施初见成效，使 得</w:t>
      </w:r>
      <w:r>
        <w:rPr>
          <w:rFonts w:ascii="Times New Roman" w:eastAsia="Times New Roman" w:hAnsi="Times New Roman" w:cs="Times New Roman"/>
          <w:color w:val="000000"/>
          <w:spacing w:val="0"/>
          <w:w w:val="100"/>
          <w:position w:val="0"/>
        </w:rPr>
        <w:t>2021</w:t>
      </w:r>
      <w:r>
        <w:rPr>
          <w:color w:val="000000"/>
          <w:spacing w:val="0"/>
          <w:w w:val="100"/>
          <w:position w:val="0"/>
        </w:rPr>
        <w:t>年度亏损幅度较</w:t>
      </w:r>
      <w:r>
        <w:rPr>
          <w:rFonts w:ascii="Times New Roman" w:eastAsia="Times New Roman" w:hAnsi="Times New Roman" w:cs="Times New Roman"/>
          <w:color w:val="000000"/>
          <w:spacing w:val="0"/>
          <w:w w:val="100"/>
          <w:position w:val="0"/>
        </w:rPr>
        <w:t>2020</w:t>
      </w:r>
      <w:r>
        <w:rPr>
          <w:color w:val="000000"/>
          <w:spacing w:val="0"/>
          <w:w w:val="100"/>
          <w:position w:val="0"/>
        </w:rPr>
        <w:t>年度有所收窄。</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报告期内，公司控股股东、实际控制人冯滨先生、持股</w:t>
      </w:r>
      <w:r>
        <w:rPr>
          <w:rFonts w:ascii="Times New Roman" w:eastAsia="Times New Roman" w:hAnsi="Times New Roman" w:cs="Times New Roman"/>
          <w:color w:val="000000"/>
          <w:spacing w:val="0"/>
          <w:w w:val="100"/>
          <w:position w:val="0"/>
        </w:rPr>
        <w:t>5%</w:t>
      </w:r>
      <w:r>
        <w:rPr>
          <w:color w:val="000000"/>
          <w:spacing w:val="0"/>
          <w:w w:val="100"/>
          <w:position w:val="0"/>
        </w:rPr>
        <w:t>以上股东郭洪斌先生与阿里网络签署《股份 转让协议》，阿里网络通过协议转让方式受让冯滨、郭洪斌所持有的众信旅游共计</w:t>
      </w:r>
      <w:r>
        <w:rPr>
          <w:rFonts w:ascii="Times New Roman" w:eastAsia="Times New Roman" w:hAnsi="Times New Roman" w:cs="Times New Roman"/>
          <w:color w:val="000000"/>
          <w:spacing w:val="0"/>
          <w:w w:val="100"/>
          <w:position w:val="0"/>
        </w:rPr>
        <w:t>54,773,723</w:t>
      </w:r>
      <w:r>
        <w:rPr>
          <w:color w:val="000000"/>
          <w:spacing w:val="0"/>
          <w:w w:val="100"/>
          <w:position w:val="0"/>
        </w:rPr>
        <w:t>股无限售条件 流通股股份，占公司总股本的</w:t>
      </w:r>
      <w:r>
        <w:rPr>
          <w:rFonts w:ascii="Times New Roman" w:eastAsia="Times New Roman" w:hAnsi="Times New Roman" w:cs="Times New Roman"/>
          <w:color w:val="000000"/>
          <w:spacing w:val="0"/>
          <w:w w:val="100"/>
          <w:position w:val="0"/>
        </w:rPr>
        <w:t>6.04%</w:t>
      </w:r>
      <w:r>
        <w:rPr>
          <w:color w:val="000000"/>
          <w:spacing w:val="0"/>
          <w:w w:val="100"/>
          <w:position w:val="0"/>
        </w:rPr>
        <w:t>。截至报告期末，本次协议转让已在中国证券登记结算有限责任公司深 圳分公司办理完成过户登记手续，上述全部股权转让价款（扣除其就上述股权转让所应缴纳和承担的全部 税金和费用以及已用于偿还冯滨先生股票融资借款的部分）已以借款方式提供给公司使用</w:t>
      </w:r>
      <w:r>
        <w:rPr>
          <w:color w:val="000000"/>
          <w:spacing w:val="0"/>
          <w:w w:val="100"/>
          <w:position w:val="0"/>
        </w:rPr>
        <w:t>，</w:t>
      </w:r>
      <w:r>
        <w:rPr>
          <w:color w:val="000000"/>
          <w:spacing w:val="0"/>
          <w:w w:val="100"/>
          <w:position w:val="0"/>
        </w:rPr>
        <w:t>借款利息按照央 行授权全国银行间同业拆借中心公布的一年期贷款市场报价利率</w:t>
      </w:r>
      <w:r>
        <w:rPr>
          <w:color w:val="000000"/>
          <w:spacing w:val="0"/>
          <w:w w:val="100"/>
          <w:position w:val="0"/>
        </w:rPr>
        <w:t>（</w:t>
      </w:r>
      <w:r>
        <w:rPr>
          <w:rFonts w:ascii="Times New Roman" w:eastAsia="Times New Roman" w:hAnsi="Times New Roman" w:cs="Times New Roman"/>
          <w:color w:val="000000"/>
          <w:spacing w:val="0"/>
          <w:w w:val="100"/>
          <w:position w:val="0"/>
        </w:rPr>
        <w:t>LPR</w:t>
      </w:r>
      <w:r>
        <w:rPr>
          <w:color w:val="000000"/>
          <w:spacing w:val="0"/>
          <w:w w:val="100"/>
          <w:position w:val="0"/>
        </w:rPr>
        <w:t>）</w:t>
      </w:r>
      <w:r>
        <w:rPr>
          <w:color w:val="000000"/>
          <w:spacing w:val="0"/>
          <w:w w:val="100"/>
          <w:position w:val="0"/>
        </w:rPr>
        <w:t>计算。截至目前，阿里网络共计 持有上市公司</w:t>
      </w:r>
      <w:r>
        <w:rPr>
          <w:rFonts w:ascii="Times New Roman" w:eastAsia="Times New Roman" w:hAnsi="Times New Roman" w:cs="Times New Roman"/>
          <w:color w:val="000000"/>
          <w:spacing w:val="0"/>
          <w:w w:val="100"/>
          <w:position w:val="0"/>
        </w:rPr>
        <w:t>100,244,018</w:t>
      </w:r>
      <w:r>
        <w:rPr>
          <w:color w:val="000000"/>
          <w:spacing w:val="0"/>
          <w:w w:val="100"/>
          <w:position w:val="0"/>
        </w:rPr>
        <w:t>股无限售条件流通股股份，占上市公司总股本的</w:t>
      </w:r>
      <w:r>
        <w:rPr>
          <w:rFonts w:ascii="Times New Roman" w:eastAsia="Times New Roman" w:hAnsi="Times New Roman" w:cs="Times New Roman"/>
          <w:color w:val="000000"/>
          <w:spacing w:val="0"/>
          <w:w w:val="100"/>
          <w:position w:val="0"/>
        </w:rPr>
        <w:t>11.06%</w:t>
      </w:r>
      <w:r>
        <w:rPr>
          <w:color w:val="000000"/>
          <w:spacing w:val="0"/>
          <w:w w:val="100"/>
          <w:position w:val="0"/>
        </w:rPr>
        <w:t>，成为公司第二大股东。</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本次增持公司股份系阿里巴巴集团对公司的第二次战略投资，早在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月，阿里网络已受让公司控 股股东、实际控制人冯滨先生所持有的众信旅游</w:t>
      </w:r>
      <w:r>
        <w:rPr>
          <w:rFonts w:ascii="Times New Roman" w:eastAsia="Times New Roman" w:hAnsi="Times New Roman" w:cs="Times New Roman"/>
          <w:color w:val="000000"/>
          <w:spacing w:val="0"/>
          <w:w w:val="100"/>
          <w:position w:val="0"/>
        </w:rPr>
        <w:t>45,470,295</w:t>
      </w:r>
      <w:r>
        <w:rPr>
          <w:color w:val="000000"/>
          <w:spacing w:val="0"/>
          <w:w w:val="100"/>
          <w:position w:val="0"/>
        </w:rPr>
        <w:t>股无限售条件流通股，占公司总股本的</w:t>
      </w:r>
      <w:r>
        <w:rPr>
          <w:rFonts w:ascii="Times New Roman" w:eastAsia="Times New Roman" w:hAnsi="Times New Roman" w:cs="Times New Roman"/>
          <w:color w:val="000000"/>
          <w:spacing w:val="0"/>
          <w:w w:val="100"/>
          <w:position w:val="0"/>
        </w:rPr>
        <w:t>5.02%</w:t>
      </w:r>
      <w:r>
        <w:rPr>
          <w:color w:val="000000"/>
          <w:spacing w:val="0"/>
          <w:w w:val="100"/>
          <w:position w:val="0"/>
        </w:rPr>
        <w:t>。 疫情当下，旅游业基本处于停摆状态，阿里网络的第二次战略投资为处在战略转型发展关键期的众信旅游 注入一针</w:t>
      </w:r>
      <w:r>
        <w:rPr>
          <w:rFonts w:ascii="Times New Roman" w:eastAsia="Times New Roman" w:hAnsi="Times New Roman" w:cs="Times New Roman"/>
          <w:color w:val="000000"/>
          <w:spacing w:val="0"/>
          <w:w w:val="100"/>
          <w:position w:val="0"/>
        </w:rPr>
        <w:t>“</w:t>
      </w:r>
      <w:r>
        <w:rPr>
          <w:color w:val="000000"/>
          <w:spacing w:val="0"/>
          <w:w w:val="100"/>
          <w:position w:val="0"/>
        </w:rPr>
        <w:t>强心剂</w:t>
      </w:r>
      <w:r>
        <w:rPr>
          <w:rFonts w:ascii="Times New Roman" w:eastAsia="Times New Roman" w:hAnsi="Times New Roman" w:cs="Times New Roman"/>
          <w:color w:val="000000"/>
          <w:spacing w:val="0"/>
          <w:w w:val="100"/>
          <w:position w:val="0"/>
        </w:rPr>
        <w:t>”</w:t>
      </w:r>
      <w:r>
        <w:rPr>
          <w:color w:val="000000"/>
          <w:spacing w:val="0"/>
          <w:w w:val="100"/>
          <w:position w:val="0"/>
        </w:rPr>
        <w:t>。与此同时，现任阿里巴巴集团旗下飞猪旅行副总裁、度假事业部总经理赵磊先生经公 司第四届董事会第四十四次会议及</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日正式成为公司 第四届董事会非独立董事。</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报告期内，公司与阿里巴巴集团旗下公司阿里旅行共同出资设立的合资公司杭州阿信自主研发的旅游 产品分销系统平台正式上线投放市场，并已成功在全国多地启动运营。渠道方面，受疫情影响，部分门店 处于闭店状态，旅游零售市场由以往的客人自行前往门店进行旅游咨询，逐步向以品牌建立口碑、以销售 顾问为最小销售单元进行私域流量运营的方式转变。鉴于该市场环境发生变化，杭州阿信分销系统随之迅 速调整研发方向，将原本向门店开放的使用界面转向提供给旅游顾问开放使用，进而深入挖掘旅游顾问的 私域流量，以满足客户旅游出行的日常咨询需求。截至目前，该系统注册旅游顾问人数已超过三千，日活 </w:t>
      </w:r>
      <w:r>
        <w:rPr>
          <w:color w:val="000000"/>
          <w:spacing w:val="0"/>
          <w:w w:val="100"/>
          <w:position w:val="0"/>
        </w:rPr>
        <w:t>数量千余人。资源方面，杭州阿信分销系统已逐步由传统旅游批发商向景区、酒店、签证中心及使馆等上 游资源拓展，进一步打通旅游行业上中下游全产业链，加速全产业链条信息同步速度，助力后疫情时代旅 游市场加速复苏进程。</w:t>
      </w:r>
    </w:p>
    <w:p>
      <w:pPr>
        <w:pStyle w:val="Style3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公司与阿里巴巴集团一系列战略合作的落地明确了阿里对公司乃至整个旅游业态的持续看好以及对 未来行业发展的坚定信心。未来，公司与阿里的强强联合将持续推进公司数字化运营转型，不断发挥行业 龙头协同效应，充分利用双方资源优势，在产品供给、渠道和品牌、大数据技术、数字支付、系统共享等 多方面创造更具革命性的旅游产品分销平台，提供产业链的一体化解决方案。一方面，通过科技手段促进 旅游行业智能升级，更好地为批发端客户和零售端客户提供更加丰富、多样的产品。另一方面，通过技术 赋能将新产品、新营销、新零售有机结合，开拓旅游行业新的发展路径，助推旅游行业加速迭代升级。</w:t>
      </w:r>
    </w:p>
    <w:p>
      <w:pPr>
        <w:pStyle w:val="Style33"/>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报告期内，公司主营业务经营情况具体如下：</w:t>
      </w:r>
    </w:p>
    <w:p>
      <w:pPr>
        <w:pStyle w:val="Style29"/>
        <w:keepNext/>
        <w:keepLines/>
        <w:widowControl w:val="0"/>
        <w:shd w:val="clear" w:color="auto" w:fill="auto"/>
        <w:bidi w:val="0"/>
        <w:spacing w:before="0" w:after="0" w:line="468" w:lineRule="exact"/>
        <w:ind w:left="0" w:right="0" w:firstLine="360"/>
        <w:jc w:val="both"/>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1</w:t>
      </w:r>
      <w:r>
        <w:rPr>
          <w:color w:val="000000"/>
          <w:spacing w:val="0"/>
          <w:w w:val="100"/>
          <w:position w:val="0"/>
        </w:rPr>
        <w:t>）旅游批发业务</w:t>
      </w:r>
      <w:bookmarkEnd w:id="113"/>
      <w:bookmarkEnd w:id="114"/>
      <w:bookmarkEnd w:id="116"/>
    </w:p>
    <w:p>
      <w:pPr>
        <w:pStyle w:val="Style33"/>
        <w:keepNext w:val="0"/>
        <w:keepLines w:val="0"/>
        <w:widowControl w:val="0"/>
        <w:shd w:val="clear" w:color="auto" w:fill="auto"/>
        <w:bidi w:val="0"/>
        <w:spacing w:before="0" w:after="0" w:line="480" w:lineRule="exact"/>
        <w:ind w:left="0" w:right="0" w:firstLine="42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日起，公司暂停经营团队旅游及</w:t>
      </w:r>
      <w:r>
        <w:rPr>
          <w:rFonts w:ascii="Times New Roman" w:eastAsia="Times New Roman" w:hAnsi="Times New Roman" w:cs="Times New Roman"/>
          <w:color w:val="000000"/>
          <w:spacing w:val="0"/>
          <w:w w:val="100"/>
          <w:position w:val="0"/>
        </w:rPr>
        <w:t>“</w:t>
      </w:r>
      <w:r>
        <w:rPr>
          <w:color w:val="000000"/>
          <w:spacing w:val="0"/>
          <w:w w:val="100"/>
          <w:position w:val="0"/>
        </w:rPr>
        <w:t>机票</w:t>
      </w:r>
      <w:r>
        <w:rPr>
          <w:rFonts w:ascii="Times New Roman" w:eastAsia="Times New Roman" w:hAnsi="Times New Roman" w:cs="Times New Roman"/>
          <w:color w:val="000000"/>
          <w:spacing w:val="0"/>
          <w:w w:val="100"/>
          <w:position w:val="0"/>
        </w:rPr>
        <w:t>+</w:t>
      </w:r>
      <w:r>
        <w:rPr>
          <w:color w:val="000000"/>
          <w:spacing w:val="0"/>
          <w:w w:val="100"/>
          <w:position w:val="0"/>
        </w:rPr>
        <w:t>酒店</w:t>
      </w:r>
      <w:r>
        <w:rPr>
          <w:rFonts w:ascii="Times New Roman" w:eastAsia="Times New Roman" w:hAnsi="Times New Roman" w:cs="Times New Roman"/>
          <w:color w:val="000000"/>
          <w:spacing w:val="0"/>
          <w:w w:val="100"/>
          <w:position w:val="0"/>
        </w:rPr>
        <w:t>”</w:t>
      </w:r>
      <w:r>
        <w:rPr>
          <w:color w:val="000000"/>
          <w:spacing w:val="0"/>
          <w:w w:val="100"/>
          <w:position w:val="0"/>
        </w:rPr>
        <w:t>旅游产品。截至报告期末，出境旅游业务 尚未恢复，公司旅游批发业务受到较大影响。</w:t>
      </w:r>
    </w:p>
    <w:p>
      <w:pPr>
        <w:pStyle w:val="Style3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报告期内，</w:t>
      </w:r>
      <w:r>
        <w:rPr>
          <w:rFonts w:ascii="Times New Roman" w:eastAsia="Times New Roman" w:hAnsi="Times New Roman" w:cs="Times New Roman"/>
          <w:color w:val="000000"/>
          <w:spacing w:val="0"/>
          <w:w w:val="100"/>
          <w:position w:val="0"/>
        </w:rPr>
        <w:t>“</w:t>
      </w:r>
      <w:r>
        <w:rPr>
          <w:color w:val="000000"/>
          <w:spacing w:val="0"/>
          <w:w w:val="100"/>
          <w:position w:val="0"/>
        </w:rPr>
        <w:t>优耐德旅游</w:t>
      </w:r>
      <w:r>
        <w:rPr>
          <w:rFonts w:ascii="Times New Roman" w:eastAsia="Times New Roman" w:hAnsi="Times New Roman" w:cs="Times New Roman"/>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rPr>
        <w:t>“</w:t>
      </w:r>
      <w:r>
        <w:rPr>
          <w:color w:val="000000"/>
          <w:spacing w:val="0"/>
          <w:w w:val="100"/>
          <w:position w:val="0"/>
        </w:rPr>
        <w:t>全景旅游</w:t>
      </w:r>
      <w:r>
        <w:rPr>
          <w:rFonts w:ascii="Times New Roman" w:eastAsia="Times New Roman" w:hAnsi="Times New Roman" w:cs="Times New Roman"/>
          <w:color w:val="000000"/>
          <w:spacing w:val="0"/>
          <w:w w:val="100"/>
          <w:position w:val="0"/>
        </w:rPr>
        <w:t>”</w:t>
      </w:r>
      <w:r>
        <w:rPr>
          <w:color w:val="000000"/>
          <w:spacing w:val="0"/>
          <w:w w:val="100"/>
          <w:position w:val="0"/>
        </w:rPr>
        <w:t>公司紧跟疫情防控形势政策，及时调整销售策略和市场布局， 继续深耕国内批发业务领域。在</w:t>
      </w:r>
      <w:r>
        <w:rPr>
          <w:rFonts w:ascii="Times New Roman" w:eastAsia="Times New Roman" w:hAnsi="Times New Roman" w:cs="Times New Roman"/>
          <w:color w:val="000000"/>
          <w:spacing w:val="0"/>
          <w:w w:val="100"/>
          <w:position w:val="0"/>
        </w:rPr>
        <w:t>“</w:t>
      </w:r>
      <w:r>
        <w:rPr>
          <w:color w:val="000000"/>
          <w:spacing w:val="0"/>
          <w:w w:val="100"/>
          <w:position w:val="0"/>
        </w:rPr>
        <w:t>国内大循环</w:t>
      </w:r>
      <w:r>
        <w:rPr>
          <w:rFonts w:ascii="Times New Roman" w:eastAsia="Times New Roman" w:hAnsi="Times New Roman" w:cs="Times New Roman"/>
          <w:color w:val="000000"/>
          <w:spacing w:val="0"/>
          <w:w w:val="100"/>
          <w:position w:val="0"/>
        </w:rPr>
        <w:t>”</w:t>
      </w:r>
      <w:r>
        <w:rPr>
          <w:color w:val="000000"/>
          <w:spacing w:val="0"/>
          <w:w w:val="100"/>
          <w:position w:val="0"/>
        </w:rPr>
        <w:t>新发展格局下，公司紧抓中国旅游迭代新机遇，从内容、产 品、供应链和质量等各方面持续打磨挖掘，加大国内游、省内游和周边游的产品开拓力度，持续匠心打造 精品中高端国内游、周边游产品，以出境游产品的标准和制式自主研发国内旅游产品，着力提升产品的独 特性和服务品质。同时利用全国众多的代理商渠道，为国内游产品快速打开市场，推出覆盖全国各省区市 主要旅游目的地的旅游产品。</w:t>
      </w:r>
    </w:p>
    <w:p>
      <w:pPr>
        <w:pStyle w:val="Style33"/>
        <w:keepNext w:val="0"/>
        <w:keepLines w:val="0"/>
        <w:widowControl w:val="0"/>
        <w:shd w:val="clear" w:color="auto" w:fill="auto"/>
        <w:bidi w:val="0"/>
        <w:spacing w:before="0" w:after="40" w:line="468" w:lineRule="exact"/>
        <w:ind w:left="0" w:right="0" w:firstLine="420"/>
        <w:jc w:val="both"/>
      </w:pPr>
      <w:r>
        <w:rPr>
          <w:color w:val="000000"/>
          <w:spacing w:val="0"/>
          <w:w w:val="100"/>
          <w:position w:val="0"/>
        </w:rPr>
        <w:t xml:space="preserve">公司依托海南自贸港政策和博鳌乐城国际医疗旅游先行区优势，继续全力推进海南岛内免税消费新趋 势。公司与海控免税品集团、一龄医疗集团组建战略合作联盟，构建打造集爱乐活跨境大药房、互联网医 院、生命养护说三大核心精品单元的国人大健康服务新生态。与此同时，公司与中远海运博鳌有限公司签 署战略合作框架协议，双方旨在充分发挥海南旅游资源丰富、地理区位独特、背靠超大规模国内市场和依 托腹地经济、建设国际旅游胜地和融入全球经济等优势，加快海南省旅游产业转型升级、扩容提质、优化 增效的发展步伐。双方将发挥各自优势和专长，按照全方位、多层次、分步骤推进的原则，培育会议展览 节庆知名品牌，放大会展旅游联动效应；研发观光游览、休闲度假、健康养生等主题旅游产品；增强体育 旅游目的地特色，推进国家体育旅游示范区建设；协助提高琼海博鳌机场航空运输能力，深化航空业与旅 游业融合发展；开发中高端客源市场，扩大市场营销和产品供给；探索资本运作途径与方式，做大做强做 优市场经营主体等领域进行全面合作。双方将携手把握新发展阶段、践行新发展理念、融入新发展格局， </w:t>
      </w:r>
      <w:r>
        <w:rPr>
          <w:color w:val="000000"/>
          <w:spacing w:val="0"/>
          <w:w w:val="100"/>
          <w:position w:val="0"/>
        </w:rPr>
        <w:t>为海南旅游业发展引入新理念、带动新趋势、开创新模式，助力海南到</w:t>
      </w:r>
      <w:r>
        <w:rPr>
          <w:rFonts w:ascii="Times New Roman" w:eastAsia="Times New Roman" w:hAnsi="Times New Roman" w:cs="Times New Roman"/>
          <w:color w:val="000000"/>
          <w:spacing w:val="0"/>
          <w:w w:val="100"/>
          <w:position w:val="0"/>
        </w:rPr>
        <w:t>2025</w:t>
      </w:r>
      <w:r>
        <w:rPr>
          <w:color w:val="000000"/>
          <w:spacing w:val="0"/>
          <w:w w:val="100"/>
          <w:position w:val="0"/>
        </w:rPr>
        <w:t>年基本形成以观光旅游为基础、 休闲度假为重点、文体旅游和健康旅游为特色的旅游产业体系，基本建成具有世界影响力的国际旅游消费 中心。此外，公司与意大利阿尔卑斯旅游集团签署战略合作协议，拟在旅游产品研发、拓展高端市场、联 合开发海南双向交通等方面进行深度合作。两大旅游集团将着重在海南持续开展深度合作，将以中国海南 为境内枢纽，以勒奥斯航空公司执飞打造意大利直飞海南的定期航班。通过增加往返海南的双向交通，参 与海南国际岛规划建设，推出改善海南岛岛内旅游设施等大规模投资计划，挖掘海南岛各项旅游红利政策， 为中国海南与欧洲提升双边旅游服务水平和扩大旅游服务规模提供全新的合作视角及盈利模式，进一步加 强双向经贸互利与文化沟通。</w:t>
      </w:r>
    </w:p>
    <w:p>
      <w:pPr>
        <w:pStyle w:val="Style29"/>
        <w:keepNext/>
        <w:keepLines/>
        <w:widowControl w:val="0"/>
        <w:shd w:val="clear" w:color="auto" w:fill="auto"/>
        <w:bidi w:val="0"/>
        <w:spacing w:before="0" w:after="40" w:line="468" w:lineRule="exact"/>
        <w:ind w:left="0" w:right="0" w:firstLine="44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2</w:t>
      </w:r>
      <w:r>
        <w:rPr>
          <w:color w:val="000000"/>
          <w:spacing w:val="0"/>
          <w:w w:val="100"/>
          <w:position w:val="0"/>
        </w:rPr>
        <w:t>）旅游零售业务</w:t>
      </w:r>
      <w:bookmarkEnd w:id="117"/>
      <w:bookmarkEnd w:id="118"/>
      <w:bookmarkEnd w:id="120"/>
    </w:p>
    <w:p>
      <w:pPr>
        <w:pStyle w:val="Style33"/>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报告期内，公司继续稳步推进全国零售业务扩张步伐，坚持开拓下沉市场，紧抓行业整合最佳时机， 进一步扩大零售板块全国布局结构。与此同时，公司加速零售行业线上线下整合，通过科技手段促进旅游 行业智能升级，通过技术赋能将新零售模式、在线营销、</w:t>
      </w:r>
      <w:r>
        <w:rPr>
          <w:rFonts w:ascii="Times New Roman" w:eastAsia="Times New Roman" w:hAnsi="Times New Roman" w:cs="Times New Roman"/>
          <w:color w:val="000000"/>
          <w:spacing w:val="0"/>
          <w:w w:val="100"/>
          <w:position w:val="0"/>
        </w:rPr>
        <w:t>AI</w:t>
      </w:r>
      <w:r>
        <w:rPr>
          <w:color w:val="000000"/>
          <w:spacing w:val="0"/>
          <w:w w:val="100"/>
          <w:position w:val="0"/>
        </w:rPr>
        <w:t>、</w:t>
      </w:r>
      <w:r>
        <w:rPr>
          <w:rFonts w:ascii="Times New Roman" w:eastAsia="Times New Roman" w:hAnsi="Times New Roman" w:cs="Times New Roman"/>
          <w:color w:val="000000"/>
          <w:spacing w:val="0"/>
          <w:w w:val="100"/>
          <w:position w:val="0"/>
        </w:rPr>
        <w:t>VR</w:t>
      </w:r>
      <w:r>
        <w:rPr>
          <w:color w:val="000000"/>
          <w:spacing w:val="0"/>
          <w:w w:val="100"/>
          <w:position w:val="0"/>
        </w:rPr>
        <w:t>等新模式、新技术与传统零售门店网络相 结合，推进旅游产业链结构重塑步伐，探索旅游零售新的发展路径。截至报告期末，公司在全国</w:t>
      </w:r>
      <w:r>
        <w:rPr>
          <w:rFonts w:ascii="Times New Roman" w:eastAsia="Times New Roman" w:hAnsi="Times New Roman" w:cs="Times New Roman"/>
          <w:color w:val="000000"/>
          <w:spacing w:val="0"/>
          <w:w w:val="100"/>
          <w:position w:val="0"/>
        </w:rPr>
        <w:t>16</w:t>
      </w:r>
      <w:r>
        <w:rPr>
          <w:color w:val="000000"/>
          <w:spacing w:val="0"/>
          <w:w w:val="100"/>
          <w:position w:val="0"/>
        </w:rPr>
        <w:t>个省、 市、自治区拥有开业零售门店</w:t>
      </w:r>
      <w:r>
        <w:rPr>
          <w:rFonts w:ascii="Times New Roman" w:eastAsia="Times New Roman" w:hAnsi="Times New Roman" w:cs="Times New Roman"/>
          <w:color w:val="000000"/>
          <w:spacing w:val="0"/>
          <w:w w:val="100"/>
          <w:position w:val="0"/>
        </w:rPr>
        <w:t>737</w:t>
      </w:r>
      <w:r>
        <w:rPr>
          <w:color w:val="000000"/>
          <w:spacing w:val="0"/>
          <w:w w:val="100"/>
          <w:position w:val="0"/>
        </w:rPr>
        <w:t>家，签约门店数量千余家。</w:t>
      </w:r>
    </w:p>
    <w:p>
      <w:pPr>
        <w:pStyle w:val="Style33"/>
        <w:keepNext w:val="0"/>
        <w:keepLines w:val="0"/>
        <w:widowControl w:val="0"/>
        <w:shd w:val="clear" w:color="auto" w:fill="auto"/>
        <w:bidi w:val="0"/>
        <w:spacing w:before="0" w:after="4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月，公司自主研发推出的内河游轮包船项目成功启航。该产品由公司旗下高端品牌</w:t>
      </w:r>
      <w:r>
        <w:rPr>
          <w:rFonts w:ascii="Times New Roman" w:eastAsia="Times New Roman" w:hAnsi="Times New Roman" w:cs="Times New Roman"/>
          <w:color w:val="000000"/>
          <w:spacing w:val="0"/>
          <w:w w:val="100"/>
          <w:position w:val="0"/>
        </w:rPr>
        <w:t>“</w:t>
      </w:r>
      <w:r>
        <w:rPr>
          <w:color w:val="000000"/>
          <w:spacing w:val="0"/>
          <w:w w:val="100"/>
          <w:position w:val="0"/>
        </w:rPr>
        <w:t>奇迹旅行</w:t>
      </w:r>
      <w:r>
        <w:rPr>
          <w:rFonts w:ascii="Times New Roman" w:eastAsia="Times New Roman" w:hAnsi="Times New Roman" w:cs="Times New Roman"/>
          <w:color w:val="000000"/>
          <w:spacing w:val="0"/>
          <w:w w:val="100"/>
          <w:position w:val="0"/>
        </w:rPr>
        <w:t xml:space="preserve">” </w:t>
      </w:r>
      <w:r>
        <w:rPr>
          <w:color w:val="000000"/>
          <w:spacing w:val="0"/>
          <w:w w:val="100"/>
          <w:position w:val="0"/>
        </w:rPr>
        <w:t>组团，经由零售品牌</w:t>
      </w:r>
      <w:r>
        <w:rPr>
          <w:rFonts w:ascii="Times New Roman" w:eastAsia="Times New Roman" w:hAnsi="Times New Roman" w:cs="Times New Roman"/>
          <w:color w:val="000000"/>
          <w:spacing w:val="0"/>
          <w:w w:val="100"/>
          <w:position w:val="0"/>
        </w:rPr>
        <w:t>“</w:t>
      </w:r>
      <w:r>
        <w:rPr>
          <w:color w:val="000000"/>
          <w:spacing w:val="0"/>
          <w:w w:val="100"/>
          <w:position w:val="0"/>
        </w:rPr>
        <w:t>众信旅游</w:t>
      </w:r>
      <w:r>
        <w:rPr>
          <w:rFonts w:ascii="Times New Roman" w:eastAsia="Times New Roman" w:hAnsi="Times New Roman" w:cs="Times New Roman"/>
          <w:color w:val="000000"/>
          <w:spacing w:val="0"/>
          <w:w w:val="100"/>
          <w:position w:val="0"/>
        </w:rPr>
        <w:t>''</w:t>
      </w:r>
      <w:r>
        <w:rPr>
          <w:color w:val="000000"/>
          <w:spacing w:val="0"/>
          <w:w w:val="100"/>
          <w:position w:val="0"/>
        </w:rPr>
        <w:t>等多渠道同步推广售卖，最终完成组团、发团环节。该产品充分发挥公司 批零一体化渠道优势，以一价全含的产品理念、多元化的细分玩法为三峡游市场注入了新的生机和活力。 在内河游轮产品上打破常规，以匠人之心精工打磨，将原有</w:t>
      </w:r>
      <w:r>
        <w:rPr>
          <w:rFonts w:ascii="Times New Roman" w:eastAsia="Times New Roman" w:hAnsi="Times New Roman" w:cs="Times New Roman"/>
          <w:color w:val="000000"/>
          <w:spacing w:val="0"/>
          <w:w w:val="100"/>
          <w:position w:val="0"/>
        </w:rPr>
        <w:t>4</w:t>
      </w:r>
      <w:r>
        <w:rPr>
          <w:color w:val="000000"/>
          <w:spacing w:val="0"/>
          <w:w w:val="100"/>
          <w:position w:val="0"/>
        </w:rPr>
        <w:t>日游轮产品深度拉长到</w:t>
      </w:r>
      <w:r>
        <w:rPr>
          <w:rFonts w:ascii="Times New Roman" w:eastAsia="Times New Roman" w:hAnsi="Times New Roman" w:cs="Times New Roman"/>
          <w:color w:val="000000"/>
          <w:spacing w:val="0"/>
          <w:w w:val="100"/>
          <w:position w:val="0"/>
        </w:rPr>
        <w:t>9</w:t>
      </w:r>
      <w:r>
        <w:rPr>
          <w:color w:val="000000"/>
          <w:spacing w:val="0"/>
          <w:w w:val="100"/>
          <w:position w:val="0"/>
        </w:rPr>
        <w:t>日，并通过欢迎仪式、 船上娱乐、细分主题的设置满足中老年、家庭游、亲子游等不同客群的出游需求。此外，产品中还加入了 重庆一日游、英雄之城武汉游，</w:t>
      </w:r>
      <w:r>
        <w:rPr>
          <w:rFonts w:ascii="Times New Roman" w:eastAsia="Times New Roman" w:hAnsi="Times New Roman" w:cs="Times New Roman"/>
          <w:color w:val="000000"/>
          <w:spacing w:val="0"/>
          <w:w w:val="100"/>
          <w:position w:val="0"/>
        </w:rPr>
        <w:t>“</w:t>
      </w:r>
      <w:r>
        <w:rPr>
          <w:color w:val="000000"/>
          <w:spacing w:val="0"/>
          <w:w w:val="100"/>
          <w:position w:val="0"/>
        </w:rPr>
        <w:t>烽烟三国</w:t>
      </w:r>
      <w:r>
        <w:rPr>
          <w:rFonts w:ascii="Times New Roman" w:eastAsia="Times New Roman" w:hAnsi="Times New Roman" w:cs="Times New Roman"/>
          <w:color w:val="000000"/>
          <w:spacing w:val="0"/>
          <w:w w:val="100"/>
          <w:position w:val="0"/>
        </w:rPr>
        <w:t>''</w:t>
      </w:r>
      <w:r>
        <w:rPr>
          <w:color w:val="000000"/>
          <w:spacing w:val="0"/>
          <w:w w:val="100"/>
          <w:position w:val="0"/>
        </w:rPr>
        <w:t>等大型实景演艺活动，真正做到了结合了历史、文化、旅游于 一身的三峡游产品。公司已在国内生态资源丰富的地区签约各类优质合作伙伴，并以本次内河游轮产品切 入点，持续打造一批精品国内游产品，为疫后国内游产品持续赋能，从而更好的满足我国游客不断迭代升 级的出游需求。</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疫情当下，公司不断创新业务开展方式，积极探索业务发展方向。</w:t>
      </w:r>
      <w:r>
        <w:rPr>
          <w:rFonts w:ascii="Times New Roman" w:eastAsia="Times New Roman" w:hAnsi="Times New Roman" w:cs="Times New Roman"/>
          <w:color w:val="000000"/>
          <w:spacing w:val="0"/>
          <w:w w:val="100"/>
          <w:position w:val="0"/>
        </w:rPr>
        <w:t>2021</w:t>
      </w:r>
      <w:r>
        <w:rPr>
          <w:color w:val="000000"/>
          <w:spacing w:val="0"/>
          <w:w w:val="100"/>
          <w:position w:val="0"/>
        </w:rPr>
        <w:t>年恰逢建党一百周年，公司根 据客户实际需求推出各类省内外干部培训、红色教育、考察学习和参观访问等定制化红色主题活动，获得 市场强烈反响；各外阜分子公司依托各地丰富红色旅游资源，以红色建党、革命精神为中心，推出多元化 红色旅游线路，如众信旅游石家庄分公司推出河北西柏坡红色爱国产品线路，红色党建类服务人次超</w:t>
      </w:r>
      <w:r>
        <w:rPr>
          <w:rFonts w:ascii="Times New Roman" w:eastAsia="Times New Roman" w:hAnsi="Times New Roman" w:cs="Times New Roman"/>
          <w:color w:val="000000"/>
          <w:spacing w:val="0"/>
          <w:w w:val="100"/>
          <w:position w:val="0"/>
        </w:rPr>
        <w:t>5000+</w:t>
      </w:r>
      <w:r>
        <w:rPr>
          <w:color w:val="000000"/>
          <w:spacing w:val="0"/>
          <w:w w:val="100"/>
          <w:position w:val="0"/>
        </w:rPr>
        <w:t>； 众信旅游内蒙古分公司承接包钢集团万人建党活动，以学党史、悟思想、办实事、开新局为主题活动。此 外，公司与青岛城运文化旅游集团携手打造的</w:t>
      </w:r>
      <w:r>
        <w:rPr>
          <w:rFonts w:ascii="Times New Roman" w:eastAsia="Times New Roman" w:hAnsi="Times New Roman" w:cs="Times New Roman"/>
          <w:color w:val="000000"/>
          <w:spacing w:val="0"/>
          <w:w w:val="100"/>
          <w:position w:val="0"/>
        </w:rPr>
        <w:t>“</w:t>
      </w:r>
      <w:r>
        <w:rPr>
          <w:color w:val="000000"/>
          <w:spacing w:val="0"/>
          <w:w w:val="100"/>
          <w:position w:val="0"/>
        </w:rPr>
        <w:t>最美巴士邀您逛青岛''大型文化旅游主题项目于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color w:val="000000"/>
          <w:spacing w:val="0"/>
          <w:w w:val="100"/>
          <w:position w:val="0"/>
        </w:rPr>
        <w:t>正式上线，双方将从巴士旅游产品研发、巴士游市场推广、青岛旅游目的地</w:t>
      </w:r>
      <w:r>
        <w:rPr>
          <w:rFonts w:ascii="Times New Roman" w:eastAsia="Times New Roman" w:hAnsi="Times New Roman" w:cs="Times New Roman"/>
          <w:color w:val="000000"/>
          <w:spacing w:val="0"/>
          <w:w w:val="100"/>
          <w:position w:val="0"/>
        </w:rPr>
        <w:t>IP</w:t>
      </w:r>
      <w:r>
        <w:rPr>
          <w:color w:val="000000"/>
          <w:spacing w:val="0"/>
          <w:w w:val="100"/>
          <w:position w:val="0"/>
        </w:rPr>
        <w:t>打造等多个方面深入合作。 伴随着</w:t>
      </w:r>
      <w:r>
        <w:rPr>
          <w:rFonts w:ascii="Times New Roman" w:eastAsia="Times New Roman" w:hAnsi="Times New Roman" w:cs="Times New Roman"/>
          <w:color w:val="000000"/>
          <w:spacing w:val="0"/>
          <w:w w:val="100"/>
          <w:position w:val="0"/>
        </w:rPr>
        <w:t>2022</w:t>
      </w:r>
      <w:r>
        <w:rPr>
          <w:color w:val="000000"/>
          <w:spacing w:val="0"/>
          <w:w w:val="100"/>
          <w:position w:val="0"/>
        </w:rPr>
        <w:t>年北京冬奥会和冬残奥会的顺利举办，国民点燃了新一轮的旅游热情，假日旅游有力带动全年 旅游消费。公司密切贴合市场需求，及时推出相关旅游产品，如冰雪旅游、红色旅游、乡村旅游、研学旅 游等旅游产品。公司将持续深化</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体育</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文化</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教育</w:t>
      </w:r>
      <w:r>
        <w:rPr>
          <w:rFonts w:ascii="Times New Roman" w:eastAsia="Times New Roman" w:hAnsi="Times New Roman" w:cs="Times New Roman"/>
          <w:color w:val="000000"/>
          <w:spacing w:val="0"/>
          <w:w w:val="100"/>
          <w:position w:val="0"/>
        </w:rPr>
        <w:t>''</w:t>
      </w:r>
      <w:r>
        <w:rPr>
          <w:color w:val="000000"/>
          <w:spacing w:val="0"/>
          <w:w w:val="100"/>
          <w:position w:val="0"/>
        </w:rPr>
        <w:t>等领域，不断丰富旅游产品内涵和旅 游产品业态，创新内容、提质升级，推出更多定制化旅游产品、旅游线路，开发体验性强、互动性强的旅 游项目。</w:t>
      </w:r>
    </w:p>
    <w:p>
      <w:pPr>
        <w:pStyle w:val="Style29"/>
        <w:keepNext/>
        <w:keepLines/>
        <w:widowControl w:val="0"/>
        <w:shd w:val="clear" w:color="auto" w:fill="auto"/>
        <w:bidi w:val="0"/>
        <w:spacing w:before="0" w:after="0" w:line="469" w:lineRule="exact"/>
        <w:ind w:left="0" w:right="0" w:firstLine="36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3</w:t>
      </w:r>
      <w:r>
        <w:rPr>
          <w:color w:val="000000"/>
          <w:spacing w:val="0"/>
          <w:w w:val="100"/>
          <w:position w:val="0"/>
        </w:rPr>
        <w:t>）其他旅游业务</w:t>
      </w:r>
      <w:bookmarkEnd w:id="121"/>
      <w:bookmarkEnd w:id="122"/>
      <w:bookmarkEnd w:id="124"/>
    </w:p>
    <w:p>
      <w:pPr>
        <w:pStyle w:val="Style3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报告期内受</w:t>
      </w:r>
      <w:r>
        <w:rPr>
          <w:rFonts w:ascii="Times New Roman" w:eastAsia="Times New Roman" w:hAnsi="Times New Roman" w:cs="Times New Roman"/>
          <w:color w:val="000000"/>
          <w:spacing w:val="0"/>
          <w:w w:val="100"/>
          <w:position w:val="0"/>
        </w:rPr>
        <w:t>“</w:t>
      </w:r>
      <w:r>
        <w:rPr>
          <w:color w:val="000000"/>
          <w:spacing w:val="0"/>
          <w:w w:val="100"/>
          <w:position w:val="0"/>
        </w:rPr>
        <w:t>双减</w:t>
      </w:r>
      <w:r>
        <w:rPr>
          <w:rFonts w:ascii="Times New Roman" w:eastAsia="Times New Roman" w:hAnsi="Times New Roman" w:cs="Times New Roman"/>
          <w:color w:val="000000"/>
          <w:spacing w:val="0"/>
          <w:w w:val="100"/>
          <w:position w:val="0"/>
        </w:rPr>
        <w:t>”</w:t>
      </w:r>
      <w:r>
        <w:rPr>
          <w:color w:val="000000"/>
          <w:spacing w:val="0"/>
          <w:w w:val="100"/>
          <w:position w:val="0"/>
        </w:rPr>
        <w:t>政策影响，国内研学游市场释放更大需求。公司旗下教育品牌</w:t>
      </w:r>
      <w:r>
        <w:rPr>
          <w:rFonts w:ascii="Times New Roman" w:eastAsia="Times New Roman" w:hAnsi="Times New Roman" w:cs="Times New Roman"/>
          <w:color w:val="000000"/>
          <w:spacing w:val="0"/>
          <w:w w:val="100"/>
          <w:position w:val="0"/>
        </w:rPr>
        <w:t>“</w:t>
      </w:r>
      <w:r>
        <w:rPr>
          <w:color w:val="000000"/>
          <w:spacing w:val="0"/>
          <w:w w:val="100"/>
          <w:position w:val="0"/>
        </w:rPr>
        <w:t>众信游学''推出亲子 课堂、徒步项目、营地教育、自然科学课堂、认识中国文化符号、大师课堂等多个系列产品，进一步拓宽 国内研学市场运营思路，一经推出市场就受到学生及家长一致好评。其中众信游学世界记忆大师课训练营 新疆站、河南站完美结营，通过旅途中美景和空间变化，激发学生注意力、观察力、形象力和创造力，学 习专业的记忆方法，以玩代学为孩子们提供了前所未有的研学体验。此外，众信游学第一届新疆东天山徒 步活动也取得圆满成功，</w:t>
      </w:r>
      <w:r>
        <w:rPr>
          <w:rFonts w:ascii="Times New Roman" w:eastAsia="Times New Roman" w:hAnsi="Times New Roman" w:cs="Times New Roman"/>
          <w:color w:val="000000"/>
          <w:spacing w:val="0"/>
          <w:w w:val="100"/>
          <w:position w:val="0"/>
        </w:rPr>
        <w:t>100</w:t>
      </w:r>
      <w:r>
        <w:rPr>
          <w:color w:val="000000"/>
          <w:spacing w:val="0"/>
          <w:w w:val="100"/>
          <w:position w:val="0"/>
        </w:rPr>
        <w:t>余个家庭参与其中，培养孩子亲近自然、关爱自然的环保意识，锻炼孩子意志 力及团队协作力，增进父母与孩子间情感交流。未来，众信游学将不断深入国内研学细分市场，奋力开创 研学旅游新局面。</w:t>
      </w:r>
    </w:p>
    <w:p>
      <w:pPr>
        <w:pStyle w:val="Style33"/>
        <w:keepNext w:val="0"/>
        <w:keepLines w:val="0"/>
        <w:widowControl w:val="0"/>
        <w:shd w:val="clear" w:color="auto" w:fill="auto"/>
        <w:bidi w:val="0"/>
        <w:spacing w:before="0" w:after="0" w:line="470"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月，公司旗下高端旅游品牌</w:t>
      </w:r>
      <w:r>
        <w:rPr>
          <w:rFonts w:ascii="Times New Roman" w:eastAsia="Times New Roman" w:hAnsi="Times New Roman" w:cs="Times New Roman"/>
          <w:color w:val="000000"/>
          <w:spacing w:val="0"/>
          <w:w w:val="100"/>
          <w:position w:val="0"/>
        </w:rPr>
        <w:t>“</w:t>
      </w:r>
      <w:r>
        <w:rPr>
          <w:color w:val="000000"/>
          <w:spacing w:val="0"/>
          <w:w w:val="100"/>
          <w:position w:val="0"/>
        </w:rPr>
        <w:t>众信奇迹</w:t>
      </w:r>
      <w:r>
        <w:rPr>
          <w:rFonts w:ascii="Times New Roman" w:eastAsia="Times New Roman" w:hAnsi="Times New Roman" w:cs="Times New Roman"/>
          <w:color w:val="000000"/>
          <w:spacing w:val="0"/>
          <w:w w:val="100"/>
          <w:position w:val="0"/>
        </w:rPr>
        <w:t>”</w:t>
      </w:r>
      <w:r>
        <w:rPr>
          <w:color w:val="000000"/>
          <w:spacing w:val="0"/>
          <w:w w:val="100"/>
          <w:position w:val="0"/>
        </w:rPr>
        <w:t>与企徒文旅集团、良子文旅集团联合发起的</w:t>
      </w:r>
      <w:r>
        <w:rPr>
          <w:rFonts w:ascii="Times New Roman" w:eastAsia="Times New Roman" w:hAnsi="Times New Roman" w:cs="Times New Roman"/>
          <w:color w:val="000000"/>
          <w:spacing w:val="0"/>
          <w:w w:val="100"/>
          <w:position w:val="0"/>
        </w:rPr>
        <w:t>NODE</w:t>
      </w:r>
      <w:r>
        <w:rPr>
          <w:color w:val="000000"/>
          <w:spacing w:val="0"/>
          <w:w w:val="100"/>
          <w:position w:val="0"/>
        </w:rPr>
        <w:t>星球 实地考察活动圆满收官，来自全国各地高端旅行、定制旅行单位的</w:t>
      </w:r>
      <w:r>
        <w:rPr>
          <w:rFonts w:ascii="Times New Roman" w:eastAsia="Times New Roman" w:hAnsi="Times New Roman" w:cs="Times New Roman"/>
          <w:color w:val="000000"/>
          <w:spacing w:val="0"/>
          <w:w w:val="100"/>
          <w:position w:val="0"/>
        </w:rPr>
        <w:t>50</w:t>
      </w:r>
      <w:r>
        <w:rPr>
          <w:color w:val="000000"/>
          <w:spacing w:val="0"/>
          <w:w w:val="100"/>
          <w:position w:val="0"/>
        </w:rPr>
        <w:t>余位考察团成员共同参与了此次考察， 并与格尔木市委宣传部、市文体旅游广电局相关负责人围绕</w:t>
      </w:r>
      <w:r>
        <w:rPr>
          <w:rFonts w:ascii="Times New Roman" w:eastAsia="Times New Roman" w:hAnsi="Times New Roman" w:cs="Times New Roman"/>
          <w:color w:val="000000"/>
          <w:spacing w:val="0"/>
          <w:w w:val="100"/>
          <w:position w:val="0"/>
        </w:rPr>
        <w:t>“</w:t>
      </w:r>
      <w:r>
        <w:rPr>
          <w:color w:val="000000"/>
          <w:spacing w:val="0"/>
          <w:w w:val="100"/>
          <w:position w:val="0"/>
        </w:rPr>
        <w:t>如何推进西部大开发形成新格局</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如何大力 推进青海格尔木旅游业发展</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如何打造格尔木优质旅游产业</w:t>
      </w:r>
      <w:r>
        <w:rPr>
          <w:rFonts w:ascii="Times New Roman" w:eastAsia="Times New Roman" w:hAnsi="Times New Roman" w:cs="Times New Roman"/>
          <w:color w:val="000000"/>
          <w:spacing w:val="0"/>
          <w:w w:val="100"/>
          <w:position w:val="0"/>
        </w:rPr>
        <w:t>”</w:t>
      </w:r>
      <w:r>
        <w:rPr>
          <w:color w:val="000000"/>
          <w:spacing w:val="0"/>
          <w:w w:val="100"/>
          <w:position w:val="0"/>
        </w:rPr>
        <w:t>等问题进行了深入的探讨，畅谈旅业未来， 共商行业发展。此外，公司与良子文旅集团签署战略合作协议，双方将在资源、产品、渠道等方面实现互 通，在品牌运营、市场营销等方面充分发挥各自核心优势和专长，共同就新疆玛纳斯景区、达里雅博依景 区、青海昆仑大峡谷、盐湖雅丹等景区运营展开深度合作，打造深度体验式特色旅游项目，在后疫情时代 持续为用户提供更佳丰富、更佳极致的产品和服务。</w:t>
      </w:r>
    </w:p>
    <w:p>
      <w:pPr>
        <w:pStyle w:val="Style29"/>
        <w:keepNext/>
        <w:keepLines/>
        <w:widowControl w:val="0"/>
        <w:shd w:val="clear" w:color="auto" w:fill="auto"/>
        <w:bidi w:val="0"/>
        <w:spacing w:before="0" w:after="0" w:line="469" w:lineRule="exact"/>
        <w:ind w:left="0" w:right="0" w:firstLine="420"/>
        <w:jc w:val="both"/>
      </w:pPr>
      <w:bookmarkStart w:id="125" w:name="bookmark125"/>
      <w:bookmarkStart w:id="126" w:name="bookmark126"/>
      <w:bookmarkStart w:id="127" w:name="bookmark127"/>
      <w:bookmarkStart w:id="128" w:name="bookmark128"/>
      <w:r>
        <w:rPr>
          <w:color w:val="000000"/>
          <w:spacing w:val="0"/>
          <w:w w:val="100"/>
          <w:position w:val="0"/>
        </w:rPr>
        <w:t>（</w:t>
      </w:r>
      <w:bookmarkEnd w:id="127"/>
      <w:r>
        <w:rPr>
          <w:color w:val="000000"/>
          <w:spacing w:val="0"/>
          <w:w w:val="100"/>
          <w:position w:val="0"/>
        </w:rPr>
        <w:t>4）整合营销服务</w:t>
      </w:r>
      <w:bookmarkEnd w:id="125"/>
      <w:bookmarkEnd w:id="126"/>
      <w:bookmarkEnd w:id="128"/>
    </w:p>
    <w:p>
      <w:pPr>
        <w:pStyle w:val="Style33"/>
        <w:keepNext w:val="0"/>
        <w:keepLines w:val="0"/>
        <w:widowControl w:val="0"/>
        <w:shd w:val="clear" w:color="auto" w:fill="auto"/>
        <w:bidi w:val="0"/>
        <w:spacing w:before="0" w:after="280" w:line="466" w:lineRule="exact"/>
        <w:ind w:left="0" w:right="0" w:firstLine="420"/>
        <w:jc w:val="both"/>
      </w:pPr>
      <w:r>
        <w:rPr>
          <w:color w:val="000000"/>
          <w:spacing w:val="0"/>
          <w:w w:val="100"/>
          <w:position w:val="0"/>
        </w:rPr>
        <w:t xml:space="preserve">在国内疫情多点散发的客观情况下，在国内大循环的发展格局下，公司旗下整合营销品牌众信博睿 </w:t>
      </w:r>
      <w:r>
        <w:rPr>
          <w:color w:val="000000"/>
          <w:spacing w:val="0"/>
          <w:w w:val="100"/>
          <w:position w:val="0"/>
        </w:rPr>
        <w:t>（</w:t>
      </w:r>
      <w:r>
        <w:rPr>
          <w:rFonts w:ascii="Times New Roman" w:eastAsia="Times New Roman" w:hAnsi="Times New Roman" w:cs="Times New Roman"/>
          <w:color w:val="000000"/>
          <w:spacing w:val="0"/>
          <w:w w:val="100"/>
          <w:position w:val="0"/>
        </w:rPr>
        <w:t>UCC</w:t>
      </w:r>
      <w:r>
        <w:rPr>
          <w:color w:val="000000"/>
          <w:spacing w:val="0"/>
          <w:w w:val="100"/>
          <w:position w:val="0"/>
        </w:rPr>
        <w:t>）</w:t>
      </w:r>
      <w:r>
        <w:rPr>
          <w:color w:val="000000"/>
          <w:spacing w:val="0"/>
          <w:w w:val="100"/>
          <w:position w:val="0"/>
        </w:rPr>
        <w:t>克服疫情带来的诸多不利影响，继续为广大政府、机构及企业客户提供一如既往的高水平整合营 销解决方案，并在巩固现有的业务基础上，努力突破、创新寻找和尝试新的增长点。报告期内，众信博睿 实现业务逐步回暖，业务量稳步增加。</w:t>
      </w:r>
    </w:p>
    <w:p>
      <w:pPr>
        <w:pStyle w:val="Style33"/>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月，众信博睿成功承接了新东方</w:t>
      </w:r>
      <w:r>
        <w:rPr>
          <w:rFonts w:ascii="Times New Roman" w:eastAsia="Times New Roman" w:hAnsi="Times New Roman" w:cs="Times New Roman"/>
          <w:color w:val="000000"/>
          <w:spacing w:val="0"/>
          <w:w w:val="100"/>
          <w:position w:val="0"/>
        </w:rPr>
        <w:t>“</w:t>
      </w:r>
      <w:r>
        <w:rPr>
          <w:color w:val="000000"/>
          <w:spacing w:val="0"/>
          <w:w w:val="100"/>
          <w:position w:val="0"/>
        </w:rPr>
        <w:t>师王争霸</w:t>
      </w:r>
      <w:r>
        <w:rPr>
          <w:rFonts w:ascii="Times New Roman" w:eastAsia="Times New Roman" w:hAnsi="Times New Roman" w:cs="Times New Roman"/>
          <w:color w:val="000000"/>
          <w:spacing w:val="0"/>
          <w:w w:val="100"/>
          <w:position w:val="0"/>
        </w:rPr>
        <w:t>”</w:t>
      </w:r>
      <w:r>
        <w:rPr>
          <w:color w:val="000000"/>
          <w:spacing w:val="0"/>
          <w:w w:val="100"/>
          <w:position w:val="0"/>
        </w:rPr>
        <w:t>全国总决赛</w:t>
      </w:r>
      <w:r>
        <w:rPr>
          <w:rFonts w:ascii="Times New Roman" w:eastAsia="Times New Roman" w:hAnsi="Times New Roman" w:cs="Times New Roman"/>
          <w:color w:val="000000"/>
          <w:spacing w:val="0"/>
          <w:w w:val="100"/>
          <w:position w:val="0"/>
        </w:rPr>
        <w:t>400</w:t>
      </w:r>
      <w:r>
        <w:rPr>
          <w:color w:val="000000"/>
          <w:spacing w:val="0"/>
          <w:w w:val="100"/>
          <w:position w:val="0"/>
        </w:rPr>
        <w:t>人</w:t>
      </w:r>
      <w:r>
        <w:rPr>
          <w:rFonts w:ascii="Times New Roman" w:eastAsia="Times New Roman" w:hAnsi="Times New Roman" w:cs="Times New Roman"/>
          <w:color w:val="000000"/>
          <w:spacing w:val="0"/>
          <w:w w:val="100"/>
          <w:position w:val="0"/>
        </w:rPr>
        <w:t>“</w:t>
      </w:r>
      <w:r>
        <w:rPr>
          <w:color w:val="000000"/>
          <w:spacing w:val="0"/>
          <w:w w:val="100"/>
          <w:position w:val="0"/>
        </w:rPr>
        <w:t>俞你共行</w:t>
      </w:r>
      <w:r>
        <w:rPr>
          <w:rFonts w:ascii="Times New Roman" w:eastAsia="Times New Roman" w:hAnsi="Times New Roman" w:cs="Times New Roman"/>
          <w:color w:val="000000"/>
          <w:spacing w:val="0"/>
          <w:w w:val="100"/>
          <w:position w:val="0"/>
        </w:rPr>
        <w:t>”</w:t>
      </w:r>
      <w:r>
        <w:rPr>
          <w:color w:val="000000"/>
          <w:spacing w:val="0"/>
          <w:w w:val="100"/>
          <w:position w:val="0"/>
        </w:rPr>
        <w:t xml:space="preserve">长城徒步活动，保障 </w:t>
      </w:r>
      <w:r>
        <w:rPr>
          <w:rFonts w:ascii="Times New Roman" w:eastAsia="Times New Roman" w:hAnsi="Times New Roman" w:cs="Times New Roman"/>
          <w:color w:val="000000"/>
          <w:spacing w:val="0"/>
          <w:w w:val="100"/>
          <w:position w:val="0"/>
        </w:rPr>
        <w:t>400</w:t>
      </w:r>
      <w:r>
        <w:rPr>
          <w:color w:val="000000"/>
          <w:spacing w:val="0"/>
          <w:w w:val="100"/>
          <w:position w:val="0"/>
        </w:rPr>
        <w:t>人徒步活动井然有序的开展；</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月，众信博睿天津公司圆满承办了</w:t>
      </w:r>
      <w:r>
        <w:rPr>
          <w:rFonts w:ascii="Times New Roman" w:eastAsia="Times New Roman" w:hAnsi="Times New Roman" w:cs="Times New Roman"/>
          <w:color w:val="000000"/>
          <w:spacing w:val="0"/>
          <w:w w:val="100"/>
          <w:position w:val="0"/>
        </w:rPr>
        <w:t>4200</w:t>
      </w:r>
      <w:r>
        <w:rPr>
          <w:color w:val="000000"/>
          <w:spacing w:val="0"/>
          <w:w w:val="100"/>
          <w:position w:val="0"/>
        </w:rPr>
        <w:t>余位嘉宾共同出席的</w:t>
      </w:r>
      <w:r>
        <w:rPr>
          <w:rFonts w:ascii="Times New Roman" w:eastAsia="Times New Roman" w:hAnsi="Times New Roman" w:cs="Times New Roman"/>
          <w:color w:val="000000"/>
          <w:spacing w:val="0"/>
          <w:w w:val="100"/>
          <w:position w:val="0"/>
        </w:rPr>
        <w:t>“</w:t>
      </w:r>
      <w:r>
        <w:rPr>
          <w:color w:val="000000"/>
          <w:spacing w:val="0"/>
          <w:w w:val="100"/>
          <w:position w:val="0"/>
        </w:rPr>
        <w:t>永倍 达上线一周年庆暨颁奖盛典</w:t>
      </w:r>
      <w:r>
        <w:rPr>
          <w:rFonts w:ascii="Times New Roman" w:eastAsia="Times New Roman" w:hAnsi="Times New Roman" w:cs="Times New Roman"/>
          <w:color w:val="000000"/>
          <w:spacing w:val="0"/>
          <w:w w:val="100"/>
          <w:position w:val="0"/>
        </w:rPr>
        <w:t>”</w:t>
      </w:r>
      <w:r>
        <w:rPr>
          <w:color w:val="000000"/>
          <w:spacing w:val="0"/>
          <w:w w:val="100"/>
          <w:position w:val="0"/>
        </w:rPr>
        <w:t>活动，提供了包括组织策划、防疫报批、安保报批、路线规划、制作搭建、现 场管理、嘉宾接待、技术保障等在内的全案服务工作；</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月，众信博睿继续承办题为</w:t>
      </w:r>
      <w:r>
        <w:rPr>
          <w:rFonts w:ascii="Times New Roman" w:eastAsia="Times New Roman" w:hAnsi="Times New Roman" w:cs="Times New Roman"/>
          <w:color w:val="000000"/>
          <w:spacing w:val="0"/>
          <w:w w:val="100"/>
          <w:position w:val="0"/>
        </w:rPr>
        <w:t>“</w:t>
      </w:r>
      <w:r>
        <w:rPr>
          <w:color w:val="000000"/>
          <w:spacing w:val="0"/>
          <w:w w:val="100"/>
          <w:position w:val="0"/>
        </w:rPr>
        <w:t>大变局下开新 篇</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2021</w:t>
      </w:r>
      <w:r>
        <w:rPr>
          <w:color w:val="000000"/>
          <w:spacing w:val="0"/>
          <w:w w:val="100"/>
          <w:position w:val="0"/>
        </w:rPr>
        <w:t>亚布力论坛第二十一届年会，这是众信博睿团队连续第三年承接亚布力中国企业家论坛每年最 重要的年会项目，也是该年会首次在夏季的亚布力举办，秉承一贯的专业负责的工作风格，众信博睿工作 组团结一心克服各项困难，积极配合论坛秘书处的工作，再次为与会政府领导、企业家及参会嘉宾交出完 美的答卷；经过半年的策划筹备，</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月众信博睿全案策划了近</w:t>
      </w:r>
      <w:r>
        <w:rPr>
          <w:rFonts w:ascii="Times New Roman" w:eastAsia="Times New Roman" w:hAnsi="Times New Roman" w:cs="Times New Roman"/>
          <w:color w:val="000000"/>
          <w:spacing w:val="0"/>
          <w:w w:val="100"/>
          <w:position w:val="0"/>
        </w:rPr>
        <w:t>2000</w:t>
      </w:r>
      <w:r>
        <w:rPr>
          <w:color w:val="000000"/>
          <w:spacing w:val="0"/>
          <w:w w:val="100"/>
          <w:position w:val="0"/>
        </w:rPr>
        <w:t>人五天四晚的三亚活动，这也 是因全国疫情大型活动报批严苛，经过反复中断、取消的情况下，三亚</w:t>
      </w:r>
      <w:r>
        <w:rPr>
          <w:rFonts w:ascii="Times New Roman" w:eastAsia="Times New Roman" w:hAnsi="Times New Roman" w:cs="Times New Roman"/>
          <w:color w:val="000000"/>
          <w:spacing w:val="0"/>
          <w:w w:val="100"/>
          <w:position w:val="0"/>
        </w:rPr>
        <w:t>8-9</w:t>
      </w:r>
      <w:r>
        <w:rPr>
          <w:color w:val="000000"/>
          <w:spacing w:val="0"/>
          <w:w w:val="100"/>
          <w:position w:val="0"/>
        </w:rPr>
        <w:t>月份第一个报批成功的大型活动， 因此受到当地政府和同业的关注。同时，本次活动实现了多机位、多场地全程直播，全国各地线上实时互 动，使线上客户隔着屏幕也能感受到浓浓的氛围感；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月，由国家药品监督管理局信息中心（中国食 品药品监管数据中心）主办的</w:t>
      </w:r>
      <w:r>
        <w:rPr>
          <w:rFonts w:ascii="Times New Roman" w:eastAsia="Times New Roman" w:hAnsi="Times New Roman" w:cs="Times New Roman"/>
          <w:color w:val="000000"/>
          <w:spacing w:val="0"/>
          <w:w w:val="100"/>
          <w:position w:val="0"/>
        </w:rPr>
        <w:t>“2021</w:t>
      </w:r>
      <w:r>
        <w:rPr>
          <w:color w:val="000000"/>
          <w:spacing w:val="0"/>
          <w:w w:val="100"/>
          <w:position w:val="0"/>
        </w:rPr>
        <w:t>药品数智发展大会''在安徽合肥召开，本次药品数智发展大会为国家药 品监督管理局信息中心举办的第一届盛会，众信博睿执行团队为大会的胜利召开提供了有力的保障，专业 的策划和完美的执行均得到了客户的赞许和肯定；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月，第八届库布其国际沙漠论坛采取了</w:t>
      </w:r>
      <w:r>
        <w:rPr>
          <w:rFonts w:ascii="Times New Roman" w:eastAsia="Times New Roman" w:hAnsi="Times New Roman" w:cs="Times New Roman"/>
          <w:color w:val="000000"/>
          <w:spacing w:val="0"/>
          <w:w w:val="100"/>
          <w:position w:val="0"/>
        </w:rPr>
        <w:t>“</w:t>
      </w:r>
      <w:r>
        <w:rPr>
          <w:color w:val="000000"/>
          <w:spacing w:val="0"/>
          <w:w w:val="100"/>
          <w:position w:val="0"/>
        </w:rPr>
        <w:t>线下</w:t>
      </w:r>
      <w:r>
        <w:rPr>
          <w:rFonts w:ascii="Times New Roman" w:eastAsia="Times New Roman" w:hAnsi="Times New Roman" w:cs="Times New Roman"/>
          <w:color w:val="000000"/>
          <w:spacing w:val="0"/>
          <w:w w:val="100"/>
          <w:position w:val="0"/>
        </w:rPr>
        <w:t xml:space="preserve">+ </w:t>
      </w:r>
      <w:r>
        <w:rPr>
          <w:color w:val="000000"/>
          <w:spacing w:val="0"/>
          <w:w w:val="100"/>
          <w:position w:val="0"/>
        </w:rPr>
        <w:t>线下</w:t>
      </w:r>
      <w:r>
        <w:rPr>
          <w:rFonts w:ascii="Times New Roman" w:eastAsia="Times New Roman" w:hAnsi="Times New Roman" w:cs="Times New Roman"/>
          <w:color w:val="000000"/>
          <w:spacing w:val="0"/>
          <w:w w:val="100"/>
          <w:position w:val="0"/>
        </w:rPr>
        <w:t>''</w:t>
      </w:r>
      <w:r>
        <w:rPr>
          <w:color w:val="000000"/>
          <w:spacing w:val="0"/>
          <w:w w:val="100"/>
          <w:position w:val="0"/>
        </w:rPr>
        <w:t>共同办会的形式，现场有多国大使参赞、当地政府领导及全国重点企业代表参会，部分外方嘉宾以线 上参会为主。众信博睿团队克服了时间紧、任务重的压力，积极配合客户提出的各项要求。面对现场的突 发状况，众信博睿团队均能有条不紊，沉着应对。最终，为来自中外各国嘉宾呈现了一场完美的盛会。</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报告期内，众信博睿继续致力于重现目的地场域的艺文精神，坚持打造目的地营销的新内涵。随着扶 贫攻坚的伟大胜利，目前我国已进入了宏伟的乡村振兴阶段，众信博睿充分利用自身专业能力和行业优势， 从地域文化挖掘提炼到传播推广，从创意策划到文旅产品的制造营销等，致力于融合发展，探索打造全产 业链文旅模式，助力参与打造乡村振兴全产业链建设，为乡村振兴目的地的发展做出贡献。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月，众 信博睿作为</w:t>
      </w:r>
      <w:r>
        <w:rPr>
          <w:rFonts w:ascii="Times New Roman" w:eastAsia="Times New Roman" w:hAnsi="Times New Roman" w:cs="Times New Roman"/>
          <w:color w:val="000000"/>
          <w:spacing w:val="0"/>
          <w:w w:val="100"/>
          <w:position w:val="0"/>
        </w:rPr>
        <w:t>“</w:t>
      </w:r>
      <w:r>
        <w:rPr>
          <w:color w:val="000000"/>
          <w:spacing w:val="0"/>
          <w:w w:val="100"/>
          <w:position w:val="0"/>
        </w:rPr>
        <w:t>美丽榕江，不止于蓝，文化旅游艺术周</w:t>
      </w:r>
      <w:r>
        <w:rPr>
          <w:rFonts w:ascii="Times New Roman" w:eastAsia="Times New Roman" w:hAnsi="Times New Roman" w:cs="Times New Roman"/>
          <w:color w:val="000000"/>
          <w:spacing w:val="0"/>
          <w:w w:val="100"/>
          <w:position w:val="0"/>
        </w:rPr>
        <w:t>”</w:t>
      </w:r>
      <w:r>
        <w:rPr>
          <w:color w:val="000000"/>
          <w:spacing w:val="0"/>
          <w:w w:val="100"/>
          <w:position w:val="0"/>
        </w:rPr>
        <w:t>的承办方及主要策划者之一，成功举办了</w:t>
      </w:r>
      <w:r>
        <w:rPr>
          <w:rFonts w:ascii="Times New Roman" w:eastAsia="Times New Roman" w:hAnsi="Times New Roman" w:cs="Times New Roman"/>
          <w:color w:val="000000"/>
          <w:spacing w:val="0"/>
          <w:w w:val="100"/>
          <w:position w:val="0"/>
        </w:rPr>
        <w:t>“</w:t>
      </w:r>
      <w:r>
        <w:rPr>
          <w:color w:val="000000"/>
          <w:spacing w:val="0"/>
          <w:w w:val="100"/>
          <w:position w:val="0"/>
        </w:rPr>
        <w:t>大地之书， 不止于蓝</w:t>
      </w:r>
      <w:r>
        <w:rPr>
          <w:rFonts w:ascii="Times New Roman" w:eastAsia="Times New Roman" w:hAnsi="Times New Roman" w:cs="Times New Roman"/>
          <w:color w:val="000000"/>
          <w:spacing w:val="0"/>
          <w:w w:val="100"/>
          <w:position w:val="0"/>
        </w:rPr>
        <w:t>”</w:t>
      </w:r>
      <w:r>
        <w:rPr>
          <w:color w:val="000000"/>
          <w:spacing w:val="0"/>
          <w:w w:val="100"/>
          <w:position w:val="0"/>
        </w:rPr>
        <w:t>贵州黔东南公共艺术行动发布会暨</w:t>
      </w:r>
      <w:r>
        <w:rPr>
          <w:rFonts w:ascii="Times New Roman" w:eastAsia="Times New Roman" w:hAnsi="Times New Roman" w:cs="Times New Roman"/>
          <w:color w:val="000000"/>
          <w:spacing w:val="0"/>
          <w:w w:val="100"/>
          <w:position w:val="0"/>
        </w:rPr>
        <w:t>“</w:t>
      </w:r>
      <w:r>
        <w:rPr>
          <w:color w:val="000000"/>
          <w:spacing w:val="0"/>
          <w:w w:val="100"/>
          <w:position w:val="0"/>
        </w:rPr>
        <w:t>公共艺术与乡村振兴论坛</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keepLines/>
        <w:widowControl w:val="0"/>
        <w:shd w:val="clear" w:color="auto" w:fill="auto"/>
        <w:bidi w:val="0"/>
        <w:spacing w:before="0" w:after="0" w:line="469" w:lineRule="exact"/>
        <w:ind w:left="0" w:right="0" w:firstLine="440"/>
        <w:jc w:val="both"/>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5</w:t>
      </w:r>
      <w:r>
        <w:rPr>
          <w:color w:val="000000"/>
          <w:spacing w:val="0"/>
          <w:w w:val="100"/>
          <w:position w:val="0"/>
        </w:rPr>
        <w:t>）其他行业产品</w:t>
      </w:r>
      <w:bookmarkEnd w:id="129"/>
      <w:bookmarkEnd w:id="130"/>
      <w:bookmarkEnd w:id="132"/>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受疫情影响，众信旅游旗下移民置业公司</w:t>
      </w:r>
      <w:r>
        <w:rPr>
          <w:rFonts w:ascii="Times New Roman" w:eastAsia="Times New Roman" w:hAnsi="Times New Roman" w:cs="Times New Roman"/>
          <w:color w:val="000000"/>
          <w:spacing w:val="0"/>
          <w:w w:val="100"/>
          <w:position w:val="0"/>
        </w:rPr>
        <w:t>“</w:t>
      </w:r>
      <w:r>
        <w:rPr>
          <w:color w:val="000000"/>
          <w:spacing w:val="0"/>
          <w:w w:val="100"/>
          <w:position w:val="0"/>
        </w:rPr>
        <w:t>优达国际</w:t>
      </w:r>
      <w:r>
        <w:rPr>
          <w:rFonts w:ascii="Times New Roman" w:eastAsia="Times New Roman" w:hAnsi="Times New Roman" w:cs="Times New Roman"/>
          <w:color w:val="000000"/>
          <w:spacing w:val="0"/>
          <w:w w:val="100"/>
          <w:position w:val="0"/>
        </w:rPr>
        <w:t>”</w:t>
      </w:r>
      <w:r>
        <w:rPr>
          <w:color w:val="000000"/>
          <w:spacing w:val="0"/>
          <w:w w:val="100"/>
          <w:position w:val="0"/>
        </w:rPr>
        <w:t>部分业务受到冲击，截至报告期末尚未得到全面 恢复。疫情期间，优达国际严控各项成本费用，并继续保持与新老客户、各境内外资源渠道的密切联系， 为后疫情时代业务的全面复苏做好充足准备。</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报告期内，众信旅游旗下货币兑换公司</w:t>
      </w:r>
      <w:r>
        <w:rPr>
          <w:rFonts w:ascii="Times New Roman" w:eastAsia="Times New Roman" w:hAnsi="Times New Roman" w:cs="Times New Roman"/>
          <w:color w:val="000000"/>
          <w:spacing w:val="0"/>
          <w:w w:val="100"/>
          <w:position w:val="0"/>
        </w:rPr>
        <w:t>“</w:t>
      </w:r>
      <w:r>
        <w:rPr>
          <w:color w:val="000000"/>
          <w:spacing w:val="0"/>
          <w:w w:val="100"/>
          <w:position w:val="0"/>
        </w:rPr>
        <w:t>悠联货币</w:t>
      </w:r>
      <w:r>
        <w:rPr>
          <w:rFonts w:ascii="Times New Roman" w:eastAsia="Times New Roman" w:hAnsi="Times New Roman" w:cs="Times New Roman"/>
          <w:color w:val="000000"/>
          <w:spacing w:val="0"/>
          <w:w w:val="100"/>
          <w:position w:val="0"/>
        </w:rPr>
        <w:t>''</w:t>
      </w:r>
      <w:r>
        <w:rPr>
          <w:color w:val="000000"/>
          <w:spacing w:val="0"/>
          <w:w w:val="100"/>
          <w:position w:val="0"/>
        </w:rPr>
        <w:t>继续保持与全球主要退税服务商的退税业务合作关 系并持续拓展退税收单渠道，始终致力于为客户提供更便捷高效的退税服务。</w:t>
      </w:r>
    </w:p>
    <w:p>
      <w:pPr>
        <w:pStyle w:val="Style33"/>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为了更好的聚焦主营业务板块，集中资源发展核心业务，增加营运资金。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月，公司出让所持</w:t>
        <w:br w:type="page"/>
      </w:r>
      <w:r>
        <w:rPr>
          <w:color w:val="000000"/>
          <w:spacing w:val="0"/>
          <w:w w:val="100"/>
          <w:position w:val="0"/>
        </w:rPr>
        <w:t>有的中企信商业保理有限公司、中企信融资租赁有限公司和广州优贷小额贷款有限公司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股权，利用本 次出售资产获得的现金可以优化公司资产结构，改善财务状况，降低公司整体经营风险，有利于实现业务 布局和资源配置的优化，降低不确定性和经营风险，进而提高上市公司盈利能力。</w:t>
      </w:r>
    </w:p>
    <w:p>
      <w:pPr>
        <w:pStyle w:val="Style29"/>
        <w:keepNext/>
        <w:keepLines/>
        <w:widowControl w:val="0"/>
        <w:shd w:val="clear" w:color="auto" w:fill="auto"/>
        <w:bidi w:val="0"/>
        <w:spacing w:before="0" w:after="0" w:line="480" w:lineRule="auto"/>
        <w:ind w:left="0" w:right="0" w:firstLine="0"/>
        <w:jc w:val="both"/>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2</w:t>
      </w:r>
      <w:bookmarkEnd w:id="135"/>
      <w:r>
        <w:rPr>
          <w:color w:val="000000"/>
          <w:spacing w:val="0"/>
          <w:w w:val="100"/>
          <w:position w:val="0"/>
        </w:rPr>
        <w:t>、收入与成本</w:t>
      </w:r>
      <w:bookmarkEnd w:id="133"/>
      <w:bookmarkEnd w:id="134"/>
      <w:bookmarkEnd w:id="136"/>
    </w:p>
    <w:p>
      <w:pPr>
        <w:pStyle w:val="Style29"/>
        <w:keepNext/>
        <w:keepLines/>
        <w:widowControl w:val="0"/>
        <w:shd w:val="clear" w:color="auto" w:fill="auto"/>
        <w:bidi w:val="0"/>
        <w:spacing w:before="0" w:line="468" w:lineRule="exact"/>
        <w:ind w:left="0" w:right="0" w:firstLine="0"/>
        <w:jc w:val="both"/>
      </w:pPr>
      <w:bookmarkStart w:id="133" w:name="bookmark133"/>
      <w:bookmarkStart w:id="134" w:name="bookmark134"/>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3"/>
      <w:bookmarkEnd w:id="134"/>
      <w:bookmarkEnd w:id="1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684,066,242.59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1,561,325,696.15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674,784,883.58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1,537,422,827.16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9,281,359.01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23,902,868.99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116,550,635.27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1,006,810,744.25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133,498,174.71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240,590,918.53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整合营销服务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424,736,073.60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290,021,164.38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其他行业产品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9,281,359.01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23,902,868.99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339,448,306.21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600,238,043.70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1,709,208.22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70,857,316.84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中原大区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32,318,622.38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250,341,511.37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36,799,808.40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59,247,546.49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221,541,059.82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367,338,574.67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20,669,096.84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56,455,946.84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6,035,446.03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50,693,560.30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25,544,694.69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106,153,195.94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584,667,421.72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1,377,419,169.06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99,398,820.87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183,906,527.09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39"/>
      <w:bookmarkEnd w:id="140"/>
      <w:bookmarkEnd w:id="142"/>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674,784,883.58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640,747,390.58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116,550,635.27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140,616,737.71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133,498,174.71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113,298,700.92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整合营销服务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424,736,073.60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386,831,951.95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339,448,306.21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285,287,927.68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221,541,059.82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227,193,947.99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584,667,421.72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550,495,881.23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-66.69%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43"/>
      <w:bookmarkEnd w:id="144"/>
      <w:bookmarkEnd w:id="146"/>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47"/>
      <w:bookmarkEnd w:id="148"/>
      <w:bookmarkEnd w:id="150"/>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51"/>
      <w:bookmarkEnd w:id="152"/>
      <w:bookmarkEnd w:id="154"/>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行业和产品分类</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640,747,390.58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1,833,717,978.70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-64.23%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2,568,208.18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356,054.28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621.30%</w:t>
            </w:r>
          </w:p>
        </w:tc>
      </w:tr>
    </w:tbl>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p>
      <w:pPr>
        <w:widowControl w:val="0"/>
        <w:spacing w:after="99" w:line="1" w:lineRule="exact"/>
      </w:pP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140,616,737.71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1,346,659,464.01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-89.56%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旅游零售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113,298,700.92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220,869,988.66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-48.70%</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整合营销服务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386,831,951.95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266,188,526.03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其他行业产品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2,568,208.18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356,054.28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621.30%</w:t>
            </w:r>
          </w:p>
        </w:tc>
      </w:tr>
    </w:tbl>
    <w:p>
      <w:pPr>
        <w:widowControl w:val="0"/>
        <w:spacing w:after="359" w:line="1" w:lineRule="exact"/>
      </w:pPr>
    </w:p>
    <w:p>
      <w:pPr>
        <w:pStyle w:val="Style29"/>
        <w:keepNext/>
        <w:keepLines/>
        <w:widowControl w:val="0"/>
        <w:shd w:val="clear" w:color="auto" w:fill="auto"/>
        <w:tabs>
          <w:tab w:pos="493" w:val="left"/>
        </w:tabs>
        <w:bidi w:val="0"/>
        <w:spacing w:before="0" w:line="240" w:lineRule="auto"/>
        <w:ind w:left="0" w:right="0" w:firstLine="0"/>
        <w:jc w:val="both"/>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5"/>
      <w:bookmarkEnd w:id="156"/>
      <w:bookmarkEnd w:id="158"/>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报告期公司非同一控制下企业合并下属公司</w:t>
      </w:r>
      <w:r>
        <w:rPr>
          <w:rFonts w:ascii="Times New Roman" w:eastAsia="Times New Roman" w:hAnsi="Times New Roman" w:cs="Times New Roman"/>
          <w:color w:val="000000"/>
          <w:spacing w:val="0"/>
          <w:w w:val="100"/>
          <w:position w:val="0"/>
        </w:rPr>
        <w:t>2</w:t>
      </w:r>
      <w:r>
        <w:rPr>
          <w:color w:val="000000"/>
          <w:spacing w:val="0"/>
          <w:w w:val="100"/>
          <w:position w:val="0"/>
        </w:rPr>
        <w:t>家，新设下属公司</w:t>
      </w:r>
      <w:r>
        <w:rPr>
          <w:rFonts w:ascii="Times New Roman" w:eastAsia="Times New Roman" w:hAnsi="Times New Roman" w:cs="Times New Roman"/>
          <w:color w:val="000000"/>
          <w:spacing w:val="0"/>
          <w:w w:val="100"/>
          <w:position w:val="0"/>
        </w:rPr>
        <w:t>4</w:t>
      </w:r>
      <w:r>
        <w:rPr>
          <w:color w:val="000000"/>
          <w:spacing w:val="0"/>
          <w:w w:val="100"/>
          <w:position w:val="0"/>
        </w:rPr>
        <w:t>家，注销下属公司</w:t>
      </w:r>
      <w:r>
        <w:rPr>
          <w:rFonts w:ascii="Times New Roman" w:eastAsia="Times New Roman" w:hAnsi="Times New Roman" w:cs="Times New Roman"/>
          <w:color w:val="000000"/>
          <w:spacing w:val="0"/>
          <w:w w:val="100"/>
          <w:position w:val="0"/>
        </w:rPr>
        <w:t>2</w:t>
      </w:r>
      <w:r>
        <w:rPr>
          <w:color w:val="000000"/>
          <w:spacing w:val="0"/>
          <w:w w:val="100"/>
          <w:position w:val="0"/>
        </w:rPr>
        <w:t>家。</w:t>
      </w:r>
    </w:p>
    <w:p>
      <w:pPr>
        <w:pStyle w:val="Style29"/>
        <w:keepNext/>
        <w:keepLines/>
        <w:widowControl w:val="0"/>
        <w:shd w:val="clear" w:color="auto" w:fill="auto"/>
        <w:tabs>
          <w:tab w:pos="493" w:val="left"/>
        </w:tabs>
        <w:bidi w:val="0"/>
        <w:spacing w:before="0" w:line="240" w:lineRule="auto"/>
        <w:ind w:left="0" w:right="0" w:firstLine="0"/>
        <w:jc w:val="both"/>
      </w:pPr>
      <w:bookmarkStart w:id="159" w:name="bookmark159"/>
      <w:bookmarkStart w:id="160" w:name="bookmark160"/>
      <w:bookmarkStart w:id="161" w:name="bookmark161"/>
      <w:bookmarkStart w:id="162" w:name="bookmark162"/>
      <w:r>
        <w:rPr>
          <w:color w:val="000000"/>
          <w:spacing w:val="0"/>
          <w:w w:val="100"/>
          <w:position w:val="0"/>
        </w:rPr>
        <w:t>（</w:t>
      </w:r>
      <w:bookmarkEnd w:id="16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9"/>
      <w:bookmarkEnd w:id="160"/>
      <w:bookmarkEnd w:id="162"/>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93" w:val="left"/>
        </w:tabs>
        <w:bidi w:val="0"/>
        <w:spacing w:before="0" w:line="240" w:lineRule="auto"/>
        <w:ind w:left="0" w:right="0" w:firstLine="0"/>
        <w:jc w:val="both"/>
      </w:pPr>
      <w:bookmarkStart w:id="163" w:name="bookmark163"/>
      <w:bookmarkStart w:id="164" w:name="bookmark164"/>
      <w:bookmarkStart w:id="165" w:name="bookmark165"/>
      <w:bookmarkStart w:id="166" w:name="bookmark166"/>
      <w:r>
        <w:rPr>
          <w:color w:val="000000"/>
          <w:spacing w:val="0"/>
          <w:w w:val="100"/>
          <w:position w:val="0"/>
        </w:rPr>
        <w:t>（</w:t>
      </w:r>
      <w:bookmarkEnd w:id="16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3"/>
      <w:bookmarkEnd w:id="164"/>
      <w:bookmarkEnd w:id="166"/>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541"/>
        <w:gridCol w:w="504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140,322,080.63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298"/>
        <w:gridCol w:w="2323"/>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46,827,185.58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25,348,657.00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25,321,733.31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23,192,904.83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19,631,599.91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140,322,080.63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w:t>
            </w:r>
          </w:p>
        </w:tc>
      </w:tr>
    </w:tbl>
    <w:p>
      <w:pPr>
        <w:widowControl w:val="0"/>
        <w:spacing w:after="79" w:line="1" w:lineRule="exact"/>
      </w:pP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主要客户其他情况说明</w:t>
      </w:r>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45,643,453.37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36"/>
        <w:gridCol w:w="3168"/>
        <w:gridCol w:w="2323"/>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15,217,107.93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11,349,104.41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7,841,038.82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r>
    </w:tbl>
    <w:p>
      <w:pPr>
        <w:spacing w:lineRule="exact" w:line="1"/>
        <w:rPr>
          <w:sz w:val="2"/>
          <w:szCs w:val="2"/>
        </w:rPr>
      </w:pPr>
      <w:r>
        <w:br w:type="page"/>
      </w:r>
    </w:p>
    <w:tbl>
      <w:tblPr>
        <w:tblOverlap w:val="never"/>
        <w:jc w:val="center"/>
        <w:tblLayout w:type="fixed"/>
      </w:tblPr>
      <w:tblGrid>
        <w:gridCol w:w="936"/>
        <w:gridCol w:w="3168"/>
        <w:gridCol w:w="2323"/>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5,703,608.91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5,532,593.30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45,643,453.37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、费用</w:t>
      </w:r>
      <w:bookmarkEnd w:id="167"/>
      <w:bookmarkEnd w:id="168"/>
      <w:bookmarkEnd w:id="1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316,269,518.12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473,138,940.20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主要原因为受新冠疫情影响公司业 务受到较大冲击，公司人员、办公 等费用下降幅度较大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128,515,895.97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134,056,002.51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73,387,507.61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78,173,712.97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4</w:t>
      </w:r>
      <w:bookmarkEnd w:id="173"/>
      <w:r>
        <w:rPr>
          <w:color w:val="000000"/>
          <w:spacing w:val="0"/>
          <w:w w:val="100"/>
          <w:position w:val="0"/>
        </w:rPr>
        <w:t>、</w:t>
        <w:tab/>
        <w:t>研发投入</w:t>
      </w:r>
      <w:bookmarkEnd w:id="171"/>
      <w:bookmarkEnd w:id="172"/>
      <w:bookmarkEnd w:id="174"/>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5</w:t>
      </w:r>
      <w:bookmarkEnd w:id="177"/>
      <w:r>
        <w:rPr>
          <w:color w:val="000000"/>
          <w:spacing w:val="0"/>
          <w:w w:val="100"/>
          <w:position w:val="0"/>
        </w:rPr>
        <w:t>、</w:t>
        <w:tab/>
        <w:t>现金流</w:t>
      </w:r>
      <w:bookmarkEnd w:id="175"/>
      <w:bookmarkEnd w:id="176"/>
      <w:bookmarkEnd w:id="178"/>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2554"/>
        <w:gridCol w:w="2232"/>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1,075,251,333.72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2,072,427,009.60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1,332,672,229.31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1,895,324,598.85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-257,420,895.59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177,102,410.75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350,460,366.22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165,485,934.97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137,701,282.09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229,957,583.20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212,759,084.13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-64,471,648.23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769,312,421.99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1,577,154,526.08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1,045,026,033.31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1,613,823,500.21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-275,713,611.32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-36,668,974.13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-332,297,176.43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78,167,395.94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-525.11%</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360" w:line="322" w:lineRule="exact"/>
        <w:ind w:left="0" w:right="0" w:firstLine="0"/>
        <w:jc w:val="left"/>
      </w:pPr>
      <w:bookmarkStart w:id="179" w:name="bookmark179"/>
      <w:r>
        <w:rPr>
          <w:color w:val="000000"/>
          <w:spacing w:val="0"/>
          <w:w w:val="100"/>
          <w:position w:val="0"/>
        </w:rPr>
        <w:t>（</w:t>
      </w:r>
      <w:bookmarkEnd w:id="179"/>
      <w:r>
        <w:rPr>
          <w:rFonts w:ascii="Times New Roman" w:eastAsia="Times New Roman" w:hAnsi="Times New Roman" w:cs="Times New Roman"/>
          <w:color w:val="000000"/>
          <w:spacing w:val="0"/>
          <w:w w:val="100"/>
          <w:position w:val="0"/>
        </w:rPr>
        <w:t>1</w:t>
      </w:r>
      <w:r>
        <w:rPr>
          <w:color w:val="000000"/>
          <w:spacing w:val="0"/>
          <w:w w:val="100"/>
          <w:position w:val="0"/>
        </w:rPr>
        <w:t>）经营活动产生的现金流量净额较上年同期下降</w:t>
      </w:r>
      <w:r>
        <w:rPr>
          <w:rFonts w:ascii="Times New Roman" w:eastAsia="Times New Roman" w:hAnsi="Times New Roman" w:cs="Times New Roman"/>
          <w:color w:val="000000"/>
          <w:spacing w:val="0"/>
          <w:w w:val="100"/>
          <w:position w:val="0"/>
        </w:rPr>
        <w:t>245.35%</w:t>
      </w:r>
      <w:r>
        <w:rPr>
          <w:color w:val="000000"/>
          <w:spacing w:val="0"/>
          <w:w w:val="100"/>
          <w:position w:val="0"/>
        </w:rPr>
        <w:t>，主要原因为受疫情影响，</w:t>
      </w:r>
      <w:r>
        <w:rPr>
          <w:rFonts w:ascii="Times New Roman" w:eastAsia="Times New Roman" w:hAnsi="Times New Roman" w:cs="Times New Roman"/>
          <w:color w:val="000000"/>
          <w:spacing w:val="0"/>
          <w:w w:val="100"/>
          <w:position w:val="0"/>
        </w:rPr>
        <w:t>2021</w:t>
      </w:r>
      <w:r>
        <w:rPr>
          <w:color w:val="000000"/>
          <w:spacing w:val="0"/>
          <w:w w:val="100"/>
          <w:position w:val="0"/>
        </w:rPr>
        <w:t>年度公司出境游业务暂停，导 致收款金额大幅下降，并且报告期内支付了部分积欠供应商款项；</w:t>
      </w:r>
      <w:r>
        <w:br w:type="page"/>
      </w:r>
    </w:p>
    <w:p>
      <w:pPr>
        <w:pStyle w:val="Style20"/>
        <w:keepNext w:val="0"/>
        <w:keepLines w:val="0"/>
        <w:widowControl w:val="0"/>
        <w:numPr>
          <w:ilvl w:val="0"/>
          <w:numId w:val="1"/>
        </w:numPr>
        <w:shd w:val="clear" w:color="auto" w:fill="auto"/>
        <w:tabs>
          <w:tab w:pos="546" w:val="left"/>
        </w:tabs>
        <w:bidi w:val="0"/>
        <w:spacing w:before="0" w:after="0" w:line="326" w:lineRule="exact"/>
        <w:ind w:left="0" w:right="0" w:firstLine="0"/>
        <w:jc w:val="left"/>
      </w:pPr>
      <w:bookmarkStart w:id="180" w:name="bookmark180"/>
      <w:bookmarkEnd w:id="180"/>
      <w:r>
        <w:rPr>
          <w:color w:val="000000"/>
          <w:spacing w:val="0"/>
          <w:w w:val="100"/>
          <w:position w:val="0"/>
        </w:rPr>
        <w:t>投资活动产生的现金流量净额较上年同期增长</w:t>
      </w:r>
      <w:r>
        <w:rPr>
          <w:rFonts w:ascii="Times New Roman" w:eastAsia="Times New Roman" w:hAnsi="Times New Roman" w:cs="Times New Roman"/>
          <w:color w:val="000000"/>
          <w:spacing w:val="0"/>
          <w:w w:val="100"/>
          <w:position w:val="0"/>
        </w:rPr>
        <w:t>430.00%</w:t>
      </w:r>
      <w:r>
        <w:rPr>
          <w:color w:val="000000"/>
          <w:spacing w:val="0"/>
          <w:w w:val="100"/>
          <w:position w:val="0"/>
        </w:rPr>
        <w:t>，主要原因为报告期公司收到了部分处置子公司股权款项，以 及收回了部分投资款项等；</w:t>
      </w:r>
    </w:p>
    <w:p>
      <w:pPr>
        <w:pStyle w:val="Style20"/>
        <w:keepNext w:val="0"/>
        <w:keepLines w:val="0"/>
        <w:widowControl w:val="0"/>
        <w:numPr>
          <w:ilvl w:val="0"/>
          <w:numId w:val="1"/>
        </w:numPr>
        <w:shd w:val="clear" w:color="auto" w:fill="auto"/>
        <w:tabs>
          <w:tab w:pos="445" w:val="left"/>
        </w:tabs>
        <w:bidi w:val="0"/>
        <w:spacing w:before="0" w:after="0" w:line="326" w:lineRule="exact"/>
        <w:ind w:left="0" w:right="0" w:firstLine="0"/>
        <w:jc w:val="left"/>
      </w:pPr>
      <w:bookmarkStart w:id="181" w:name="bookmark181"/>
      <w:bookmarkEnd w:id="181"/>
      <w:r>
        <w:rPr>
          <w:color w:val="000000"/>
          <w:spacing w:val="0"/>
          <w:w w:val="100"/>
          <w:position w:val="0"/>
        </w:rPr>
        <w:t>筹资活动产生的现金流量净额较上年同期下降</w:t>
      </w:r>
      <w:r>
        <w:rPr>
          <w:rFonts w:ascii="Times New Roman" w:eastAsia="Times New Roman" w:hAnsi="Times New Roman" w:cs="Times New Roman"/>
          <w:color w:val="000000"/>
          <w:spacing w:val="0"/>
          <w:w w:val="100"/>
          <w:position w:val="0"/>
        </w:rPr>
        <w:t>651.90%</w:t>
      </w:r>
      <w:r>
        <w:rPr>
          <w:color w:val="000000"/>
          <w:spacing w:val="0"/>
          <w:w w:val="100"/>
          <w:position w:val="0"/>
        </w:rPr>
        <w:t>，主要原因为报告期公司偿还了银行借款所致。</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0"/>
        <w:keepNext w:val="0"/>
        <w:keepLines w:val="0"/>
        <w:widowControl w:val="0"/>
        <w:shd w:val="clear" w:color="auto" w:fill="auto"/>
        <w:bidi w:val="0"/>
        <w:spacing w:before="0" w:after="340" w:line="32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sz w:val="24"/>
          <w:szCs w:val="24"/>
        </w:rPr>
        <w:t>五</w:t>
      </w:r>
      <w:bookmarkEnd w:id="184"/>
      <w:r>
        <w:rPr>
          <w:color w:val="000000"/>
          <w:spacing w:val="0"/>
          <w:w w:val="100"/>
          <w:position w:val="0"/>
          <w:sz w:val="24"/>
          <w:szCs w:val="24"/>
        </w:rPr>
        <w:t>、非主营业务分析</w:t>
      </w:r>
      <w:bookmarkEnd w:id="182"/>
      <w:bookmarkEnd w:id="183"/>
      <w:bookmarkEnd w:id="185"/>
    </w:p>
    <w:p>
      <w:pPr>
        <w:pStyle w:val="Style20"/>
        <w:keepNext w:val="0"/>
        <w:keepLines w:val="0"/>
        <w:widowControl w:val="0"/>
        <w:shd w:val="clear" w:color="auto" w:fill="auto"/>
        <w:bidi w:val="0"/>
        <w:spacing w:before="0" w:after="120" w:line="326"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65"/>
        <w:gridCol w:w="235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-15,276,319.60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-184,595,963.74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10,148,962.84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1,973,305.16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both"/>
      </w:pPr>
      <w:bookmarkStart w:id="186" w:name="bookmark186"/>
      <w:bookmarkStart w:id="187" w:name="bookmark187"/>
      <w:bookmarkStart w:id="188" w:name="bookmark188"/>
      <w:bookmarkStart w:id="189" w:name="bookmark189"/>
      <w:r>
        <w:rPr>
          <w:color w:val="000000"/>
          <w:spacing w:val="0"/>
          <w:w w:val="100"/>
          <w:position w:val="0"/>
          <w:sz w:val="24"/>
          <w:szCs w:val="24"/>
        </w:rPr>
        <w:t>六</w:t>
      </w:r>
      <w:bookmarkEnd w:id="188"/>
      <w:r>
        <w:rPr>
          <w:color w:val="000000"/>
          <w:spacing w:val="0"/>
          <w:w w:val="100"/>
          <w:position w:val="0"/>
          <w:sz w:val="24"/>
          <w:szCs w:val="24"/>
        </w:rPr>
        <w:t>、资产及负债状况分析</w:t>
      </w:r>
      <w:bookmarkEnd w:id="186"/>
      <w:bookmarkEnd w:id="187"/>
      <w:bookmarkEnd w:id="189"/>
    </w:p>
    <w:p>
      <w:pPr>
        <w:pStyle w:val="Style29"/>
        <w:keepNext/>
        <w:keepLines/>
        <w:widowControl w:val="0"/>
        <w:shd w:val="clear" w:color="auto" w:fill="auto"/>
        <w:bidi w:val="0"/>
        <w:spacing w:before="0" w:after="340" w:line="240" w:lineRule="auto"/>
        <w:ind w:left="0" w:right="0" w:firstLine="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、资产构成重大变动情况</w:t>
      </w:r>
      <w:bookmarkEnd w:id="190"/>
      <w:bookmarkEnd w:id="191"/>
      <w:bookmarkEnd w:id="193"/>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565"/>
        <w:gridCol w:w="1699"/>
        <w:gridCol w:w="850"/>
        <w:gridCol w:w="1699"/>
        <w:gridCol w:w="854"/>
        <w:gridCol w:w="989"/>
        <w:gridCol w:w="192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756,257,947.58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1,053,033,532.98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147,720,862.65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193,428,138.40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2,058,753.01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4,797,794.29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99,106,814.62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50,237,211.12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主要原因为报告期公司 对杭州阿信进行了投资</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26,359,856.19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60,568,122.42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141,172,769.14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155,260,665.68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141,840,694.50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166,108,114.60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574,369,727.29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887,133,412.80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主要原因为报告期公司 偿还了部分银行贷款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130,876,735.32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157,840,070.79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6,365,718.04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9,574,682.28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41,219,581.90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111,032,614.60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699"/>
        <w:gridCol w:w="850"/>
        <w:gridCol w:w="1699"/>
        <w:gridCol w:w="854"/>
        <w:gridCol w:w="989"/>
        <w:gridCol w:w="1925"/>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229,145,499.15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主要原因为报告期公司 出售类金融类业务子公 司股权，尚未办理完相 关手续</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262,988,893.15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主要原因为报告期公司 出售类金融类业务子公 司股权</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710,606,288.14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460,056,305.68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主要原因为报告期公司 向主要股东借款增加所 致</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2</w:t>
      </w:r>
      <w:bookmarkEnd w:id="196"/>
      <w:r>
        <w:rPr>
          <w:color w:val="000000"/>
          <w:spacing w:val="0"/>
          <w:w w:val="100"/>
          <w:position w:val="0"/>
        </w:rPr>
        <w:t>、以公允价值计量的资产和负债</w:t>
      </w:r>
      <w:bookmarkEnd w:id="194"/>
      <w:bookmarkEnd w:id="195"/>
      <w:bookmarkEnd w:id="197"/>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0"/>
        <w:gridCol w:w="1094"/>
        <w:gridCol w:w="1090"/>
        <w:gridCol w:w="1090"/>
        <w:gridCol w:w="1090"/>
        <w:gridCol w:w="1090"/>
        <w:gridCol w:w="835"/>
        <w:gridCol w:w="110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本期公允价</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本期计提的</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交易性金融</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资产（不含</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衍生金融资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-48,350.30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1,967,143.04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1,918,792.74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-48,350.30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1,967,143.04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1,918,792.74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3</w:t>
      </w:r>
      <w:bookmarkEnd w:id="200"/>
      <w:r>
        <w:rPr>
          <w:color w:val="000000"/>
          <w:spacing w:val="0"/>
          <w:w w:val="100"/>
          <w:position w:val="0"/>
        </w:rPr>
        <w:t>、截至报告期末的资产权利受限情况</w:t>
      </w:r>
      <w:bookmarkEnd w:id="198"/>
      <w:bookmarkEnd w:id="199"/>
      <w:bookmarkEnd w:id="201"/>
    </w:p>
    <w:p>
      <w:pPr>
        <w:pStyle w:val="Style27"/>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4718"/>
        <w:gridCol w:w="2419"/>
        <w:gridCol w:w="250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47,805,014.76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保证金</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其他非流动资产一航协保证金（注）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28,573,613.26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质押反担保</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76,378,628.02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keepLines/>
        <w:widowControl w:val="0"/>
        <w:shd w:val="clear" w:color="auto" w:fill="auto"/>
        <w:bidi w:val="0"/>
        <w:spacing w:before="0" w:after="36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sz w:val="24"/>
          <w:szCs w:val="24"/>
        </w:rPr>
        <w:t>七</w:t>
      </w:r>
      <w:bookmarkEnd w:id="204"/>
      <w:r>
        <w:rPr>
          <w:color w:val="000000"/>
          <w:spacing w:val="0"/>
          <w:w w:val="100"/>
          <w:position w:val="0"/>
          <w:sz w:val="24"/>
          <w:szCs w:val="24"/>
        </w:rPr>
        <w:t>、投资状况分析</w:t>
      </w:r>
      <w:bookmarkEnd w:id="202"/>
      <w:bookmarkEnd w:id="203"/>
      <w:bookmarkEnd w:id="205"/>
    </w:p>
    <w:p>
      <w:pPr>
        <w:pStyle w:val="Style29"/>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1</w:t>
      </w:r>
      <w:bookmarkEnd w:id="208"/>
      <w:r>
        <w:rPr>
          <w:color w:val="000000"/>
          <w:spacing w:val="0"/>
          <w:w w:val="100"/>
          <w:position w:val="0"/>
        </w:rPr>
        <w:t>、总体情况</w:t>
      </w:r>
      <w:bookmarkEnd w:id="206"/>
      <w:bookmarkEnd w:id="207"/>
      <w:bookmarkEnd w:id="209"/>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6,650.00%</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2</w:t>
      </w:r>
      <w:bookmarkEnd w:id="212"/>
      <w:r>
        <w:rPr>
          <w:color w:val="000000"/>
          <w:spacing w:val="0"/>
          <w:w w:val="100"/>
          <w:position w:val="0"/>
        </w:rPr>
        <w:t>、报告期内获取的重大的股权投资情况</w:t>
      </w:r>
      <w:bookmarkEnd w:id="210"/>
      <w:bookmarkEnd w:id="211"/>
      <w:bookmarkEnd w:id="213"/>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3</w:t>
      </w:r>
      <w:bookmarkEnd w:id="216"/>
      <w:r>
        <w:rPr>
          <w:color w:val="000000"/>
          <w:spacing w:val="0"/>
          <w:w w:val="100"/>
          <w:position w:val="0"/>
        </w:rPr>
        <w:t>、</w:t>
        <w:tab/>
        <w:t>报告期内正在进行的重大的非股权投资情况</w:t>
      </w:r>
      <w:bookmarkEnd w:id="214"/>
      <w:bookmarkEnd w:id="215"/>
      <w:bookmarkEnd w:id="217"/>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4</w:t>
      </w:r>
      <w:bookmarkEnd w:id="220"/>
      <w:r>
        <w:rPr>
          <w:color w:val="000000"/>
          <w:spacing w:val="0"/>
          <w:w w:val="100"/>
          <w:position w:val="0"/>
        </w:rPr>
        <w:t>、</w:t>
        <w:tab/>
        <w:t>金融资产投资</w:t>
      </w:r>
      <w:bookmarkEnd w:id="218"/>
      <w:bookmarkEnd w:id="219"/>
      <w:bookmarkEnd w:id="221"/>
    </w:p>
    <w:p>
      <w:pPr>
        <w:pStyle w:val="Style29"/>
        <w:keepNext/>
        <w:keepLines/>
        <w:widowControl w:val="0"/>
        <w:shd w:val="clear" w:color="auto" w:fill="auto"/>
        <w:bidi w:val="0"/>
        <w:spacing w:before="0" w:line="240" w:lineRule="auto"/>
        <w:ind w:left="0" w:right="0" w:firstLine="0"/>
        <w:jc w:val="left"/>
      </w:pPr>
      <w:bookmarkStart w:id="218" w:name="bookmark218"/>
      <w:bookmarkStart w:id="219" w:name="bookmark219"/>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18"/>
      <w:bookmarkEnd w:id="219"/>
      <w:bookmarkEnd w:id="223"/>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686"/>
        <w:gridCol w:w="682"/>
        <w:gridCol w:w="701"/>
        <w:gridCol w:w="686"/>
        <w:gridCol w:w="682"/>
        <w:gridCol w:w="682"/>
        <w:gridCol w:w="677"/>
        <w:gridCol w:w="682"/>
        <w:gridCol w:w="682"/>
        <w:gridCol w:w="677"/>
        <w:gridCol w:w="682"/>
        <w:gridCol w:w="682"/>
        <w:gridCol w:w="682"/>
        <w:gridCol w:w="701"/>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证券品 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证券代 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证券简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最初投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会计计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量模式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期初账</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center"/>
              <w:rPr>
                <w:sz w:val="18"/>
                <w:szCs w:val="18"/>
              </w:rPr>
            </w:pPr>
            <w:r>
              <w:rPr>
                <w:color w:val="000000"/>
                <w:spacing w:val="0"/>
                <w:w w:val="100"/>
                <w:position w:val="0"/>
                <w:sz w:val="18"/>
                <w:szCs w:val="18"/>
              </w:rPr>
              <w:t>本期公 允价值 变动损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计入权</w:t>
            </w:r>
          </w:p>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益的累 计公允 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本期购</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本期出</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报告期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期末账</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会计核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算科目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资金来 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w:t>
            </w:r>
            <w:r>
              <w:rPr>
                <w:color w:val="000000"/>
                <w:spacing w:val="0"/>
                <w:w w:val="100"/>
                <w:position w:val="0"/>
                <w:sz w:val="18"/>
                <w:szCs w:val="18"/>
              </w:rPr>
              <w:t>海航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公允价</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1,918,7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交易性</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金融资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与供应 商债务 重整</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1,918,7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92.74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证券投资审批董事会公告 披露日期</w:t>
            </w: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证券投资审批股东会公告 披露日期（如有</w:t>
            </w:r>
            <w:r>
              <w:rPr>
                <w:color w:val="000000"/>
                <w:spacing w:val="0"/>
                <w:w w:val="100"/>
                <w:position w:val="0"/>
                <w:sz w:val="18"/>
                <w:szCs w:val="18"/>
              </w:rPr>
              <w:t>）</w:t>
            </w: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w:t>
      </w:r>
      <w:bookmarkEnd w:id="226"/>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24"/>
      <w:bookmarkEnd w:id="225"/>
      <w:bookmarkEnd w:id="227"/>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不适用 </w:t>
      </w:r>
      <w:r>
        <w:rPr>
          <w:color w:val="000000"/>
          <w:spacing w:val="0"/>
          <w:w w:val="100"/>
          <w:position w:val="0"/>
        </w:rPr>
        <w:t>公司报告期不存在衍生品投资。</w:t>
      </w:r>
    </w:p>
    <w:p>
      <w:pPr>
        <w:pStyle w:val="Style29"/>
        <w:keepNext/>
        <w:keepLines/>
        <w:widowControl w:val="0"/>
        <w:shd w:val="clear" w:color="auto" w:fill="auto"/>
        <w:bidi w:val="0"/>
        <w:spacing w:before="0" w:line="240" w:lineRule="auto"/>
        <w:ind w:left="0" w:right="0" w:firstLine="14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5</w:t>
      </w:r>
      <w:bookmarkEnd w:id="230"/>
      <w:r>
        <w:rPr>
          <w:color w:val="000000"/>
          <w:spacing w:val="0"/>
          <w:w w:val="100"/>
          <w:position w:val="0"/>
        </w:rPr>
        <w:t>、募集资金使用情况</w:t>
      </w:r>
      <w:bookmarkEnd w:id="228"/>
      <w:bookmarkEnd w:id="229"/>
      <w:bookmarkEnd w:id="231"/>
    </w:p>
    <w:p>
      <w:pPr>
        <w:pStyle w:val="Style20"/>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公司报告期无募集资金使用情况。</w:t>
      </w:r>
    </w:p>
    <w:p>
      <w:pPr>
        <w:pStyle w:val="Style25"/>
        <w:keepNext/>
        <w:keepLines/>
        <w:widowControl w:val="0"/>
        <w:shd w:val="clear" w:color="auto" w:fill="auto"/>
        <w:tabs>
          <w:tab w:pos="662" w:val="left"/>
        </w:tabs>
        <w:bidi w:val="0"/>
        <w:spacing w:before="0" w:after="360" w:line="240" w:lineRule="auto"/>
        <w:ind w:left="0" w:right="0" w:firstLine="140"/>
        <w:jc w:val="left"/>
      </w:pPr>
      <w:bookmarkStart w:id="232" w:name="bookmark232"/>
      <w:bookmarkStart w:id="233" w:name="bookmark233"/>
      <w:bookmarkStart w:id="234" w:name="bookmark234"/>
      <w:bookmarkStart w:id="235" w:name="bookmark235"/>
      <w:r>
        <w:rPr>
          <w:color w:val="000000"/>
          <w:spacing w:val="0"/>
          <w:w w:val="100"/>
          <w:position w:val="0"/>
          <w:sz w:val="24"/>
          <w:szCs w:val="24"/>
        </w:rPr>
        <w:t>八</w:t>
      </w:r>
      <w:bookmarkEnd w:id="234"/>
      <w:r>
        <w:rPr>
          <w:color w:val="000000"/>
          <w:spacing w:val="0"/>
          <w:w w:val="100"/>
          <w:position w:val="0"/>
          <w:sz w:val="24"/>
          <w:szCs w:val="24"/>
        </w:rPr>
        <w:t>、</w:t>
        <w:tab/>
        <w:t>重大资产和股权出售</w:t>
      </w:r>
      <w:bookmarkEnd w:id="232"/>
      <w:bookmarkEnd w:id="233"/>
      <w:bookmarkEnd w:id="235"/>
    </w:p>
    <w:p>
      <w:pPr>
        <w:pStyle w:val="Style29"/>
        <w:keepNext/>
        <w:keepLines/>
        <w:widowControl w:val="0"/>
        <w:shd w:val="clear" w:color="auto" w:fill="auto"/>
        <w:tabs>
          <w:tab w:pos="540" w:val="left"/>
        </w:tabs>
        <w:bidi w:val="0"/>
        <w:spacing w:before="0" w:line="240" w:lineRule="auto"/>
        <w:ind w:left="0" w:right="0" w:firstLine="14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1</w:t>
      </w:r>
      <w:bookmarkEnd w:id="238"/>
      <w:r>
        <w:rPr>
          <w:color w:val="000000"/>
          <w:spacing w:val="0"/>
          <w:w w:val="100"/>
          <w:position w:val="0"/>
        </w:rPr>
        <w:t>、</w:t>
        <w:tab/>
        <w:t>出售重大资产情况</w:t>
      </w:r>
      <w:bookmarkEnd w:id="236"/>
      <w:bookmarkEnd w:id="237"/>
      <w:bookmarkEnd w:id="239"/>
    </w:p>
    <w:p>
      <w:pPr>
        <w:pStyle w:val="Style20"/>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公司报告期未出售重大资产。</w:t>
      </w:r>
    </w:p>
    <w:p>
      <w:pPr>
        <w:pStyle w:val="Style29"/>
        <w:keepNext/>
        <w:keepLines/>
        <w:widowControl w:val="0"/>
        <w:shd w:val="clear" w:color="auto" w:fill="auto"/>
        <w:tabs>
          <w:tab w:pos="540" w:val="left"/>
        </w:tabs>
        <w:bidi w:val="0"/>
        <w:spacing w:before="0" w:line="240" w:lineRule="auto"/>
        <w:ind w:left="0" w:right="0" w:firstLine="14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2</w:t>
      </w:r>
      <w:bookmarkEnd w:id="242"/>
      <w:r>
        <w:rPr>
          <w:color w:val="000000"/>
          <w:spacing w:val="0"/>
          <w:w w:val="100"/>
          <w:position w:val="0"/>
        </w:rPr>
        <w:t>、</w:t>
        <w:tab/>
        <w:t>出售重大股权情况</w:t>
      </w:r>
      <w:bookmarkEnd w:id="240"/>
      <w:bookmarkEnd w:id="241"/>
      <w:bookmarkEnd w:id="243"/>
    </w:p>
    <w:p>
      <w:pPr>
        <w:pStyle w:val="Style20"/>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662" w:val="left"/>
        </w:tabs>
        <w:bidi w:val="0"/>
        <w:spacing w:before="0" w:after="360" w:line="240" w:lineRule="auto"/>
        <w:ind w:left="0" w:right="0" w:firstLine="140"/>
        <w:jc w:val="left"/>
      </w:pPr>
      <w:bookmarkStart w:id="244" w:name="bookmark244"/>
      <w:bookmarkStart w:id="245" w:name="bookmark245"/>
      <w:bookmarkStart w:id="246" w:name="bookmark246"/>
      <w:bookmarkStart w:id="247" w:name="bookmark247"/>
      <w:r>
        <w:rPr>
          <w:color w:val="000000"/>
          <w:spacing w:val="0"/>
          <w:w w:val="100"/>
          <w:position w:val="0"/>
          <w:sz w:val="24"/>
          <w:szCs w:val="24"/>
        </w:rPr>
        <w:t>九</w:t>
      </w:r>
      <w:bookmarkEnd w:id="246"/>
      <w:r>
        <w:rPr>
          <w:color w:val="000000"/>
          <w:spacing w:val="0"/>
          <w:w w:val="100"/>
          <w:position w:val="0"/>
          <w:sz w:val="24"/>
          <w:szCs w:val="24"/>
        </w:rPr>
        <w:t>、</w:t>
        <w:tab/>
        <w:t>主要控股参股公司分析</w:t>
      </w:r>
      <w:bookmarkEnd w:id="244"/>
      <w:bookmarkEnd w:id="245"/>
      <w:bookmarkEnd w:id="247"/>
    </w:p>
    <w:p>
      <w:pPr>
        <w:pStyle w:val="Style20"/>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0" w:line="240" w:lineRule="auto"/>
        <w:ind w:left="9053" w:right="0" w:firstLine="0"/>
        <w:jc w:val="left"/>
      </w:pPr>
      <w:r>
        <w:rPr>
          <w:color w:val="000000"/>
          <w:spacing w:val="0"/>
          <w:w w:val="100"/>
          <w:position w:val="0"/>
        </w:rPr>
        <w:t>单位：元</w:t>
      </w:r>
    </w:p>
    <w:tbl>
      <w:tblPr>
        <w:tblOverlap w:val="never"/>
        <w:jc w:val="center"/>
        <w:tblLayout w:type="fixed"/>
      </w:tblPr>
      <w:tblGrid>
        <w:gridCol w:w="1061"/>
        <w:gridCol w:w="754"/>
        <w:gridCol w:w="710"/>
        <w:gridCol w:w="1277"/>
        <w:gridCol w:w="1272"/>
        <w:gridCol w:w="1277"/>
        <w:gridCol w:w="1277"/>
        <w:gridCol w:w="1277"/>
        <w:gridCol w:w="128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公司类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竹园国旅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292,366,847.08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72,016,822.62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52,768,417.07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-90,406,298.11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-67,792,283.28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众信博睿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整合营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295,374,589.11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209,843,904.12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424,736,073.60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1,117,209.16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1,915,451.40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香港众信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394,424,587.56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-68,534,380.38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21,454,472.42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-72,508,580.70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-74,895,390.69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优耐德旅游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174,660,905.09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-36,024,342.04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25,694,886.88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-114,991,601.94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-86,684,963.18</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报告期内取得和处置子公司的情况</w:t>
      </w:r>
    </w:p>
    <w:p>
      <w:pPr>
        <w:pStyle w:val="Style20"/>
        <w:keepNext w:val="0"/>
        <w:keepLines w:val="0"/>
        <w:widowControl w:val="0"/>
        <w:numPr>
          <w:ilvl w:val="0"/>
          <w:numId w:val="3"/>
        </w:numPr>
        <w:shd w:val="clear" w:color="auto" w:fill="auto"/>
        <w:tabs>
          <w:tab w:pos="422" w:val="left"/>
        </w:tabs>
        <w:bidi w:val="0"/>
        <w:spacing w:before="0" w:after="360" w:line="240" w:lineRule="auto"/>
        <w:ind w:left="0" w:right="0" w:firstLine="140"/>
        <w:jc w:val="left"/>
      </w:pPr>
      <w:bookmarkStart w:id="248" w:name="bookmark248"/>
      <w:bookmarkEnd w:id="24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140"/>
        <w:jc w:val="left"/>
      </w:pPr>
      <w:bookmarkStart w:id="249" w:name="bookmark249"/>
      <w:bookmarkStart w:id="250" w:name="bookmark250"/>
      <w:bookmarkStart w:id="251" w:name="bookmark251"/>
      <w:r>
        <w:rPr>
          <w:color w:val="000000"/>
          <w:spacing w:val="0"/>
          <w:w w:val="100"/>
          <w:position w:val="0"/>
          <w:sz w:val="24"/>
          <w:szCs w:val="24"/>
        </w:rPr>
        <w:t>十、公司控制的结构化主体情况</w:t>
      </w:r>
      <w:bookmarkEnd w:id="249"/>
      <w:bookmarkEnd w:id="250"/>
      <w:bookmarkEnd w:id="251"/>
    </w:p>
    <w:p>
      <w:pPr>
        <w:pStyle w:val="Style20"/>
        <w:keepNext w:val="0"/>
        <w:keepLines w:val="0"/>
        <w:widowControl w:val="0"/>
        <w:numPr>
          <w:ilvl w:val="0"/>
          <w:numId w:val="3"/>
        </w:numPr>
        <w:shd w:val="clear" w:color="auto" w:fill="auto"/>
        <w:tabs>
          <w:tab w:pos="422" w:val="left"/>
        </w:tabs>
        <w:bidi w:val="0"/>
        <w:spacing w:before="0" w:after="360" w:line="240" w:lineRule="auto"/>
        <w:ind w:left="0" w:right="0" w:firstLine="140"/>
        <w:jc w:val="left"/>
      </w:pPr>
      <w:bookmarkStart w:id="252" w:name="bookmark252"/>
      <w:bookmarkEnd w:id="25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140"/>
        <w:jc w:val="left"/>
      </w:pPr>
      <w:bookmarkStart w:id="253" w:name="bookmark253"/>
      <w:bookmarkStart w:id="254" w:name="bookmark254"/>
      <w:bookmarkStart w:id="255" w:name="bookmark255"/>
      <w:r>
        <w:rPr>
          <w:color w:val="000000"/>
          <w:spacing w:val="0"/>
          <w:w w:val="100"/>
          <w:position w:val="0"/>
          <w:sz w:val="24"/>
          <w:szCs w:val="24"/>
        </w:rPr>
        <w:t>十一、公司未来发展的展望</w:t>
      </w:r>
      <w:bookmarkEnd w:id="253"/>
      <w:bookmarkEnd w:id="254"/>
      <w:bookmarkEnd w:id="255"/>
    </w:p>
    <w:p>
      <w:pPr>
        <w:pStyle w:val="Style33"/>
        <w:keepNext w:val="0"/>
        <w:keepLines w:val="0"/>
        <w:widowControl w:val="0"/>
        <w:shd w:val="clear" w:color="auto" w:fill="auto"/>
        <w:bidi w:val="0"/>
        <w:spacing w:before="0" w:after="0" w:line="472" w:lineRule="exact"/>
        <w:ind w:left="140" w:right="0" w:firstLine="42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月，国务院印发《“十四五”旅游业发展规划》指出，“十四五”时期，我国将全面进入大众 旅游时代，旅游业发展仍处于重要战略机遇期。旅游业发展成果要为百姓共享，旅游业要充分发挥为民、 富民、利民、乐民的积极作用，成为具有显著时代特征的幸福产业。到</w:t>
      </w:r>
      <w:r>
        <w:rPr>
          <w:rFonts w:ascii="Times New Roman" w:eastAsia="Times New Roman" w:hAnsi="Times New Roman" w:cs="Times New Roman"/>
          <w:color w:val="000000"/>
          <w:spacing w:val="0"/>
          <w:w w:val="100"/>
          <w:position w:val="0"/>
        </w:rPr>
        <w:t>2025</w:t>
      </w:r>
      <w:r>
        <w:rPr>
          <w:color w:val="000000"/>
          <w:spacing w:val="0"/>
          <w:w w:val="100"/>
          <w:position w:val="0"/>
        </w:rPr>
        <w:t xml:space="preserve">年，旅游业发展水平不断提升， 现代旅游业体系更加健全，旅游有效供给、优质供给、弹性供给更为丰富，大众旅游消费需求得到更好满 </w:t>
      </w:r>
      <w:r>
        <w:rPr>
          <w:color w:val="000000"/>
          <w:spacing w:val="0"/>
          <w:w w:val="100"/>
          <w:position w:val="0"/>
        </w:rPr>
        <w:t>足。疫情防控基础更加牢固，科学精准防控要求在旅游业得到全面落实。国内旅游蓬勃发展，出入境旅游 有序推进，旅游业国际影响力、竞争力明显增强，旅游强国建设取得重大进展。</w:t>
      </w:r>
    </w:p>
    <w:p>
      <w:pPr>
        <w:pStyle w:val="Style33"/>
        <w:keepNext w:val="0"/>
        <w:keepLines w:val="0"/>
        <w:widowControl w:val="0"/>
        <w:shd w:val="clear" w:color="auto" w:fill="auto"/>
        <w:bidi w:val="0"/>
        <w:spacing w:before="0" w:after="0" w:line="468" w:lineRule="exact"/>
        <w:ind w:left="140" w:right="0" w:firstLine="440"/>
        <w:jc w:val="left"/>
      </w:pPr>
      <w:r>
        <w:rPr>
          <w:color w:val="000000"/>
          <w:spacing w:val="0"/>
          <w:w w:val="100"/>
          <w:position w:val="0"/>
        </w:rPr>
        <w:t>作为国内最大的旅游运营商之一、全国性的大型旅游产品提供商，公司将紧握时代发展机遇，深化 行业领先优势，加速疫后市场布局，开拓创新运营模式，持续保持竞争优势。公司将继续坚持</w:t>
      </w:r>
      <w:r>
        <w:rPr>
          <w:rFonts w:ascii="Times New Roman" w:eastAsia="Times New Roman" w:hAnsi="Times New Roman" w:cs="Times New Roman"/>
          <w:color w:val="000000"/>
          <w:spacing w:val="0"/>
          <w:w w:val="100"/>
          <w:position w:val="0"/>
        </w:rPr>
        <w:t>“</w:t>
      </w:r>
      <w:r>
        <w:rPr>
          <w:color w:val="000000"/>
          <w:spacing w:val="0"/>
          <w:w w:val="100"/>
          <w:position w:val="0"/>
        </w:rPr>
        <w:t>从旅游到 旅行</w:t>
      </w:r>
      <w:r>
        <w:rPr>
          <w:rFonts w:ascii="Times New Roman" w:eastAsia="Times New Roman" w:hAnsi="Times New Roman" w:cs="Times New Roman"/>
          <w:color w:val="000000"/>
          <w:spacing w:val="0"/>
          <w:w w:val="100"/>
          <w:position w:val="0"/>
        </w:rPr>
        <w:t>”</w:t>
      </w:r>
      <w:r>
        <w:rPr>
          <w:color w:val="000000"/>
          <w:spacing w:val="0"/>
          <w:w w:val="100"/>
          <w:position w:val="0"/>
        </w:rPr>
        <w:t>的发展战略，由旅游拓展至</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业务，在旅游批发、旅游零售、整合营销服务三大业务的基础 上，向国内游、游学留学、移民置业、健康医疗、目的地服务、购物等一系列旅游综合服务延伸。围绕 旅游业务这一核心，在目的地资源、产品设计与服务、线上线下营销渠道三方面进行产业链一体化扩 张，整体围绕用户、资源、渠道三要素，实现客户共享、资源共享、渠道共享，发挥业务协同作用，加 强渠道和资源两端控制，在国内领先的出境旅游运营商基础上实现战略升级，力争成为国内最具竞争力 的全方位旅游综合服务商。</w:t>
      </w:r>
    </w:p>
    <w:p>
      <w:pPr>
        <w:pStyle w:val="Style33"/>
        <w:keepNext w:val="0"/>
        <w:keepLines w:val="0"/>
        <w:widowControl w:val="0"/>
        <w:shd w:val="clear" w:color="auto" w:fill="auto"/>
        <w:bidi w:val="0"/>
        <w:spacing w:before="0" w:after="280" w:line="470" w:lineRule="exact"/>
        <w:ind w:left="14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年是公司新一届董事会履职的开局之年，对旅游行业而言更是机遇与挑战并存的一年。公司将 在董事会及公司领导层的带领下，在疫情精准防控的基础上，坚持以服务品质为前提，以产品为核心， 继续强化批发零售一体，线上线下结合的多渠道运营的发展战略，促进各项业务相互促进、协同发展， 推动公司发展迈上新台阶。</w:t>
      </w:r>
    </w:p>
    <w:p>
      <w:pPr>
        <w:pStyle w:val="Style33"/>
        <w:keepNext w:val="0"/>
        <w:keepLines w:val="0"/>
        <w:widowControl w:val="0"/>
        <w:shd w:val="clear" w:color="auto" w:fill="auto"/>
        <w:bidi w:val="0"/>
        <w:spacing w:before="0" w:after="0"/>
        <w:ind w:left="0" w:right="0" w:firstLine="560"/>
        <w:jc w:val="both"/>
      </w:pPr>
      <w:bookmarkStart w:id="256" w:name="bookmark256"/>
      <w:r>
        <w:rPr>
          <w:rFonts w:ascii="Times New Roman" w:eastAsia="Times New Roman" w:hAnsi="Times New Roman" w:cs="Times New Roman"/>
          <w:b/>
          <w:bCs/>
          <w:color w:val="000000"/>
          <w:spacing w:val="0"/>
          <w:w w:val="100"/>
          <w:position w:val="0"/>
        </w:rPr>
        <w:t>1</w:t>
      </w:r>
      <w:bookmarkEnd w:id="256"/>
      <w:r>
        <w:rPr>
          <w:b/>
          <w:bCs/>
          <w:color w:val="000000"/>
          <w:spacing w:val="0"/>
          <w:w w:val="100"/>
          <w:position w:val="0"/>
        </w:rPr>
        <w:t>、多项政策利好旅游业，静待春暖花开之时</w:t>
      </w:r>
    </w:p>
    <w:p>
      <w:pPr>
        <w:pStyle w:val="Style33"/>
        <w:keepNext w:val="0"/>
        <w:keepLines w:val="0"/>
        <w:widowControl w:val="0"/>
        <w:shd w:val="clear" w:color="auto" w:fill="auto"/>
        <w:bidi w:val="0"/>
        <w:spacing w:before="0" w:after="0" w:line="469" w:lineRule="exact"/>
        <w:ind w:left="14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月，国务院印发《</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旅游业发展规划》，其中指出，在疫情防控常态化条件下创新提升 国内旅游，在国际疫情得到有效控制前提下分步有序促进入境旅游、稳步发展出境旅游。此外，还进一步 明确了红色旅游、乡村旅游、冰雪旅游、邮轮游艇旅游等专项产品的开发思路。随后，多地政府部门印发 精准做好疫情防控加快旅游业恢复发展政策措施，要求以有效的疫情防控为前提，着力提振旅游市场信心 和活力，促进旅游业及有关产业快速回暖复苏，推动旅游业转型升级。另一方面，我国新冠疫苗已完成大 范围接种，截至</w:t>
      </w:r>
      <w:r>
        <w:rPr>
          <w:rFonts w:ascii="Times New Roman" w:eastAsia="Times New Roman" w:hAnsi="Times New Roman" w:cs="Times New Roman"/>
          <w:color w:val="000000"/>
          <w:spacing w:val="0"/>
          <w:w w:val="100"/>
          <w:position w:val="0"/>
        </w:rPr>
        <w:t>2021</w:t>
      </w:r>
      <w:r>
        <w:rPr>
          <w:color w:val="000000"/>
          <w:spacing w:val="0"/>
          <w:w w:val="100"/>
          <w:position w:val="0"/>
        </w:rPr>
        <w:t>年底，我国疫苗的全程接种率已经超过</w:t>
      </w:r>
      <w:r>
        <w:rPr>
          <w:rFonts w:ascii="Times New Roman" w:eastAsia="Times New Roman" w:hAnsi="Times New Roman" w:cs="Times New Roman"/>
          <w:color w:val="000000"/>
          <w:spacing w:val="0"/>
          <w:w w:val="100"/>
          <w:position w:val="0"/>
        </w:rPr>
        <w:t>85%</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月底已经超过</w:t>
      </w:r>
      <w:r>
        <w:rPr>
          <w:rFonts w:ascii="Times New Roman" w:eastAsia="Times New Roman" w:hAnsi="Times New Roman" w:cs="Times New Roman"/>
          <w:color w:val="000000"/>
          <w:spacing w:val="0"/>
          <w:w w:val="100"/>
          <w:position w:val="0"/>
        </w:rPr>
        <w:t>87%</w:t>
      </w:r>
      <w:r>
        <w:rPr>
          <w:color w:val="000000"/>
          <w:spacing w:val="0"/>
          <w:w w:val="100"/>
          <w:position w:val="0"/>
        </w:rPr>
        <w:t>。随着核酸检 测的普及和新冠特效药的陆续上市，更加坚定了人民群众战胜新冠肺炎疫情的信心。面对这场世纪疫情， 中国政府坚持人民至上、生命至上，坚持外防输入、内防反弹，坚持科学精准、动态清零，迅速处置和化 解了多起局部地区聚集性疫情，保持了全球疫情防控优势地位，为经济社会发展创造了条件。相信在不远 的将来，中国的国门将再次打开，国人被压制的出境旅游需求将得以释放并迎来高峰。</w:t>
      </w:r>
    </w:p>
    <w:p>
      <w:pPr>
        <w:pStyle w:val="Style33"/>
        <w:keepNext w:val="0"/>
        <w:keepLines w:val="0"/>
        <w:widowControl w:val="0"/>
        <w:shd w:val="clear" w:color="auto" w:fill="auto"/>
        <w:bidi w:val="0"/>
        <w:spacing w:before="0" w:after="280" w:line="467" w:lineRule="exact"/>
        <w:ind w:left="140" w:right="0" w:firstLine="440"/>
        <w:jc w:val="both"/>
      </w:pPr>
      <w:r>
        <w:rPr>
          <w:color w:val="000000"/>
          <w:spacing w:val="0"/>
          <w:w w:val="100"/>
          <w:position w:val="0"/>
        </w:rPr>
        <w:t>从长期来看，国内国际双循环相互促进、推动共建</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的大背景下，旅游业作为</w:t>
      </w:r>
      <w:r>
        <w:rPr>
          <w:rFonts w:ascii="Times New Roman" w:eastAsia="Times New Roman" w:hAnsi="Times New Roman" w:cs="Times New Roman"/>
          <w:color w:val="000000"/>
          <w:spacing w:val="0"/>
          <w:w w:val="100"/>
          <w:position w:val="0"/>
        </w:rPr>
        <w:t>“</w:t>
      </w:r>
      <w:r>
        <w:rPr>
          <w:color w:val="000000"/>
          <w:spacing w:val="0"/>
          <w:w w:val="100"/>
          <w:position w:val="0"/>
        </w:rPr>
        <w:t>五大幸福产业</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之首，出境游推动着中国与世界各国民间文化的融合和交往，有效促进人民币的国际化进程。能够准确定 位、满足消费升级需求、走在行业前列的文旅休闲企业势必将体现越来越大的价值。伴随着中产阶级消费 需求升级，单纯的观光、度假不再是出国旅游的唯一目的，游学及留学教育、移民置业、健康医疗等各类 </w:t>
      </w:r>
      <w:r>
        <w:rPr>
          <w:color w:val="000000"/>
          <w:spacing w:val="0"/>
          <w:w w:val="100"/>
          <w:position w:val="0"/>
        </w:rPr>
        <w:t>出境服务需求将不断增加，出境服务市场将如目前的出境游市场一样在未来几年被持续打开扩大，具有广 阔前景和发展空间。</w:t>
      </w:r>
    </w:p>
    <w:p>
      <w:pPr>
        <w:pStyle w:val="Style29"/>
        <w:keepNext/>
        <w:keepLines/>
        <w:widowControl w:val="0"/>
        <w:shd w:val="clear" w:color="auto" w:fill="auto"/>
        <w:tabs>
          <w:tab w:pos="878" w:val="left"/>
        </w:tabs>
        <w:bidi w:val="0"/>
        <w:spacing w:before="0" w:after="0" w:line="480" w:lineRule="auto"/>
        <w:ind w:left="0" w:right="0" w:firstLine="56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2</w:t>
      </w:r>
      <w:bookmarkEnd w:id="259"/>
      <w:r>
        <w:rPr>
          <w:color w:val="000000"/>
          <w:spacing w:val="0"/>
          <w:w w:val="100"/>
          <w:position w:val="0"/>
        </w:rPr>
        <w:t>、</w:t>
        <w:tab/>
        <w:t>拥抱国内国外双循环，聚焦大众旅游新需求</w:t>
      </w:r>
      <w:bookmarkEnd w:id="257"/>
      <w:bookmarkEnd w:id="258"/>
      <w:bookmarkEnd w:id="260"/>
    </w:p>
    <w:p>
      <w:pPr>
        <w:pStyle w:val="Style33"/>
        <w:keepNext w:val="0"/>
        <w:keepLines w:val="0"/>
        <w:widowControl w:val="0"/>
        <w:shd w:val="clear" w:color="auto" w:fill="auto"/>
        <w:bidi w:val="0"/>
        <w:spacing w:before="0" w:after="280" w:line="468" w:lineRule="exact"/>
        <w:ind w:left="140" w:right="0" w:firstLine="420"/>
        <w:jc w:val="both"/>
      </w:pP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国内大循环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国内国外双循环''新发展格局下，国内旅游市场发展前景广阔。在当前疫情精准防 控常态化的政策背景下，各地对疫情防控工作的靶向举措使得国内旅游业整体恢复形势积极向好。除了对 旅游行业的影响，疫情还给人们的出行习惯和旅游意识带来了改变。旅游消费者逐渐开始从</w:t>
      </w:r>
      <w:r>
        <w:rPr>
          <w:rFonts w:ascii="Times New Roman" w:eastAsia="Times New Roman" w:hAnsi="Times New Roman" w:cs="Times New Roman"/>
          <w:color w:val="000000"/>
          <w:spacing w:val="0"/>
          <w:w w:val="100"/>
          <w:position w:val="0"/>
        </w:rPr>
        <w:t>“</w:t>
      </w:r>
      <w:r>
        <w:rPr>
          <w:color w:val="000000"/>
          <w:spacing w:val="0"/>
          <w:w w:val="100"/>
          <w:position w:val="0"/>
        </w:rPr>
        <w:t>等疫情过去以 后</w:t>
      </w:r>
      <w:r>
        <w:rPr>
          <w:rFonts w:ascii="Times New Roman" w:eastAsia="Times New Roman" w:hAnsi="Times New Roman" w:cs="Times New Roman"/>
          <w:color w:val="000000"/>
          <w:spacing w:val="0"/>
          <w:w w:val="100"/>
          <w:position w:val="0"/>
        </w:rPr>
        <w:t>''</w:t>
      </w:r>
      <w:r>
        <w:rPr>
          <w:color w:val="000000"/>
          <w:spacing w:val="0"/>
          <w:w w:val="100"/>
          <w:position w:val="0"/>
        </w:rPr>
        <w:t>的出境游需求转变为在疫情管控时局下</w:t>
      </w:r>
      <w:r>
        <w:rPr>
          <w:rFonts w:ascii="Times New Roman" w:eastAsia="Times New Roman" w:hAnsi="Times New Roman" w:cs="Times New Roman"/>
          <w:color w:val="000000"/>
          <w:spacing w:val="0"/>
          <w:w w:val="100"/>
          <w:position w:val="0"/>
        </w:rPr>
        <w:t>“</w:t>
      </w:r>
      <w:r>
        <w:rPr>
          <w:color w:val="000000"/>
          <w:spacing w:val="0"/>
          <w:w w:val="100"/>
          <w:position w:val="0"/>
        </w:rPr>
        <w:t>说走就走，想回能回</w:t>
      </w:r>
      <w:r>
        <w:rPr>
          <w:rFonts w:ascii="Times New Roman" w:eastAsia="Times New Roman" w:hAnsi="Times New Roman" w:cs="Times New Roman"/>
          <w:color w:val="000000"/>
          <w:spacing w:val="0"/>
          <w:w w:val="100"/>
          <w:position w:val="0"/>
        </w:rPr>
        <w:t>”</w:t>
      </w:r>
      <w:r>
        <w:rPr>
          <w:color w:val="000000"/>
          <w:spacing w:val="0"/>
          <w:w w:val="100"/>
          <w:position w:val="0"/>
        </w:rPr>
        <w:t>的休闲需求，出境游客流持续转化为国内 游客流。公司将持续优化国内游发展布局、创造具有文化属性和吸引力的旅游项目产品，以本地游、周边 游、国内游为核心，创造开发完善休闲、度假、体验型旅游产品体系，加速旅游与文化、科技、体育、教 育等领域的深度融合，聚焦旅游目的地特色资源，深挖开发差异化产品，为游客带来全新体验。公司将重 点聚焦大众旅游新需求，持续关注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优化的旅游营商市场，以数字赋能旅游产品，不断丰富内 容供给，提升旅游服务品质，打造更多旅游目的地产品和多元业态，以优质的旅途体验增强旅游吸引力， 推进线上线下更广更深融合，发展新业态新模式，为消费者提供更多便捷舒心的服务和产品，推动旅游业 高质量发展。</w:t>
      </w:r>
    </w:p>
    <w:p>
      <w:pPr>
        <w:pStyle w:val="Style29"/>
        <w:keepNext/>
        <w:keepLines/>
        <w:widowControl w:val="0"/>
        <w:shd w:val="clear" w:color="auto" w:fill="auto"/>
        <w:tabs>
          <w:tab w:pos="878" w:val="left"/>
        </w:tabs>
        <w:bidi w:val="0"/>
        <w:spacing w:before="0" w:after="0" w:line="480" w:lineRule="auto"/>
        <w:ind w:left="0" w:right="0" w:firstLine="56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3</w:t>
      </w:r>
      <w:bookmarkEnd w:id="263"/>
      <w:r>
        <w:rPr>
          <w:color w:val="000000"/>
          <w:spacing w:val="0"/>
          <w:w w:val="100"/>
          <w:position w:val="0"/>
        </w:rPr>
        <w:t>、</w:t>
        <w:tab/>
        <w:t>加快战略转型布局，拓宽</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 xml:space="preserve">+N </w:t>
      </w:r>
      <w:r>
        <w:rPr>
          <w:rFonts w:ascii="Times New Roman" w:eastAsia="Times New Roman" w:hAnsi="Times New Roman" w:cs="Times New Roman"/>
          <w:color w:val="000000"/>
          <w:spacing w:val="0"/>
          <w:w w:val="100"/>
          <w:position w:val="0"/>
        </w:rPr>
        <w:t>”</w:t>
      </w:r>
      <w:r>
        <w:rPr>
          <w:color w:val="000000"/>
          <w:spacing w:val="0"/>
          <w:w w:val="100"/>
          <w:position w:val="0"/>
        </w:rPr>
        <w:t>发展边界</w:t>
      </w:r>
      <w:bookmarkEnd w:id="261"/>
      <w:bookmarkEnd w:id="262"/>
      <w:bookmarkEnd w:id="264"/>
    </w:p>
    <w:p>
      <w:pPr>
        <w:pStyle w:val="Style33"/>
        <w:keepNext w:val="0"/>
        <w:keepLines w:val="0"/>
        <w:widowControl w:val="0"/>
        <w:shd w:val="clear" w:color="auto" w:fill="auto"/>
        <w:bidi w:val="0"/>
        <w:spacing w:before="0" w:after="280" w:line="468" w:lineRule="exact"/>
        <w:ind w:left="140" w:right="0" w:firstLine="420"/>
        <w:jc w:val="both"/>
      </w:pPr>
      <w:r>
        <w:rPr>
          <w:color w:val="000000"/>
          <w:spacing w:val="0"/>
          <w:w w:val="100"/>
          <w:position w:val="0"/>
        </w:rPr>
        <w:t>目前，公司已深入海南旅游市场，挖掘海南医疗康养资源，并与海南博鳌乐城国际医疗旅游先行区管 理局达成战略合作，引入</w:t>
      </w:r>
      <w:r>
        <w:rPr>
          <w:rFonts w:ascii="Times New Roman" w:eastAsia="Times New Roman" w:hAnsi="Times New Roman" w:cs="Times New Roman"/>
          <w:color w:val="000000"/>
          <w:spacing w:val="0"/>
          <w:w w:val="100"/>
          <w:position w:val="0"/>
        </w:rPr>
        <w:t>“</w:t>
      </w:r>
      <w:r>
        <w:rPr>
          <w:color w:val="000000"/>
          <w:spacing w:val="0"/>
          <w:w w:val="100"/>
          <w:position w:val="0"/>
        </w:rPr>
        <w:t>乐城城市展厅</w:t>
      </w:r>
      <w:r>
        <w:rPr>
          <w:rFonts w:ascii="Times New Roman" w:eastAsia="Times New Roman" w:hAnsi="Times New Roman" w:cs="Times New Roman"/>
          <w:color w:val="000000"/>
          <w:spacing w:val="0"/>
          <w:w w:val="100"/>
          <w:position w:val="0"/>
        </w:rPr>
        <w:t>''</w:t>
      </w:r>
      <w:r>
        <w:rPr>
          <w:color w:val="000000"/>
          <w:spacing w:val="0"/>
          <w:w w:val="100"/>
          <w:position w:val="0"/>
        </w:rPr>
        <w:t>项目，成功布局</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医疗</w:t>
      </w:r>
      <w:r>
        <w:rPr>
          <w:rFonts w:ascii="Times New Roman" w:eastAsia="Times New Roman" w:hAnsi="Times New Roman" w:cs="Times New Roman"/>
          <w:color w:val="000000"/>
          <w:spacing w:val="0"/>
          <w:w w:val="100"/>
          <w:position w:val="0"/>
        </w:rPr>
        <w:t>”</w:t>
      </w:r>
      <w:r>
        <w:rPr>
          <w:color w:val="000000"/>
          <w:spacing w:val="0"/>
          <w:w w:val="100"/>
          <w:position w:val="0"/>
        </w:rPr>
        <w:t>的全新畅想；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月，众信旅游 集团、全球消费精品、一龄医疗集团携手打造爱乐活跨境免税大药房集全球大健康精品于一身，致力于打 造乐享生活的一站式购物平台亮相首届中国国际消费品博览会并在展会现场大放异彩。作为众信旅游</w:t>
      </w:r>
      <w:r>
        <w:rPr>
          <w:rFonts w:ascii="Times New Roman" w:eastAsia="Times New Roman" w:hAnsi="Times New Roman" w:cs="Times New Roman"/>
          <w:color w:val="000000"/>
          <w:spacing w:val="0"/>
          <w:w w:val="100"/>
          <w:position w:val="0"/>
        </w:rPr>
        <w:t>“</w:t>
      </w:r>
      <w:r>
        <w:rPr>
          <w:color w:val="000000"/>
          <w:spacing w:val="0"/>
          <w:w w:val="100"/>
          <w:position w:val="0"/>
        </w:rPr>
        <w:t>旅 游</w:t>
      </w:r>
      <w:r>
        <w:rPr>
          <w:rFonts w:ascii="Times New Roman" w:eastAsia="Times New Roman" w:hAnsi="Times New Roman" w:cs="Times New Roman"/>
          <w:color w:val="000000"/>
          <w:spacing w:val="0"/>
          <w:w w:val="100"/>
          <w:position w:val="0"/>
        </w:rPr>
        <w:t>+</w:t>
      </w:r>
      <w:r>
        <w:rPr>
          <w:color w:val="000000"/>
          <w:spacing w:val="0"/>
          <w:w w:val="100"/>
          <w:position w:val="0"/>
        </w:rPr>
        <w:t>购物''领域的重要一环，爱乐活跨境免税大药房不仅全力推进了海南岛内免税消费趋势，也进一步夯实 众信旅游跨境电商</w:t>
      </w:r>
      <w:r>
        <w:rPr>
          <w:rFonts w:ascii="Times New Roman" w:eastAsia="Times New Roman" w:hAnsi="Times New Roman" w:cs="Times New Roman"/>
          <w:color w:val="000000"/>
          <w:spacing w:val="0"/>
          <w:w w:val="100"/>
          <w:position w:val="0"/>
        </w:rPr>
        <w:t>O2O</w:t>
      </w:r>
      <w:r>
        <w:rPr>
          <w:color w:val="000000"/>
          <w:spacing w:val="0"/>
          <w:w w:val="100"/>
          <w:position w:val="0"/>
        </w:rPr>
        <w:t>模式全国服务战略新平台目标，通力打造海南大健康国际消费的亮丽名片；</w:t>
      </w:r>
      <w:r>
        <w:rPr>
          <w:rFonts w:ascii="Times New Roman" w:eastAsia="Times New Roman" w:hAnsi="Times New Roman" w:cs="Times New Roman"/>
          <w:color w:val="000000"/>
          <w:spacing w:val="0"/>
          <w:w w:val="100"/>
          <w:position w:val="0"/>
        </w:rPr>
        <w:t>2021</w:t>
      </w:r>
      <w:r>
        <w:rPr>
          <w:color w:val="000000"/>
          <w:spacing w:val="0"/>
          <w:w w:val="100"/>
          <w:position w:val="0"/>
        </w:rPr>
        <w:t>年 公司</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体育</w:t>
      </w:r>
      <w:r>
        <w:rPr>
          <w:rFonts w:ascii="Times New Roman" w:eastAsia="Times New Roman" w:hAnsi="Times New Roman" w:cs="Times New Roman"/>
          <w:color w:val="000000"/>
          <w:spacing w:val="0"/>
          <w:w w:val="100"/>
          <w:position w:val="0"/>
        </w:rPr>
        <w:t>”</w:t>
      </w:r>
      <w:r>
        <w:rPr>
          <w:color w:val="000000"/>
          <w:spacing w:val="0"/>
          <w:w w:val="100"/>
          <w:position w:val="0"/>
        </w:rPr>
        <w:t>持续以高尔夫旅游为突破口，旗下子公司众信博睿再度成功举办</w:t>
      </w:r>
      <w:r>
        <w:rPr>
          <w:rFonts w:ascii="Times New Roman" w:eastAsia="Times New Roman" w:hAnsi="Times New Roman" w:cs="Times New Roman"/>
          <w:color w:val="000000"/>
          <w:spacing w:val="0"/>
          <w:w w:val="100"/>
          <w:position w:val="0"/>
        </w:rPr>
        <w:t>“</w:t>
      </w:r>
      <w:r>
        <w:rPr>
          <w:color w:val="000000"/>
          <w:spacing w:val="0"/>
          <w:w w:val="100"/>
          <w:position w:val="0"/>
        </w:rPr>
        <w:t>中国青少年高尔夫球精 英赛</w:t>
      </w:r>
      <w:r>
        <w:rPr>
          <w:rFonts w:ascii="Times New Roman" w:eastAsia="Times New Roman" w:hAnsi="Times New Roman" w:cs="Times New Roman"/>
          <w:color w:val="000000"/>
          <w:spacing w:val="0"/>
          <w:w w:val="100"/>
          <w:position w:val="0"/>
        </w:rPr>
        <w:t>”</w:t>
      </w:r>
      <w:r>
        <w:rPr>
          <w:color w:val="000000"/>
          <w:spacing w:val="0"/>
          <w:w w:val="100"/>
          <w:position w:val="0"/>
        </w:rPr>
        <w:t>，为全国各地</w:t>
      </w:r>
      <w:r>
        <w:rPr>
          <w:rFonts w:ascii="Times New Roman" w:eastAsia="Times New Roman" w:hAnsi="Times New Roman" w:cs="Times New Roman"/>
          <w:color w:val="000000"/>
          <w:spacing w:val="0"/>
          <w:w w:val="100"/>
          <w:position w:val="0"/>
        </w:rPr>
        <w:t>600</w:t>
      </w:r>
      <w:r>
        <w:rPr>
          <w:color w:val="000000"/>
          <w:spacing w:val="0"/>
          <w:w w:val="100"/>
          <w:position w:val="0"/>
        </w:rPr>
        <w:t>余名球员及其亲属搭建全国最高级别大型青少年高尔夫球赛事交流平台，将体育竞 技表演与旅游休闲度假有机结合，让更多青少年高尔夫球爱好者了解和体验海南高尔夫球旅游特色，扩大 海南体育特色旅游目的地形象宣传，培育海南体育旅游消费新业态，在新冠肺炎疫情防控新常态下海南国 内旅游市场复苏和旅游行业重启起到良好的引领作用；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月，公司首次以宇宙主题儿童画展形式亮 相国际大型世界级博览展会</w:t>
      </w:r>
      <w:r>
        <w:rPr>
          <w:color w:val="000000"/>
          <w:spacing w:val="0"/>
          <w:w w:val="100"/>
          <w:position w:val="0"/>
        </w:rPr>
        <w:t>一</w:t>
      </w:r>
      <w:r>
        <w:rPr>
          <w:color w:val="000000"/>
          <w:spacing w:val="0"/>
          <w:w w:val="100"/>
          <w:position w:val="0"/>
        </w:rPr>
        <w:t>迪拜世博会。众信旅游集团携手中国关心下一代工作委员会健康体育发展中 心</w:t>
      </w:r>
      <w:r>
        <w:rPr>
          <w:color w:val="000000"/>
          <w:spacing w:val="0"/>
          <w:w w:val="100"/>
          <w:position w:val="0"/>
        </w:rPr>
        <w:t>、</w:t>
      </w:r>
      <w:r>
        <w:rPr>
          <w:rFonts w:ascii="Times New Roman" w:eastAsia="Times New Roman" w:hAnsi="Times New Roman" w:cs="Times New Roman"/>
          <w:color w:val="000000"/>
          <w:spacing w:val="0"/>
          <w:w w:val="100"/>
          <w:position w:val="0"/>
        </w:rPr>
        <w:t>ICAE</w:t>
      </w:r>
      <w:r>
        <w:rPr>
          <w:color w:val="000000"/>
          <w:spacing w:val="0"/>
          <w:w w:val="100"/>
          <w:position w:val="0"/>
        </w:rPr>
        <w:t>国际儿童画展共同发起了</w:t>
      </w:r>
      <w:r>
        <w:rPr>
          <w:rFonts w:ascii="Times New Roman" w:eastAsia="Times New Roman" w:hAnsi="Times New Roman" w:cs="Times New Roman"/>
          <w:color w:val="000000"/>
          <w:spacing w:val="0"/>
          <w:w w:val="100"/>
          <w:position w:val="0"/>
        </w:rPr>
        <w:t>“</w:t>
      </w:r>
      <w:r>
        <w:rPr>
          <w:color w:val="000000"/>
          <w:spacing w:val="0"/>
          <w:w w:val="100"/>
          <w:position w:val="0"/>
        </w:rPr>
        <w:t>宇宙主题儿童画展</w:t>
      </w:r>
      <w:r>
        <w:rPr>
          <w:rFonts w:ascii="Times New Roman" w:eastAsia="Times New Roman" w:hAnsi="Times New Roman" w:cs="Times New Roman"/>
          <w:color w:val="000000"/>
          <w:spacing w:val="0"/>
          <w:w w:val="100"/>
          <w:position w:val="0"/>
        </w:rPr>
        <w:t>”</w:t>
      </w:r>
      <w:r>
        <w:rPr>
          <w:color w:val="000000"/>
          <w:spacing w:val="0"/>
          <w:w w:val="100"/>
          <w:position w:val="0"/>
        </w:rPr>
        <w:t>征集展示活动，通过优选中国儿童绘画代表实现</w:t>
      </w:r>
      <w:r>
        <w:rPr>
          <w:rFonts w:ascii="Times New Roman" w:eastAsia="Times New Roman" w:hAnsi="Times New Roman" w:cs="Times New Roman"/>
          <w:color w:val="000000"/>
          <w:spacing w:val="0"/>
          <w:w w:val="100"/>
          <w:position w:val="0"/>
        </w:rPr>
        <w:t>“</w:t>
      </w:r>
      <w:r>
        <w:rPr>
          <w:color w:val="000000"/>
          <w:spacing w:val="0"/>
          <w:w w:val="100"/>
          <w:position w:val="0"/>
        </w:rPr>
        <w:t>旅 游</w:t>
      </w:r>
      <w:r>
        <w:rPr>
          <w:rFonts w:ascii="Times New Roman" w:eastAsia="Times New Roman" w:hAnsi="Times New Roman" w:cs="Times New Roman"/>
          <w:color w:val="000000"/>
          <w:spacing w:val="0"/>
          <w:w w:val="100"/>
          <w:position w:val="0"/>
        </w:rPr>
        <w:t>+</w:t>
      </w:r>
      <w:r>
        <w:rPr>
          <w:color w:val="000000"/>
          <w:spacing w:val="0"/>
          <w:w w:val="100"/>
          <w:position w:val="0"/>
        </w:rPr>
        <w:t xml:space="preserve">艺术''文化赋能、旅游带动作用。公司将紧抓时代发展机遇，始终不断尝试与探索，加速业务模式转型， </w:t>
      </w:r>
      <w:r>
        <w:rPr>
          <w:color w:val="000000"/>
          <w:spacing w:val="0"/>
          <w:w w:val="100"/>
          <w:position w:val="0"/>
        </w:rPr>
        <w:t>拓宽自身发展边界，并继续在健康、购物、体育、艺术等细分领域深度发展，促使</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的新业态不断赋 予旅游市场全新的动力。</w:t>
      </w:r>
    </w:p>
    <w:p>
      <w:pPr>
        <w:pStyle w:val="Style29"/>
        <w:keepNext/>
        <w:keepLines/>
        <w:widowControl w:val="0"/>
        <w:shd w:val="clear" w:color="auto" w:fill="auto"/>
        <w:bidi w:val="0"/>
        <w:spacing w:before="0" w:after="0" w:line="480" w:lineRule="auto"/>
        <w:ind w:left="0" w:right="0" w:firstLine="56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4</w:t>
      </w:r>
      <w:bookmarkEnd w:id="267"/>
      <w:r>
        <w:rPr>
          <w:color w:val="000000"/>
          <w:spacing w:val="0"/>
          <w:w w:val="100"/>
          <w:position w:val="0"/>
        </w:rPr>
        <w:t>、推进数字化运营转型，发挥行业协同效应</w:t>
      </w:r>
      <w:bookmarkEnd w:id="265"/>
      <w:bookmarkEnd w:id="266"/>
      <w:bookmarkEnd w:id="268"/>
    </w:p>
    <w:p>
      <w:pPr>
        <w:pStyle w:val="Style33"/>
        <w:keepNext w:val="0"/>
        <w:keepLines w:val="0"/>
        <w:widowControl w:val="0"/>
        <w:shd w:val="clear" w:color="auto" w:fill="auto"/>
        <w:bidi w:val="0"/>
        <w:spacing w:before="0" w:after="0" w:line="469" w:lineRule="exact"/>
        <w:ind w:left="140" w:right="0" w:firstLine="420"/>
        <w:jc w:val="both"/>
      </w:pPr>
      <w:r>
        <w:rPr>
          <w:color w:val="000000"/>
          <w:spacing w:val="0"/>
          <w:w w:val="100"/>
          <w:position w:val="0"/>
        </w:rPr>
        <w:t>报告期内，公司与阿里巴巴集团旗下公司阿里旅行共同出资设立的合资公司杭州阿信自主研发的旅游 产品分销系统平台正式上线投放市场，并已成功在全国多地启动运营。渠道方面，受疫情影响，部分门店 处于闭店状态，旅游零售市场由以往的客人自行前往门店进行旅游咨询，逐步向以品牌建立口碑、以销售 顾问为最小销售单元进行私域流量运营的方式转变。鉴于该市场环境发生变化，杭州阿信分销系统随之迅 速调整研发方向，将原本向门店开放的使用界面转向提供给旅游顾问开放使用，进而深入挖掘旅游顾问的 私域流量，以满足客户旅游出行的日常咨询需求。截至目前，该系统注册旅游顾问人数已超过三千，日活 数量千余人。资源方面，杭州阿信分销系统已逐步由传统旅游批发商向景区、酒店、签证中心及使馆等上 游资源拓展，进一步打通旅游行业上中下游全产业链，加速全产业链条信息同步速度，助力后疫情时代旅 游市场加速复苏进程。</w:t>
      </w:r>
    </w:p>
    <w:p>
      <w:pPr>
        <w:pStyle w:val="Style33"/>
        <w:keepNext w:val="0"/>
        <w:keepLines w:val="0"/>
        <w:widowControl w:val="0"/>
        <w:shd w:val="clear" w:color="auto" w:fill="auto"/>
        <w:bidi w:val="0"/>
        <w:spacing w:before="0" w:after="420" w:line="467" w:lineRule="exact"/>
        <w:ind w:left="140" w:right="0" w:firstLine="420"/>
        <w:jc w:val="both"/>
      </w:pPr>
      <w:r>
        <w:rPr>
          <w:color w:val="000000"/>
          <w:spacing w:val="0"/>
          <w:w w:val="100"/>
          <w:position w:val="0"/>
        </w:rPr>
        <w:t>公司与阿里巴巴集团一系列战略合作的落地明确了阿里对公司乃至整个旅游业态的持续看好以及对 未来行业发展的坚定信心。未来，公司与阿里的强强联合将持续推进公司数字化运营转型，不断发挥行业 龙头协同效应，充分利用双方资源优势，在产品供给、渠道和品牌、大数据技术、数字支付、系统共享等 多方面创造更具革命性的旅游产品分销平台，提供产业链的一体化解决方案。一方面，通过科技手段促进 旅游行业智能升级，更好地为批发端客户和零售端客户提供更加丰富、多样的产品。另一方面，通过技术 赋能将新产品、新营销、新零售有机结合，开拓旅游行业新的发展路径，助推旅游行业加速迭代升级。</w:t>
      </w:r>
    </w:p>
    <w:p>
      <w:pPr>
        <w:pStyle w:val="Style25"/>
        <w:keepNext/>
        <w:keepLines/>
        <w:widowControl w:val="0"/>
        <w:shd w:val="clear" w:color="auto" w:fill="auto"/>
        <w:bidi w:val="0"/>
        <w:spacing w:before="0" w:after="360" w:line="240" w:lineRule="auto"/>
        <w:ind w:left="0" w:right="0" w:firstLine="140"/>
        <w:jc w:val="left"/>
      </w:pPr>
      <w:bookmarkStart w:id="269" w:name="bookmark269"/>
      <w:bookmarkStart w:id="270" w:name="bookmark270"/>
      <w:bookmarkStart w:id="271" w:name="bookmark271"/>
      <w:r>
        <w:rPr>
          <w:color w:val="000000"/>
          <w:spacing w:val="0"/>
          <w:w w:val="100"/>
          <w:position w:val="0"/>
          <w:sz w:val="24"/>
          <w:szCs w:val="24"/>
        </w:rPr>
        <w:t>十二、报告期内接待调研、沟通、采访等活动</w:t>
      </w:r>
      <w:bookmarkEnd w:id="269"/>
      <w:bookmarkEnd w:id="270"/>
      <w:bookmarkEnd w:id="271"/>
    </w:p>
    <w:p>
      <w:pPr>
        <w:pStyle w:val="Style20"/>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280" w:line="240" w:lineRule="auto"/>
        <w:ind w:left="0" w:right="0" w:firstLine="140"/>
        <w:jc w:val="left"/>
        <w:sectPr>
          <w:footnotePr>
            <w:pos w:val="pageBottom"/>
            <w:numFmt w:val="decimal"/>
            <w:numRestart w:val="continuous"/>
          </w:footnotePr>
          <w:pgSz w:w="11900" w:h="16840"/>
          <w:pgMar w:top="1321" w:right="818" w:bottom="1451" w:left="891" w:header="0" w:footer="3" w:gutter="0"/>
          <w:cols w:space="720"/>
          <w:noEndnote/>
          <w:rtlGutter w:val="0"/>
          <w:docGrid w:linePitch="360"/>
        </w:sectPr>
      </w:pPr>
      <w:r>
        <w:rPr>
          <w:color w:val="000000"/>
          <w:spacing w:val="0"/>
          <w:w w:val="100"/>
          <w:position w:val="0"/>
        </w:rPr>
        <w:t>公司报告期内未发生接待调研、沟通、采访等活动。</w:t>
      </w:r>
    </w:p>
    <w:p>
      <w:pPr>
        <w:pStyle w:val="Style13"/>
        <w:keepNext/>
        <w:keepLines/>
        <w:widowControl w:val="0"/>
        <w:shd w:val="clear" w:color="auto" w:fill="auto"/>
        <w:bidi w:val="0"/>
        <w:spacing w:before="580" w:line="240" w:lineRule="auto"/>
        <w:ind w:left="0" w:right="0" w:firstLine="0"/>
        <w:jc w:val="center"/>
      </w:pPr>
      <w:bookmarkStart w:id="272" w:name="bookmark272"/>
      <w:bookmarkStart w:id="273" w:name="bookmark273"/>
      <w:bookmarkStart w:id="274" w:name="bookmark274"/>
      <w:r>
        <w:rPr>
          <w:color w:val="000000"/>
          <w:spacing w:val="0"/>
          <w:w w:val="100"/>
          <w:position w:val="0"/>
        </w:rPr>
        <w:t>第四节公司治理</w:t>
      </w:r>
      <w:bookmarkEnd w:id="272"/>
      <w:bookmarkEnd w:id="273"/>
      <w:bookmarkEnd w:id="274"/>
    </w:p>
    <w:p>
      <w:pPr>
        <w:pStyle w:val="Style25"/>
        <w:keepNext/>
        <w:keepLines/>
        <w:widowControl w:val="0"/>
        <w:shd w:val="clear" w:color="auto" w:fill="auto"/>
        <w:bidi w:val="0"/>
        <w:spacing w:before="0" w:after="200" w:line="240" w:lineRule="auto"/>
        <w:ind w:left="0" w:right="0" w:firstLine="0"/>
        <w:jc w:val="left"/>
      </w:pPr>
      <w:bookmarkStart w:id="275" w:name="bookmark275"/>
      <w:bookmarkStart w:id="276" w:name="bookmark276"/>
      <w:bookmarkStart w:id="277" w:name="bookmark277"/>
      <w:bookmarkStart w:id="278" w:name="bookmark278"/>
      <w:bookmarkStart w:id="279" w:name="bookmark279"/>
      <w:r>
        <w:rPr>
          <w:color w:val="000000"/>
          <w:spacing w:val="0"/>
          <w:w w:val="100"/>
          <w:position w:val="0"/>
          <w:sz w:val="24"/>
          <w:szCs w:val="24"/>
        </w:rPr>
        <w:t>一</w:t>
      </w:r>
      <w:bookmarkEnd w:id="278"/>
      <w:r>
        <w:rPr>
          <w:color w:val="000000"/>
          <w:spacing w:val="0"/>
          <w:w w:val="100"/>
          <w:position w:val="0"/>
          <w:sz w:val="24"/>
          <w:szCs w:val="24"/>
        </w:rPr>
        <w:t>、公司治理的基本状况</w:t>
      </w:r>
      <w:bookmarkEnd w:id="276"/>
      <w:bookmarkEnd w:id="277"/>
      <w:bookmarkEnd w:id="279"/>
      <w:bookmarkEnd w:id="275"/>
    </w:p>
    <w:p>
      <w:pPr>
        <w:pStyle w:val="Style33"/>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报告期内，公司严格按照中国证监会规定及《公司法》《证券法》《上市公司治理准则》《深圳证券 交易所股票上市规则》《深圳证券交易所上市公司自律监管指引第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主板上市公司规范运作》等法律 法规、规范性文件的要求，结合公司的实际情况，不断完善公司法人治理结构，建立健全内部控制制度， 加强信息披露管理工作，不断规范公司运作，提高公司治理水平。</w:t>
      </w:r>
    </w:p>
    <w:p>
      <w:pPr>
        <w:pStyle w:val="Style33"/>
        <w:keepNext w:val="0"/>
        <w:keepLines w:val="0"/>
        <w:widowControl w:val="0"/>
        <w:shd w:val="clear" w:color="auto" w:fill="auto"/>
        <w:bidi w:val="0"/>
        <w:spacing w:before="0" w:after="200" w:line="472" w:lineRule="exact"/>
        <w:ind w:left="0" w:right="0" w:firstLine="440"/>
        <w:jc w:val="left"/>
      </w:pPr>
      <w:r>
        <w:rPr>
          <w:color w:val="000000"/>
          <w:spacing w:val="0"/>
          <w:w w:val="100"/>
          <w:position w:val="0"/>
        </w:rPr>
        <w:t>截至报告期末，公司整体运作规范，公司治理实际情况基本符合相关法律法规、规范性文件的要求， 具体情况如下：</w:t>
      </w:r>
    </w:p>
    <w:p>
      <w:pPr>
        <w:pStyle w:val="Style33"/>
        <w:keepNext w:val="0"/>
        <w:keepLines w:val="0"/>
        <w:widowControl w:val="0"/>
        <w:shd w:val="clear" w:color="auto" w:fill="auto"/>
        <w:bidi w:val="0"/>
        <w:spacing w:before="0" w:after="200" w:line="240" w:lineRule="auto"/>
        <w:ind w:left="0" w:right="0" w:firstLine="440"/>
        <w:jc w:val="left"/>
      </w:pPr>
      <w:bookmarkStart w:id="280" w:name="bookmark280"/>
      <w:r>
        <w:rPr>
          <w:rFonts w:ascii="Times New Roman" w:eastAsia="Times New Roman" w:hAnsi="Times New Roman" w:cs="Times New Roman"/>
          <w:b/>
          <w:bCs/>
          <w:color w:val="000000"/>
          <w:spacing w:val="0"/>
          <w:w w:val="100"/>
          <w:position w:val="0"/>
        </w:rPr>
        <w:t>1</w:t>
      </w:r>
      <w:bookmarkEnd w:id="280"/>
      <w:r>
        <w:rPr>
          <w:b/>
          <w:bCs/>
          <w:color w:val="000000"/>
          <w:spacing w:val="0"/>
          <w:w w:val="100"/>
          <w:position w:val="0"/>
        </w:rPr>
        <w:t>、公司治理制度建立情况</w:t>
      </w:r>
    </w:p>
    <w:p>
      <w:pPr>
        <w:pStyle w:val="Style33"/>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截至报告期末，公司正在执行的主要治理制度如下:</w:t>
      </w:r>
    </w:p>
    <w:tbl>
      <w:tblPr>
        <w:tblOverlap w:val="never"/>
        <w:jc w:val="center"/>
        <w:tblLayout w:type="fixed"/>
      </w:tblPr>
      <w:tblGrid>
        <w:gridCol w:w="931"/>
        <w:gridCol w:w="4181"/>
        <w:gridCol w:w="2194"/>
        <w:gridCol w:w="2491"/>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制度名称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披露时间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披露媒体</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公司章程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股东大会议事规则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董事会战略委员会议事规则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董事会薪酬与考核委员会议事规则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董事会提名委员会议事规则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董事会审计委员会议事规则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董事会审计委员会年报工作规程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独立董事年报工作制度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总经理工作细则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董事会秘书工作细则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对外担保管理办法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对外投资管理办法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信息披露管理办法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重大信息内部报告制度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上市前已制定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bl>
    <w:tbl>
      <w:tblPr>
        <w:tblOverlap w:val="never"/>
        <w:jc w:val="center"/>
        <w:tblLayout w:type="fixed"/>
      </w:tblPr>
      <w:tblGrid>
        <w:gridCol w:w="931"/>
        <w:gridCol w:w="4181"/>
        <w:gridCol w:w="2194"/>
        <w:gridCol w:w="2491"/>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投资者关系管理办法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规范与关联方资金往来的管理制度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年报信息披露重大差错责任追究制度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内幕信息知情人登记备案制度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内部审计制度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分子公司管理制度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风险投资管理制度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外汇套期保值业务管理制度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大股东、董监高所持本公司股份及其变动管理制度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可转换公司债券持有人会议规则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未来三年（</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sz w:val="18"/>
                <w:szCs w:val="18"/>
              </w:rPr>
              <w:t>年）股东分红回报规划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tc>
      </w:tr>
    </w:tbl>
    <w:p>
      <w:pPr>
        <w:widowControl w:val="0"/>
        <w:spacing w:after="179" w:line="1" w:lineRule="exact"/>
      </w:pPr>
    </w:p>
    <w:p>
      <w:pPr>
        <w:pStyle w:val="Style29"/>
        <w:keepNext/>
        <w:keepLines/>
        <w:widowControl w:val="0"/>
        <w:shd w:val="clear" w:color="auto" w:fill="auto"/>
        <w:tabs>
          <w:tab w:pos="758" w:val="left"/>
        </w:tabs>
        <w:bidi w:val="0"/>
        <w:spacing w:before="0" w:after="0" w:line="469" w:lineRule="exact"/>
        <w:ind w:left="0" w:right="0" w:firstLine="44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2</w:t>
      </w:r>
      <w:bookmarkEnd w:id="283"/>
      <w:r>
        <w:rPr>
          <w:color w:val="000000"/>
          <w:spacing w:val="0"/>
          <w:w w:val="100"/>
          <w:position w:val="0"/>
        </w:rPr>
        <w:t>、</w:t>
        <w:tab/>
        <w:t>关于公司与控股股东的关系</w:t>
      </w:r>
      <w:bookmarkEnd w:id="281"/>
      <w:bookmarkEnd w:id="282"/>
      <w:bookmarkEnd w:id="284"/>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公司控股股东严格按照《公司法》《证券法》《上市公司治理准则》《深圳证券交易所股票上市规 则》《深圳证券交易所上市公司自律监管指引第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号一主板上市公司规范运作》等法律法规及《公司章 程》规范自身行为，履行义务，通过股东大会行使股东权利，未发生超越股东大会及董事会而直接干预 公司经营与决策的行为，不存在控股股东占用公司资金的现象，也不存在公司为控股股东、实际控制人 提供担保的行为。公司具有独立的业务和自主经营能力，在业务、资产、人员、机构、财务等方面均独 立于控股股东。</w:t>
      </w:r>
    </w:p>
    <w:p>
      <w:pPr>
        <w:pStyle w:val="Style29"/>
        <w:keepNext/>
        <w:keepLines/>
        <w:widowControl w:val="0"/>
        <w:shd w:val="clear" w:color="auto" w:fill="auto"/>
        <w:tabs>
          <w:tab w:pos="758" w:val="left"/>
        </w:tabs>
        <w:bidi w:val="0"/>
        <w:spacing w:before="0" w:after="0" w:line="469" w:lineRule="exact"/>
        <w:ind w:left="0" w:right="0" w:firstLine="440"/>
        <w:jc w:val="left"/>
      </w:pPr>
      <w:bookmarkStart w:id="285" w:name="bookmark285"/>
      <w:bookmarkStart w:id="286" w:name="bookmark286"/>
      <w:bookmarkStart w:id="287" w:name="bookmark287"/>
      <w:bookmarkStart w:id="288" w:name="bookmark288"/>
      <w:r>
        <w:rPr>
          <w:color w:val="000000"/>
          <w:spacing w:val="0"/>
          <w:w w:val="100"/>
          <w:position w:val="0"/>
        </w:rPr>
        <w:t>3</w:t>
      </w:r>
      <w:bookmarkEnd w:id="287"/>
      <w:r>
        <w:rPr>
          <w:color w:val="000000"/>
          <w:spacing w:val="0"/>
          <w:w w:val="100"/>
          <w:position w:val="0"/>
        </w:rPr>
        <w:t>、</w:t>
        <w:tab/>
        <w:t>股东与股东大会</w:t>
      </w:r>
      <w:bookmarkEnd w:id="285"/>
      <w:bookmarkEnd w:id="286"/>
      <w:bookmarkEnd w:id="288"/>
    </w:p>
    <w:p>
      <w:pPr>
        <w:pStyle w:val="Style3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报告期内，公司严格按照《上市公司股东大会规则》《公司章程》公司《股东大会议事规则》等规 则的规定和要求，召集、召开股东大会，能够确保全体股东尤其是中小股东享有平等的地位，充分行使 自己的权利。股东大会全部采用现场投票和网络投票相结合的方式，在审议关系到投资者利益的事项 时，对中小投资者进行单独计票，充分保证了股东特别是中小股东的利益。</w:t>
      </w:r>
      <w:r>
        <w:rPr>
          <w:rFonts w:ascii="Times New Roman" w:eastAsia="Times New Roman" w:hAnsi="Times New Roman" w:cs="Times New Roman"/>
          <w:color w:val="000000"/>
          <w:spacing w:val="0"/>
          <w:w w:val="100"/>
          <w:position w:val="0"/>
        </w:rPr>
        <w:t>2021</w:t>
      </w:r>
      <w:r>
        <w:rPr>
          <w:color w:val="000000"/>
          <w:spacing w:val="0"/>
          <w:w w:val="100"/>
          <w:position w:val="0"/>
        </w:rPr>
        <w:t>年度召开的</w:t>
      </w:r>
      <w:r>
        <w:rPr>
          <w:rFonts w:ascii="Times New Roman" w:eastAsia="Times New Roman" w:hAnsi="Times New Roman" w:cs="Times New Roman"/>
          <w:color w:val="000000"/>
          <w:spacing w:val="0"/>
          <w:w w:val="100"/>
          <w:position w:val="0"/>
        </w:rPr>
        <w:t>2</w:t>
      </w:r>
      <w:r>
        <w:rPr>
          <w:color w:val="000000"/>
          <w:spacing w:val="0"/>
          <w:w w:val="100"/>
          <w:position w:val="0"/>
        </w:rPr>
        <w:t>次股东大会 均由公司董事会召集，根据相关法律法规及《公司章程》规定应由股东大会表决的事项均按照相应的权 限审议后提交股东大会审议，不存在越权审批或先实施后审批的情况。</w:t>
      </w:r>
    </w:p>
    <w:p>
      <w:pPr>
        <w:pStyle w:val="Style29"/>
        <w:keepNext/>
        <w:keepLines/>
        <w:widowControl w:val="0"/>
        <w:shd w:val="clear" w:color="auto" w:fill="auto"/>
        <w:tabs>
          <w:tab w:pos="758" w:val="left"/>
        </w:tabs>
        <w:bidi w:val="0"/>
        <w:spacing w:before="0" w:after="0" w:line="480" w:lineRule="exact"/>
        <w:ind w:left="0" w:right="0" w:firstLine="440"/>
        <w:jc w:val="left"/>
      </w:pPr>
      <w:bookmarkStart w:id="289" w:name="bookmark289"/>
      <w:bookmarkStart w:id="290" w:name="bookmark290"/>
      <w:bookmarkStart w:id="291" w:name="bookmark291"/>
      <w:bookmarkStart w:id="292" w:name="bookmark292"/>
      <w:r>
        <w:rPr>
          <w:color w:val="000000"/>
          <w:spacing w:val="0"/>
          <w:w w:val="100"/>
          <w:position w:val="0"/>
        </w:rPr>
        <w:t>4</w:t>
      </w:r>
      <w:bookmarkEnd w:id="291"/>
      <w:r>
        <w:rPr>
          <w:color w:val="000000"/>
          <w:spacing w:val="0"/>
          <w:w w:val="100"/>
          <w:position w:val="0"/>
        </w:rPr>
        <w:t>、</w:t>
        <w:tab/>
        <w:t>董事与董事会</w:t>
      </w:r>
      <w:bookmarkEnd w:id="289"/>
      <w:bookmarkEnd w:id="290"/>
      <w:bookmarkEnd w:id="292"/>
    </w:p>
    <w:p>
      <w:pPr>
        <w:pStyle w:val="Style33"/>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公司董事会由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 程》的要求。公司董事会设立了审计委员会、薪酬与考核委员会、战略委员会、提名委员会四个专门委</w:t>
      </w:r>
    </w:p>
    <w:p>
      <w:pPr>
        <w:pStyle w:val="Style33"/>
        <w:keepNext w:val="0"/>
        <w:keepLines w:val="0"/>
        <w:widowControl w:val="0"/>
        <w:shd w:val="clear" w:color="auto" w:fill="auto"/>
        <w:bidi w:val="0"/>
        <w:spacing w:before="0" w:after="0" w:line="466" w:lineRule="exact"/>
        <w:ind w:left="0" w:right="0" w:firstLine="0"/>
        <w:jc w:val="both"/>
      </w:pPr>
      <w:r>
        <w:rPr>
          <w:color w:val="000000"/>
          <w:spacing w:val="0"/>
          <w:w w:val="100"/>
          <w:position w:val="0"/>
        </w:rPr>
        <w:t>员会，各尽其责，为董事会的决策提供专业的意见和参考。公司全体董事能够按照《深圳证券交易所股 票上市规则》《深圳证券交易所上市公司自律监管指引第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号一主板上市公司规范运作》《公司章程》</w:t>
      </w:r>
    </w:p>
    <w:p>
      <w:pPr>
        <w:pStyle w:val="Style33"/>
        <w:keepNext w:val="0"/>
        <w:keepLines w:val="0"/>
        <w:widowControl w:val="0"/>
        <w:shd w:val="clear" w:color="auto" w:fill="auto"/>
        <w:bidi w:val="0"/>
        <w:spacing w:before="0" w:after="0" w:line="466" w:lineRule="exact"/>
        <w:ind w:left="0" w:right="0" w:firstLine="0"/>
        <w:jc w:val="both"/>
      </w:pPr>
      <w:r>
        <w:rPr>
          <w:color w:val="000000"/>
          <w:spacing w:val="0"/>
          <w:w w:val="100"/>
          <w:position w:val="0"/>
        </w:rPr>
        <w:t>《董事会议事规则》等相关规定履行职责，勤勉尽责，以认真负责的态度按时出席董事会，积极参加相 关知识的培训，熟悉有关法律法规，不仅为董事会的决策提供科学、专业意见，并为董事会的规范运作 做出了贡献。公司独立董事严格遵守《关于在上市公司建立独立董事制度的指导意见》及公司《独立董 事制度》的规定，勤勉尽责地履行职责和义务，主动向管理层了解公司经营情况，与管理层交流行业发 展态势，对需要独立董事发表意见的事项事先严格审查，谨慎客观发表独立意见，以维护公司整体利益 特别是中小投资者权益。</w:t>
      </w:r>
    </w:p>
    <w:p>
      <w:pPr>
        <w:pStyle w:val="Style29"/>
        <w:keepNext/>
        <w:keepLines/>
        <w:widowControl w:val="0"/>
        <w:shd w:val="clear" w:color="auto" w:fill="auto"/>
        <w:tabs>
          <w:tab w:pos="754" w:val="left"/>
        </w:tabs>
        <w:bidi w:val="0"/>
        <w:spacing w:before="0" w:after="0" w:line="468" w:lineRule="exact"/>
        <w:ind w:left="0" w:right="0" w:firstLine="440"/>
        <w:jc w:val="left"/>
      </w:pPr>
      <w:bookmarkStart w:id="293" w:name="bookmark293"/>
      <w:bookmarkStart w:id="294" w:name="bookmark294"/>
      <w:bookmarkStart w:id="295" w:name="bookmark295"/>
      <w:bookmarkStart w:id="296" w:name="bookmark296"/>
      <w:r>
        <w:rPr>
          <w:color w:val="000000"/>
          <w:spacing w:val="0"/>
          <w:w w:val="100"/>
          <w:position w:val="0"/>
        </w:rPr>
        <w:t>5</w:t>
      </w:r>
      <w:bookmarkEnd w:id="295"/>
      <w:r>
        <w:rPr>
          <w:color w:val="000000"/>
          <w:spacing w:val="0"/>
          <w:w w:val="100"/>
          <w:position w:val="0"/>
        </w:rPr>
        <w:t>、</w:t>
        <w:tab/>
        <w:t>监事与监事会</w:t>
      </w:r>
      <w:bookmarkEnd w:id="293"/>
      <w:bookmarkEnd w:id="294"/>
      <w:bookmarkEnd w:id="296"/>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名，监事会的人数及构成符合法律、法规的要求。</w:t>
      </w:r>
    </w:p>
    <w:p>
      <w:pPr>
        <w:pStyle w:val="Style33"/>
        <w:keepNext w:val="0"/>
        <w:keepLines w:val="0"/>
        <w:widowControl w:val="0"/>
        <w:shd w:val="clear" w:color="auto" w:fill="auto"/>
        <w:bidi w:val="0"/>
        <w:spacing w:before="0" w:after="0" w:line="469" w:lineRule="exact"/>
        <w:ind w:left="0" w:right="0" w:firstLine="0"/>
        <w:jc w:val="left"/>
      </w:pPr>
      <w:r>
        <w:rPr>
          <w:color w:val="000000"/>
          <w:spacing w:val="0"/>
          <w:w w:val="100"/>
          <w:position w:val="0"/>
        </w:rPr>
        <w:t>监事会严格按照《公司法》《公司章程》和《监事会议事规则》等相关法律法规的要求，认真履行职 责。监事会成员对公司各项决策和决议的形成、表决程序进行监督和审查，对公司经营运作的合法性进 行监督检查，对公司董事、高级管理人员履行职责情况的合法性、合规性进行有效监督，为完善法人治 理结构、规范公司运作、促进公司稳健发展、维护公司和股东权益发挥积极作用。</w:t>
      </w:r>
    </w:p>
    <w:p>
      <w:pPr>
        <w:pStyle w:val="Style29"/>
        <w:keepNext/>
        <w:keepLines/>
        <w:widowControl w:val="0"/>
        <w:shd w:val="clear" w:color="auto" w:fill="auto"/>
        <w:tabs>
          <w:tab w:pos="759" w:val="left"/>
        </w:tabs>
        <w:bidi w:val="0"/>
        <w:spacing w:before="0" w:after="0" w:line="468" w:lineRule="exact"/>
        <w:ind w:left="0" w:right="0" w:firstLine="440"/>
        <w:jc w:val="left"/>
      </w:pPr>
      <w:bookmarkStart w:id="297" w:name="bookmark297"/>
      <w:bookmarkStart w:id="298" w:name="bookmark298"/>
      <w:bookmarkStart w:id="299" w:name="bookmark299"/>
      <w:bookmarkStart w:id="300" w:name="bookmark300"/>
      <w:r>
        <w:rPr>
          <w:color w:val="000000"/>
          <w:spacing w:val="0"/>
          <w:w w:val="100"/>
          <w:position w:val="0"/>
        </w:rPr>
        <w:t>6</w:t>
      </w:r>
      <w:bookmarkEnd w:id="299"/>
      <w:r>
        <w:rPr>
          <w:color w:val="000000"/>
          <w:spacing w:val="0"/>
          <w:w w:val="100"/>
          <w:position w:val="0"/>
        </w:rPr>
        <w:t>、</w:t>
        <w:tab/>
        <w:t>绩效评价与激励约束机制</w:t>
      </w:r>
      <w:bookmarkEnd w:id="297"/>
      <w:bookmarkEnd w:id="298"/>
      <w:bookmarkEnd w:id="300"/>
    </w:p>
    <w:p>
      <w:pPr>
        <w:pStyle w:val="Style3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公司高级管理人员的聘任能够做到公开、透明、符合相关法律法规的规定。公司结合实际情况，建 立了完善的绩效考评机制，公司高级管理人员的薪酬与公司经营业绩指标挂钩。在未来的工作中，公司 将不断完善绩效评价标准，利用薪金、奖金、股权等多样、合理、有效的激励措施，更好的调动员工的 工作积极性，吸引和稳定优秀的管理、技术、业务人才。</w:t>
      </w:r>
    </w:p>
    <w:p>
      <w:pPr>
        <w:pStyle w:val="Style29"/>
        <w:keepNext/>
        <w:keepLines/>
        <w:widowControl w:val="0"/>
        <w:shd w:val="clear" w:color="auto" w:fill="auto"/>
        <w:tabs>
          <w:tab w:pos="759" w:val="left"/>
        </w:tabs>
        <w:bidi w:val="0"/>
        <w:spacing w:before="0" w:after="0" w:line="468" w:lineRule="exact"/>
        <w:ind w:left="0" w:right="0" w:firstLine="440"/>
        <w:jc w:val="left"/>
      </w:pPr>
      <w:bookmarkStart w:id="301" w:name="bookmark301"/>
      <w:bookmarkStart w:id="302" w:name="bookmark302"/>
      <w:bookmarkStart w:id="303" w:name="bookmark303"/>
      <w:bookmarkStart w:id="304" w:name="bookmark304"/>
      <w:r>
        <w:rPr>
          <w:color w:val="000000"/>
          <w:spacing w:val="0"/>
          <w:w w:val="100"/>
          <w:position w:val="0"/>
        </w:rPr>
        <w:t>7</w:t>
      </w:r>
      <w:bookmarkEnd w:id="303"/>
      <w:r>
        <w:rPr>
          <w:color w:val="000000"/>
          <w:spacing w:val="0"/>
          <w:w w:val="100"/>
          <w:position w:val="0"/>
        </w:rPr>
        <w:t>、</w:t>
        <w:tab/>
        <w:t>关于投资者关系管理</w:t>
      </w:r>
      <w:bookmarkEnd w:id="301"/>
      <w:bookmarkEnd w:id="302"/>
      <w:bookmarkEnd w:id="304"/>
    </w:p>
    <w:p>
      <w:pPr>
        <w:pStyle w:val="Style3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公司董事会秘书为投资者关系工作负责人，证券事务部为专门的投资者关系管理机构，负责与投资 者沟通。公司上市以来，严格按照《深圳证券交易所股票上市规则》《深圳证券交易所上市公司自律监 管指引第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主板上市公司规范运作》等法律法规的规定组织实施投资者关系日常管理和信息披露工 作，通过投资者关系电话、电子邮件、深圳证券交易所投资者关系互动平台、网上业绩说明会及接待投 资者现场调研等方式，保持与投资者的经常性沟通。</w:t>
      </w:r>
    </w:p>
    <w:p>
      <w:pPr>
        <w:pStyle w:val="Style29"/>
        <w:keepNext/>
        <w:keepLines/>
        <w:widowControl w:val="0"/>
        <w:shd w:val="clear" w:color="auto" w:fill="auto"/>
        <w:tabs>
          <w:tab w:pos="759" w:val="left"/>
        </w:tabs>
        <w:bidi w:val="0"/>
        <w:spacing w:before="0" w:after="0" w:line="468" w:lineRule="exact"/>
        <w:ind w:left="0" w:right="0" w:firstLine="440"/>
        <w:jc w:val="left"/>
      </w:pPr>
      <w:bookmarkStart w:id="305" w:name="bookmark305"/>
      <w:bookmarkStart w:id="306" w:name="bookmark306"/>
      <w:bookmarkStart w:id="307" w:name="bookmark307"/>
      <w:bookmarkStart w:id="308" w:name="bookmark308"/>
      <w:r>
        <w:rPr>
          <w:color w:val="000000"/>
          <w:spacing w:val="0"/>
          <w:w w:val="100"/>
          <w:position w:val="0"/>
        </w:rPr>
        <w:t>8</w:t>
      </w:r>
      <w:bookmarkEnd w:id="307"/>
      <w:r>
        <w:rPr>
          <w:color w:val="000000"/>
          <w:spacing w:val="0"/>
          <w:w w:val="100"/>
          <w:position w:val="0"/>
        </w:rPr>
        <w:t>、</w:t>
        <w:tab/>
        <w:t>关于信息披露与透明度</w:t>
      </w:r>
      <w:bookmarkEnd w:id="305"/>
      <w:bookmarkEnd w:id="306"/>
      <w:bookmarkEnd w:id="308"/>
    </w:p>
    <w:p>
      <w:pPr>
        <w:pStyle w:val="Style33"/>
        <w:keepNext w:val="0"/>
        <w:keepLines w:val="0"/>
        <w:widowControl w:val="0"/>
        <w:shd w:val="clear" w:color="auto" w:fill="auto"/>
        <w:bidi w:val="0"/>
        <w:spacing w:before="0" w:after="0" w:line="461" w:lineRule="exact"/>
        <w:ind w:left="0" w:right="0" w:firstLine="440"/>
        <w:jc w:val="left"/>
      </w:pPr>
      <w:r>
        <w:rPr>
          <w:color w:val="000000"/>
          <w:spacing w:val="0"/>
          <w:w w:val="100"/>
          <w:position w:val="0"/>
        </w:rPr>
        <w:t>公司严格按照《深圳证券交易所股票上市规则》《上市公司信息披露管理办法》《公司章程》公司 《信息披露管理制度》等相关规定，认真履行信息披露业务。</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年度公司指定《证券时报》和巨潮资 讯网为公司信息披露的报纸和网站，真实、准确、及时地披露公司信息，确保公司所有股东公平地获得 </w:t>
      </w:r>
      <w:r>
        <w:rPr>
          <w:color w:val="000000"/>
          <w:spacing w:val="0"/>
          <w:w w:val="100"/>
          <w:position w:val="0"/>
        </w:rPr>
        <w:t>公司相关信息。同时，公司通过电话、电子邮件、深圳证券交易所投资者关系互动平台、接待投资者现 场调研等方式回复投资者的咨询，以加强与投资者的沟通，提高信息披露的透明度。公司积极加强与监 管机构的联系和沟通，主动地报告公司相关事项，确保公司信息披露工作的规范。</w:t>
      </w:r>
    </w:p>
    <w:p>
      <w:pPr>
        <w:pStyle w:val="Style29"/>
        <w:keepNext/>
        <w:keepLines/>
        <w:widowControl w:val="0"/>
        <w:shd w:val="clear" w:color="auto" w:fill="auto"/>
        <w:tabs>
          <w:tab w:pos="784" w:val="left"/>
        </w:tabs>
        <w:bidi w:val="0"/>
        <w:spacing w:before="0" w:after="0" w:line="470" w:lineRule="exact"/>
        <w:ind w:left="0" w:right="0" w:firstLine="440"/>
        <w:jc w:val="left"/>
      </w:pPr>
      <w:bookmarkStart w:id="309" w:name="bookmark309"/>
      <w:bookmarkStart w:id="310" w:name="bookmark310"/>
      <w:bookmarkStart w:id="311" w:name="bookmark311"/>
      <w:bookmarkStart w:id="312" w:name="bookmark312"/>
      <w:r>
        <w:rPr>
          <w:color w:val="000000"/>
          <w:spacing w:val="0"/>
          <w:w w:val="100"/>
          <w:position w:val="0"/>
        </w:rPr>
        <w:t>9</w:t>
      </w:r>
      <w:bookmarkEnd w:id="311"/>
      <w:r>
        <w:rPr>
          <w:color w:val="000000"/>
          <w:spacing w:val="0"/>
          <w:w w:val="100"/>
          <w:position w:val="0"/>
        </w:rPr>
        <w:t>、</w:t>
        <w:tab/>
        <w:t>关于相关利益者</w:t>
      </w:r>
      <w:bookmarkEnd w:id="309"/>
      <w:bookmarkEnd w:id="310"/>
      <w:bookmarkEnd w:id="312"/>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公司充分尊重和维护相关利益者的合法权益，加强与各方的沟通和交流，积极与相关利益者合作， 在公司创造利润的同时，重视承担社会责任，热心公益事业，实现股东、员工、社区、社会等各方利益 的均衡，推动公司持续、稳定、健康的发展。</w:t>
      </w:r>
    </w:p>
    <w:p>
      <w:pPr>
        <w:pStyle w:val="Style29"/>
        <w:keepNext/>
        <w:keepLines/>
        <w:widowControl w:val="0"/>
        <w:shd w:val="clear" w:color="auto" w:fill="auto"/>
        <w:tabs>
          <w:tab w:pos="875" w:val="left"/>
        </w:tabs>
        <w:bidi w:val="0"/>
        <w:spacing w:before="0" w:after="0" w:line="470" w:lineRule="exact"/>
        <w:ind w:left="0" w:right="0" w:firstLine="440"/>
        <w:jc w:val="both"/>
      </w:pPr>
      <w:bookmarkStart w:id="313" w:name="bookmark313"/>
      <w:bookmarkStart w:id="314" w:name="bookmark314"/>
      <w:bookmarkStart w:id="315" w:name="bookmark315"/>
      <w:bookmarkStart w:id="316" w:name="bookmark316"/>
      <w:r>
        <w:rPr>
          <w:color w:val="000000"/>
          <w:spacing w:val="0"/>
          <w:w w:val="100"/>
          <w:position w:val="0"/>
        </w:rPr>
        <w:t>1</w:t>
      </w:r>
      <w:bookmarkEnd w:id="315"/>
      <w:r>
        <w:rPr>
          <w:color w:val="000000"/>
          <w:spacing w:val="0"/>
          <w:w w:val="100"/>
          <w:position w:val="0"/>
        </w:rPr>
        <w:t>0、</w:t>
        <w:tab/>
        <w:t>内部审计制度</w:t>
      </w:r>
      <w:bookmarkEnd w:id="313"/>
      <w:bookmarkEnd w:id="314"/>
      <w:bookmarkEnd w:id="316"/>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为规范公司内部审计工作，提高内部审计工作质量，加强公司内部控制，防范和控制公司风险，根 据《公司法》《证券法》《深圳证券交易所上市公司内部审计工作指引》等法律法规、规章制度及《公 司章程》的有关规定，结合实际情况，公司制定了《内部审计制度》，设立了独立于财务部门、对审计 委员会负责的内部审计部门，内审部负责人由董事会任免，向审计委员会报告工作。报告期内，公司内 部审计部门对公司的经营情况、财务状况及内部控制制度的建立和实施等进行检查和监督，对公司的对 外投资、对外担保、关联交易、募集资金使用、信息披露等重大事项进行了重点审计和监督，并及时向 审计委员会提交审计工作计划和工作报告，就审计过程中发现的问题提出整改措施并监督执行。</w:t>
      </w:r>
    </w:p>
    <w:p>
      <w:pPr>
        <w:pStyle w:val="Style2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300" w:line="346"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bidi w:val="0"/>
        <w:spacing w:before="0" w:after="180" w:line="331" w:lineRule="exact"/>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二</w:t>
      </w:r>
      <w:bookmarkEnd w:id="319"/>
      <w:r>
        <w:rPr>
          <w:color w:val="000000"/>
          <w:spacing w:val="0"/>
          <w:w w:val="100"/>
          <w:position w:val="0"/>
          <w:sz w:val="24"/>
          <w:szCs w:val="24"/>
        </w:rPr>
        <w:t>、公司相对于控股股东、实际控制人在保证公司资产、人员、财务、机构、业务等方面的 独立情况</w:t>
      </w:r>
      <w:bookmarkEnd w:id="317"/>
      <w:bookmarkEnd w:id="318"/>
      <w:bookmarkEnd w:id="320"/>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本公司设立以来，严格按照《公司法》《证券法》等有关法律、法规和《公司章程》的要求规范运 作，在业务、资产、人员、机构和财务等方面与控股股东、实际控制人及其控制的其他企业完全独立。</w:t>
      </w:r>
    </w:p>
    <w:p>
      <w:pPr>
        <w:pStyle w:val="Style29"/>
        <w:keepNext/>
        <w:keepLines/>
        <w:widowControl w:val="0"/>
        <w:shd w:val="clear" w:color="auto" w:fill="auto"/>
        <w:tabs>
          <w:tab w:pos="782" w:val="left"/>
        </w:tabs>
        <w:bidi w:val="0"/>
        <w:spacing w:before="0" w:after="0" w:line="470" w:lineRule="exact"/>
        <w:ind w:left="0" w:right="0" w:firstLine="440"/>
        <w:jc w:val="left"/>
      </w:pPr>
      <w:bookmarkStart w:id="321" w:name="bookmark321"/>
      <w:bookmarkStart w:id="322" w:name="bookmark322"/>
      <w:bookmarkStart w:id="323" w:name="bookmark323"/>
      <w:bookmarkStart w:id="324" w:name="bookmark324"/>
      <w:r>
        <w:rPr>
          <w:color w:val="000000"/>
          <w:spacing w:val="0"/>
          <w:w w:val="100"/>
          <w:position w:val="0"/>
        </w:rPr>
        <w:t>1</w:t>
      </w:r>
      <w:bookmarkEnd w:id="323"/>
      <w:r>
        <w:rPr>
          <w:color w:val="000000"/>
          <w:spacing w:val="0"/>
          <w:w w:val="100"/>
          <w:position w:val="0"/>
        </w:rPr>
        <w:t>、</w:t>
        <w:tab/>
        <w:t>业务独立</w:t>
      </w:r>
      <w:bookmarkEnd w:id="321"/>
      <w:bookmarkEnd w:id="322"/>
      <w:bookmarkEnd w:id="324"/>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公司主要从事旅游业务，拥有独立、完整的业务系统和必要的职能部门，拥有必要的经营设备、人 员、资金和技术设备，能够独立自主地进行经营活动，与股东不存在业务上的依赖关系。</w:t>
      </w:r>
    </w:p>
    <w:p>
      <w:pPr>
        <w:pStyle w:val="Style29"/>
        <w:keepNext/>
        <w:keepLines/>
        <w:widowControl w:val="0"/>
        <w:shd w:val="clear" w:color="auto" w:fill="auto"/>
        <w:tabs>
          <w:tab w:pos="784" w:val="left"/>
        </w:tabs>
        <w:bidi w:val="0"/>
        <w:spacing w:before="0" w:after="0" w:line="470" w:lineRule="exact"/>
        <w:ind w:left="0" w:right="0" w:firstLine="440"/>
        <w:jc w:val="left"/>
      </w:pPr>
      <w:bookmarkStart w:id="325" w:name="bookmark325"/>
      <w:bookmarkStart w:id="326" w:name="bookmark326"/>
      <w:bookmarkStart w:id="327" w:name="bookmark327"/>
      <w:bookmarkStart w:id="328" w:name="bookmark328"/>
      <w:r>
        <w:rPr>
          <w:color w:val="000000"/>
          <w:spacing w:val="0"/>
          <w:w w:val="100"/>
          <w:position w:val="0"/>
        </w:rPr>
        <w:t>2</w:t>
      </w:r>
      <w:bookmarkEnd w:id="327"/>
      <w:r>
        <w:rPr>
          <w:color w:val="000000"/>
          <w:spacing w:val="0"/>
          <w:w w:val="100"/>
          <w:position w:val="0"/>
        </w:rPr>
        <w:t>、</w:t>
        <w:tab/>
        <w:t>资产独立</w:t>
      </w:r>
      <w:bookmarkEnd w:id="325"/>
      <w:bookmarkEnd w:id="326"/>
      <w:bookmarkEnd w:id="328"/>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公司是以有限公司整体变更为股份有限公司，原有限公司的全部资产未经剥离，整体进入了股份有 限公司。涉及的所有经营性资产均已办理了产权过户手续，并取得相关权属证明，公司资产完全独立于 公司股东，不存在依靠股东的生产经营场所进行生产经营的情况。公司亦未以其资产、权益或信誉等为 </w:t>
      </w:r>
      <w:r>
        <w:rPr>
          <w:color w:val="000000"/>
          <w:spacing w:val="0"/>
          <w:w w:val="100"/>
          <w:position w:val="0"/>
        </w:rPr>
        <w:t>各股东的债务提供过担保，公司已取得了股东入股资产的合法产权，对所有资产具有完全的控制支配 权，不存在资产、资金被控股股东占用而损害公司利益的情况。</w:t>
      </w:r>
    </w:p>
    <w:p>
      <w:pPr>
        <w:pStyle w:val="Style29"/>
        <w:keepNext/>
        <w:keepLines/>
        <w:widowControl w:val="0"/>
        <w:shd w:val="clear" w:color="auto" w:fill="auto"/>
        <w:tabs>
          <w:tab w:pos="763" w:val="left"/>
        </w:tabs>
        <w:bidi w:val="0"/>
        <w:spacing w:before="0" w:after="0" w:line="469" w:lineRule="exact"/>
        <w:ind w:left="0" w:right="0" w:firstLine="440"/>
        <w:jc w:val="left"/>
      </w:pPr>
      <w:bookmarkStart w:id="329" w:name="bookmark329"/>
      <w:bookmarkStart w:id="330" w:name="bookmark330"/>
      <w:bookmarkStart w:id="331" w:name="bookmark331"/>
      <w:bookmarkStart w:id="332" w:name="bookmark332"/>
      <w:r>
        <w:rPr>
          <w:color w:val="000000"/>
          <w:spacing w:val="0"/>
          <w:w w:val="100"/>
          <w:position w:val="0"/>
        </w:rPr>
        <w:t>3</w:t>
      </w:r>
      <w:bookmarkEnd w:id="331"/>
      <w:r>
        <w:rPr>
          <w:color w:val="000000"/>
          <w:spacing w:val="0"/>
          <w:w w:val="100"/>
          <w:position w:val="0"/>
        </w:rPr>
        <w:t>、</w:t>
        <w:tab/>
        <w:t>人员独立</w:t>
      </w:r>
      <w:bookmarkEnd w:id="329"/>
      <w:bookmarkEnd w:id="330"/>
      <w:bookmarkEnd w:id="332"/>
    </w:p>
    <w:p>
      <w:pPr>
        <w:pStyle w:val="Style3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公司逐步建立、健全了法人治理结构，董事、监事及高级管理人员严格按照《公司法》《公司章 程》的有关规定产生，程序合法有效；公司的人事及工资管理与股东单位完全分离；公司实行全员聘用 制，员工均已参加了社会保险统筹。公司总经理、副总经理、财务总监、董事会秘书等高级管理人员专 职在公司工作并领取报酬，均未在控股股东、实际控制人及其控制的其他企业担任除董事、监事以外的 职务。</w:t>
      </w:r>
    </w:p>
    <w:p>
      <w:pPr>
        <w:pStyle w:val="Style29"/>
        <w:keepNext/>
        <w:keepLines/>
        <w:widowControl w:val="0"/>
        <w:shd w:val="clear" w:color="auto" w:fill="auto"/>
        <w:tabs>
          <w:tab w:pos="772" w:val="left"/>
        </w:tabs>
        <w:bidi w:val="0"/>
        <w:spacing w:before="0" w:after="0" w:line="469" w:lineRule="exact"/>
        <w:ind w:left="0" w:right="0" w:firstLine="440"/>
        <w:jc w:val="left"/>
      </w:pPr>
      <w:bookmarkStart w:id="333" w:name="bookmark333"/>
      <w:bookmarkStart w:id="334" w:name="bookmark334"/>
      <w:bookmarkStart w:id="335" w:name="bookmark335"/>
      <w:bookmarkStart w:id="336" w:name="bookmark336"/>
      <w:r>
        <w:rPr>
          <w:color w:val="000000"/>
          <w:spacing w:val="0"/>
          <w:w w:val="100"/>
          <w:position w:val="0"/>
        </w:rPr>
        <w:t>4</w:t>
      </w:r>
      <w:bookmarkEnd w:id="335"/>
      <w:r>
        <w:rPr>
          <w:color w:val="000000"/>
          <w:spacing w:val="0"/>
          <w:w w:val="100"/>
          <w:position w:val="0"/>
        </w:rPr>
        <w:t>、</w:t>
        <w:tab/>
        <w:t>机构独立</w:t>
      </w:r>
      <w:bookmarkEnd w:id="333"/>
      <w:bookmarkEnd w:id="334"/>
      <w:bookmarkEnd w:id="336"/>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公司拥有独立的生产经营和办公机构，与关联方完全分开，不存在混合经营，合署办公等情况；所 有机构由公司根据实际情况和业务发展需要自主设置，不存在任何单位或个人干预公司机构设置的情 况；公司股东及其职能部门与公司及其职能部门之间不存在上下级关系；公司董事由股东大会经过合法 的选举程序产生，高级管理人员由董事会聘任，不存在控股股东干预公司董事及高级管理人员人事任免 的情况。</w:t>
      </w:r>
    </w:p>
    <w:p>
      <w:pPr>
        <w:pStyle w:val="Style29"/>
        <w:keepNext/>
        <w:keepLines/>
        <w:widowControl w:val="0"/>
        <w:shd w:val="clear" w:color="auto" w:fill="auto"/>
        <w:tabs>
          <w:tab w:pos="772" w:val="left"/>
        </w:tabs>
        <w:bidi w:val="0"/>
        <w:spacing w:before="0" w:after="0" w:line="469" w:lineRule="exact"/>
        <w:ind w:left="0" w:right="0" w:firstLine="440"/>
        <w:jc w:val="left"/>
      </w:pPr>
      <w:bookmarkStart w:id="337" w:name="bookmark337"/>
      <w:bookmarkStart w:id="338" w:name="bookmark338"/>
      <w:bookmarkStart w:id="339" w:name="bookmark339"/>
      <w:bookmarkStart w:id="340" w:name="bookmark340"/>
      <w:r>
        <w:rPr>
          <w:color w:val="000000"/>
          <w:spacing w:val="0"/>
          <w:w w:val="100"/>
          <w:position w:val="0"/>
        </w:rPr>
        <w:t>5</w:t>
      </w:r>
      <w:bookmarkEnd w:id="339"/>
      <w:r>
        <w:rPr>
          <w:color w:val="000000"/>
          <w:spacing w:val="0"/>
          <w:w w:val="100"/>
          <w:position w:val="0"/>
        </w:rPr>
        <w:t>、</w:t>
        <w:tab/>
        <w:t>财务独立</w:t>
      </w:r>
      <w:bookmarkEnd w:id="337"/>
      <w:bookmarkEnd w:id="338"/>
      <w:bookmarkEnd w:id="340"/>
    </w:p>
    <w:p>
      <w:pPr>
        <w:pStyle w:val="Style3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公司设立了独立的财务部门，配备了独立专职的财务人员，并已建立了符合有关会计制度要求的、 独立的财务核算体系和财务管理制度，实施严格的财务监督管理；公司独立开设银行账号，基本开户银 行是中国工商银行股份有限公司北京东城支行，账号为</w:t>
      </w:r>
      <w:r>
        <w:rPr>
          <w:rFonts w:ascii="Times New Roman" w:eastAsia="Times New Roman" w:hAnsi="Times New Roman" w:cs="Times New Roman"/>
          <w:color w:val="000000"/>
          <w:spacing w:val="0"/>
          <w:w w:val="100"/>
          <w:position w:val="0"/>
        </w:rPr>
        <w:t>0200080709024555362</w:t>
      </w:r>
      <w:r>
        <w:rPr>
          <w:color w:val="000000"/>
          <w:spacing w:val="0"/>
          <w:w w:val="100"/>
          <w:position w:val="0"/>
        </w:rPr>
        <w:t>；公司依法独立纳税；公司 能够独立作出财务决策，独立对外签订合同，不受股东或其他单位干预或控制；公司未为股东提供担 保，公司对所有的资产拥有完全的控制支配权；公司目前不存在资产、资金被股东占用或其他损害公司 利益的情况。</w:t>
      </w:r>
    </w:p>
    <w:p>
      <w:pPr>
        <w:pStyle w:val="Style33"/>
        <w:keepNext w:val="0"/>
        <w:keepLines w:val="0"/>
        <w:widowControl w:val="0"/>
        <w:shd w:val="clear" w:color="auto" w:fill="auto"/>
        <w:bidi w:val="0"/>
        <w:spacing w:before="0" w:after="420" w:line="475" w:lineRule="exact"/>
        <w:ind w:left="0" w:right="0" w:firstLine="440"/>
        <w:jc w:val="left"/>
      </w:pPr>
      <w:r>
        <w:rPr>
          <w:color w:val="000000"/>
          <w:spacing w:val="0"/>
          <w:w w:val="100"/>
          <w:position w:val="0"/>
        </w:rPr>
        <w:t>综上所述，公司具有独立完整的业务、资产、人员、机构和财务体系，具有面向市场独立经营的能 力。</w:t>
      </w:r>
    </w:p>
    <w:p>
      <w:pPr>
        <w:pStyle w:val="Style25"/>
        <w:keepNext/>
        <w:keepLines/>
        <w:widowControl w:val="0"/>
        <w:shd w:val="clear" w:color="auto" w:fill="auto"/>
        <w:bidi w:val="0"/>
        <w:spacing w:before="0" w:after="36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sz w:val="24"/>
          <w:szCs w:val="24"/>
        </w:rPr>
        <w:t>三</w:t>
      </w:r>
      <w:bookmarkEnd w:id="343"/>
      <w:r>
        <w:rPr>
          <w:color w:val="000000"/>
          <w:spacing w:val="0"/>
          <w:w w:val="100"/>
          <w:position w:val="0"/>
          <w:sz w:val="24"/>
          <w:szCs w:val="24"/>
        </w:rPr>
        <w:t>、同业竞争情况</w:t>
      </w:r>
      <w:bookmarkEnd w:id="341"/>
      <w:bookmarkEnd w:id="342"/>
      <w:bookmarkEnd w:id="344"/>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5"/>
        <w:keepNext/>
        <w:keepLines/>
        <w:widowControl w:val="0"/>
        <w:shd w:val="clear" w:color="auto" w:fill="auto"/>
        <w:bidi w:val="0"/>
        <w:spacing w:before="0" w:after="34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sz w:val="24"/>
          <w:szCs w:val="24"/>
        </w:rPr>
        <w:t>四</w:t>
      </w:r>
      <w:bookmarkEnd w:id="347"/>
      <w:r>
        <w:rPr>
          <w:color w:val="000000"/>
          <w:spacing w:val="0"/>
          <w:w w:val="100"/>
          <w:position w:val="0"/>
          <w:sz w:val="24"/>
          <w:szCs w:val="24"/>
        </w:rPr>
        <w:t>、报告期内召开的年度股东大会和临时股东大会的有关情况</w:t>
      </w:r>
      <w:bookmarkEnd w:id="345"/>
      <w:bookmarkEnd w:id="346"/>
      <w:bookmarkEnd w:id="348"/>
    </w:p>
    <w:p>
      <w:pPr>
        <w:pStyle w:val="Style29"/>
        <w:keepNext/>
        <w:keepLines/>
        <w:widowControl w:val="0"/>
        <w:shd w:val="clear" w:color="auto" w:fill="auto"/>
        <w:bidi w:val="0"/>
        <w:spacing w:before="0" w:after="34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、本报告期股东大会情况</w:t>
      </w:r>
      <w:bookmarkEnd w:id="349"/>
      <w:bookmarkEnd w:id="350"/>
      <w:bookmarkEnd w:id="352"/>
    </w:p>
    <w:tbl>
      <w:tblPr>
        <w:tblOverlap w:val="never"/>
        <w:jc w:val="center"/>
        <w:tblLayout w:type="fixed"/>
      </w:tblPr>
      <w:tblGrid>
        <w:gridCol w:w="1598"/>
        <w:gridCol w:w="1238"/>
        <w:gridCol w:w="854"/>
        <w:gridCol w:w="1699"/>
        <w:gridCol w:w="1699"/>
        <w:gridCol w:w="249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《众信旅游：关于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 股东大会决议的公告》（公告 编号：</w:t>
            </w:r>
            <w:r>
              <w:rPr>
                <w:rFonts w:ascii="Times New Roman" w:eastAsia="Times New Roman" w:hAnsi="Times New Roman" w:cs="Times New Roman"/>
                <w:color w:val="000000"/>
                <w:spacing w:val="0"/>
                <w:w w:val="100"/>
                <w:position w:val="0"/>
                <w:sz w:val="18"/>
                <w:szCs w:val="18"/>
              </w:rPr>
              <w:t>2021-027</w:t>
            </w:r>
            <w:r>
              <w:rPr>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《众信旅游：关于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 一次临时股东大会决议的公 告》（公告编号：</w:t>
            </w:r>
            <w:r>
              <w:rPr>
                <w:rFonts w:ascii="Times New Roman" w:eastAsia="Times New Roman" w:hAnsi="Times New Roman" w:cs="Times New Roman"/>
                <w:color w:val="000000"/>
                <w:spacing w:val="0"/>
                <w:w w:val="100"/>
                <w:position w:val="0"/>
                <w:sz w:val="18"/>
                <w:szCs w:val="18"/>
              </w:rPr>
              <w:t>2021-084</w:t>
            </w:r>
            <w:r>
              <w:rPr>
                <w:color w:val="000000"/>
                <w:spacing w:val="0"/>
                <w:w w:val="100"/>
                <w:position w:val="0"/>
                <w:sz w:val="18"/>
                <w:szCs w:val="18"/>
              </w:rPr>
              <w:t>）</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、表决权恢复的优先股股东请求召开临时股东大会</w:t>
      </w:r>
      <w:bookmarkEnd w:id="353"/>
      <w:bookmarkEnd w:id="354"/>
      <w:bookmarkEnd w:id="356"/>
    </w:p>
    <w:p>
      <w:pPr>
        <w:pStyle w:val="Style2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sz w:val="24"/>
          <w:szCs w:val="24"/>
        </w:rPr>
        <w:t>五</w:t>
      </w:r>
      <w:bookmarkEnd w:id="359"/>
      <w:r>
        <w:rPr>
          <w:color w:val="000000"/>
          <w:spacing w:val="0"/>
          <w:w w:val="100"/>
          <w:position w:val="0"/>
          <w:sz w:val="24"/>
          <w:szCs w:val="24"/>
        </w:rPr>
        <w:t>、董事、监事和高级管理人员情况</w:t>
      </w:r>
      <w:bookmarkEnd w:id="357"/>
      <w:bookmarkEnd w:id="358"/>
      <w:bookmarkEnd w:id="360"/>
    </w:p>
    <w:p>
      <w:pPr>
        <w:pStyle w:val="Style29"/>
        <w:keepNext/>
        <w:keepLines/>
        <w:widowControl w:val="0"/>
        <w:shd w:val="clear" w:color="auto" w:fill="auto"/>
        <w:bidi w:val="0"/>
        <w:spacing w:before="0" w:after="34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、基本情况</w:t>
      </w:r>
      <w:bookmarkEnd w:id="361"/>
      <w:bookmarkEnd w:id="362"/>
      <w:bookmarkEnd w:id="364"/>
    </w:p>
    <w:tbl>
      <w:tblPr>
        <w:tblOverlap w:val="never"/>
        <w:jc w:val="center"/>
        <w:tblLayout w:type="fixed"/>
      </w:tblPr>
      <w:tblGrid>
        <w:gridCol w:w="677"/>
        <w:gridCol w:w="994"/>
        <w:gridCol w:w="566"/>
        <w:gridCol w:w="427"/>
        <w:gridCol w:w="427"/>
        <w:gridCol w:w="989"/>
        <w:gridCol w:w="994"/>
        <w:gridCol w:w="811"/>
        <w:gridCol w:w="739"/>
        <w:gridCol w:w="734"/>
        <w:gridCol w:w="691"/>
        <w:gridCol w:w="782"/>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任职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任期终止日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期初持股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本期减</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持股份</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数量</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其他增</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减变动</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期末持股</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数（股）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股份增</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减变动</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的原因</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董事长、总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55,134,8 76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165,404,6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大宗交 易及协 议转 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17,764,2 81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53,292,84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协议转 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3,026,205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张一满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董事、副总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1,382,519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董事、副总 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张志顺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7"/>
        <w:gridCol w:w="994"/>
        <w:gridCol w:w="566"/>
        <w:gridCol w:w="427"/>
        <w:gridCol w:w="427"/>
        <w:gridCol w:w="989"/>
        <w:gridCol w:w="994"/>
        <w:gridCol w:w="811"/>
        <w:gridCol w:w="739"/>
        <w:gridCol w:w="734"/>
        <w:gridCol w:w="691"/>
        <w:gridCol w:w="782"/>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黄振中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1,160,419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杜庆伟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王春峰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吕菊蓉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董事、财务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221,000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孙云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丁小亮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朱宁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王薇薇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赵锐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1,715,788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1,715,788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299,381,2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226,482,1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董事兼财务总监贺武先生因个人原因辞去公司第四届董事会非独立董事、财务总监、审计委员会委 员、薪酬与考核委员会委员的职务；</w:t>
      </w:r>
    </w:p>
    <w:p>
      <w:pPr>
        <w:pStyle w:val="Style33"/>
        <w:keepNext w:val="0"/>
        <w:keepLines w:val="0"/>
        <w:widowControl w:val="0"/>
        <w:shd w:val="clear" w:color="auto" w:fill="auto"/>
        <w:bidi w:val="0"/>
        <w:spacing w:before="0" w:after="80" w:line="240" w:lineRule="auto"/>
        <w:ind w:left="0" w:right="0" w:firstLine="440"/>
        <w:jc w:val="left"/>
      </w:pPr>
      <w:r>
        <w:rPr>
          <w:color w:val="000000"/>
          <w:spacing w:val="0"/>
          <w:w w:val="100"/>
          <w:position w:val="0"/>
        </w:rPr>
        <w:t>独立董事朱宁先生因个人原因辞去公司第四届董事会独立董事、战略委员会委员的职务。</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1416"/>
        <w:gridCol w:w="1133"/>
        <w:gridCol w:w="1776"/>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因个人原因，辞去公司独立董事职务</w:t>
            </w:r>
          </w:p>
        </w:tc>
      </w:tr>
    </w:tbl>
    <w:tbl>
      <w:tblPr>
        <w:tblOverlap w:val="never"/>
        <w:jc w:val="center"/>
        <w:tblLayout w:type="fixed"/>
      </w:tblPr>
      <w:tblGrid>
        <w:gridCol w:w="998"/>
        <w:gridCol w:w="1416"/>
        <w:gridCol w:w="1133"/>
        <w:gridCol w:w="1776"/>
        <w:gridCol w:w="42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因个人原因，辞去公司董事、财务总监职务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吕菊蓉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日公司第四届董事会第三十九次会 议聘任为公司财务总监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年第一次临时股东大 会补选为董事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丁小亮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因任期届满，辞去公司独立董事职务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因任期届满，辞去公司独立董事职务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因任期届满，辞去公司副总经理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王薇薇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因任期届满，辞去公司职工代表监事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职工代表监事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因换届选举，被选为公司职工代表监事</w:t>
            </w:r>
          </w:p>
        </w:tc>
      </w:tr>
    </w:tbl>
    <w:p>
      <w:pPr>
        <w:widowControl w:val="0"/>
        <w:spacing w:after="99" w:line="1" w:lineRule="exact"/>
      </w:pPr>
    </w:p>
    <w:p>
      <w:pPr>
        <w:pStyle w:val="Style29"/>
        <w:keepNext/>
        <w:keepLines/>
        <w:widowControl w:val="0"/>
        <w:shd w:val="clear" w:color="auto" w:fill="auto"/>
        <w:bidi w:val="0"/>
        <w:spacing w:before="0" w:after="460" w:line="470" w:lineRule="exact"/>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、任职情况</w:t>
      </w:r>
      <w:bookmarkEnd w:id="365"/>
      <w:bookmarkEnd w:id="366"/>
      <w:bookmarkEnd w:id="368"/>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keepLines/>
        <w:widowControl w:val="0"/>
        <w:shd w:val="clear" w:color="auto" w:fill="auto"/>
        <w:bidi w:val="0"/>
        <w:spacing w:before="0" w:after="40" w:line="466" w:lineRule="exact"/>
        <w:ind w:left="0" w:right="0" w:firstLine="440"/>
        <w:jc w:val="left"/>
      </w:pPr>
      <w:bookmarkStart w:id="369" w:name="bookmark369"/>
      <w:bookmarkStart w:id="370" w:name="bookmark370"/>
      <w:bookmarkStart w:id="371" w:name="bookmark371"/>
      <w:r>
        <w:rPr>
          <w:color w:val="000000"/>
          <w:spacing w:val="0"/>
          <w:w w:val="100"/>
          <w:position w:val="0"/>
        </w:rPr>
        <w:t>董事情况</w:t>
      </w:r>
      <w:bookmarkEnd w:id="369"/>
      <w:bookmarkEnd w:id="370"/>
      <w:bookmarkEnd w:id="371"/>
    </w:p>
    <w:p>
      <w:pPr>
        <w:pStyle w:val="Style33"/>
        <w:keepNext w:val="0"/>
        <w:keepLines w:val="0"/>
        <w:widowControl w:val="0"/>
        <w:shd w:val="clear" w:color="auto" w:fill="auto"/>
        <w:bidi w:val="0"/>
        <w:spacing w:before="0" w:after="40" w:line="466" w:lineRule="exact"/>
        <w:ind w:left="0" w:right="0" w:firstLine="440"/>
        <w:jc w:val="left"/>
      </w:pPr>
      <w:bookmarkStart w:id="372" w:name="bookmark372"/>
      <w:r>
        <w:rPr>
          <w:color w:val="000000"/>
          <w:spacing w:val="0"/>
          <w:w w:val="100"/>
          <w:position w:val="0"/>
        </w:rPr>
        <w:t>（</w:t>
      </w:r>
      <w:bookmarkEnd w:id="372"/>
      <w:r>
        <w:rPr>
          <w:rFonts w:ascii="Times New Roman" w:eastAsia="Times New Roman" w:hAnsi="Times New Roman" w:cs="Times New Roman"/>
          <w:color w:val="000000"/>
          <w:spacing w:val="0"/>
          <w:w w:val="100"/>
          <w:position w:val="0"/>
        </w:rPr>
        <w:t>1</w:t>
      </w:r>
      <w:r>
        <w:rPr>
          <w:color w:val="000000"/>
          <w:spacing w:val="0"/>
          <w:w w:val="100"/>
          <w:position w:val="0"/>
        </w:rPr>
        <w:t>） 董事长冯滨先生：</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月至今任公司董事长；</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月曾任公司董事长兼总 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月起任公司董事长兼总经理。</w:t>
      </w:r>
    </w:p>
    <w:p>
      <w:pPr>
        <w:pStyle w:val="Style33"/>
        <w:keepNext w:val="0"/>
        <w:keepLines w:val="0"/>
        <w:widowControl w:val="0"/>
        <w:shd w:val="clear" w:color="auto" w:fill="auto"/>
        <w:tabs>
          <w:tab w:pos="1016" w:val="left"/>
        </w:tabs>
        <w:bidi w:val="0"/>
        <w:spacing w:before="0" w:after="40" w:line="470" w:lineRule="exact"/>
        <w:ind w:left="0" w:right="0" w:firstLine="440"/>
        <w:jc w:val="left"/>
      </w:pPr>
      <w:bookmarkStart w:id="373" w:name="bookmark373"/>
      <w:r>
        <w:rPr>
          <w:color w:val="000000"/>
          <w:spacing w:val="0"/>
          <w:w w:val="100"/>
          <w:position w:val="0"/>
        </w:rPr>
        <w:t>（</w:t>
      </w:r>
      <w:bookmarkEnd w:id="373"/>
      <w:r>
        <w:rPr>
          <w:rFonts w:ascii="Times New Roman" w:eastAsia="Times New Roman" w:hAnsi="Times New Roman" w:cs="Times New Roman"/>
          <w:color w:val="000000"/>
          <w:spacing w:val="0"/>
          <w:w w:val="100"/>
          <w:position w:val="0"/>
        </w:rPr>
        <w:t>2</w:t>
      </w:r>
      <w:r>
        <w:rPr>
          <w:color w:val="000000"/>
          <w:spacing w:val="0"/>
          <w:w w:val="100"/>
          <w:position w:val="0"/>
        </w:rPr>
        <w:t>）</w:t>
        <w:tab/>
        <w:t>副董事长郭洪斌先生：</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月任竹园国际旅行社有限公司执行董事；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月至今任竹园国际旅行社有限公司董事长；自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月起任公司副董事长。</w:t>
      </w:r>
    </w:p>
    <w:p>
      <w:pPr>
        <w:pStyle w:val="Style33"/>
        <w:keepNext w:val="0"/>
        <w:keepLines w:val="0"/>
        <w:widowControl w:val="0"/>
        <w:shd w:val="clear" w:color="auto" w:fill="auto"/>
        <w:tabs>
          <w:tab w:pos="1026" w:val="left"/>
        </w:tabs>
        <w:bidi w:val="0"/>
        <w:spacing w:before="0" w:after="40" w:line="470" w:lineRule="exact"/>
        <w:ind w:left="0" w:right="0" w:firstLine="440"/>
        <w:jc w:val="left"/>
      </w:pPr>
      <w:bookmarkStart w:id="374" w:name="bookmark374"/>
      <w:r>
        <w:rPr>
          <w:color w:val="000000"/>
          <w:spacing w:val="0"/>
          <w:w w:val="100"/>
          <w:position w:val="0"/>
        </w:rPr>
        <w:t>（</w:t>
      </w:r>
      <w:bookmarkEnd w:id="374"/>
      <w:r>
        <w:rPr>
          <w:rFonts w:ascii="Times New Roman" w:eastAsia="Times New Roman" w:hAnsi="Times New Roman" w:cs="Times New Roman"/>
          <w:color w:val="000000"/>
          <w:spacing w:val="0"/>
          <w:w w:val="100"/>
          <w:position w:val="0"/>
        </w:rPr>
        <w:t>3</w:t>
      </w:r>
      <w:r>
        <w:rPr>
          <w:color w:val="000000"/>
          <w:spacing w:val="0"/>
          <w:w w:val="100"/>
          <w:position w:val="0"/>
        </w:rPr>
        <w:t>）</w:t>
        <w:tab/>
        <w:t>董事张磊先生：</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月任公司出境旅游中心总监、监事会主席；</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月至今任子公司优耐德（北京）国际旅行社有限公司总经理；</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月起任公司董事。目前还任参股公司</w:t>
      </w:r>
      <w:r>
        <w:rPr>
          <w:rFonts w:ascii="Times New Roman" w:eastAsia="Times New Roman" w:hAnsi="Times New Roman" w:cs="Times New Roman"/>
          <w:color w:val="000000"/>
          <w:spacing w:val="0"/>
          <w:w w:val="100"/>
          <w:position w:val="0"/>
        </w:rPr>
        <w:t>West Coast Holidays Inc.</w:t>
      </w:r>
      <w:r>
        <w:rPr>
          <w:color w:val="000000"/>
          <w:spacing w:val="0"/>
          <w:w w:val="100"/>
          <w:position w:val="0"/>
        </w:rPr>
        <w:t>的董事。</w:t>
      </w:r>
    </w:p>
    <w:p>
      <w:pPr>
        <w:pStyle w:val="Style33"/>
        <w:keepNext w:val="0"/>
        <w:keepLines w:val="0"/>
        <w:widowControl w:val="0"/>
        <w:shd w:val="clear" w:color="auto" w:fill="auto"/>
        <w:tabs>
          <w:tab w:pos="1016" w:val="left"/>
        </w:tabs>
        <w:bidi w:val="0"/>
        <w:spacing w:before="0" w:after="40" w:line="470" w:lineRule="exact"/>
        <w:ind w:left="0" w:right="0" w:firstLine="440"/>
        <w:jc w:val="left"/>
      </w:pPr>
      <w:bookmarkStart w:id="375" w:name="bookmark375"/>
      <w:r>
        <w:rPr>
          <w:color w:val="000000"/>
          <w:spacing w:val="0"/>
          <w:w w:val="100"/>
          <w:position w:val="0"/>
        </w:rPr>
        <w:t>（</w:t>
      </w:r>
      <w:bookmarkEnd w:id="375"/>
      <w:r>
        <w:rPr>
          <w:color w:val="000000"/>
          <w:spacing w:val="0"/>
          <w:w w:val="100"/>
          <w:position w:val="0"/>
        </w:rPr>
        <w:t>4）</w:t>
        <w:tab/>
      </w:r>
      <w:r>
        <w:rPr>
          <w:color w:val="000000"/>
          <w:spacing w:val="0"/>
          <w:w w:val="100"/>
          <w:position w:val="0"/>
        </w:rPr>
        <w:t xml:space="preserve">董事张一满女士：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月，历任竹园国际旅行社有限公司出境部人事行政经 理、总经理、众信旅游总经理助理。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月起任公司副总经理；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月起任公司董事、副总经 理。</w:t>
      </w:r>
    </w:p>
    <w:p>
      <w:pPr>
        <w:pStyle w:val="Style33"/>
        <w:keepNext w:val="0"/>
        <w:keepLines w:val="0"/>
        <w:widowControl w:val="0"/>
        <w:shd w:val="clear" w:color="auto" w:fill="auto"/>
        <w:tabs>
          <w:tab w:pos="1026" w:val="left"/>
        </w:tabs>
        <w:bidi w:val="0"/>
        <w:spacing w:before="0" w:after="40" w:line="468" w:lineRule="exact"/>
        <w:ind w:left="0" w:right="0" w:firstLine="440"/>
        <w:jc w:val="left"/>
      </w:pPr>
      <w:bookmarkStart w:id="376" w:name="bookmark376"/>
      <w:r>
        <w:rPr>
          <w:color w:val="000000"/>
          <w:spacing w:val="0"/>
          <w:w w:val="100"/>
          <w:position w:val="0"/>
        </w:rPr>
        <w:t>（</w:t>
      </w:r>
      <w:bookmarkEnd w:id="376"/>
      <w:r>
        <w:rPr>
          <w:rFonts w:ascii="Times New Roman" w:eastAsia="Times New Roman" w:hAnsi="Times New Roman" w:cs="Times New Roman"/>
          <w:color w:val="000000"/>
          <w:spacing w:val="0"/>
          <w:w w:val="100"/>
          <w:position w:val="0"/>
        </w:rPr>
        <w:t>5</w:t>
      </w:r>
      <w:r>
        <w:rPr>
          <w:color w:val="000000"/>
          <w:spacing w:val="0"/>
          <w:w w:val="100"/>
          <w:position w:val="0"/>
        </w:rPr>
        <w:t>）</w:t>
        <w:tab/>
        <w:t>董事郭镭先生：</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月，任华泰联合证券有限公司投资银行总部董事；</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月，任公司战略战略投资部总监；</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月至今，任公司副总经理、董事会秘书；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月起任公司董事、副总经理兼董事会秘书。</w:t>
      </w:r>
    </w:p>
    <w:p>
      <w:pPr>
        <w:pStyle w:val="Style33"/>
        <w:keepNext w:val="0"/>
        <w:keepLines w:val="0"/>
        <w:widowControl w:val="0"/>
        <w:shd w:val="clear" w:color="auto" w:fill="auto"/>
        <w:tabs>
          <w:tab w:pos="1021" w:val="left"/>
        </w:tabs>
        <w:bidi w:val="0"/>
        <w:spacing w:before="0" w:after="40" w:line="470" w:lineRule="exact"/>
        <w:ind w:left="0" w:right="0" w:firstLine="440"/>
        <w:jc w:val="left"/>
      </w:pPr>
      <w:bookmarkStart w:id="377" w:name="bookmark377"/>
      <w:r>
        <w:rPr>
          <w:color w:val="000000"/>
          <w:spacing w:val="0"/>
          <w:w w:val="100"/>
          <w:position w:val="0"/>
        </w:rPr>
        <w:t>（</w:t>
      </w:r>
      <w:bookmarkEnd w:id="377"/>
      <w:r>
        <w:rPr>
          <w:rFonts w:ascii="Times New Roman" w:eastAsia="Times New Roman" w:hAnsi="Times New Roman" w:cs="Times New Roman"/>
          <w:color w:val="000000"/>
          <w:spacing w:val="0"/>
          <w:w w:val="100"/>
          <w:position w:val="0"/>
        </w:rPr>
        <w:t>6</w:t>
      </w:r>
      <w:r>
        <w:rPr>
          <w:color w:val="000000"/>
          <w:spacing w:val="0"/>
          <w:w w:val="100"/>
          <w:position w:val="0"/>
        </w:rPr>
        <w:t>）</w:t>
        <w:tab/>
        <w:t>董事赵磊先生：</w:t>
      </w:r>
      <w:r>
        <w:rPr>
          <w:rFonts w:ascii="Times New Roman" w:eastAsia="Times New Roman" w:hAnsi="Times New Roman" w:cs="Times New Roman"/>
          <w:color w:val="000000"/>
          <w:spacing w:val="0"/>
          <w:w w:val="100"/>
          <w:position w:val="0"/>
        </w:rPr>
        <w:t>2007</w:t>
      </w:r>
      <w:r>
        <w:rPr>
          <w:color w:val="000000"/>
          <w:spacing w:val="0"/>
          <w:w w:val="100"/>
          <w:position w:val="0"/>
        </w:rPr>
        <w:t>年加入阿里巴巴集团，历任天猫事业部食品快消行业负责人、飞猪消费者 运营负责人。现任阿里巴巴集团旗下飞猪旅行副总裁和度假事业部总经理。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月起任公司董事。</w:t>
      </w:r>
    </w:p>
    <w:p>
      <w:pPr>
        <w:pStyle w:val="Style29"/>
        <w:keepNext/>
        <w:keepLines/>
        <w:widowControl w:val="0"/>
        <w:shd w:val="clear" w:color="auto" w:fill="auto"/>
        <w:bidi w:val="0"/>
        <w:spacing w:before="0" w:after="40" w:line="470" w:lineRule="exact"/>
        <w:ind w:left="0" w:right="0" w:firstLine="440"/>
        <w:jc w:val="left"/>
      </w:pPr>
      <w:bookmarkStart w:id="378" w:name="bookmark378"/>
      <w:bookmarkStart w:id="379" w:name="bookmark379"/>
      <w:bookmarkStart w:id="380" w:name="bookmark380"/>
      <w:r>
        <w:rPr>
          <w:color w:val="000000"/>
          <w:spacing w:val="0"/>
          <w:w w:val="100"/>
          <w:position w:val="0"/>
        </w:rPr>
        <w:t>独立董事情况</w:t>
      </w:r>
      <w:bookmarkEnd w:id="378"/>
      <w:bookmarkEnd w:id="379"/>
      <w:bookmarkEnd w:id="380"/>
    </w:p>
    <w:p>
      <w:pPr>
        <w:pStyle w:val="Style33"/>
        <w:keepNext w:val="0"/>
        <w:keepLines w:val="0"/>
        <w:widowControl w:val="0"/>
        <w:shd w:val="clear" w:color="auto" w:fill="auto"/>
        <w:bidi w:val="0"/>
        <w:spacing w:before="0" w:after="0" w:line="470" w:lineRule="exact"/>
        <w:ind w:left="0" w:right="0" w:firstLine="440"/>
        <w:jc w:val="left"/>
      </w:pPr>
      <w:bookmarkStart w:id="381" w:name="bookmark381"/>
      <w:r>
        <w:rPr>
          <w:color w:val="000000"/>
          <w:spacing w:val="0"/>
          <w:w w:val="100"/>
          <w:position w:val="0"/>
        </w:rPr>
        <w:t>（</w:t>
      </w:r>
      <w:bookmarkEnd w:id="381"/>
      <w:r>
        <w:rPr>
          <w:rFonts w:ascii="Times New Roman" w:eastAsia="Times New Roman" w:hAnsi="Times New Roman" w:cs="Times New Roman"/>
          <w:color w:val="000000"/>
          <w:spacing w:val="0"/>
          <w:w w:val="100"/>
          <w:position w:val="0"/>
        </w:rPr>
        <w:t>1</w:t>
      </w:r>
      <w:r>
        <w:rPr>
          <w:color w:val="000000"/>
          <w:spacing w:val="0"/>
          <w:w w:val="100"/>
          <w:position w:val="0"/>
        </w:rPr>
        <w:t>）独立董事张志顺先生：</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月加入中国国际航空公司，先后担任中国国际航空公司会计核 </w:t>
      </w:r>
      <w:r>
        <w:rPr>
          <w:color w:val="000000"/>
          <w:spacing w:val="0"/>
          <w:w w:val="100"/>
          <w:position w:val="0"/>
        </w:rPr>
        <w:t>算经理、财务部副总经理，中国国际航空公司西南分公司副总经理兼总会计师，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月担任中国航空 集团有限公司及中国国际航空股份有限公司资产管理部总经理，并于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月退休，曾兼任深圳航空有 限公司监事会主席、中国国际货运航空有限公司监事会主席、澳门航空公司董事兼执行董事、四川国际 航空发动机维修有限公司董事、成都民航西南凯亚有限责任公司董事、民航数据通信有限责任公司董 事、中国国际航空汕头实业发展公司监事、上海浦东国际机场西区公共货运站有限公司监事。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至今，任公司独立董事。</w:t>
      </w:r>
    </w:p>
    <w:p>
      <w:pPr>
        <w:pStyle w:val="Style33"/>
        <w:keepNext w:val="0"/>
        <w:keepLines w:val="0"/>
        <w:widowControl w:val="0"/>
        <w:shd w:val="clear" w:color="auto" w:fill="auto"/>
        <w:tabs>
          <w:tab w:pos="961" w:val="left"/>
        </w:tabs>
        <w:bidi w:val="0"/>
        <w:spacing w:before="0" w:after="0" w:line="468" w:lineRule="exact"/>
        <w:ind w:left="0" w:right="0" w:firstLine="440"/>
        <w:jc w:val="left"/>
      </w:pPr>
      <w:bookmarkStart w:id="382" w:name="bookmark382"/>
      <w:r>
        <w:rPr>
          <w:color w:val="000000"/>
          <w:spacing w:val="0"/>
          <w:w w:val="100"/>
          <w:position w:val="0"/>
        </w:rPr>
        <w:t>（</w:t>
      </w:r>
      <w:bookmarkEnd w:id="382"/>
      <w:r>
        <w:rPr>
          <w:rFonts w:ascii="Times New Roman" w:eastAsia="Times New Roman" w:hAnsi="Times New Roman" w:cs="Times New Roman"/>
          <w:color w:val="000000"/>
          <w:spacing w:val="0"/>
          <w:w w:val="100"/>
          <w:position w:val="0"/>
        </w:rPr>
        <w:t>2</w:t>
      </w:r>
      <w:r>
        <w:rPr>
          <w:color w:val="000000"/>
          <w:spacing w:val="0"/>
          <w:w w:val="100"/>
          <w:position w:val="0"/>
        </w:rPr>
        <w:t>）</w:t>
        <w:tab/>
        <w:t>独立董事黄振中先生：曾任中国石油化工集团公司办公厅、资产经营管理部（企业改革部）高 级经济师、副处长，北京市德恒律师事务所律师，北京师范大学法学院院长助理、副院长及北京师范大 学法律顾问室主任，西藏自治区人民检察院副检察长、党组成员、检委会委员（挂职），中节能太阳能 科技股份有限公司独立董事，中石化石油机械股份有限公司独立董事，北京利德曼生化股份有限公司独 立董事，慈文传媒集团股份有限公司独立董事。现兼任北京法和数字科技集团股份有限公司董事长，第 三极（北京）投资发展有限公司执行董事兼总经理，北京市京师律师事务所终身荣誉主任，北京师范大 学中国企业家犯罪预防研究中心副主任，中国能源法研究会常务理事，中国国际经济贸易仲裁委员会仲 裁员，中国国际经济贸易调解中心调解员，天津仲裁委员会仲裁员，广州仲裁委员会仲裁员，海南仲裁 委员会仲裁员，沈阳仲裁委员会仲裁员，普洱仲裁委员会仲裁员委员兼仲裁员，平顶山市检察院专家咨 询委员，柬埔寨国家商事仲裁中心仲裁员，麒麟合盛网络技术股份有限公司独立董事，中国农业银行股 份有限公司独立董事。</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月起任公司独立董事。</w:t>
      </w:r>
    </w:p>
    <w:p>
      <w:pPr>
        <w:pStyle w:val="Style33"/>
        <w:keepNext w:val="0"/>
        <w:keepLines w:val="0"/>
        <w:widowControl w:val="0"/>
        <w:shd w:val="clear" w:color="auto" w:fill="auto"/>
        <w:tabs>
          <w:tab w:pos="961" w:val="left"/>
        </w:tabs>
        <w:bidi w:val="0"/>
        <w:spacing w:before="0" w:after="0" w:line="470" w:lineRule="exact"/>
        <w:ind w:left="0" w:right="0" w:firstLine="440"/>
        <w:jc w:val="left"/>
      </w:pPr>
      <w:bookmarkStart w:id="383" w:name="bookmark383"/>
      <w:r>
        <w:rPr>
          <w:color w:val="000000"/>
          <w:spacing w:val="0"/>
          <w:w w:val="100"/>
          <w:position w:val="0"/>
        </w:rPr>
        <w:t>（</w:t>
      </w:r>
      <w:bookmarkEnd w:id="383"/>
      <w:r>
        <w:rPr>
          <w:rFonts w:ascii="Times New Roman" w:eastAsia="Times New Roman" w:hAnsi="Times New Roman" w:cs="Times New Roman"/>
          <w:color w:val="000000"/>
          <w:spacing w:val="0"/>
          <w:w w:val="100"/>
          <w:position w:val="0"/>
        </w:rPr>
        <w:t>3</w:t>
      </w:r>
      <w:r>
        <w:rPr>
          <w:color w:val="000000"/>
          <w:spacing w:val="0"/>
          <w:w w:val="100"/>
          <w:position w:val="0"/>
        </w:rPr>
        <w:t>）</w:t>
        <w:tab/>
        <w:t>独立董事黄海军先生：北京众海投资管理有限公司创始合伙人，现任北京众海天地创业投资有 限公司执行董事兼总经理。</w:t>
      </w:r>
      <w:r>
        <w:rPr>
          <w:rFonts w:ascii="Times New Roman" w:eastAsia="Times New Roman" w:hAnsi="Times New Roman" w:cs="Times New Roman"/>
          <w:color w:val="000000"/>
          <w:spacing w:val="0"/>
          <w:w w:val="100"/>
          <w:position w:val="0"/>
        </w:rPr>
        <w:t>2005</w:t>
      </w:r>
      <w:r>
        <w:rPr>
          <w:color w:val="000000"/>
          <w:spacing w:val="0"/>
          <w:w w:val="100"/>
          <w:position w:val="0"/>
        </w:rPr>
        <w:t>年创办狼烟科技，担任</w:t>
      </w:r>
      <w:r>
        <w:rPr>
          <w:rFonts w:ascii="Times New Roman" w:eastAsia="Times New Roman" w:hAnsi="Times New Roman" w:cs="Times New Roman"/>
          <w:color w:val="000000"/>
          <w:spacing w:val="0"/>
          <w:w w:val="100"/>
          <w:position w:val="0"/>
        </w:rPr>
        <w:t>COO</w:t>
      </w:r>
      <w:r>
        <w:rPr>
          <w:color w:val="000000"/>
          <w:spacing w:val="0"/>
          <w:w w:val="100"/>
          <w:position w:val="0"/>
        </w:rPr>
        <w:t>职务；</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月担任北京万 网志成科技有限公司副总裁；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月年在阿里巴巴集团担任资深总监职务，分管阿里云 业务和阿里无线业务。</w:t>
      </w:r>
      <w:r>
        <w:rPr>
          <w:rFonts w:ascii="Times New Roman" w:eastAsia="Times New Roman" w:hAnsi="Times New Roman" w:cs="Times New Roman"/>
          <w:color w:val="000000"/>
          <w:spacing w:val="0"/>
          <w:w w:val="100"/>
          <w:position w:val="0"/>
        </w:rPr>
        <w:t>2014</w:t>
      </w:r>
      <w:r>
        <w:rPr>
          <w:color w:val="000000"/>
          <w:spacing w:val="0"/>
          <w:w w:val="100"/>
          <w:position w:val="0"/>
        </w:rPr>
        <w:t>年创办北京众海投资管理有限公司。现兼任众海创新科技（北京）有限公 司、上海磐途网络科技有限公司、深圳市乐科智控科技有限公司、杭州快盈信息科技有限公司、深圳市 医贝科技有限公司、北京洞悉网络有限公司、杭州铸乾信息技术有限公司、深圳市爱租机科技有限公</w:t>
      </w:r>
    </w:p>
    <w:p>
      <w:pPr>
        <w:pStyle w:val="Style33"/>
        <w:keepNext w:val="0"/>
        <w:keepLines w:val="0"/>
        <w:widowControl w:val="0"/>
        <w:shd w:val="clear" w:color="auto" w:fill="auto"/>
        <w:bidi w:val="0"/>
        <w:spacing w:before="0" w:after="0" w:line="470" w:lineRule="exact"/>
        <w:ind w:left="0" w:right="0" w:firstLine="0"/>
        <w:jc w:val="both"/>
      </w:pPr>
      <w:r>
        <w:rPr>
          <w:color w:val="000000"/>
          <w:spacing w:val="0"/>
          <w:w w:val="100"/>
          <w:position w:val="0"/>
        </w:rPr>
        <w:t>司、广州未来软饭硬吃餐饮管理有限公司、杭州中智游云计算科技有限公司、杭州告捷企业管理咨询有 限公司、杭州靖泰商贸有限公司董事，北京众海投资咨询有限公司、北京众海投资管理有限公司、北京 微众万嘉信息技术有限公司监事。</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月起任公司独立董事。</w:t>
      </w:r>
    </w:p>
    <w:p>
      <w:pPr>
        <w:pStyle w:val="Style29"/>
        <w:keepNext/>
        <w:keepLines/>
        <w:widowControl w:val="0"/>
        <w:shd w:val="clear" w:color="auto" w:fill="auto"/>
        <w:bidi w:val="0"/>
        <w:spacing w:before="0" w:after="0" w:line="475" w:lineRule="exact"/>
        <w:ind w:left="0" w:right="0" w:firstLine="440"/>
        <w:jc w:val="left"/>
      </w:pPr>
      <w:bookmarkStart w:id="384" w:name="bookmark384"/>
      <w:bookmarkStart w:id="385" w:name="bookmark385"/>
      <w:bookmarkStart w:id="386" w:name="bookmark386"/>
      <w:r>
        <w:rPr>
          <w:color w:val="000000"/>
          <w:spacing w:val="0"/>
          <w:w w:val="100"/>
          <w:position w:val="0"/>
        </w:rPr>
        <w:t>监事情况</w:t>
      </w:r>
      <w:bookmarkEnd w:id="384"/>
      <w:bookmarkEnd w:id="385"/>
      <w:bookmarkEnd w:id="386"/>
    </w:p>
    <w:p>
      <w:pPr>
        <w:pStyle w:val="Style33"/>
        <w:keepNext w:val="0"/>
        <w:keepLines w:val="0"/>
        <w:widowControl w:val="0"/>
        <w:shd w:val="clear" w:color="auto" w:fill="auto"/>
        <w:bidi w:val="0"/>
        <w:spacing w:before="0" w:after="0" w:line="475" w:lineRule="exact"/>
        <w:ind w:left="0" w:right="0" w:firstLine="440"/>
        <w:jc w:val="both"/>
      </w:pPr>
      <w:bookmarkStart w:id="387" w:name="bookmark387"/>
      <w:r>
        <w:rPr>
          <w:color w:val="000000"/>
          <w:spacing w:val="0"/>
          <w:w w:val="100"/>
          <w:position w:val="0"/>
        </w:rPr>
        <w:t>（</w:t>
      </w:r>
      <w:bookmarkEnd w:id="387"/>
      <w:r>
        <w:rPr>
          <w:rFonts w:ascii="Times New Roman" w:eastAsia="Times New Roman" w:hAnsi="Times New Roman" w:cs="Times New Roman"/>
          <w:color w:val="000000"/>
          <w:spacing w:val="0"/>
          <w:w w:val="100"/>
          <w:position w:val="0"/>
        </w:rPr>
        <w:t>1</w:t>
      </w:r>
      <w:r>
        <w:rPr>
          <w:color w:val="000000"/>
          <w:spacing w:val="0"/>
          <w:w w:val="100"/>
          <w:position w:val="0"/>
        </w:rPr>
        <w:t>）监事会主席苏杰先生：</w:t>
      </w:r>
      <w:r>
        <w:rPr>
          <w:rFonts w:ascii="Times New Roman" w:eastAsia="Times New Roman" w:hAnsi="Times New Roman" w:cs="Times New Roman"/>
          <w:color w:val="000000"/>
          <w:spacing w:val="0"/>
          <w:w w:val="100"/>
          <w:position w:val="0"/>
        </w:rPr>
        <w:t>2003-2005</w:t>
      </w:r>
      <w:r>
        <w:rPr>
          <w:color w:val="000000"/>
          <w:spacing w:val="0"/>
          <w:w w:val="100"/>
          <w:position w:val="0"/>
        </w:rPr>
        <w:t>年，任同源国际旅行社东南亚部销售，</w:t>
      </w:r>
      <w:r>
        <w:rPr>
          <w:rFonts w:ascii="Times New Roman" w:eastAsia="Times New Roman" w:hAnsi="Times New Roman" w:cs="Times New Roman"/>
          <w:color w:val="000000"/>
          <w:spacing w:val="0"/>
          <w:w w:val="100"/>
          <w:position w:val="0"/>
        </w:rPr>
        <w:t>2005-200</w:t>
      </w:r>
      <w:r>
        <w:rPr>
          <w:rFonts w:ascii="Times New Roman" w:eastAsia="Times New Roman" w:hAnsi="Times New Roman" w:cs="Times New Roman"/>
          <w:color w:val="000000"/>
          <w:spacing w:val="0"/>
          <w:w w:val="100"/>
          <w:position w:val="0"/>
        </w:rPr>
        <w:t>7</w:t>
      </w:r>
      <w:r>
        <w:rPr>
          <w:color w:val="000000"/>
          <w:spacing w:val="0"/>
          <w:w w:val="100"/>
          <w:position w:val="0"/>
        </w:rPr>
        <w:t>年，任海洋 国际旅行社有限责任公司出境部销售经理，</w:t>
      </w:r>
      <w:r>
        <w:rPr>
          <w:rFonts w:ascii="Times New Roman" w:eastAsia="Times New Roman" w:hAnsi="Times New Roman" w:cs="Times New Roman"/>
          <w:color w:val="000000"/>
          <w:spacing w:val="0"/>
          <w:w w:val="100"/>
          <w:position w:val="0"/>
        </w:rPr>
        <w:t>2007</w:t>
      </w:r>
      <w:r>
        <w:rPr>
          <w:color w:val="000000"/>
          <w:spacing w:val="0"/>
          <w:w w:val="100"/>
          <w:position w:val="0"/>
        </w:rPr>
        <w:t xml:space="preserve">年至今，任竹园国际旅行社有限公司短程线事业部总 </w:t>
      </w:r>
      <w:r>
        <w:rPr>
          <w:color w:val="000000"/>
          <w:spacing w:val="0"/>
          <w:w w:val="100"/>
          <w:position w:val="0"/>
        </w:rPr>
        <w:t>监、竹园国际旅行社有限公司副总经理（分管短程线事业部）。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月起任公司非职工代表监事，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月起任公司监事会主席。</w:t>
      </w:r>
    </w:p>
    <w:p>
      <w:pPr>
        <w:pStyle w:val="Style33"/>
        <w:keepNext w:val="0"/>
        <w:keepLines w:val="0"/>
        <w:widowControl w:val="0"/>
        <w:shd w:val="clear" w:color="auto" w:fill="auto"/>
        <w:tabs>
          <w:tab w:pos="1025" w:val="left"/>
        </w:tabs>
        <w:bidi w:val="0"/>
        <w:spacing w:before="0" w:after="0" w:line="468" w:lineRule="exact"/>
        <w:ind w:left="0" w:right="0" w:firstLine="440"/>
        <w:jc w:val="left"/>
      </w:pPr>
      <w:bookmarkStart w:id="388" w:name="bookmark388"/>
      <w:r>
        <w:rPr>
          <w:color w:val="000000"/>
          <w:spacing w:val="0"/>
          <w:w w:val="100"/>
          <w:position w:val="0"/>
        </w:rPr>
        <w:t>（</w:t>
      </w:r>
      <w:bookmarkEnd w:id="388"/>
      <w:r>
        <w:rPr>
          <w:rFonts w:ascii="Times New Roman" w:eastAsia="Times New Roman" w:hAnsi="Times New Roman" w:cs="Times New Roman"/>
          <w:color w:val="000000"/>
          <w:spacing w:val="0"/>
          <w:w w:val="100"/>
          <w:position w:val="0"/>
        </w:rPr>
        <w:t>2</w:t>
      </w:r>
      <w:r>
        <w:rPr>
          <w:color w:val="000000"/>
          <w:spacing w:val="0"/>
          <w:w w:val="100"/>
          <w:position w:val="0"/>
        </w:rPr>
        <w:t>）</w:t>
        <w:tab/>
        <w:t>监事杜庆伟先生：</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月加入公司前身北京众信国际旅行社有限公司任北京大区销售、东 北亚销售部经理；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月至今，任子公司优耐德（北京）国际旅行社有限公司东北亚事业部总监。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月起任公司非职工代表监事。</w:t>
      </w:r>
    </w:p>
    <w:p>
      <w:pPr>
        <w:pStyle w:val="Style33"/>
        <w:keepNext w:val="0"/>
        <w:keepLines w:val="0"/>
        <w:widowControl w:val="0"/>
        <w:shd w:val="clear" w:color="auto" w:fill="auto"/>
        <w:tabs>
          <w:tab w:pos="1020" w:val="left"/>
        </w:tabs>
        <w:bidi w:val="0"/>
        <w:spacing w:before="0" w:after="0" w:line="470" w:lineRule="exact"/>
        <w:ind w:left="0" w:right="0" w:firstLine="440"/>
        <w:jc w:val="left"/>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rPr>
        <w:t>3</w:t>
      </w:r>
      <w:r>
        <w:rPr>
          <w:color w:val="000000"/>
          <w:spacing w:val="0"/>
          <w:w w:val="100"/>
          <w:position w:val="0"/>
        </w:rPr>
        <w:t>）</w:t>
        <w:tab/>
        <w:t>职工代表监事张海先生：</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月加入公司前身北京众信国际旅行社有限公司事业部销售， 现任子公司众信博睿（北京）商务会议展览有限公司部门总监。</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月起任公司职工代表监事。</w:t>
      </w:r>
    </w:p>
    <w:p>
      <w:pPr>
        <w:pStyle w:val="Style29"/>
        <w:keepNext/>
        <w:keepLines/>
        <w:widowControl w:val="0"/>
        <w:shd w:val="clear" w:color="auto" w:fill="auto"/>
        <w:bidi w:val="0"/>
        <w:spacing w:before="0" w:after="0" w:line="468" w:lineRule="exact"/>
        <w:ind w:left="0" w:right="0" w:firstLine="440"/>
        <w:jc w:val="left"/>
      </w:pPr>
      <w:bookmarkStart w:id="390" w:name="bookmark390"/>
      <w:bookmarkStart w:id="391" w:name="bookmark391"/>
      <w:bookmarkStart w:id="392" w:name="bookmark392"/>
      <w:r>
        <w:rPr>
          <w:color w:val="000000"/>
          <w:spacing w:val="0"/>
          <w:w w:val="100"/>
          <w:position w:val="0"/>
        </w:rPr>
        <w:t>高级管理人员</w:t>
      </w:r>
      <w:bookmarkEnd w:id="390"/>
      <w:bookmarkEnd w:id="391"/>
      <w:bookmarkEnd w:id="392"/>
    </w:p>
    <w:p>
      <w:pPr>
        <w:pStyle w:val="Style33"/>
        <w:keepNext w:val="0"/>
        <w:keepLines w:val="0"/>
        <w:widowControl w:val="0"/>
        <w:shd w:val="clear" w:color="auto" w:fill="auto"/>
        <w:tabs>
          <w:tab w:pos="927" w:val="left"/>
        </w:tabs>
        <w:bidi w:val="0"/>
        <w:spacing w:before="0" w:after="0" w:line="468" w:lineRule="exact"/>
        <w:ind w:left="0" w:right="0" w:firstLine="440"/>
        <w:jc w:val="left"/>
      </w:pPr>
      <w:bookmarkStart w:id="393" w:name="bookmark393"/>
      <w:r>
        <w:rPr>
          <w:color w:val="000000"/>
          <w:spacing w:val="0"/>
          <w:w w:val="100"/>
          <w:position w:val="0"/>
        </w:rPr>
        <w:t>（</w:t>
      </w:r>
      <w:bookmarkEnd w:id="393"/>
      <w:r>
        <w:rPr>
          <w:rFonts w:ascii="Times New Roman" w:eastAsia="Times New Roman" w:hAnsi="Times New Roman" w:cs="Times New Roman"/>
          <w:color w:val="000000"/>
          <w:spacing w:val="0"/>
          <w:w w:val="100"/>
          <w:position w:val="0"/>
        </w:rPr>
        <w:t>1</w:t>
      </w:r>
      <w:r>
        <w:rPr>
          <w:color w:val="000000"/>
          <w:spacing w:val="0"/>
          <w:w w:val="100"/>
          <w:position w:val="0"/>
        </w:rPr>
        <w:t>）</w:t>
        <w:tab/>
        <w:t>总经理冯滨先生：详见董事部分。</w:t>
      </w:r>
    </w:p>
    <w:p>
      <w:pPr>
        <w:pStyle w:val="Style33"/>
        <w:keepNext w:val="0"/>
        <w:keepLines w:val="0"/>
        <w:widowControl w:val="0"/>
        <w:shd w:val="clear" w:color="auto" w:fill="auto"/>
        <w:tabs>
          <w:tab w:pos="927" w:val="left"/>
        </w:tabs>
        <w:bidi w:val="0"/>
        <w:spacing w:before="0" w:after="0" w:line="468" w:lineRule="exact"/>
        <w:ind w:left="0" w:right="0" w:firstLine="440"/>
        <w:jc w:val="left"/>
      </w:pPr>
      <w:bookmarkStart w:id="394" w:name="bookmark394"/>
      <w:r>
        <w:rPr>
          <w:color w:val="000000"/>
          <w:spacing w:val="0"/>
          <w:w w:val="100"/>
          <w:position w:val="0"/>
        </w:rPr>
        <w:t>（</w:t>
      </w:r>
      <w:bookmarkEnd w:id="394"/>
      <w:r>
        <w:rPr>
          <w:rFonts w:ascii="Times New Roman" w:eastAsia="Times New Roman" w:hAnsi="Times New Roman" w:cs="Times New Roman"/>
          <w:color w:val="000000"/>
          <w:spacing w:val="0"/>
          <w:w w:val="100"/>
          <w:position w:val="0"/>
        </w:rPr>
        <w:t>2</w:t>
      </w:r>
      <w:r>
        <w:rPr>
          <w:color w:val="000000"/>
          <w:spacing w:val="0"/>
          <w:w w:val="100"/>
          <w:position w:val="0"/>
        </w:rPr>
        <w:t>）</w:t>
        <w:tab/>
        <w:t>副总经理张一满女士：详见董事部分。</w:t>
      </w:r>
    </w:p>
    <w:p>
      <w:pPr>
        <w:pStyle w:val="Style33"/>
        <w:keepNext w:val="0"/>
        <w:keepLines w:val="0"/>
        <w:widowControl w:val="0"/>
        <w:shd w:val="clear" w:color="auto" w:fill="auto"/>
        <w:tabs>
          <w:tab w:pos="927" w:val="left"/>
        </w:tabs>
        <w:bidi w:val="0"/>
        <w:spacing w:before="0" w:after="0" w:line="468" w:lineRule="exact"/>
        <w:ind w:left="0" w:right="0" w:firstLine="440"/>
        <w:jc w:val="left"/>
      </w:pPr>
      <w:bookmarkStart w:id="395" w:name="bookmark395"/>
      <w:r>
        <w:rPr>
          <w:color w:val="000000"/>
          <w:spacing w:val="0"/>
          <w:w w:val="100"/>
          <w:position w:val="0"/>
        </w:rPr>
        <w:t>（</w:t>
      </w:r>
      <w:bookmarkEnd w:id="395"/>
      <w:r>
        <w:rPr>
          <w:rFonts w:ascii="Times New Roman" w:eastAsia="Times New Roman" w:hAnsi="Times New Roman" w:cs="Times New Roman"/>
          <w:color w:val="000000"/>
          <w:spacing w:val="0"/>
          <w:w w:val="100"/>
          <w:position w:val="0"/>
        </w:rPr>
        <w:t>3</w:t>
      </w:r>
      <w:r>
        <w:rPr>
          <w:color w:val="000000"/>
          <w:spacing w:val="0"/>
          <w:w w:val="100"/>
          <w:position w:val="0"/>
        </w:rPr>
        <w:t>）</w:t>
        <w:tab/>
        <w:t>副总经理郭镭先生：详见董事部分。</w:t>
      </w:r>
    </w:p>
    <w:p>
      <w:pPr>
        <w:pStyle w:val="Style33"/>
        <w:keepNext w:val="0"/>
        <w:keepLines w:val="0"/>
        <w:widowControl w:val="0"/>
        <w:shd w:val="clear" w:color="auto" w:fill="auto"/>
        <w:bidi w:val="0"/>
        <w:spacing w:before="0" w:after="0" w:line="470" w:lineRule="exact"/>
        <w:ind w:left="0" w:right="0" w:firstLine="440"/>
        <w:jc w:val="both"/>
      </w:pPr>
      <w:bookmarkStart w:id="396" w:name="bookmark396"/>
      <w:r>
        <w:rPr>
          <w:color w:val="000000"/>
          <w:spacing w:val="0"/>
          <w:w w:val="100"/>
          <w:position w:val="0"/>
        </w:rPr>
        <w:t>（</w:t>
      </w:r>
      <w:bookmarkEnd w:id="396"/>
      <w:r>
        <w:rPr>
          <w:rFonts w:ascii="Times New Roman" w:eastAsia="Times New Roman" w:hAnsi="Times New Roman" w:cs="Times New Roman"/>
          <w:color w:val="000000"/>
          <w:spacing w:val="0"/>
          <w:w w:val="100"/>
          <w:position w:val="0"/>
        </w:rPr>
        <w:t>4</w:t>
      </w:r>
      <w:r>
        <w:rPr>
          <w:color w:val="000000"/>
          <w:spacing w:val="0"/>
          <w:w w:val="100"/>
          <w:position w:val="0"/>
        </w:rPr>
        <w:t>） 副总经理王春峰先生：</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月曾任中国旅游出版社国际部主任；中国旅游出版 社社长助理兼中国旅游书店总经理、北京华天旅游国际广告公司总经理。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月至今，任公司副总经 理。</w:t>
      </w:r>
    </w:p>
    <w:p>
      <w:pPr>
        <w:pStyle w:val="Style33"/>
        <w:keepNext w:val="0"/>
        <w:keepLines w:val="0"/>
        <w:widowControl w:val="0"/>
        <w:shd w:val="clear" w:color="auto" w:fill="auto"/>
        <w:tabs>
          <w:tab w:pos="1015" w:val="left"/>
        </w:tabs>
        <w:bidi w:val="0"/>
        <w:spacing w:before="0" w:after="220" w:line="468" w:lineRule="exact"/>
        <w:ind w:left="0" w:right="0" w:firstLine="440"/>
        <w:jc w:val="both"/>
      </w:pPr>
      <w:bookmarkStart w:id="397" w:name="bookmark397"/>
      <w:r>
        <w:rPr>
          <w:color w:val="000000"/>
          <w:spacing w:val="0"/>
          <w:w w:val="100"/>
          <w:position w:val="0"/>
        </w:rPr>
        <w:t>（</w:t>
      </w:r>
      <w:bookmarkEnd w:id="397"/>
      <w:r>
        <w:rPr>
          <w:rFonts w:ascii="Times New Roman" w:eastAsia="Times New Roman" w:hAnsi="Times New Roman" w:cs="Times New Roman"/>
          <w:color w:val="000000"/>
          <w:spacing w:val="0"/>
          <w:w w:val="100"/>
          <w:position w:val="0"/>
        </w:rPr>
        <w:t>5</w:t>
      </w:r>
      <w:r>
        <w:rPr>
          <w:color w:val="000000"/>
          <w:spacing w:val="0"/>
          <w:w w:val="100"/>
          <w:position w:val="0"/>
        </w:rPr>
        <w:t>）</w:t>
        <w:tab/>
        <w:t>财务总监吕菊蓉女士：曾任武汉高德红外股份有限公司审计经理、新疆昊嘉股权投资合伙企业 投资总监。</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月任上海众信国际旅行社有限公司财务总监；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月兼任子公司优耐德（北 京）国际旅行社有限公司财务总监；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月至今任公司财务总监。</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264"/>
        <w:gridCol w:w="2054"/>
        <w:gridCol w:w="802"/>
        <w:gridCol w:w="835"/>
        <w:gridCol w:w="13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在其他单位担任的职务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任期终止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hanging="140"/>
              <w:jc w:val="left"/>
              <w:rPr>
                <w:sz w:val="18"/>
                <w:szCs w:val="18"/>
              </w:rPr>
            </w:pPr>
            <w:r>
              <w:rPr>
                <w:color w:val="000000"/>
                <w:spacing w:val="0"/>
                <w:w w:val="100"/>
                <w:position w:val="0"/>
                <w:sz w:val="18"/>
                <w:szCs w:val="18"/>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天津众信悠哉一号企业管理有限公司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天津众信悠哉未来一号企业管理咨询合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执行事务合伙人委派代表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天津众信悠哉一号企业管理咨询合伙企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执行事务合伙人委派代表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天津众信悠哉二号企业管理有限公司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天津众信悠哉未来二号企业管理咨询合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执行事务合伙人委派代表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郭洪斌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天津众信悠哉二号企业管理咨询合伙企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执行事务合伙人委派代表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38"/>
        <w:gridCol w:w="3264"/>
        <w:gridCol w:w="2054"/>
        <w:gridCol w:w="802"/>
        <w:gridCol w:w="835"/>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天津众信优游一号企业管理有限公司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天津众信优游未来一号企业管理咨询合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执行事务合伙人委派代表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天津众信优游一号企业管理咨询合伙企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执行事务合伙人委派代表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 Coast Holidays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杭州叮当国际旅行社有限公司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飞猪旅行（海南）有限公司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杭州阿信网络科技有限公司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四川省智游天府科技有限公司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黄振中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第三极（北京）投资发展有限公司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经理、董事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黄振中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北京法和数字科技集团股份有限公司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黄振中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麒麟合盛网络技术股份有限公司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黄振中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中国农业银行股份有限公司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北京众海天地创业投资有限公司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众海创新科技（北京）有限公司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上海磐途网络科技有限公司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深圳市乐科智控科技有限公司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杭州快盈信息科技有限公司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深圳市医贝科技有限公司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北京洞悉网络有限公司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杭州铸乾信息技术有限公司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深圳市爱租机科技有限公司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广州未来软饭硬吃餐饮管理有限公司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杭州中智游云计算科技有限公司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杭州告捷企业管理咨询有限公司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杭州靖态商贸有限公司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大连六宇投资咨询有限公司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北京众海投资管理有限公司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北京众海投资咨询有限公司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北京微众万嘉信息技术有限公司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在其他单位任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400" w:line="469" w:lineRule="exact"/>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3</w:t>
      </w:r>
      <w:bookmarkEnd w:id="400"/>
      <w:r>
        <w:rPr>
          <w:color w:val="000000"/>
          <w:spacing w:val="0"/>
          <w:w w:val="100"/>
          <w:position w:val="0"/>
        </w:rPr>
        <w:t>、董事、监事、高级管理人员报酬情况</w:t>
      </w:r>
      <w:bookmarkEnd w:id="398"/>
      <w:bookmarkEnd w:id="399"/>
      <w:bookmarkEnd w:id="401"/>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tabs>
          <w:tab w:pos="794" w:val="left"/>
        </w:tabs>
        <w:bidi w:val="0"/>
        <w:spacing w:before="0" w:after="0" w:line="469" w:lineRule="exact"/>
        <w:ind w:left="0" w:right="0" w:firstLine="440"/>
        <w:jc w:val="left"/>
      </w:pPr>
      <w:bookmarkStart w:id="402" w:name="bookmark402"/>
      <w:r>
        <w:rPr>
          <w:color w:val="000000"/>
          <w:spacing w:val="0"/>
          <w:w w:val="100"/>
          <w:position w:val="0"/>
        </w:rPr>
        <w:t>1</w:t>
      </w:r>
      <w:bookmarkEnd w:id="402"/>
      <w:r>
        <w:rPr>
          <w:color w:val="000000"/>
          <w:spacing w:val="0"/>
          <w:w w:val="100"/>
          <w:position w:val="0"/>
        </w:rPr>
        <w:t>、</w:t>
        <w:tab/>
        <w:t>董事、监事、高级管理人员报酬的决策程序</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董事、监事薪酬由股东大会确定薪酬政策，由公司根据薪酬政策实施，每位董事、监事的年薪经年 度股东大会确认。高级管理人员薪酬由董事会确定薪酬政策并监督执行，每位高级管理人员的年薪经年 度董事会确认。</w:t>
      </w:r>
    </w:p>
    <w:p>
      <w:pPr>
        <w:pStyle w:val="Style33"/>
        <w:keepNext w:val="0"/>
        <w:keepLines w:val="0"/>
        <w:widowControl w:val="0"/>
        <w:shd w:val="clear" w:color="auto" w:fill="auto"/>
        <w:tabs>
          <w:tab w:pos="808" w:val="left"/>
        </w:tabs>
        <w:bidi w:val="0"/>
        <w:spacing w:before="0" w:after="0" w:line="469" w:lineRule="exact"/>
        <w:ind w:left="0" w:right="0" w:firstLine="440"/>
        <w:jc w:val="left"/>
      </w:pPr>
      <w:bookmarkStart w:id="403" w:name="bookmark403"/>
      <w:r>
        <w:rPr>
          <w:color w:val="000000"/>
          <w:spacing w:val="0"/>
          <w:w w:val="100"/>
          <w:position w:val="0"/>
        </w:rPr>
        <w:t>2</w:t>
      </w:r>
      <w:bookmarkEnd w:id="403"/>
      <w:r>
        <w:rPr>
          <w:color w:val="000000"/>
          <w:spacing w:val="0"/>
          <w:w w:val="100"/>
          <w:position w:val="0"/>
        </w:rPr>
        <w:t>、</w:t>
        <w:tab/>
        <w:t>董事、监事、高级管理人员报酬的确定依据</w:t>
      </w:r>
    </w:p>
    <w:p>
      <w:pPr>
        <w:pStyle w:val="Style33"/>
        <w:keepNext w:val="0"/>
        <w:keepLines w:val="0"/>
        <w:widowControl w:val="0"/>
        <w:numPr>
          <w:ilvl w:val="0"/>
          <w:numId w:val="5"/>
        </w:numPr>
        <w:shd w:val="clear" w:color="auto" w:fill="auto"/>
        <w:tabs>
          <w:tab w:pos="810" w:val="left"/>
        </w:tabs>
        <w:bidi w:val="0"/>
        <w:spacing w:before="0" w:after="0" w:line="468" w:lineRule="exact"/>
        <w:ind w:left="0" w:right="0" w:firstLine="440"/>
        <w:jc w:val="left"/>
      </w:pPr>
      <w:bookmarkStart w:id="404" w:name="bookmark404"/>
      <w:bookmarkEnd w:id="404"/>
      <w:r>
        <w:rPr>
          <w:color w:val="000000"/>
          <w:spacing w:val="0"/>
          <w:w w:val="100"/>
          <w:position w:val="0"/>
        </w:rPr>
        <w:t>不在公司担任任何管理职务的董事、监事不领取董事、监事职务报酬；在公司担任具体管理职务 的董事（包括董事长）、监事（包括监事长），根据其在公司的具体任职岗位领取相应的报酬，不再领 取董事、监事职务报酬。</w:t>
      </w:r>
    </w:p>
    <w:p>
      <w:pPr>
        <w:pStyle w:val="Style33"/>
        <w:keepNext w:val="0"/>
        <w:keepLines w:val="0"/>
        <w:widowControl w:val="0"/>
        <w:numPr>
          <w:ilvl w:val="0"/>
          <w:numId w:val="5"/>
        </w:numPr>
        <w:shd w:val="clear" w:color="auto" w:fill="auto"/>
        <w:tabs>
          <w:tab w:pos="837" w:val="left"/>
        </w:tabs>
        <w:bidi w:val="0"/>
        <w:spacing w:before="0" w:after="0" w:line="469" w:lineRule="exact"/>
        <w:ind w:left="0" w:right="0" w:firstLine="440"/>
        <w:jc w:val="left"/>
      </w:pPr>
      <w:bookmarkStart w:id="405" w:name="bookmark405"/>
      <w:bookmarkEnd w:id="405"/>
      <w:r>
        <w:rPr>
          <w:color w:val="000000"/>
          <w:spacing w:val="0"/>
          <w:w w:val="100"/>
          <w:position w:val="0"/>
        </w:rPr>
        <w:t>公司独立董事的职务津贴为税前人民币</w:t>
      </w:r>
      <w:r>
        <w:rPr>
          <w:rFonts w:ascii="Times New Roman" w:eastAsia="Times New Roman" w:hAnsi="Times New Roman" w:cs="Times New Roman"/>
          <w:color w:val="000000"/>
          <w:spacing w:val="0"/>
          <w:w w:val="100"/>
          <w:position w:val="0"/>
        </w:rPr>
        <w:t>7.08</w:t>
      </w:r>
      <w:r>
        <w:rPr>
          <w:color w:val="000000"/>
          <w:spacing w:val="0"/>
          <w:w w:val="100"/>
          <w:position w:val="0"/>
        </w:rPr>
        <w:t>万元。</w:t>
      </w:r>
    </w:p>
    <w:p>
      <w:pPr>
        <w:pStyle w:val="Style33"/>
        <w:keepNext w:val="0"/>
        <w:keepLines w:val="0"/>
        <w:widowControl w:val="0"/>
        <w:numPr>
          <w:ilvl w:val="0"/>
          <w:numId w:val="5"/>
        </w:numPr>
        <w:shd w:val="clear" w:color="auto" w:fill="auto"/>
        <w:tabs>
          <w:tab w:pos="814" w:val="left"/>
        </w:tabs>
        <w:bidi w:val="0"/>
        <w:spacing w:before="0" w:after="0" w:line="470" w:lineRule="exact"/>
        <w:ind w:left="0" w:right="0" w:firstLine="440"/>
        <w:jc w:val="left"/>
      </w:pPr>
      <w:bookmarkStart w:id="406" w:name="bookmark406"/>
      <w:bookmarkEnd w:id="406"/>
      <w:r>
        <w:rPr>
          <w:color w:val="000000"/>
          <w:spacing w:val="0"/>
          <w:w w:val="100"/>
          <w:position w:val="0"/>
        </w:rPr>
        <w:t>董事、监事出席公司董事会、监事会、股东大会以及按《公司法》《公司章程》相关规定行使职 权所需的合理费用（包括差旅费、办公费等）公司给予实报实销。</w:t>
      </w:r>
    </w:p>
    <w:p>
      <w:pPr>
        <w:pStyle w:val="Style33"/>
        <w:keepNext w:val="0"/>
        <w:keepLines w:val="0"/>
        <w:widowControl w:val="0"/>
        <w:shd w:val="clear" w:color="auto" w:fill="auto"/>
        <w:tabs>
          <w:tab w:pos="813" w:val="left"/>
        </w:tabs>
        <w:bidi w:val="0"/>
        <w:spacing w:before="0" w:after="0" w:line="469" w:lineRule="exact"/>
        <w:ind w:left="0" w:right="0" w:firstLine="440"/>
        <w:jc w:val="left"/>
      </w:pPr>
      <w:bookmarkStart w:id="407" w:name="bookmark407"/>
      <w:r>
        <w:rPr>
          <w:rFonts w:ascii="Times New Roman" w:eastAsia="Times New Roman" w:hAnsi="Times New Roman" w:cs="Times New Roman"/>
          <w:color w:val="000000"/>
          <w:spacing w:val="0"/>
          <w:w w:val="100"/>
          <w:position w:val="0"/>
        </w:rPr>
        <w:t>3</w:t>
      </w:r>
      <w:bookmarkEnd w:id="407"/>
      <w:r>
        <w:rPr>
          <w:color w:val="000000"/>
          <w:spacing w:val="0"/>
          <w:w w:val="100"/>
          <w:position w:val="0"/>
        </w:rPr>
        <w:t>、</w:t>
        <w:tab/>
        <w:t>董事、监事的报酬包括个人所得税，个人所得税由公司根据税法规定统一代扣代缴。</w:t>
      </w:r>
    </w:p>
    <w:p>
      <w:pPr>
        <w:pStyle w:val="Style33"/>
        <w:keepNext w:val="0"/>
        <w:keepLines w:val="0"/>
        <w:widowControl w:val="0"/>
        <w:shd w:val="clear" w:color="auto" w:fill="auto"/>
        <w:tabs>
          <w:tab w:pos="813" w:val="left"/>
        </w:tabs>
        <w:bidi w:val="0"/>
        <w:spacing w:before="0" w:after="0" w:line="469" w:lineRule="exact"/>
        <w:ind w:left="0" w:right="0" w:firstLine="440"/>
        <w:jc w:val="left"/>
      </w:pPr>
      <w:bookmarkStart w:id="408" w:name="bookmark408"/>
      <w:r>
        <w:rPr>
          <w:rFonts w:ascii="Times New Roman" w:eastAsia="Times New Roman" w:hAnsi="Times New Roman" w:cs="Times New Roman"/>
          <w:color w:val="000000"/>
          <w:spacing w:val="0"/>
          <w:w w:val="100"/>
          <w:position w:val="0"/>
        </w:rPr>
        <w:t>4</w:t>
      </w:r>
      <w:bookmarkEnd w:id="408"/>
      <w:r>
        <w:rPr>
          <w:color w:val="000000"/>
          <w:spacing w:val="0"/>
          <w:w w:val="100"/>
          <w:position w:val="0"/>
        </w:rPr>
        <w:t>、</w:t>
        <w:tab/>
        <w:t>董事、监事、高级管理人员报酬的实际支付情况</w:t>
      </w:r>
    </w:p>
    <w:p>
      <w:pPr>
        <w:pStyle w:val="Style33"/>
        <w:keepNext w:val="0"/>
        <w:keepLines w:val="0"/>
        <w:widowControl w:val="0"/>
        <w:shd w:val="clear" w:color="auto" w:fill="auto"/>
        <w:bidi w:val="0"/>
        <w:spacing w:before="0" w:after="580" w:line="466" w:lineRule="exact"/>
        <w:ind w:left="0" w:right="0" w:firstLine="440"/>
        <w:jc w:val="left"/>
      </w:pPr>
      <w:r>
        <w:rPr>
          <w:color w:val="000000"/>
          <w:spacing w:val="0"/>
          <w:w w:val="100"/>
          <w:position w:val="0"/>
        </w:rPr>
        <w:t>公司根据薪酬计划按月发放薪酬。报告期内，公司共有董事、监事、高级管理人员</w:t>
      </w:r>
      <w:r>
        <w:rPr>
          <w:rFonts w:ascii="Times New Roman" w:eastAsia="Times New Roman" w:hAnsi="Times New Roman" w:cs="Times New Roman"/>
          <w:color w:val="000000"/>
          <w:spacing w:val="0"/>
          <w:w w:val="100"/>
          <w:position w:val="0"/>
        </w:rPr>
        <w:t>20</w:t>
      </w:r>
      <w:r>
        <w:rPr>
          <w:color w:val="000000"/>
          <w:spacing w:val="0"/>
          <w:w w:val="100"/>
          <w:position w:val="0"/>
        </w:rPr>
        <w:t>人（含</w:t>
      </w:r>
      <w:r>
        <w:rPr>
          <w:rFonts w:ascii="Times New Roman" w:eastAsia="Times New Roman" w:hAnsi="Times New Roman" w:cs="Times New Roman"/>
          <w:color w:val="000000"/>
          <w:spacing w:val="0"/>
          <w:w w:val="100"/>
          <w:position w:val="0"/>
        </w:rPr>
        <w:t>6</w:t>
      </w:r>
      <w:r>
        <w:rPr>
          <w:color w:val="000000"/>
          <w:spacing w:val="0"/>
          <w:w w:val="100"/>
          <w:position w:val="0"/>
        </w:rPr>
        <w:t>名独立 董事），共从公司领取薪酬（包括津贴）</w:t>
      </w:r>
      <w:r>
        <w:rPr>
          <w:rFonts w:ascii="Times New Roman" w:eastAsia="Times New Roman" w:hAnsi="Times New Roman" w:cs="Times New Roman"/>
          <w:color w:val="000000"/>
          <w:spacing w:val="0"/>
          <w:w w:val="100"/>
          <w:position w:val="0"/>
        </w:rPr>
        <w:t>135.65</w:t>
      </w:r>
      <w:r>
        <w:rPr>
          <w:color w:val="000000"/>
          <w:spacing w:val="0"/>
          <w:w w:val="100"/>
          <w:position w:val="0"/>
        </w:rPr>
        <w:t>万元（含税）。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张一满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副总经理</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张志顺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黄振中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杜庆伟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王春峰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吕菊蓉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丁小亮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王薇薇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sz w:val="24"/>
          <w:szCs w:val="24"/>
        </w:rPr>
        <w:t>六</w:t>
      </w:r>
      <w:bookmarkEnd w:id="411"/>
      <w:r>
        <w:rPr>
          <w:color w:val="000000"/>
          <w:spacing w:val="0"/>
          <w:w w:val="100"/>
          <w:position w:val="0"/>
          <w:sz w:val="24"/>
          <w:szCs w:val="24"/>
        </w:rPr>
        <w:t>、报告期内董事履行职责的情况</w:t>
      </w:r>
      <w:bookmarkEnd w:id="409"/>
      <w:bookmarkEnd w:id="410"/>
      <w:bookmarkEnd w:id="412"/>
    </w:p>
    <w:p>
      <w:pPr>
        <w:pStyle w:val="Style29"/>
        <w:keepNext/>
        <w:keepLines/>
        <w:widowControl w:val="0"/>
        <w:shd w:val="clear" w:color="auto" w:fill="auto"/>
        <w:bidi w:val="0"/>
        <w:spacing w:before="0" w:after="30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、本报告期董事会情况</w:t>
      </w:r>
      <w:bookmarkEnd w:id="413"/>
      <w:bookmarkEnd w:id="414"/>
      <w:bookmarkEnd w:id="416"/>
    </w:p>
    <w:tbl>
      <w:tblPr>
        <w:tblOverlap w:val="never"/>
        <w:jc w:val="center"/>
        <w:tblLayout w:type="fixed"/>
      </w:tblPr>
      <w:tblGrid>
        <w:gridCol w:w="1565"/>
        <w:gridCol w:w="1699"/>
        <w:gridCol w:w="1699"/>
        <w:gridCol w:w="46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第四届董事会第三 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《众信旅游：关于第四届董事会第三十八次会议决议公 告》（公告编号：</w:t>
            </w:r>
            <w:r>
              <w:rPr>
                <w:rFonts w:ascii="Times New Roman" w:eastAsia="Times New Roman" w:hAnsi="Times New Roman" w:cs="Times New Roman"/>
                <w:color w:val="000000"/>
                <w:spacing w:val="0"/>
                <w:w w:val="100"/>
                <w:position w:val="0"/>
                <w:sz w:val="18"/>
                <w:szCs w:val="18"/>
              </w:rPr>
              <w:t>2021-016</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第四届董事会第三 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《众信旅游：关于第四届董事会第三十九次会议决议公 告》（公告编号：</w:t>
            </w:r>
            <w:r>
              <w:rPr>
                <w:rFonts w:ascii="Times New Roman" w:eastAsia="Times New Roman" w:hAnsi="Times New Roman" w:cs="Times New Roman"/>
                <w:color w:val="000000"/>
                <w:spacing w:val="0"/>
                <w:w w:val="100"/>
                <w:position w:val="0"/>
                <w:sz w:val="18"/>
                <w:szCs w:val="18"/>
              </w:rPr>
              <w:t>2021-033</w:t>
            </w:r>
            <w:r>
              <w:rPr>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第四届董事会第四 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《众信旅游：关于第四届董事会第四十次会议决议公告》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（公告编号：</w:t>
            </w:r>
            <w:r>
              <w:rPr>
                <w:rFonts w:ascii="Times New Roman" w:eastAsia="Times New Roman" w:hAnsi="Times New Roman" w:cs="Times New Roman"/>
                <w:color w:val="000000"/>
                <w:spacing w:val="0"/>
                <w:w w:val="100"/>
                <w:position w:val="0"/>
                <w:sz w:val="18"/>
                <w:szCs w:val="18"/>
              </w:rPr>
              <w:t>2021-035</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第四届董事会第四</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《众信旅游：关于第四届董事会第四十一次次会议决议公 告》（公告编号：</w:t>
            </w:r>
            <w:r>
              <w:rPr>
                <w:rFonts w:ascii="Times New Roman" w:eastAsia="Times New Roman" w:hAnsi="Times New Roman" w:cs="Times New Roman"/>
                <w:color w:val="000000"/>
                <w:spacing w:val="0"/>
                <w:w w:val="100"/>
                <w:position w:val="0"/>
                <w:sz w:val="18"/>
                <w:szCs w:val="18"/>
              </w:rPr>
              <w:t>2021-047</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第四届董事会第四</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《众信旅游：关于第四届董事会第四十二次次会议决议公 告》（公告编号：</w:t>
            </w:r>
            <w:r>
              <w:rPr>
                <w:rFonts w:ascii="Times New Roman" w:eastAsia="Times New Roman" w:hAnsi="Times New Roman" w:cs="Times New Roman"/>
                <w:color w:val="000000"/>
                <w:spacing w:val="0"/>
                <w:w w:val="100"/>
                <w:position w:val="0"/>
                <w:sz w:val="18"/>
                <w:szCs w:val="18"/>
              </w:rPr>
              <w:t>2021-061</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第四届董事会第四</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《众信旅游：关于第四届董事会第四十三次次会议决议公 告》（公告编号：</w:t>
            </w:r>
            <w:r>
              <w:rPr>
                <w:rFonts w:ascii="Times New Roman" w:eastAsia="Times New Roman" w:hAnsi="Times New Roman" w:cs="Times New Roman"/>
                <w:color w:val="000000"/>
                <w:spacing w:val="0"/>
                <w:w w:val="100"/>
                <w:position w:val="0"/>
                <w:sz w:val="18"/>
                <w:szCs w:val="18"/>
              </w:rPr>
              <w:t>2021-069</w:t>
            </w:r>
            <w:r>
              <w:rPr>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第四届董事会第四</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《众信旅游：关于第四届董事会第四十四次次会议决议公 告》（公告编号：</w:t>
            </w:r>
            <w:r>
              <w:rPr>
                <w:rFonts w:ascii="Times New Roman" w:eastAsia="Times New Roman" w:hAnsi="Times New Roman" w:cs="Times New Roman"/>
                <w:color w:val="000000"/>
                <w:spacing w:val="0"/>
                <w:w w:val="100"/>
                <w:position w:val="0"/>
                <w:sz w:val="18"/>
                <w:szCs w:val="18"/>
              </w:rPr>
              <w:t>2021-074</w:t>
            </w:r>
            <w:r>
              <w:rPr>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第四届董事会第四 十五次会议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《众信旅游：关于第四届董事会第四十五次次会议决议公 告》（公告编号：</w:t>
            </w:r>
            <w:r>
              <w:rPr>
                <w:rFonts w:ascii="Times New Roman" w:eastAsia="Times New Roman" w:hAnsi="Times New Roman" w:cs="Times New Roman"/>
                <w:color w:val="000000"/>
                <w:spacing w:val="0"/>
                <w:w w:val="100"/>
                <w:position w:val="0"/>
                <w:sz w:val="18"/>
                <w:szCs w:val="18"/>
              </w:rPr>
              <w:t>2021-081</w:t>
            </w:r>
            <w:r>
              <w:rPr>
                <w:color w:val="000000"/>
                <w:spacing w:val="0"/>
                <w:w w:val="100"/>
                <w:position w:val="0"/>
                <w:sz w:val="18"/>
                <w:szCs w:val="18"/>
              </w:rPr>
              <w:t>）</w:t>
            </w:r>
          </w:p>
        </w:tc>
      </w:tr>
    </w:tbl>
    <w:p>
      <w:pPr>
        <w:pStyle w:val="Style29"/>
        <w:keepNext/>
        <w:keepLines/>
        <w:widowControl w:val="0"/>
        <w:shd w:val="clear" w:color="auto" w:fill="auto"/>
        <w:bidi w:val="0"/>
        <w:spacing w:before="0" w:after="32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、董事出席董事会及股东大会的情况</w:t>
      </w:r>
      <w:bookmarkEnd w:id="417"/>
      <w:bookmarkEnd w:id="418"/>
      <w:bookmarkEnd w:id="420"/>
    </w:p>
    <w:tbl>
      <w:tblPr>
        <w:tblOverlap w:val="never"/>
        <w:jc w:val="center"/>
        <w:tblLayout w:type="fixed"/>
      </w:tblPr>
      <w:tblGrid>
        <w:gridCol w:w="1430"/>
        <w:gridCol w:w="1162"/>
        <w:gridCol w:w="1166"/>
        <w:gridCol w:w="1162"/>
        <w:gridCol w:w="1166"/>
        <w:gridCol w:w="1162"/>
        <w:gridCol w:w="1162"/>
        <w:gridCol w:w="1171"/>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本报告期应参</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以通讯方式参</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是否连续两次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未亲自参加董</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张一满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张志顺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丁小亮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29"/>
        <w:keepNext/>
        <w:keepLines/>
        <w:widowControl w:val="0"/>
        <w:shd w:val="clear" w:color="auto" w:fill="auto"/>
        <w:tabs>
          <w:tab w:pos="378" w:val="left"/>
        </w:tabs>
        <w:bidi w:val="0"/>
        <w:spacing w:before="0" w:after="380" w:line="469" w:lineRule="exact"/>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3</w:t>
      </w:r>
      <w:bookmarkEnd w:id="423"/>
      <w:r>
        <w:rPr>
          <w:color w:val="000000"/>
          <w:spacing w:val="0"/>
          <w:w w:val="100"/>
          <w:position w:val="0"/>
        </w:rPr>
        <w:t>、</w:t>
        <w:tab/>
        <w:t>董事对公司有关事项提出异议的情况</w:t>
      </w:r>
      <w:bookmarkEnd w:id="421"/>
      <w:bookmarkEnd w:id="422"/>
      <w:bookmarkEnd w:id="424"/>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董事对公司有关事项是否提出异议</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报告期内董事对公司有关事项未提出异议。</w:t>
      </w:r>
    </w:p>
    <w:p>
      <w:pPr>
        <w:pStyle w:val="Style29"/>
        <w:keepNext/>
        <w:keepLines/>
        <w:widowControl w:val="0"/>
        <w:shd w:val="clear" w:color="auto" w:fill="auto"/>
        <w:tabs>
          <w:tab w:pos="378" w:val="left"/>
        </w:tabs>
        <w:bidi w:val="0"/>
        <w:spacing w:before="0" w:after="380" w:line="469" w:lineRule="exact"/>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4</w:t>
      </w:r>
      <w:bookmarkEnd w:id="427"/>
      <w:r>
        <w:rPr>
          <w:color w:val="000000"/>
          <w:spacing w:val="0"/>
          <w:w w:val="100"/>
          <w:position w:val="0"/>
        </w:rPr>
        <w:t>、</w:t>
        <w:tab/>
        <w:t>董事履行职责的其他说明</w:t>
      </w:r>
      <w:bookmarkEnd w:id="425"/>
      <w:bookmarkEnd w:id="426"/>
      <w:bookmarkEnd w:id="428"/>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董事对公司有关建议是否被采纳</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董事对公司有关建议被采纳或未被采纳的说明</w:t>
      </w:r>
    </w:p>
    <w:p>
      <w:pPr>
        <w:pStyle w:val="Style33"/>
        <w:keepNext w:val="0"/>
        <w:keepLines w:val="0"/>
        <w:widowControl w:val="0"/>
        <w:shd w:val="clear" w:color="auto" w:fill="auto"/>
        <w:bidi w:val="0"/>
        <w:spacing w:before="0" w:after="120" w:line="469" w:lineRule="exact"/>
        <w:ind w:left="0" w:right="0" w:firstLine="440"/>
        <w:jc w:val="both"/>
        <w:sectPr>
          <w:footnotePr>
            <w:pos w:val="pageBottom"/>
            <w:numFmt w:val="decimal"/>
            <w:numRestart w:val="continuous"/>
          </w:footnotePr>
          <w:pgSz w:w="11900" w:h="16840"/>
          <w:pgMar w:top="1330" w:right="996" w:bottom="1503" w:left="1040" w:header="0" w:footer="3" w:gutter="0"/>
          <w:cols w:space="720"/>
          <w:noEndnote/>
          <w:rtlGutter w:val="0"/>
          <w:docGrid w:linePitch="360"/>
        </w:sectPr>
      </w:pPr>
      <w:r>
        <w:rPr>
          <w:color w:val="000000"/>
          <w:spacing w:val="0"/>
          <w:w w:val="100"/>
          <w:position w:val="0"/>
        </w:rPr>
        <w:t>报告期内，公司董事根据《公司法》《证券法》《上市公司治理准则》《深圳证券交易所股票上市 规则》《公司章程》等法律法规及公司制度的规定，勤勉尽责地履行职责和义务，主动关注公司经营管 理信息、财务状况、重大事项等，推动公司生产经营各项工作持续、稳定、健康发展。独立董事积极了 解公司经营情况、内部控制体系建设及公司董事会决议的执行情况，与管理层交流行业发展态势，利用 自己的专业知识和经验对公司重大事项做出独立、公正的判断，谨慎客观发表独立意见，有效维护了广 大投资者特别是中小投资者的合法权益。</w:t>
      </w:r>
    </w:p>
    <w:p>
      <w:pPr>
        <w:pStyle w:val="Style25"/>
        <w:keepNext/>
        <w:keepLines/>
        <w:widowControl w:val="0"/>
        <w:shd w:val="clear" w:color="auto" w:fill="auto"/>
        <w:bidi w:val="0"/>
        <w:spacing w:before="0" w:after="32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sz w:val="24"/>
          <w:szCs w:val="24"/>
        </w:rPr>
        <w:t>七</w:t>
      </w:r>
      <w:bookmarkEnd w:id="431"/>
      <w:r>
        <w:rPr>
          <w:color w:val="000000"/>
          <w:spacing w:val="0"/>
          <w:w w:val="100"/>
          <w:position w:val="0"/>
          <w:sz w:val="24"/>
          <w:szCs w:val="24"/>
        </w:rPr>
        <w:t>、董事会下设专门委员会在报告期内的情况</w:t>
      </w:r>
      <w:bookmarkEnd w:id="429"/>
      <w:bookmarkEnd w:id="430"/>
      <w:bookmarkEnd w:id="432"/>
    </w:p>
    <w:tbl>
      <w:tblPr>
        <w:tblOverlap w:val="never"/>
        <w:jc w:val="center"/>
        <w:tblLayout w:type="fixed"/>
      </w:tblPr>
      <w:tblGrid>
        <w:gridCol w:w="1147"/>
        <w:gridCol w:w="1430"/>
        <w:gridCol w:w="1186"/>
        <w:gridCol w:w="1536"/>
        <w:gridCol w:w="2150"/>
        <w:gridCol w:w="3792"/>
        <w:gridCol w:w="1397"/>
        <w:gridCol w:w="1258"/>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提出的重要意见和建议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其他履行职责的 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异议事项具体 情况（如有）</w:t>
            </w:r>
          </w:p>
        </w:tc>
      </w:tr>
      <w:tr>
        <w:trPr>
          <w:trHeight w:val="169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战略委员会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left"/>
              <w:rPr>
                <w:sz w:val="18"/>
                <w:szCs w:val="18"/>
              </w:rPr>
            </w:pPr>
            <w:r>
              <w:rPr>
                <w:color w:val="000000"/>
                <w:spacing w:val="0"/>
                <w:w w:val="100"/>
                <w:position w:val="0"/>
                <w:sz w:val="18"/>
                <w:szCs w:val="18"/>
              </w:rPr>
              <w:t>冯滨（召集人）、 郭洪斌、丁小 亮、朱宁（</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日离 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8"/>
                <w:szCs w:val="18"/>
              </w:rPr>
            </w:pPr>
            <w:r>
              <w:rPr>
                <w:color w:val="000000"/>
                <w:spacing w:val="0"/>
                <w:w w:val="100"/>
                <w:position w:val="0"/>
                <w:sz w:val="18"/>
                <w:szCs w:val="18"/>
              </w:rPr>
              <w:t>《关于凯撒同盛发展股份 有限公司换股吸收合并众 信旅游集团股份有限公司 并募集配套资金暨关联交 易方案的议案》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战略委员会严格按照《公司法》《公司章程》</w:t>
            </w:r>
          </w:p>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《董事会战略委员会议事规则》的规定开展工 作，勤勉尽责，结合公司实际情况，对公司的 发展战略等事项进行审核并提出指导性意见。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6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《关于终止凯撒同盛发展 股份有限公司换股吸收合 并众信旅游集团股份有限 公司并募集配套资金暨关 联交易的议案》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战略委员会严格按照《公司法》《公司章程》</w:t>
            </w:r>
          </w:p>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《董事会战略委员会议事规则》的规定开展工 作，勤勉尽责，结合公司实际情况，对公司的 发展战略等事项进行审核并提出指导性意见。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6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《关于签署</w:t>
            </w:r>
            <w:r>
              <w:rPr>
                <w:color w:val="000000"/>
                <w:spacing w:val="0"/>
                <w:w w:val="100"/>
                <w:position w:val="0"/>
                <w:sz w:val="18"/>
                <w:szCs w:val="18"/>
              </w:rPr>
              <w:t>〈</w:t>
            </w:r>
            <w:r>
              <w:rPr>
                <w:color w:val="000000"/>
                <w:spacing w:val="0"/>
                <w:w w:val="100"/>
                <w:position w:val="0"/>
                <w:sz w:val="18"/>
                <w:szCs w:val="18"/>
              </w:rPr>
              <w:t>股权转让协 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暨出售资产的议案》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战略委员会严格按照《公司法》《公司章程》</w:t>
            </w:r>
          </w:p>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《董事会战略委员会议事规则》的规定开展工 作，勤勉尽责，结合公司实际情况，对公司的 发展战略等事项进行审核并提出指导性意见。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295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张志顺（召集 人）、孙云、张一 满、贺武（</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日离 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日的 财务报表及附注》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年度募集资 金存放与使用情况的专项 报告</w:t>
            </w:r>
            <w:r>
              <w:rPr>
                <w:color w:val="000000"/>
                <w:spacing w:val="0"/>
                <w:w w:val="100"/>
                <w:position w:val="0"/>
                <w:sz w:val="18"/>
                <w:szCs w:val="18"/>
              </w:rPr>
              <w:t>〉</w:t>
            </w:r>
            <w:r>
              <w:rPr>
                <w:color w:val="000000"/>
                <w:spacing w:val="0"/>
                <w:w w:val="100"/>
                <w:position w:val="0"/>
                <w:sz w:val="18"/>
                <w:szCs w:val="18"/>
              </w:rPr>
              <w:t>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、《关于续 聘中证天通会计师事务所</w:t>
            </w:r>
          </w:p>
          <w:p>
            <w:pPr>
              <w:pStyle w:val="Style2"/>
              <w:keepNext w:val="0"/>
              <w:keepLines w:val="0"/>
              <w:widowControl w:val="0"/>
              <w:shd w:val="clear" w:color="auto" w:fill="auto"/>
              <w:bidi w:val="0"/>
              <w:spacing w:before="0" w:after="0" w:line="321" w:lineRule="exact"/>
              <w:ind w:left="0" w:right="0" w:firstLine="0"/>
              <w:jc w:val="left"/>
              <w:rPr>
                <w:sz w:val="18"/>
                <w:szCs w:val="18"/>
              </w:rPr>
            </w:pPr>
            <w:r>
              <w:rPr>
                <w:color w:val="000000"/>
                <w:spacing w:val="0"/>
                <w:w w:val="100"/>
                <w:position w:val="0"/>
                <w:sz w:val="18"/>
                <w:szCs w:val="18"/>
              </w:rPr>
              <w:t xml:space="preserve">（特殊普通合伙）为公司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年度审计机构的议案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rPr>
                <w:sz w:val="18"/>
                <w:szCs w:val="18"/>
              </w:rPr>
            </w:pPr>
            <w:r>
              <w:rPr>
                <w:color w:val="000000"/>
                <w:spacing w:val="0"/>
                <w:w w:val="100"/>
                <w:position w:val="0"/>
                <w:sz w:val="18"/>
                <w:szCs w:val="18"/>
              </w:rPr>
              <w:t>审计委员会根据中国证监会、深圳证券交易所 有关规定及公司《董事会审计委员会议事规 则》《董事会审计委员会年报工作流程》，认真 履行了公司内部审计与外部审计直接的沟通、 监督、核查职责，对公司经营状况、内控制度 的制定和执行进行了严格的监督检查，在年度 财务报告编制及审计过程中认真履行职责。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pacing w:lineRule="exact" w:line="1"/>
        <w:rPr>
          <w:sz w:val="2"/>
          <w:szCs w:val="2"/>
        </w:rPr>
      </w:pPr>
      <w:r>
        <w:br w:type="page"/>
      </w:r>
    </w:p>
    <w:tbl>
      <w:tblPr>
        <w:tblOverlap w:val="never"/>
        <w:jc w:val="center"/>
        <w:tblLayout w:type="fixed"/>
      </w:tblPr>
      <w:tblGrid>
        <w:gridCol w:w="1147"/>
        <w:gridCol w:w="1430"/>
        <w:gridCol w:w="1186"/>
        <w:gridCol w:w="1536"/>
        <w:gridCol w:w="2150"/>
        <w:gridCol w:w="3792"/>
        <w:gridCol w:w="1397"/>
        <w:gridCol w:w="1258"/>
      </w:tblGrid>
      <w:tr>
        <w:trPr>
          <w:trHeight w:val="199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 内部控制规则落实自查表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、《公司自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日的财务报表》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3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rPr>
                <w:sz w:val="18"/>
                <w:szCs w:val="18"/>
              </w:rPr>
            </w:pPr>
            <w:r>
              <w:rPr>
                <w:color w:val="000000"/>
                <w:spacing w:val="0"/>
                <w:w w:val="100"/>
                <w:position w:val="0"/>
                <w:sz w:val="18"/>
                <w:szCs w:val="18"/>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日的财 务报表及附注》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审计委员会根据中国证监会、深圳证券交易所 有关规定及公司《董事会审计委员会议事规 则》《董事会审计委员会年报工作流程》，认真 履行了公司内部审计与外部审计直接的沟通、 监督、核查职责，对公司经营状况、内控制度 的制定和执行进行了严格的监督检查，在年度 财务报告编制及审计过程中认真履行职责。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233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日的财 务报表》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rPr>
                <w:sz w:val="18"/>
                <w:szCs w:val="18"/>
              </w:rPr>
            </w:pPr>
            <w:r>
              <w:rPr>
                <w:color w:val="000000"/>
                <w:spacing w:val="0"/>
                <w:w w:val="100"/>
                <w:position w:val="0"/>
                <w:sz w:val="18"/>
                <w:szCs w:val="18"/>
              </w:rPr>
              <w:t>审计委员会根据中国证监会、深圳证券交易所 有关规定及公司《董事会审计委员会议事规 则》《董事会审计委员会年报工作流程》，认真 履行了公司内部审计与外部审计直接的沟通、 监督、核查职责，对公司经营状况、内控制度 的制定和执行进行了严格的监督检查，在年度 财务报告编制及审计过程中认真履行职责。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20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提名委员会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丁小亮（召集 人）、张志顺、冯 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《关于聘任公司财务总监 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rPr>
                <w:sz w:val="18"/>
                <w:szCs w:val="18"/>
              </w:rPr>
            </w:pPr>
            <w:r>
              <w:rPr>
                <w:color w:val="000000"/>
                <w:spacing w:val="0"/>
                <w:w w:val="100"/>
                <w:position w:val="0"/>
                <w:sz w:val="18"/>
                <w:szCs w:val="18"/>
              </w:rPr>
              <w:t>提名委员会按照《公司法》《上市公司治理准 则》《公司章程》《董事会提名委员会议事规 则》等的相关规定，认为公司高管、董事的提 名和表决程序符合相关规定，并对其任职资 格、任职条件、工作业绩等进行审查并提出意 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pacing w:lineRule="exact" w:line="1"/>
        <w:rPr>
          <w:sz w:val="2"/>
          <w:szCs w:val="2"/>
        </w:rPr>
      </w:pPr>
      <w:r>
        <w:br w:type="page"/>
      </w:r>
    </w:p>
    <w:tbl>
      <w:tblPr>
        <w:tblOverlap w:val="never"/>
        <w:jc w:val="center"/>
        <w:tblLayout w:type="fixed"/>
      </w:tblPr>
      <w:tblGrid>
        <w:gridCol w:w="1147"/>
        <w:gridCol w:w="1430"/>
        <w:gridCol w:w="1186"/>
        <w:gridCol w:w="1536"/>
        <w:gridCol w:w="2150"/>
        <w:gridCol w:w="3792"/>
        <w:gridCol w:w="1397"/>
        <w:gridCol w:w="1258"/>
      </w:tblGrid>
      <w:tr>
        <w:trPr>
          <w:trHeight w:val="20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《关于提名补选公司第四 届董事会非独立董事的议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rPr>
                <w:sz w:val="18"/>
                <w:szCs w:val="18"/>
              </w:rPr>
            </w:pPr>
            <w:r>
              <w:rPr>
                <w:color w:val="000000"/>
                <w:spacing w:val="0"/>
                <w:w w:val="100"/>
                <w:position w:val="0"/>
                <w:sz w:val="18"/>
                <w:szCs w:val="18"/>
              </w:rPr>
              <w:t>提名委员会按照《公司法》《上市公司治理准 则》《公司章程》《董事会提名委员会议事规 则》等的相关规定，认为公司高管、董事的提 名和表决程序符合相关规定，并对其任职资 格、任职条件、工作业绩等进行审查并提出意 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20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薪酬与考核委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丁小亮（召集</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人）、张志顺、张 一满、贺武</w:t>
            </w:r>
          </w:p>
          <w:p>
            <w:pPr>
              <w:pStyle w:val="Style2"/>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8"/>
                <w:szCs w:val="18"/>
              </w:rPr>
              <w:t>日离任）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《关于董事、高级管理人 员报酬事项的议案》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rPr>
                <w:sz w:val="18"/>
                <w:szCs w:val="18"/>
              </w:rPr>
            </w:pPr>
            <w:r>
              <w:rPr>
                <w:color w:val="000000"/>
                <w:spacing w:val="0"/>
                <w:w w:val="100"/>
                <w:position w:val="0"/>
                <w:sz w:val="18"/>
                <w:szCs w:val="18"/>
              </w:rPr>
              <w:t>薪酬与考核委员会根据《公司法》《公司章程》 《董事会薪酬与考核委员会议事规则》开展工 作，勤勉尽责，对公司董事、高级管理人员报 酬事项进行了审议。公司董事、高级管理人员 的报酬决策程序符合规定，符合公司的实际情 况和薪酬管理规定。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ectPr>
          <w:footnotePr>
            <w:pos w:val="pageBottom"/>
            <w:numFmt w:val="decimal"/>
            <w:numRestart w:val="continuous"/>
          </w:footnotePr>
          <w:pgSz w:w="16840" w:h="11900" w:orient="landscape"/>
          <w:pgMar w:top="1131" w:right="1479" w:bottom="1427" w:left="1465" w:header="0" w:footer="3" w:gutter="0"/>
          <w:cols w:space="720"/>
          <w:noEndnote/>
          <w:rtlGutter w:val="0"/>
          <w:docGrid w:linePitch="360"/>
        </w:sectPr>
      </w:pPr>
    </w:p>
    <w:p>
      <w:pPr>
        <w:pStyle w:val="Style25"/>
        <w:keepNext/>
        <w:keepLines/>
        <w:widowControl w:val="0"/>
        <w:shd w:val="clear" w:color="auto" w:fill="auto"/>
        <w:bidi w:val="0"/>
        <w:spacing w:before="400" w:after="38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sz w:val="24"/>
          <w:szCs w:val="24"/>
        </w:rPr>
        <w:t>八</w:t>
      </w:r>
      <w:bookmarkEnd w:id="435"/>
      <w:r>
        <w:rPr>
          <w:color w:val="000000"/>
          <w:spacing w:val="0"/>
          <w:w w:val="100"/>
          <w:position w:val="0"/>
          <w:sz w:val="24"/>
          <w:szCs w:val="24"/>
        </w:rPr>
        <w:t>、监事会工作情况</w:t>
      </w:r>
      <w:bookmarkEnd w:id="433"/>
      <w:bookmarkEnd w:id="434"/>
      <w:bookmarkEnd w:id="436"/>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bidi w:val="0"/>
        <w:spacing w:before="0" w:after="38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sz w:val="24"/>
          <w:szCs w:val="24"/>
        </w:rPr>
        <w:t>九</w:t>
      </w:r>
      <w:bookmarkEnd w:id="439"/>
      <w:r>
        <w:rPr>
          <w:color w:val="000000"/>
          <w:spacing w:val="0"/>
          <w:w w:val="100"/>
          <w:position w:val="0"/>
          <w:sz w:val="24"/>
          <w:szCs w:val="24"/>
        </w:rPr>
        <w:t>、公司员工情况</w:t>
      </w:r>
      <w:bookmarkEnd w:id="437"/>
      <w:bookmarkEnd w:id="438"/>
      <w:bookmarkEnd w:id="440"/>
    </w:p>
    <w:p>
      <w:pPr>
        <w:pStyle w:val="Style29"/>
        <w:keepNext/>
        <w:keepLines/>
        <w:widowControl w:val="0"/>
        <w:shd w:val="clear" w:color="auto" w:fill="auto"/>
        <w:bidi w:val="0"/>
        <w:spacing w:before="0" w:after="32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、员工数量、专业构成及教育程度</w:t>
      </w:r>
      <w:bookmarkEnd w:id="441"/>
      <w:bookmarkEnd w:id="442"/>
      <w:bookmarkEnd w:id="444"/>
    </w:p>
    <w:tbl>
      <w:tblPr>
        <w:tblOverlap w:val="never"/>
        <w:jc w:val="center"/>
        <w:tblLayout w:type="fixed"/>
      </w:tblPr>
      <w:tblGrid>
        <w:gridCol w:w="4786"/>
        <w:gridCol w:w="47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w:t>
            </w:r>
          </w:p>
        </w:tc>
      </w:tr>
    </w:tbl>
    <w:p>
      <w:pPr>
        <w:widowControl w:val="0"/>
        <w:spacing w:after="99" w:line="1" w:lineRule="exact"/>
      </w:pPr>
    </w:p>
    <w:p>
      <w:pPr>
        <w:pStyle w:val="Style29"/>
        <w:keepNext/>
        <w:keepLines/>
        <w:widowControl w:val="0"/>
        <w:shd w:val="clear" w:color="auto" w:fill="auto"/>
        <w:bidi w:val="0"/>
        <w:spacing w:before="0" w:after="200" w:line="480" w:lineRule="exact"/>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、薪酬政策</w:t>
      </w:r>
      <w:bookmarkEnd w:id="445"/>
      <w:bookmarkEnd w:id="446"/>
      <w:bookmarkEnd w:id="448"/>
    </w:p>
    <w:p>
      <w:pPr>
        <w:pStyle w:val="Style33"/>
        <w:keepNext w:val="0"/>
        <w:keepLines w:val="0"/>
        <w:widowControl w:val="0"/>
        <w:shd w:val="clear" w:color="auto" w:fill="auto"/>
        <w:bidi w:val="0"/>
        <w:spacing w:before="0" w:after="460" w:line="480" w:lineRule="exact"/>
        <w:ind w:left="0" w:right="0" w:firstLine="440"/>
        <w:jc w:val="both"/>
      </w:pPr>
      <w:r>
        <w:rPr>
          <w:color w:val="000000"/>
          <w:spacing w:val="0"/>
          <w:w w:val="100"/>
          <w:position w:val="0"/>
        </w:rPr>
        <w:t>公司的薪酬管理以公司的经营战略和年度经营目标为指导，以激发员工活力、牵引员工能力为出发点， 不断完善薪酬分配体系，合理设计薪酬结构和水平，逐步建立了</w:t>
      </w:r>
      <w:r>
        <w:rPr>
          <w:rFonts w:ascii="Times New Roman" w:eastAsia="Times New Roman" w:hAnsi="Times New Roman" w:cs="Times New Roman"/>
          <w:color w:val="000000"/>
          <w:spacing w:val="0"/>
          <w:w w:val="100"/>
          <w:position w:val="0"/>
        </w:rPr>
        <w:t>“</w:t>
      </w:r>
      <w:r>
        <w:rPr>
          <w:color w:val="000000"/>
          <w:spacing w:val="0"/>
          <w:w w:val="100"/>
          <w:position w:val="0"/>
        </w:rPr>
        <w:t>以市场为导向，以岗位定薪酬、以绩效定 奖金、以中长期业绩目标定长期激励</w:t>
      </w:r>
      <w:r>
        <w:rPr>
          <w:rFonts w:ascii="Times New Roman" w:eastAsia="Times New Roman" w:hAnsi="Times New Roman" w:cs="Times New Roman"/>
          <w:color w:val="000000"/>
          <w:spacing w:val="0"/>
          <w:w w:val="100"/>
          <w:position w:val="0"/>
        </w:rPr>
        <w:t>”</w:t>
      </w:r>
      <w:r>
        <w:rPr>
          <w:color w:val="000000"/>
          <w:spacing w:val="0"/>
          <w:w w:val="100"/>
          <w:position w:val="0"/>
        </w:rPr>
        <w:t xml:space="preserve">的薪酬政策，给予绩优员工合理回报，并不断探索和尝试多元化薪酬 </w:t>
      </w:r>
      <w:r>
        <w:rPr>
          <w:color w:val="000000"/>
          <w:spacing w:val="0"/>
          <w:w w:val="100"/>
          <w:position w:val="0"/>
        </w:rPr>
        <w:t>激励机制。公平、公正对待所有员工，通过工资、奖金、股权激励等手段，兼顾外部竞争性、内部公平性， 以吸引和保留优秀人才。通过对业绩、能力、态度等的评价考核，合理分配员工工作报酬，激发员工的积 极性、主动性和创造性。</w:t>
      </w:r>
    </w:p>
    <w:p>
      <w:pPr>
        <w:pStyle w:val="Style29"/>
        <w:keepNext/>
        <w:keepLines/>
        <w:widowControl w:val="0"/>
        <w:shd w:val="clear" w:color="auto" w:fill="auto"/>
        <w:tabs>
          <w:tab w:pos="335" w:val="left"/>
        </w:tabs>
        <w:bidi w:val="0"/>
        <w:spacing w:before="0" w:after="0" w:line="504" w:lineRule="auto"/>
        <w:ind w:left="0" w:right="0" w:firstLine="0"/>
        <w:jc w:val="both"/>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3</w:t>
      </w:r>
      <w:bookmarkEnd w:id="451"/>
      <w:r>
        <w:rPr>
          <w:color w:val="000000"/>
          <w:spacing w:val="0"/>
          <w:w w:val="100"/>
          <w:position w:val="0"/>
        </w:rPr>
        <w:t>、</w:t>
        <w:tab/>
        <w:t>培训计划</w:t>
      </w:r>
      <w:bookmarkEnd w:id="449"/>
      <w:bookmarkEnd w:id="450"/>
      <w:bookmarkEnd w:id="452"/>
    </w:p>
    <w:p>
      <w:pPr>
        <w:pStyle w:val="Style33"/>
        <w:keepNext w:val="0"/>
        <w:keepLines w:val="0"/>
        <w:widowControl w:val="0"/>
        <w:shd w:val="clear" w:color="auto" w:fill="auto"/>
        <w:bidi w:val="0"/>
        <w:spacing w:before="0" w:after="460" w:line="482" w:lineRule="exact"/>
        <w:ind w:left="0" w:right="0" w:firstLine="44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，做到尊重人、理解人、关心人、塑造人，努力塑造有情有义、奋发有为、锐意 进取的</w:t>
      </w:r>
      <w:r>
        <w:rPr>
          <w:rFonts w:ascii="Times New Roman" w:eastAsia="Times New Roman" w:hAnsi="Times New Roman" w:cs="Times New Roman"/>
          <w:color w:val="000000"/>
          <w:spacing w:val="0"/>
          <w:w w:val="100"/>
          <w:position w:val="0"/>
        </w:rPr>
        <w:t>“</w:t>
      </w:r>
      <w:r>
        <w:rPr>
          <w:color w:val="000000"/>
          <w:spacing w:val="0"/>
          <w:w w:val="100"/>
          <w:position w:val="0"/>
        </w:rPr>
        <w:t>众信人''人格。坚持</w:t>
      </w:r>
      <w:r>
        <w:rPr>
          <w:rFonts w:ascii="Times New Roman" w:eastAsia="Times New Roman" w:hAnsi="Times New Roman" w:cs="Times New Roman"/>
          <w:color w:val="000000"/>
          <w:spacing w:val="0"/>
          <w:w w:val="100"/>
          <w:position w:val="0"/>
        </w:rPr>
        <w:t>“</w:t>
      </w:r>
      <w:r>
        <w:rPr>
          <w:color w:val="000000"/>
          <w:spacing w:val="0"/>
          <w:w w:val="100"/>
          <w:position w:val="0"/>
        </w:rPr>
        <w:t>德才兼备，岗位成才''的用人政策，以</w:t>
      </w:r>
      <w:r>
        <w:rPr>
          <w:rFonts w:ascii="Times New Roman" w:eastAsia="Times New Roman" w:hAnsi="Times New Roman" w:cs="Times New Roman"/>
          <w:color w:val="000000"/>
          <w:spacing w:val="0"/>
          <w:w w:val="100"/>
          <w:position w:val="0"/>
        </w:rPr>
        <w:t>“</w:t>
      </w:r>
      <w:r>
        <w:rPr>
          <w:color w:val="000000"/>
          <w:spacing w:val="0"/>
          <w:w w:val="100"/>
          <w:position w:val="0"/>
        </w:rPr>
        <w:t>德能勤绩</w:t>
      </w:r>
      <w:r>
        <w:rPr>
          <w:rFonts w:ascii="Times New Roman" w:eastAsia="Times New Roman" w:hAnsi="Times New Roman" w:cs="Times New Roman"/>
          <w:color w:val="000000"/>
          <w:spacing w:val="0"/>
          <w:w w:val="100"/>
          <w:position w:val="0"/>
        </w:rPr>
        <w:t>”</w:t>
      </w:r>
      <w:r>
        <w:rPr>
          <w:color w:val="000000"/>
          <w:spacing w:val="0"/>
          <w:w w:val="100"/>
          <w:position w:val="0"/>
        </w:rPr>
        <w:t>作为选拔人才的标准，中青 年领导干部大多数从基层培养选拔。公司建立了相对完善的培训体系，包括通用培训、业务培训、项目培 训、管理培训及其他培训，利用公司内部培训资源及与外部培训机构合作，开展多阶段、（新人</w:t>
      </w:r>
      <w:r>
        <w:rPr>
          <w:rFonts w:ascii="Times New Roman" w:eastAsia="Times New Roman" w:hAnsi="Times New Roman" w:cs="Times New Roman"/>
          <w:color w:val="000000"/>
          <w:spacing w:val="0"/>
          <w:w w:val="100"/>
          <w:position w:val="0"/>
        </w:rPr>
        <w:t>/</w:t>
      </w:r>
      <w:r>
        <w:rPr>
          <w:color w:val="000000"/>
          <w:spacing w:val="0"/>
          <w:w w:val="100"/>
          <w:position w:val="0"/>
        </w:rPr>
        <w:t>进阶）多 层次（初</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高级）、多渠道（内部</w:t>
      </w:r>
      <w:r>
        <w:rPr>
          <w:rFonts w:ascii="Times New Roman" w:eastAsia="Times New Roman" w:hAnsi="Times New Roman" w:cs="Times New Roman"/>
          <w:color w:val="000000"/>
          <w:spacing w:val="0"/>
          <w:w w:val="100"/>
          <w:position w:val="0"/>
        </w:rPr>
        <w:t>/</w:t>
      </w:r>
      <w:r>
        <w:rPr>
          <w:color w:val="000000"/>
          <w:spacing w:val="0"/>
          <w:w w:val="100"/>
          <w:position w:val="0"/>
        </w:rPr>
        <w:t>外部）的培训，以使新人快速融入企业，不断提升现有管理人员的能 力，不断培养储备公司发展所需业务人员、管理人员。</w:t>
      </w:r>
    </w:p>
    <w:p>
      <w:pPr>
        <w:pStyle w:val="Style29"/>
        <w:keepNext/>
        <w:keepLines/>
        <w:widowControl w:val="0"/>
        <w:shd w:val="clear" w:color="auto" w:fill="auto"/>
        <w:tabs>
          <w:tab w:pos="335" w:val="left"/>
        </w:tabs>
        <w:bidi w:val="0"/>
        <w:spacing w:before="0" w:after="140" w:line="504"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4</w:t>
      </w:r>
      <w:bookmarkEnd w:id="455"/>
      <w:r>
        <w:rPr>
          <w:color w:val="000000"/>
          <w:spacing w:val="0"/>
          <w:w w:val="100"/>
          <w:position w:val="0"/>
        </w:rPr>
        <w:t>、</w:t>
        <w:tab/>
        <w:t>劳务外包情况</w:t>
      </w:r>
      <w:bookmarkEnd w:id="453"/>
      <w:bookmarkEnd w:id="454"/>
      <w:bookmarkEnd w:id="456"/>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457" w:name="bookmark457"/>
      <w:bookmarkStart w:id="458" w:name="bookmark458"/>
      <w:bookmarkStart w:id="459" w:name="bookmark459"/>
      <w:r>
        <w:rPr>
          <w:color w:val="000000"/>
          <w:spacing w:val="0"/>
          <w:w w:val="100"/>
          <w:position w:val="0"/>
          <w:sz w:val="24"/>
          <w:szCs w:val="24"/>
        </w:rPr>
        <w:t>十、公司利润分配及资本公积金转增股本情况</w:t>
      </w:r>
      <w:bookmarkEnd w:id="457"/>
      <w:bookmarkEnd w:id="458"/>
      <w:bookmarkEnd w:id="459"/>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40" w:line="482" w:lineRule="exact"/>
        <w:ind w:left="0" w:right="0" w:firstLine="440"/>
        <w:jc w:val="left"/>
      </w:pPr>
      <w:r>
        <w:rPr>
          <w:color w:val="000000"/>
          <w:spacing w:val="0"/>
          <w:w w:val="100"/>
          <w:position w:val="0"/>
        </w:rPr>
        <w:t>根据《公司法》《证券法》、中国证监会《关于进一步落实上市公司现金分红有关事项的通知》 《上市公司监管指引</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号——上市公司现金分红》股票上市规则》《主板规范运作指引》等相关法律法 规、规范性文件以及《公司章程》的有关规定，在充分考虑本公司实际经营情况及未来发展需要的基础 上，公司制定了《公司未来三年股东分红回报规划》，并将相关规定写入《公司章程》。目前公司执行 的分红回报规划为《公司未来三年（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年）股东分红回报规划》，该计划已经</w:t>
      </w:r>
      <w:r>
        <w:rPr>
          <w:rFonts w:ascii="Times New Roman" w:eastAsia="Times New Roman" w:hAnsi="Times New Roman" w:cs="Times New Roman"/>
          <w:color w:val="000000"/>
          <w:spacing w:val="0"/>
          <w:w w:val="100"/>
          <w:position w:val="0"/>
        </w:rPr>
        <w:t>2020</w:t>
      </w:r>
      <w:r>
        <w:rPr>
          <w:color w:val="000000"/>
          <w:spacing w:val="0"/>
          <w:w w:val="100"/>
          <w:position w:val="0"/>
        </w:rPr>
        <w:t>年度股东大 会审议通过。</w:t>
      </w:r>
    </w:p>
    <w:p>
      <w:pPr>
        <w:pStyle w:val="Style33"/>
        <w:keepNext w:val="0"/>
        <w:keepLines w:val="0"/>
        <w:widowControl w:val="0"/>
        <w:shd w:val="clear" w:color="auto" w:fill="auto"/>
        <w:bidi w:val="0"/>
        <w:spacing w:before="0" w:after="455" w:line="480" w:lineRule="exact"/>
        <w:ind w:left="0" w:right="0" w:firstLine="440"/>
        <w:jc w:val="left"/>
      </w:pPr>
      <w:r>
        <w:rPr>
          <w:color w:val="000000"/>
          <w:spacing w:val="0"/>
          <w:w w:val="100"/>
          <w:position w:val="0"/>
        </w:rPr>
        <w:t>公司严格按照《公司章程》《深圳证券交易所上市公司自律监管指南第</w:t>
      </w:r>
      <w:r>
        <w:rPr>
          <w:rFonts w:ascii="Times New Roman" w:eastAsia="Times New Roman" w:hAnsi="Times New Roman" w:cs="Times New Roman"/>
          <w:color w:val="000000"/>
          <w:spacing w:val="0"/>
          <w:w w:val="100"/>
          <w:position w:val="0"/>
        </w:rPr>
        <w:t>1</w:t>
      </w:r>
      <w:r>
        <w:rPr>
          <w:color w:val="000000"/>
          <w:spacing w:val="0"/>
          <w:w w:val="100"/>
          <w:position w:val="0"/>
        </w:rPr>
        <w:t>号一业务办理》的相关规 定执行利润分配政策，公司现金分红政策的制定符合《公司章程》的规定和股东大会决议的要求，分红 标准和比例明确，相关决策程序和机制完备，独立董事在董事会审议利润分配方案时均尽职履责并发挥 了应有的作用，中小股东的合法权益能够得到充分维护。</w:t>
      </w:r>
    </w:p>
    <w:p>
      <w:pPr>
        <w:pStyle w:val="Style20"/>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318" w:line="240" w:lineRule="auto"/>
        <w:ind w:left="0" w:right="0" w:firstLine="0"/>
        <w:jc w:val="center"/>
      </w:pPr>
      <w:r>
        <w:rPr>
          <w:color w:val="000000"/>
          <w:spacing w:val="0"/>
          <w:w w:val="100"/>
          <w:position w:val="0"/>
        </w:rPr>
        <w:t>现金分红政策的专项说明</w:t>
      </w:r>
    </w:p>
    <w:tbl>
      <w:tblPr>
        <w:tblOverlap w:val="never"/>
        <w:jc w:val="center"/>
        <w:tblLayout w:type="fixed"/>
      </w:tblPr>
      <w:tblGrid>
        <w:gridCol w:w="4786"/>
        <w:gridCol w:w="47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13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本报告期利润分配及资本公积金转增股本情况</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公司计划年度不派发现金红利，不送红股，不以公积金转增股本。</w:t>
      </w:r>
    </w:p>
    <w:p>
      <w:pPr>
        <w:pStyle w:val="Style25"/>
        <w:keepNext/>
        <w:keepLines/>
        <w:widowControl w:val="0"/>
        <w:shd w:val="clear" w:color="auto" w:fill="auto"/>
        <w:bidi w:val="0"/>
        <w:spacing w:before="0" w:after="380" w:line="240" w:lineRule="auto"/>
        <w:ind w:left="0" w:right="0" w:firstLine="0"/>
        <w:jc w:val="left"/>
      </w:pPr>
      <w:bookmarkStart w:id="460" w:name="bookmark460"/>
      <w:bookmarkStart w:id="461" w:name="bookmark461"/>
      <w:bookmarkStart w:id="462" w:name="bookmark462"/>
      <w:r>
        <w:rPr>
          <w:color w:val="000000"/>
          <w:spacing w:val="0"/>
          <w:w w:val="100"/>
          <w:position w:val="0"/>
          <w:sz w:val="24"/>
          <w:szCs w:val="24"/>
        </w:rPr>
        <w:t>十一、公司股权激励计划、员工持股计划或其他员工激励措施的实施情况</w:t>
      </w:r>
      <w:bookmarkEnd w:id="460"/>
      <w:bookmarkEnd w:id="461"/>
      <w:bookmarkEnd w:id="462"/>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380" w:line="240" w:lineRule="auto"/>
        <w:ind w:left="0" w:right="0" w:firstLine="0"/>
        <w:jc w:val="left"/>
      </w:pPr>
      <w:bookmarkStart w:id="463" w:name="bookmark463"/>
      <w:bookmarkStart w:id="464" w:name="bookmark464"/>
      <w:bookmarkStart w:id="465" w:name="bookmark465"/>
      <w:r>
        <w:rPr>
          <w:color w:val="000000"/>
          <w:spacing w:val="0"/>
          <w:w w:val="100"/>
          <w:position w:val="0"/>
          <w:sz w:val="24"/>
          <w:szCs w:val="24"/>
        </w:rPr>
        <w:t>十二、报告期内的内部控制制度建设及实施情况</w:t>
      </w:r>
      <w:bookmarkEnd w:id="463"/>
      <w:bookmarkEnd w:id="464"/>
      <w:bookmarkEnd w:id="465"/>
    </w:p>
    <w:p>
      <w:pPr>
        <w:pStyle w:val="Style29"/>
        <w:keepNext/>
        <w:keepLines/>
        <w:widowControl w:val="0"/>
        <w:shd w:val="clear" w:color="auto" w:fill="auto"/>
        <w:tabs>
          <w:tab w:pos="368" w:val="left"/>
        </w:tabs>
        <w:bidi w:val="0"/>
        <w:spacing w:before="0" w:after="0" w:line="502"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1</w:t>
      </w:r>
      <w:bookmarkEnd w:id="468"/>
      <w:r>
        <w:rPr>
          <w:color w:val="000000"/>
          <w:spacing w:val="0"/>
          <w:w w:val="100"/>
          <w:position w:val="0"/>
        </w:rPr>
        <w:t>、</w:t>
        <w:tab/>
        <w:t>内部控制建设及实施情况</w:t>
      </w:r>
      <w:bookmarkEnd w:id="466"/>
      <w:bookmarkEnd w:id="467"/>
      <w:bookmarkEnd w:id="469"/>
    </w:p>
    <w:p>
      <w:pPr>
        <w:pStyle w:val="Style33"/>
        <w:keepNext w:val="0"/>
        <w:keepLines w:val="0"/>
        <w:widowControl w:val="0"/>
        <w:shd w:val="clear" w:color="auto" w:fill="auto"/>
        <w:bidi w:val="0"/>
        <w:spacing w:before="0" w:after="480" w:line="481" w:lineRule="exact"/>
        <w:ind w:left="0" w:right="0" w:firstLine="440"/>
        <w:jc w:val="both"/>
      </w:pPr>
      <w:r>
        <w:rPr>
          <w:color w:val="000000"/>
          <w:spacing w:val="0"/>
          <w:w w:val="100"/>
          <w:position w:val="0"/>
        </w:rPr>
        <w:t>报告期内，公司严格按照各项法律法规继续完善公司内部控制体系的建设，加强公司内部控制，防 范和控制公司风险，保障全体股东的利益。结合公司管理现状及发展需要，制定了《募集资金管理办 法》《对外投资管理办法》《对外担保管理办法》《关联交易管理办法》《风险投资管理制度》《内部 审计制度》等制度，公司设立了独立于财务部门的内部审计部门，并向董事会审计委员会报告工作。报 告期内，内部审计部门对公司的经营情况、财务状况及内部控制制度的建设和实施等进行检查和监督， 对公司的重大事项进行重点审计和监督，并及时向审计委员会提交工作报告，对审计过程中发现的问题 提出整改措施并监督执行，增强风险防控，强化合规经营意识，切实提升公司规范运作水平，促进公司 健康可持续发展。</w:t>
      </w:r>
    </w:p>
    <w:p>
      <w:pPr>
        <w:pStyle w:val="Style29"/>
        <w:keepNext/>
        <w:keepLines/>
        <w:widowControl w:val="0"/>
        <w:shd w:val="clear" w:color="auto" w:fill="auto"/>
        <w:tabs>
          <w:tab w:pos="378" w:val="left"/>
        </w:tabs>
        <w:bidi w:val="0"/>
        <w:spacing w:before="0" w:after="140" w:line="502" w:lineRule="auto"/>
        <w:ind w:left="0" w:right="0" w:firstLine="0"/>
        <w:jc w:val="both"/>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2</w:t>
      </w:r>
      <w:bookmarkEnd w:id="472"/>
      <w:r>
        <w:rPr>
          <w:color w:val="000000"/>
          <w:spacing w:val="0"/>
          <w:w w:val="100"/>
          <w:position w:val="0"/>
        </w:rPr>
        <w:t>、</w:t>
        <w:tab/>
        <w:t>报告期内发现的内部控制重大缺陷的具体情况</w:t>
      </w:r>
      <w:bookmarkEnd w:id="470"/>
      <w:bookmarkEnd w:id="471"/>
      <w:bookmarkEnd w:id="473"/>
    </w:p>
    <w:p>
      <w:pPr>
        <w:pStyle w:val="Style20"/>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25"/>
        <w:keepNext/>
        <w:keepLines/>
        <w:widowControl w:val="0"/>
        <w:shd w:val="clear" w:color="auto" w:fill="auto"/>
        <w:bidi w:val="0"/>
        <w:spacing w:before="0" w:after="320" w:line="240" w:lineRule="auto"/>
        <w:ind w:left="0" w:right="0" w:firstLine="0"/>
        <w:jc w:val="left"/>
      </w:pPr>
      <w:bookmarkStart w:id="474" w:name="bookmark474"/>
      <w:bookmarkStart w:id="475" w:name="bookmark475"/>
      <w:bookmarkStart w:id="476" w:name="bookmark476"/>
      <w:r>
        <w:rPr>
          <w:color w:val="000000"/>
          <w:spacing w:val="0"/>
          <w:w w:val="100"/>
          <w:position w:val="0"/>
          <w:sz w:val="24"/>
          <w:szCs w:val="24"/>
        </w:rPr>
        <w:t>十三、公司报告期内对子公司的管理控制情况</w:t>
      </w:r>
      <w:bookmarkEnd w:id="474"/>
      <w:bookmarkEnd w:id="475"/>
      <w:bookmarkEnd w:id="476"/>
    </w:p>
    <w:tbl>
      <w:tblPr>
        <w:tblOverlap w:val="never"/>
        <w:jc w:val="center"/>
        <w:tblLayout w:type="fixed"/>
      </w:tblPr>
      <w:tblGrid>
        <w:gridCol w:w="1373"/>
        <w:gridCol w:w="1363"/>
        <w:gridCol w:w="1368"/>
        <w:gridCol w:w="1368"/>
        <w:gridCol w:w="1368"/>
        <w:gridCol w:w="1368"/>
        <w:gridCol w:w="1378"/>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后续解决计划</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477" w:name="bookmark477"/>
      <w:bookmarkStart w:id="478" w:name="bookmark478"/>
      <w:bookmarkStart w:id="479" w:name="bookmark479"/>
      <w:r>
        <w:rPr>
          <w:color w:val="000000"/>
          <w:spacing w:val="0"/>
          <w:w w:val="100"/>
          <w:position w:val="0"/>
          <w:sz w:val="24"/>
          <w:szCs w:val="24"/>
        </w:rPr>
        <w:t>十四、内部控制自我评价报告或内部控制审计报告</w:t>
      </w:r>
      <w:bookmarkEnd w:id="477"/>
      <w:bookmarkEnd w:id="478"/>
      <w:bookmarkEnd w:id="479"/>
    </w:p>
    <w:p>
      <w:pPr>
        <w:pStyle w:val="Style29"/>
        <w:keepNext/>
        <w:keepLines/>
        <w:widowControl w:val="0"/>
        <w:shd w:val="clear" w:color="auto" w:fill="auto"/>
        <w:bidi w:val="0"/>
        <w:spacing w:before="0" w:after="32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、内控自我评价报告</w:t>
      </w:r>
      <w:bookmarkEnd w:id="480"/>
      <w:bookmarkEnd w:id="481"/>
      <w:bookmarkEnd w:id="483"/>
    </w:p>
    <w:tbl>
      <w:tblPr>
        <w:tblOverlap w:val="never"/>
        <w:jc w:val="center"/>
        <w:tblLayout w:type="fixed"/>
      </w:tblPr>
      <w:tblGrid>
        <w:gridCol w:w="3197"/>
        <w:gridCol w:w="3322"/>
        <w:gridCol w:w="306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详见公司披露于巨潮资讯网的《众信旅游集团股份有限公司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年度内部控制 评价报告》</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712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）公司董事、监事和高级管理人员的 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）公司更正已公布的财务报 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）注册会计师发现的却未被公司内 部控制识别的当期财务报告中的重大错 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）审计委员会和内审部对公司的对 外财务报告和财务报告内部控制监督无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rPr>
                <w:sz w:val="18"/>
                <w:szCs w:val="18"/>
              </w:rPr>
            </w:pPr>
            <w:r>
              <w:rPr>
                <w:color w:val="000000"/>
                <w:spacing w:val="0"/>
                <w:w w:val="100"/>
                <w:position w:val="0"/>
                <w:sz w:val="18"/>
                <w:szCs w:val="18"/>
              </w:rPr>
              <w:t>非财务报告缺陷认定主要以缺陷对业 务流程有效性的影响程度、发生的可 能性作判定。如果缺陷发生的可能性 较小，会降低工作效率或效果、或加 大效果的不确定性、或使之偏离预期 目标为一般缺陷；如果缺陷发生的可 能性较高，会显著降低工作效率或效 果、或显著加大效果的不确定性、或 使之显著偏离预期目标为重要缺陷； 如果缺陷发生的可能性高，会严重降 低工作效率或效果、或严重加大效果 的不确定性、或使之严重偏离预期目 标为重大缺陷。另外，以下迹象通常 表明非财务报告内部控制可能存在重 大缺陷：公司决策程序不科学，如决 策失误，导致企业并购后未能达到预 期目标；违反国家法律、法规，如旅 游服务出现群体投诉、人为的重大安 全事务、产品质量不合格；中高级管 理人员或关键业务、技术人员较大规 模流失；内部控制评价的结果特别是 重大或重要缺陷未得到整改；重要业</w:t>
            </w:r>
          </w:p>
        </w:tc>
      </w:tr>
    </w:tbl>
    <w:tbl>
      <w:tblPr>
        <w:tblOverlap w:val="never"/>
        <w:jc w:val="center"/>
        <w:tblLayout w:type="fixed"/>
      </w:tblPr>
      <w:tblGrid>
        <w:gridCol w:w="3197"/>
        <w:gridCol w:w="3322"/>
        <w:gridCol w:w="3062"/>
      </w:tblGrid>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务缺乏制度控制或制度系统性失效</w:t>
            </w:r>
          </w:p>
        </w:tc>
      </w:tr>
      <w:tr>
        <w:trPr>
          <w:trHeight w:val="3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rPr>
                <w:sz w:val="18"/>
                <w:szCs w:val="18"/>
              </w:rPr>
            </w:pPr>
            <w:r>
              <w:rPr>
                <w:color w:val="000000"/>
                <w:spacing w:val="0"/>
                <w:w w:val="100"/>
                <w:position w:val="0"/>
                <w:sz w:val="18"/>
                <w:szCs w:val="18"/>
              </w:rPr>
              <w:t>重大缺陷：该缺陷造成财产损失大于或等 于合并财务报表资产总额或当期全年合并 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，以二者孰低为标准确 定；重要缺陷：该缺陷造成财产损失大于 或等于合并财务报表资产总额或当期全年 合并营业收入的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，以二 者孰低为标准确定；一般缺陷：该缺陷造 成财产损失小于合并财务报表资产总额或 全年合并营业收入的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，以二者孰低 为标准确定。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rPr>
                <w:sz w:val="18"/>
                <w:szCs w:val="18"/>
              </w:rPr>
            </w:pPr>
            <w:r>
              <w:rPr>
                <w:color w:val="000000"/>
                <w:spacing w:val="0"/>
                <w:w w:val="100"/>
                <w:position w:val="0"/>
                <w:sz w:val="18"/>
                <w:szCs w:val="18"/>
              </w:rPr>
              <w:t>重大缺陷：该缺陷造成财产损失大于 或等于合并财务报表资产总额或当期 全年合并营业收入的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，以二者孰低 为标准确定；重要缺陷：该缺陷造成 财产损失大于或等于合并财务报表资 产总额或当期全年合并营业收入的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，以二者孰低为标 准确定；一般缺陷：该缺陷造成财产 损失小于合并财务报表资产总额或全 年合并营业收入的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，以二者孰低 为标准确定。</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9"/>
        <w:keepNext/>
        <w:keepLines/>
        <w:widowControl w:val="0"/>
        <w:shd w:val="clear" w:color="auto" w:fill="auto"/>
        <w:bidi w:val="0"/>
        <w:spacing w:before="0" w:after="380" w:line="485" w:lineRule="exact"/>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、内部控制审计报告</w:t>
      </w:r>
      <w:bookmarkEnd w:id="484"/>
      <w:bookmarkEnd w:id="485"/>
      <w:bookmarkEnd w:id="487"/>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200" w:line="240" w:lineRule="auto"/>
        <w:ind w:left="0" w:right="0" w:firstLine="0"/>
        <w:jc w:val="left"/>
      </w:pPr>
      <w:bookmarkStart w:id="488" w:name="bookmark488"/>
      <w:bookmarkStart w:id="489" w:name="bookmark489"/>
      <w:bookmarkStart w:id="490" w:name="bookmark490"/>
      <w:r>
        <w:rPr>
          <w:color w:val="000000"/>
          <w:spacing w:val="0"/>
          <w:w w:val="100"/>
          <w:position w:val="0"/>
          <w:sz w:val="24"/>
          <w:szCs w:val="24"/>
        </w:rPr>
        <w:t>十五、上市公司治理专项行动自查问题整改情况</w:t>
      </w:r>
      <w:bookmarkEnd w:id="488"/>
      <w:bookmarkEnd w:id="489"/>
      <w:bookmarkEnd w:id="490"/>
    </w:p>
    <w:p>
      <w:pPr>
        <w:pStyle w:val="Style33"/>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根据中国证券监督管理委员会上市公司治理专项自查清单填报系统，公司本着实事求是的原则，严格 按照《公司法》《证券法》《深圳证券交易所上市公司自律监管指引第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号一主板上市公司规范运作》等 有关法律法规、以及内部规章制度，全面开展梳理和自查工作，自查梳理过程中发现公司控制股东存在非 经营性资金往来，具体情况如下：</w:t>
      </w:r>
    </w:p>
    <w:p>
      <w:pPr>
        <w:pStyle w:val="Style29"/>
        <w:keepNext/>
        <w:keepLines/>
        <w:widowControl w:val="0"/>
        <w:shd w:val="clear" w:color="auto" w:fill="auto"/>
        <w:bidi w:val="0"/>
        <w:spacing w:before="0" w:after="0" w:line="485" w:lineRule="exact"/>
        <w:ind w:left="0" w:right="0" w:firstLine="440"/>
        <w:jc w:val="left"/>
      </w:pPr>
      <w:bookmarkStart w:id="491" w:name="bookmark491"/>
      <w:bookmarkStart w:id="492" w:name="bookmark492"/>
      <w:bookmarkStart w:id="493" w:name="bookmark493"/>
      <w:bookmarkStart w:id="494" w:name="bookmark494"/>
      <w:r>
        <w:rPr>
          <w:color w:val="000000"/>
          <w:spacing w:val="0"/>
          <w:w w:val="100"/>
          <w:position w:val="0"/>
        </w:rPr>
        <w:t>一</w:t>
      </w:r>
      <w:bookmarkEnd w:id="493"/>
      <w:r>
        <w:rPr>
          <w:color w:val="000000"/>
          <w:spacing w:val="0"/>
          <w:w w:val="100"/>
          <w:position w:val="0"/>
        </w:rPr>
        <w:t>、公司董事、监事、高级管理人员违规进行股票交易的问题及整改情况</w:t>
      </w:r>
      <w:bookmarkEnd w:id="491"/>
      <w:bookmarkEnd w:id="492"/>
      <w:bookmarkEnd w:id="494"/>
    </w:p>
    <w:p>
      <w:pPr>
        <w:pStyle w:val="Style29"/>
        <w:keepNext/>
        <w:keepLines/>
        <w:widowControl w:val="0"/>
        <w:shd w:val="clear" w:color="auto" w:fill="auto"/>
        <w:tabs>
          <w:tab w:pos="808" w:val="left"/>
        </w:tabs>
        <w:bidi w:val="0"/>
        <w:spacing w:before="0" w:after="0" w:line="485" w:lineRule="exact"/>
        <w:ind w:left="0" w:right="0" w:firstLine="440"/>
        <w:jc w:val="both"/>
      </w:pPr>
      <w:bookmarkStart w:id="491" w:name="bookmark491"/>
      <w:bookmarkStart w:id="492" w:name="bookmark492"/>
      <w:bookmarkStart w:id="495" w:name="bookmark495"/>
      <w:bookmarkStart w:id="496" w:name="bookmark496"/>
      <w:r>
        <w:rPr>
          <w:rFonts w:ascii="Times New Roman" w:eastAsia="Times New Roman" w:hAnsi="Times New Roman" w:cs="Times New Roman"/>
          <w:color w:val="000000"/>
          <w:spacing w:val="0"/>
          <w:w w:val="100"/>
          <w:position w:val="0"/>
        </w:rPr>
        <w:t>1</w:t>
      </w:r>
      <w:bookmarkEnd w:id="495"/>
      <w:r>
        <w:rPr>
          <w:color w:val="000000"/>
          <w:spacing w:val="0"/>
          <w:w w:val="100"/>
          <w:position w:val="0"/>
        </w:rPr>
        <w:t>、</w:t>
        <w:tab/>
        <w:t>基本情况</w:t>
      </w:r>
      <w:bookmarkEnd w:id="491"/>
      <w:bookmarkEnd w:id="492"/>
      <w:bookmarkEnd w:id="496"/>
    </w:p>
    <w:p>
      <w:pPr>
        <w:pStyle w:val="Style33"/>
        <w:keepNext w:val="0"/>
        <w:keepLines w:val="0"/>
        <w:widowControl w:val="0"/>
        <w:shd w:val="clear" w:color="auto" w:fill="auto"/>
        <w:bidi w:val="0"/>
        <w:spacing w:before="0" w:after="0" w:line="48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日披露了《</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年第一季度报告》，公司独立董事丁小亮先生的 配偶王涓女士于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日买入公司股票，并于次日全部卖出，违反了上市公司董事、监事、高级管理 人员及其配偶不得在窗口期买卖股票的相关规定，且构成短线交易行为。</w:t>
      </w:r>
    </w:p>
    <w:p>
      <w:pPr>
        <w:pStyle w:val="Style29"/>
        <w:keepNext/>
        <w:keepLines/>
        <w:widowControl w:val="0"/>
        <w:shd w:val="clear" w:color="auto" w:fill="auto"/>
        <w:tabs>
          <w:tab w:pos="818" w:val="left"/>
        </w:tabs>
        <w:bidi w:val="0"/>
        <w:spacing w:before="0" w:after="0" w:line="485" w:lineRule="exact"/>
        <w:ind w:left="0" w:right="0" w:firstLine="440"/>
        <w:jc w:val="both"/>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2</w:t>
      </w:r>
      <w:bookmarkEnd w:id="499"/>
      <w:r>
        <w:rPr>
          <w:color w:val="000000"/>
          <w:spacing w:val="0"/>
          <w:w w:val="100"/>
          <w:position w:val="0"/>
        </w:rPr>
        <w:t>、</w:t>
        <w:tab/>
        <w:t>整改情况</w:t>
      </w:r>
      <w:bookmarkEnd w:id="497"/>
      <w:bookmarkEnd w:id="498"/>
      <w:bookmarkEnd w:id="500"/>
    </w:p>
    <w:p>
      <w:pPr>
        <w:pStyle w:val="Style33"/>
        <w:keepNext w:val="0"/>
        <w:keepLines w:val="0"/>
        <w:widowControl w:val="0"/>
        <w:shd w:val="clear" w:color="auto" w:fill="auto"/>
        <w:bidi w:val="0"/>
        <w:spacing w:before="0" w:after="0" w:line="485" w:lineRule="exact"/>
        <w:ind w:left="0" w:right="0" w:firstLine="440"/>
        <w:jc w:val="both"/>
      </w:pPr>
      <w:r>
        <w:rPr>
          <w:color w:val="000000"/>
          <w:spacing w:val="0"/>
          <w:w w:val="100"/>
          <w:position w:val="0"/>
        </w:rPr>
        <w:t xml:space="preserve">根据《证券法》第四十四条规定，应将本次短线交易获得的收益交给公司，鉴于王涓女士本次交易未 获得收益，故不存在将收益交至公司的情况。丁小亮先生承诺，将自觉遵守《证券法》第四十四条关于禁 </w:t>
      </w:r>
      <w:r>
        <w:rPr>
          <w:color w:val="000000"/>
          <w:spacing w:val="0"/>
          <w:w w:val="100"/>
          <w:position w:val="0"/>
        </w:rPr>
        <w:t>止短线交易的规定，自最后一笔买入公司股票之日起六个月内不卖出公司股票，自最后一笔卖出公司股票 之日起六个月内不买入公司股票。</w:t>
      </w:r>
    </w:p>
    <w:p>
      <w:pPr>
        <w:pStyle w:val="Style33"/>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公司董事会将进一步采取措施，加强董事、监事、高级管理人员、持有本公司</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以上股份的股东及相 关工作人员学习《证券法》《深圳证券交易所股票上市规则》《深圳证券交易所上市公司自律监管指引第 </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主板上市公司规范运作》等相关法律法规、规范性文件，督促相关人员严格遵守规定，规范操作， 杜绝违规交易情况再次发生；在定期报告等重要事项窗口期，进一步加强对相关人员的提醒，在主管意识 层面和外部督导层面双管齐下，防范于未然。</w:t>
      </w:r>
    </w:p>
    <w:p>
      <w:pPr>
        <w:pStyle w:val="Style29"/>
        <w:keepNext/>
        <w:keepLines/>
        <w:widowControl w:val="0"/>
        <w:shd w:val="clear" w:color="auto" w:fill="auto"/>
        <w:bidi w:val="0"/>
        <w:spacing w:before="0" w:after="300" w:line="483" w:lineRule="exact"/>
        <w:ind w:left="0" w:right="0" w:firstLine="440"/>
        <w:jc w:val="both"/>
      </w:pPr>
      <w:bookmarkStart w:id="501" w:name="bookmark501"/>
      <w:bookmarkStart w:id="502" w:name="bookmark502"/>
      <w:bookmarkStart w:id="503" w:name="bookmark503"/>
      <w:bookmarkStart w:id="504" w:name="bookmark504"/>
      <w:r>
        <w:rPr>
          <w:color w:val="000000"/>
          <w:spacing w:val="0"/>
          <w:w w:val="100"/>
          <w:position w:val="0"/>
        </w:rPr>
        <w:t>二</w:t>
      </w:r>
      <w:bookmarkEnd w:id="503"/>
      <w:r>
        <w:rPr>
          <w:color w:val="000000"/>
          <w:spacing w:val="0"/>
          <w:w w:val="100"/>
          <w:position w:val="0"/>
        </w:rPr>
        <w:t>、控股股东非经营性资金占用问题及整改情况</w:t>
      </w:r>
      <w:bookmarkEnd w:id="501"/>
      <w:bookmarkEnd w:id="502"/>
      <w:bookmarkEnd w:id="504"/>
    </w:p>
    <w:p>
      <w:pPr>
        <w:pStyle w:val="Style29"/>
        <w:keepNext/>
        <w:keepLines/>
        <w:widowControl w:val="0"/>
        <w:shd w:val="clear" w:color="auto" w:fill="auto"/>
        <w:tabs>
          <w:tab w:pos="752" w:val="left"/>
        </w:tabs>
        <w:bidi w:val="0"/>
        <w:spacing w:before="0" w:after="0" w:line="504" w:lineRule="auto"/>
        <w:ind w:left="0" w:right="0" w:firstLine="440"/>
        <w:jc w:val="both"/>
      </w:pPr>
      <w:bookmarkStart w:id="501" w:name="bookmark501"/>
      <w:bookmarkStart w:id="502" w:name="bookmark502"/>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w:t>
        <w:tab/>
        <w:t>基本情况</w:t>
      </w:r>
      <w:bookmarkEnd w:id="501"/>
      <w:bookmarkEnd w:id="502"/>
      <w:bookmarkEnd w:id="506"/>
    </w:p>
    <w:p>
      <w:pPr>
        <w:pStyle w:val="Style33"/>
        <w:keepNext w:val="0"/>
        <w:keepLines w:val="0"/>
        <w:widowControl w:val="0"/>
        <w:shd w:val="clear" w:color="auto" w:fill="auto"/>
        <w:bidi w:val="0"/>
        <w:spacing w:before="0" w:after="300" w:line="48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年公司向</w:t>
      </w:r>
      <w:r>
        <w:rPr>
          <w:rFonts w:ascii="Times New Roman" w:eastAsia="Times New Roman" w:hAnsi="Times New Roman" w:cs="Times New Roman"/>
          <w:color w:val="000000"/>
          <w:spacing w:val="0"/>
          <w:w w:val="100"/>
          <w:position w:val="0"/>
        </w:rPr>
        <w:t>4</w:t>
      </w:r>
      <w:r>
        <w:rPr>
          <w:color w:val="000000"/>
          <w:spacing w:val="0"/>
          <w:w w:val="100"/>
          <w:position w:val="0"/>
        </w:rPr>
        <w:t>家关联企业天津众信悠哉一号企业管理咨询合伙企业（有限合伙）、天津众信悠哉二号 企业管理咨询合伙企业（有限合伙）、天津众信优游一号企业管理咨询合伙企业（有限合伙）、天津众信 优游二号企业管理咨询合伙企业（有限合伙）转让持有的众信优游</w:t>
      </w:r>
      <w:r>
        <w:rPr>
          <w:rFonts w:ascii="Times New Roman" w:eastAsia="Times New Roman" w:hAnsi="Times New Roman" w:cs="Times New Roman"/>
          <w:color w:val="000000"/>
          <w:spacing w:val="0"/>
          <w:w w:val="100"/>
          <w:position w:val="0"/>
        </w:rPr>
        <w:t>70%</w:t>
      </w:r>
      <w:r>
        <w:rPr>
          <w:color w:val="000000"/>
          <w:spacing w:val="0"/>
          <w:w w:val="100"/>
          <w:position w:val="0"/>
        </w:rPr>
        <w:t>的股权。其中，天津众信悠哉一号 企业管理咨询合伙企业（有限合伙）的执行事务合伙人为天津众信悠哉一号企业管理有限公司（委派代表： 冯滨），即天津众信悠哉一号企业管理咨询合伙企业（有限合伙）的实际控制人为公司控股股东冯滨先生， 因天津众信悠哉一号企业管理咨询合伙企业（有限合伙）未及时支付股价转让款，导致控股股东、实际控 制人及其附属企业资金占用累计余额为</w:t>
      </w:r>
      <w:r>
        <w:rPr>
          <w:rFonts w:ascii="Times New Roman" w:eastAsia="Times New Roman" w:hAnsi="Times New Roman" w:cs="Times New Roman"/>
          <w:color w:val="000000"/>
          <w:spacing w:val="0"/>
          <w:w w:val="100"/>
          <w:position w:val="0"/>
        </w:rPr>
        <w:t>490.00</w:t>
      </w:r>
      <w:r>
        <w:rPr>
          <w:color w:val="000000"/>
          <w:spacing w:val="0"/>
          <w:w w:val="100"/>
          <w:position w:val="0"/>
        </w:rPr>
        <w:t>万元。截止至</w:t>
      </w:r>
      <w:r>
        <w:rPr>
          <w:rFonts w:ascii="Times New Roman" w:eastAsia="Times New Roman" w:hAnsi="Times New Roman" w:cs="Times New Roman"/>
          <w:color w:val="000000"/>
          <w:spacing w:val="0"/>
          <w:w w:val="100"/>
          <w:position w:val="0"/>
        </w:rPr>
        <w:t>2020</w:t>
      </w:r>
      <w:r>
        <w:rPr>
          <w:color w:val="000000"/>
          <w:spacing w:val="0"/>
          <w:w w:val="100"/>
          <w:position w:val="0"/>
        </w:rPr>
        <w:t>年度报告披露日（即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日），该 笔股价转让款已全部清偿完毕，控股股东非经营性资金占用余额为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9"/>
        <w:keepNext/>
        <w:keepLines/>
        <w:widowControl w:val="0"/>
        <w:shd w:val="clear" w:color="auto" w:fill="auto"/>
        <w:tabs>
          <w:tab w:pos="758" w:val="left"/>
        </w:tabs>
        <w:bidi w:val="0"/>
        <w:spacing w:before="0" w:after="0" w:line="504" w:lineRule="auto"/>
        <w:ind w:left="0" w:right="0" w:firstLine="440"/>
        <w:jc w:val="both"/>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2</w:t>
      </w:r>
      <w:bookmarkEnd w:id="509"/>
      <w:r>
        <w:rPr>
          <w:color w:val="000000"/>
          <w:spacing w:val="0"/>
          <w:w w:val="100"/>
          <w:position w:val="0"/>
        </w:rPr>
        <w:t>、</w:t>
        <w:tab/>
        <w:t>整改情况</w:t>
      </w:r>
      <w:bookmarkEnd w:id="507"/>
      <w:bookmarkEnd w:id="508"/>
      <w:bookmarkEnd w:id="510"/>
    </w:p>
    <w:p>
      <w:pPr>
        <w:pStyle w:val="Style33"/>
        <w:keepNext w:val="0"/>
        <w:keepLines w:val="0"/>
        <w:widowControl w:val="0"/>
        <w:shd w:val="clear" w:color="auto" w:fill="auto"/>
        <w:bidi w:val="0"/>
        <w:spacing w:before="0" w:after="160" w:line="483" w:lineRule="exact"/>
        <w:ind w:left="0" w:right="0" w:firstLine="440"/>
        <w:jc w:val="both"/>
        <w:sectPr>
          <w:footnotePr>
            <w:pos w:val="pageBottom"/>
            <w:numFmt w:val="decimal"/>
            <w:numRestart w:val="continuous"/>
          </w:footnotePr>
          <w:pgSz w:w="11900" w:h="16840"/>
          <w:pgMar w:top="1311" w:right="1043" w:bottom="1522" w:left="1065" w:header="0" w:footer="3" w:gutter="0"/>
          <w:cols w:space="720"/>
          <w:noEndnote/>
          <w:rtlGutter w:val="0"/>
          <w:docGrid w:linePitch="360"/>
        </w:sectPr>
      </w:pPr>
      <w:r>
        <w:rPr>
          <w:color w:val="000000"/>
          <w:spacing w:val="0"/>
          <w:w w:val="100"/>
          <w:position w:val="0"/>
        </w:rPr>
        <w:t>公司知悉上述事项后，及时开展了对关联方资金占用等情况进行自查，经过自查，未发现除上述事项 外的其他资金占用的情形。公司将进一步强化公司及下属企业全体员工对资金占用、违规担保、关联方资 金往来等事项相关法律法规的学习，提高公司员工法律及风险意识；同时组织公司董事、监事、高级管理 人员参加证券相关法律法规、最新监管政策的培训，提升全员守法合规意识；公司将不断强化内部控制制 度建设，完善相关业务规章制度，对内部控制制度、审批系统、执行流程等进行全方面梳理，规范流程， 建立风险防范的长效机制。</w:t>
      </w:r>
    </w:p>
    <w:p>
      <w:pPr>
        <w:pStyle w:val="Style13"/>
        <w:keepNext/>
        <w:keepLines/>
        <w:widowControl w:val="0"/>
        <w:shd w:val="clear" w:color="auto" w:fill="auto"/>
        <w:bidi w:val="0"/>
        <w:spacing w:before="660" w:after="540" w:line="240" w:lineRule="auto"/>
        <w:ind w:left="0" w:right="0" w:firstLine="0"/>
        <w:jc w:val="center"/>
      </w:pPr>
      <w:bookmarkStart w:id="511" w:name="bookmark511"/>
      <w:bookmarkStart w:id="512" w:name="bookmark512"/>
      <w:bookmarkStart w:id="513" w:name="bookmark513"/>
      <w:r>
        <w:rPr>
          <w:color w:val="000000"/>
          <w:spacing w:val="0"/>
          <w:w w:val="100"/>
          <w:position w:val="0"/>
        </w:rPr>
        <w:t>第五节环境和社会责任</w:t>
      </w:r>
      <w:bookmarkEnd w:id="511"/>
      <w:bookmarkEnd w:id="512"/>
      <w:bookmarkEnd w:id="513"/>
    </w:p>
    <w:p>
      <w:pPr>
        <w:pStyle w:val="Style25"/>
        <w:keepNext/>
        <w:keepLines/>
        <w:widowControl w:val="0"/>
        <w:shd w:val="clear" w:color="auto" w:fill="auto"/>
        <w:bidi w:val="0"/>
        <w:spacing w:before="0" w:after="360" w:line="240" w:lineRule="auto"/>
        <w:ind w:left="0" w:right="0" w:firstLine="260"/>
        <w:jc w:val="left"/>
      </w:pPr>
      <w:bookmarkStart w:id="514" w:name="bookmark514"/>
      <w:bookmarkStart w:id="515" w:name="bookmark515"/>
      <w:bookmarkStart w:id="516" w:name="bookmark516"/>
      <w:bookmarkStart w:id="517" w:name="bookmark517"/>
      <w:r>
        <w:rPr>
          <w:color w:val="000000"/>
          <w:spacing w:val="0"/>
          <w:w w:val="100"/>
          <w:position w:val="0"/>
          <w:sz w:val="24"/>
          <w:szCs w:val="24"/>
        </w:rPr>
        <w:t>、重大环保问题</w:t>
      </w:r>
      <w:bookmarkEnd w:id="515"/>
      <w:bookmarkEnd w:id="516"/>
      <w:bookmarkEnd w:id="517"/>
      <w:bookmarkEnd w:id="51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598"/>
        <w:gridCol w:w="1594"/>
        <w:gridCol w:w="1598"/>
        <w:gridCol w:w="1589"/>
        <w:gridCol w:w="1594"/>
        <w:gridCol w:w="1608"/>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公司的整改措施</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33"/>
        <w:keepNext w:val="0"/>
        <w:keepLines w:val="0"/>
        <w:widowControl w:val="0"/>
        <w:shd w:val="clear" w:color="auto" w:fill="auto"/>
        <w:bidi w:val="0"/>
        <w:spacing w:before="0" w:after="0" w:line="483" w:lineRule="exact"/>
        <w:ind w:left="0" w:right="0"/>
        <w:jc w:val="left"/>
      </w:pPr>
      <w:r>
        <w:rPr>
          <w:color w:val="000000"/>
          <w:spacing w:val="0"/>
          <w:w w:val="100"/>
          <w:position w:val="0"/>
        </w:rPr>
        <w:t>公司高度重视环境保护与可持续发展工作，并将其作为一项重要工作来抓，将环境保护、节能减排 工作纳入重要议事日程。公司严格按照有关环保法规及相应标准对废水、废气、废渣进行有效综合治 理，多年来积极承担并履行企业环保责任。</w:t>
      </w:r>
    </w:p>
    <w:p>
      <w:pPr>
        <w:pStyle w:val="Style33"/>
        <w:keepNext w:val="0"/>
        <w:keepLines w:val="0"/>
        <w:widowControl w:val="0"/>
        <w:shd w:val="clear" w:color="auto" w:fill="auto"/>
        <w:bidi w:val="0"/>
        <w:spacing w:before="0" w:after="200" w:line="483" w:lineRule="exact"/>
        <w:ind w:left="0" w:right="0"/>
        <w:jc w:val="left"/>
      </w:pPr>
      <w:r>
        <w:rPr>
          <w:color w:val="000000"/>
          <w:spacing w:val="0"/>
          <w:w w:val="100"/>
          <w:position w:val="0"/>
        </w:rPr>
        <w:t>公司及下属公司在日常生产经营中认真执行《中华人民共和国环境保护法》《中华人民共和国水污 染防治法》《中华人民共和国大气污染防治法》等环保方面的法律法规，自觉履行生态环境保护的社会 责任。报告期内，公司依法合规运营，注重保护股东特别是中小股东的权益，保护公司员工的合法权 益，同时注重打造绿色旅游产品，促进旅游市场向着更加绿色、环保、生态的方向发展，环境保护和节 能降耗，全力降低能源消耗与污染物排放，积极履行企业社会责任。</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在报告期内为减少其碳排放所采取的措施及效果</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未披露其他环境信息的原因</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46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sz w:val="24"/>
          <w:szCs w:val="24"/>
        </w:rPr>
        <w:t>二</w:t>
      </w:r>
      <w:bookmarkEnd w:id="520"/>
      <w:r>
        <w:rPr>
          <w:color w:val="000000"/>
          <w:spacing w:val="0"/>
          <w:w w:val="100"/>
          <w:position w:val="0"/>
          <w:sz w:val="24"/>
          <w:szCs w:val="24"/>
        </w:rPr>
        <w:t>、社会责任情况</w:t>
      </w:r>
      <w:bookmarkEnd w:id="518"/>
      <w:bookmarkEnd w:id="519"/>
      <w:bookmarkEnd w:id="521"/>
    </w:p>
    <w:p>
      <w:pPr>
        <w:pStyle w:val="Style33"/>
        <w:keepNext w:val="0"/>
        <w:keepLines w:val="0"/>
        <w:widowControl w:val="0"/>
        <w:shd w:val="clear" w:color="auto" w:fill="auto"/>
        <w:bidi w:val="0"/>
        <w:spacing w:before="0" w:after="0" w:line="511" w:lineRule="auto"/>
        <w:ind w:left="0" w:right="0"/>
        <w:jc w:val="left"/>
      </w:pPr>
      <w:bookmarkStart w:id="522" w:name="bookmark522"/>
      <w:r>
        <w:rPr>
          <w:rFonts w:ascii="Times New Roman" w:eastAsia="Times New Roman" w:hAnsi="Times New Roman" w:cs="Times New Roman"/>
          <w:b/>
          <w:bCs/>
          <w:color w:val="000000"/>
          <w:spacing w:val="0"/>
          <w:w w:val="100"/>
          <w:position w:val="0"/>
        </w:rPr>
        <w:t>1</w:t>
      </w:r>
      <w:bookmarkEnd w:id="522"/>
      <w:r>
        <w:rPr>
          <w:b/>
          <w:bCs/>
          <w:color w:val="000000"/>
          <w:spacing w:val="0"/>
          <w:w w:val="100"/>
          <w:position w:val="0"/>
        </w:rPr>
        <w:t>、规范自身意识，发挥带动效应</w:t>
      </w:r>
    </w:p>
    <w:p>
      <w:pPr>
        <w:pStyle w:val="Style33"/>
        <w:keepNext w:val="0"/>
        <w:keepLines w:val="0"/>
        <w:widowControl w:val="0"/>
        <w:shd w:val="clear" w:color="auto" w:fill="auto"/>
        <w:bidi w:val="0"/>
        <w:spacing w:before="0" w:after="0" w:line="490"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月，世界旅游联盟</w:t>
      </w:r>
      <w:r>
        <w:rPr>
          <w:color w:val="000000"/>
          <w:spacing w:val="0"/>
          <w:w w:val="100"/>
          <w:position w:val="0"/>
        </w:rPr>
        <w:t>（</w:t>
      </w:r>
      <w:r>
        <w:rPr>
          <w:rFonts w:ascii="Times New Roman" w:eastAsia="Times New Roman" w:hAnsi="Times New Roman" w:cs="Times New Roman"/>
          <w:color w:val="000000"/>
          <w:spacing w:val="0"/>
          <w:w w:val="100"/>
          <w:position w:val="0"/>
        </w:rPr>
        <w:t>WTA</w:t>
      </w:r>
      <w:r>
        <w:rPr>
          <w:color w:val="000000"/>
          <w:spacing w:val="0"/>
          <w:w w:val="100"/>
          <w:position w:val="0"/>
        </w:rPr>
        <w:t>）和中国野生动物保护协会</w:t>
      </w:r>
      <w:r>
        <w:rPr>
          <w:color w:val="000000"/>
          <w:spacing w:val="0"/>
          <w:w w:val="100"/>
          <w:position w:val="0"/>
        </w:rPr>
        <w:t>（</w:t>
      </w:r>
      <w:r>
        <w:rPr>
          <w:rFonts w:ascii="Times New Roman" w:eastAsia="Times New Roman" w:hAnsi="Times New Roman" w:cs="Times New Roman"/>
          <w:color w:val="000000"/>
          <w:spacing w:val="0"/>
          <w:w w:val="100"/>
          <w:position w:val="0"/>
        </w:rPr>
        <w:t>CWCA</w:t>
      </w:r>
      <w:r>
        <w:rPr>
          <w:color w:val="000000"/>
          <w:spacing w:val="0"/>
          <w:w w:val="100"/>
          <w:position w:val="0"/>
        </w:rPr>
        <w:t>）</w:t>
      </w:r>
      <w:r>
        <w:rPr>
          <w:color w:val="000000"/>
          <w:spacing w:val="0"/>
          <w:w w:val="100"/>
          <w:position w:val="0"/>
        </w:rPr>
        <w:t>联合发布了《旅游行业抵制 野生动植物非法交易自律公约》（以下简称</w:t>
      </w:r>
      <w:r>
        <w:rPr>
          <w:rFonts w:ascii="Times New Roman" w:eastAsia="Times New Roman" w:hAnsi="Times New Roman" w:cs="Times New Roman"/>
          <w:color w:val="000000"/>
          <w:spacing w:val="0"/>
          <w:w w:val="100"/>
          <w:position w:val="0"/>
        </w:rPr>
        <w:t>“</w:t>
      </w:r>
      <w:r>
        <w:rPr>
          <w:color w:val="000000"/>
          <w:spacing w:val="0"/>
          <w:w w:val="100"/>
          <w:position w:val="0"/>
        </w:rPr>
        <w:t>自律公约</w:t>
      </w:r>
      <w:r>
        <w:rPr>
          <w:rFonts w:ascii="Times New Roman" w:eastAsia="Times New Roman" w:hAnsi="Times New Roman" w:cs="Times New Roman"/>
          <w:color w:val="000000"/>
          <w:spacing w:val="0"/>
          <w:w w:val="100"/>
          <w:position w:val="0"/>
        </w:rPr>
        <w:t>”</w:t>
      </w:r>
      <w:r>
        <w:rPr>
          <w:color w:val="000000"/>
          <w:spacing w:val="0"/>
          <w:w w:val="100"/>
          <w:position w:val="0"/>
        </w:rPr>
        <w:t>）。众信旅游作为世界旅游联盟创始会员率先签署 了自律公约。</w:t>
      </w:r>
    </w:p>
    <w:p>
      <w:pPr>
        <w:pStyle w:val="Style33"/>
        <w:keepNext w:val="0"/>
        <w:keepLines w:val="0"/>
        <w:widowControl w:val="0"/>
        <w:shd w:val="clear" w:color="auto" w:fill="auto"/>
        <w:bidi w:val="0"/>
        <w:spacing w:before="0" w:after="40" w:line="490" w:lineRule="exact"/>
        <w:ind w:left="0" w:right="0"/>
        <w:jc w:val="left"/>
      </w:pPr>
      <w:r>
        <w:rPr>
          <w:color w:val="000000"/>
          <w:spacing w:val="0"/>
          <w:w w:val="100"/>
          <w:position w:val="0"/>
        </w:rPr>
        <w:t>据悉，</w:t>
      </w:r>
      <w:r>
        <w:rPr>
          <w:rFonts w:ascii="Times New Roman" w:eastAsia="Times New Roman" w:hAnsi="Times New Roman" w:cs="Times New Roman"/>
          <w:color w:val="000000"/>
          <w:spacing w:val="0"/>
          <w:w w:val="100"/>
          <w:position w:val="0"/>
        </w:rPr>
        <w:t>“</w:t>
      </w:r>
      <w:r>
        <w:rPr>
          <w:color w:val="000000"/>
          <w:spacing w:val="0"/>
          <w:w w:val="100"/>
          <w:position w:val="0"/>
        </w:rPr>
        <w:t>自律公约</w:t>
      </w:r>
      <w:r>
        <w:rPr>
          <w:rFonts w:ascii="Times New Roman" w:eastAsia="Times New Roman" w:hAnsi="Times New Roman" w:cs="Times New Roman"/>
          <w:color w:val="000000"/>
          <w:spacing w:val="0"/>
          <w:w w:val="100"/>
          <w:position w:val="0"/>
        </w:rPr>
        <w:t>”</w:t>
      </w:r>
      <w:r>
        <w:rPr>
          <w:color w:val="000000"/>
          <w:spacing w:val="0"/>
          <w:w w:val="100"/>
          <w:position w:val="0"/>
        </w:rPr>
        <w:t xml:space="preserve">依据国家有关规定所制定，旨在进一步完善旅游行业自律性约束机制，规范旅游市 场秩序，促进旅游行业健康发展，倡议全行业从业者自愿加入本公约，全面遵守和实施本公约，营造全 </w:t>
      </w:r>
      <w:r>
        <w:rPr>
          <w:color w:val="000000"/>
          <w:spacing w:val="0"/>
          <w:w w:val="100"/>
          <w:position w:val="0"/>
        </w:rPr>
        <w:t>行业、全社会保护野生动植物，抵制野生动植物及其制品非法贸易的社会环境。</w:t>
      </w:r>
    </w:p>
    <w:p>
      <w:pPr>
        <w:pStyle w:val="Style33"/>
        <w:keepNext w:val="0"/>
        <w:keepLines w:val="0"/>
        <w:widowControl w:val="0"/>
        <w:shd w:val="clear" w:color="auto" w:fill="auto"/>
        <w:bidi w:val="0"/>
        <w:spacing w:before="0" w:after="280" w:line="481" w:lineRule="exact"/>
        <w:ind w:left="0" w:right="0" w:firstLine="360"/>
        <w:jc w:val="left"/>
      </w:pPr>
      <w:r>
        <w:rPr>
          <w:color w:val="000000"/>
          <w:spacing w:val="0"/>
          <w:w w:val="100"/>
          <w:position w:val="0"/>
        </w:rPr>
        <w:t>众信旅游作为全国旅游系统先进集体、全国文明旅游先进单位，一直非常重视践行相应的社会责任。 多年来，公司持续加强对领队、导游的培训教育工作，要求他们增强法律意识和服务水平，务必提醒游 客抵制购买野生动植物及其制品等行为。加入</w:t>
      </w:r>
      <w:r>
        <w:rPr>
          <w:rFonts w:ascii="Times New Roman" w:eastAsia="Times New Roman" w:hAnsi="Times New Roman" w:cs="Times New Roman"/>
          <w:color w:val="000000"/>
          <w:spacing w:val="0"/>
          <w:w w:val="100"/>
          <w:position w:val="0"/>
        </w:rPr>
        <w:t>“</w:t>
      </w:r>
      <w:r>
        <w:rPr>
          <w:color w:val="000000"/>
          <w:spacing w:val="0"/>
          <w:w w:val="100"/>
          <w:position w:val="0"/>
        </w:rPr>
        <w:t>自律公约''之后，公司将在世界旅游联盟和中国野生动物保 护协会的指导下，发挥行业影响力，更好地引导广大游客严格遵守相关国际公约和法律法规，为保护生 态环境、倡导文明旅游和推动旅游业可持续发展作出自己的贡献。</w:t>
      </w:r>
    </w:p>
    <w:p>
      <w:pPr>
        <w:pStyle w:val="Style29"/>
        <w:keepNext/>
        <w:keepLines/>
        <w:widowControl w:val="0"/>
        <w:shd w:val="clear" w:color="auto" w:fill="auto"/>
        <w:tabs>
          <w:tab w:pos="678" w:val="left"/>
        </w:tabs>
        <w:bidi w:val="0"/>
        <w:spacing w:before="0" w:after="0" w:line="504" w:lineRule="auto"/>
        <w:ind w:left="0" w:right="0" w:firstLine="36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2</w:t>
      </w:r>
      <w:bookmarkEnd w:id="525"/>
      <w:r>
        <w:rPr>
          <w:color w:val="000000"/>
          <w:spacing w:val="0"/>
          <w:w w:val="100"/>
          <w:position w:val="0"/>
        </w:rPr>
        <w:t>、</w:t>
        <w:tab/>
        <w:t>坚持优化领队服务标准，持续培养优秀人才</w:t>
      </w:r>
      <w:bookmarkEnd w:id="523"/>
      <w:bookmarkEnd w:id="524"/>
      <w:bookmarkEnd w:id="526"/>
    </w:p>
    <w:p>
      <w:pPr>
        <w:pStyle w:val="Style33"/>
        <w:keepNext w:val="0"/>
        <w:keepLines w:val="0"/>
        <w:widowControl w:val="0"/>
        <w:shd w:val="clear" w:color="auto" w:fill="auto"/>
        <w:bidi w:val="0"/>
        <w:spacing w:before="0" w:after="40" w:line="485" w:lineRule="exact"/>
        <w:ind w:left="0" w:right="0" w:firstLine="3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月底，众信旅游集团优秀领队曹震荣获中国工人阶级最高奖项之一一全国五一劳动奖章。 作为北京旅游行业唯一入围代表，面对突如其来的新冠疫情，曹震充分发挥出旅游人在新时代的新担 当，最终成功荣获全国五一劳动奖章。作为全国导游大赛</w:t>
      </w:r>
      <w:r>
        <w:rPr>
          <w:rFonts w:ascii="Times New Roman" w:eastAsia="Times New Roman" w:hAnsi="Times New Roman" w:cs="Times New Roman"/>
          <w:color w:val="000000"/>
          <w:spacing w:val="0"/>
          <w:w w:val="100"/>
          <w:position w:val="0"/>
        </w:rPr>
        <w:t>“</w:t>
      </w:r>
      <w:r>
        <w:rPr>
          <w:color w:val="000000"/>
          <w:spacing w:val="0"/>
          <w:w w:val="100"/>
          <w:position w:val="0"/>
        </w:rPr>
        <w:t>金牌导游员</w:t>
      </w:r>
      <w:r>
        <w:rPr>
          <w:rFonts w:ascii="Times New Roman" w:eastAsia="Times New Roman" w:hAnsi="Times New Roman" w:cs="Times New Roman"/>
          <w:color w:val="000000"/>
          <w:spacing w:val="0"/>
          <w:w w:val="100"/>
          <w:position w:val="0"/>
        </w:rPr>
        <w:t>”</w:t>
      </w:r>
      <w:r>
        <w:rPr>
          <w:color w:val="000000"/>
          <w:spacing w:val="0"/>
          <w:w w:val="100"/>
          <w:position w:val="0"/>
        </w:rPr>
        <w:t>、众信旅游集团全景旅游</w:t>
      </w:r>
      <w:r>
        <w:rPr>
          <w:rFonts w:ascii="Times New Roman" w:eastAsia="Times New Roman" w:hAnsi="Times New Roman" w:cs="Times New Roman"/>
          <w:color w:val="000000"/>
          <w:spacing w:val="0"/>
          <w:w w:val="100"/>
          <w:position w:val="0"/>
        </w:rPr>
        <w:t>“</w:t>
      </w:r>
      <w:r>
        <w:rPr>
          <w:color w:val="000000"/>
          <w:spacing w:val="0"/>
          <w:w w:val="100"/>
          <w:position w:val="0"/>
        </w:rPr>
        <w:t>最佳领 队</w:t>
      </w:r>
      <w:r>
        <w:rPr>
          <w:rFonts w:ascii="Times New Roman" w:eastAsia="Times New Roman" w:hAnsi="Times New Roman" w:cs="Times New Roman"/>
          <w:color w:val="000000"/>
          <w:spacing w:val="0"/>
          <w:w w:val="100"/>
          <w:position w:val="0"/>
        </w:rPr>
        <w:t>”</w:t>
      </w:r>
      <w:r>
        <w:rPr>
          <w:color w:val="000000"/>
          <w:spacing w:val="0"/>
          <w:w w:val="100"/>
          <w:position w:val="0"/>
        </w:rPr>
        <w:t>，曹震始终站在劳动第一线。首都疫情肆虐之时，在上级单位的组织下，他主动请缨承担入境游客分 流工作，为旅客提供现场咨询、翻译服务，帮助旅客联络衔接机场与酒店。</w:t>
      </w:r>
    </w:p>
    <w:p>
      <w:pPr>
        <w:pStyle w:val="Style33"/>
        <w:keepNext w:val="0"/>
        <w:keepLines w:val="0"/>
        <w:widowControl w:val="0"/>
        <w:shd w:val="clear" w:color="auto" w:fill="auto"/>
        <w:bidi w:val="0"/>
        <w:spacing w:before="0" w:after="280" w:line="484" w:lineRule="exact"/>
        <w:ind w:left="0" w:right="0" w:firstLine="360"/>
        <w:jc w:val="left"/>
      </w:pPr>
      <w:r>
        <w:rPr>
          <w:color w:val="000000"/>
          <w:spacing w:val="0"/>
          <w:w w:val="100"/>
          <w:position w:val="0"/>
        </w:rPr>
        <w:t>多年来，公司各版块在</w:t>
      </w:r>
      <w:r>
        <w:rPr>
          <w:rFonts w:ascii="Times New Roman" w:eastAsia="Times New Roman" w:hAnsi="Times New Roman" w:cs="Times New Roman"/>
          <w:color w:val="000000"/>
          <w:spacing w:val="0"/>
          <w:w w:val="100"/>
          <w:position w:val="0"/>
        </w:rPr>
        <w:t>“</w:t>
      </w:r>
      <w:r>
        <w:rPr>
          <w:color w:val="000000"/>
          <w:spacing w:val="0"/>
          <w:w w:val="100"/>
          <w:position w:val="0"/>
        </w:rPr>
        <w:t>以服务品质为前提，以产品为核心</w:t>
      </w:r>
      <w:r>
        <w:rPr>
          <w:rFonts w:ascii="Times New Roman" w:eastAsia="Times New Roman" w:hAnsi="Times New Roman" w:cs="Times New Roman"/>
          <w:color w:val="000000"/>
          <w:spacing w:val="0"/>
          <w:w w:val="100"/>
          <w:position w:val="0"/>
        </w:rPr>
        <w:t>”</w:t>
      </w:r>
      <w:r>
        <w:rPr>
          <w:color w:val="000000"/>
          <w:spacing w:val="0"/>
          <w:w w:val="100"/>
          <w:position w:val="0"/>
        </w:rPr>
        <w:t>的企业价值观引领下，以科学的管理和培 训体制为抓手，不断发掘和培养优秀领队，坚持优化领队服务标准，推进领队伍整体素质提升。在疫情 前面，他们义不容辞承担起旅游人应有的社会责任，境外接力运送物质、最美逆行志愿服务、线上培训 提升职业素养、云上直播彰显祖国壮丽美景。公司全体员工均以曹震为榜样，在各自工作领域不断进 取，以更加专业、优质的服务为广大游客创造美好旅游体验。</w:t>
      </w:r>
    </w:p>
    <w:p>
      <w:pPr>
        <w:pStyle w:val="Style29"/>
        <w:keepNext/>
        <w:keepLines/>
        <w:widowControl w:val="0"/>
        <w:shd w:val="clear" w:color="auto" w:fill="auto"/>
        <w:tabs>
          <w:tab w:pos="678" w:val="left"/>
        </w:tabs>
        <w:bidi w:val="0"/>
        <w:spacing w:before="0" w:after="0" w:line="504" w:lineRule="auto"/>
        <w:ind w:left="0" w:right="0" w:firstLine="36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3</w:t>
      </w:r>
      <w:bookmarkEnd w:id="529"/>
      <w:r>
        <w:rPr>
          <w:color w:val="000000"/>
          <w:spacing w:val="0"/>
          <w:w w:val="100"/>
          <w:position w:val="0"/>
        </w:rPr>
        <w:t>、</w:t>
        <w:tab/>
        <w:t>助力短视频征集展示活动，共同打造城市名片</w:t>
      </w:r>
      <w:bookmarkEnd w:id="527"/>
      <w:bookmarkEnd w:id="528"/>
      <w:bookmarkEnd w:id="530"/>
    </w:p>
    <w:p>
      <w:pPr>
        <w:pStyle w:val="Style33"/>
        <w:keepNext w:val="0"/>
        <w:keepLines w:val="0"/>
        <w:widowControl w:val="0"/>
        <w:shd w:val="clear" w:color="auto" w:fill="auto"/>
        <w:bidi w:val="0"/>
        <w:spacing w:before="0" w:after="40" w:line="499" w:lineRule="exact"/>
        <w:ind w:left="0" w:right="0" w:firstLine="3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月，由中国儿童少年基金会联合人民政协网、各地文旅局、众信旅游及高校等机构举办的</w:t>
      </w:r>
      <w:r>
        <w:rPr>
          <w:rFonts w:ascii="Times New Roman" w:eastAsia="Times New Roman" w:hAnsi="Times New Roman" w:cs="Times New Roman"/>
          <w:color w:val="000000"/>
          <w:spacing w:val="0"/>
          <w:w w:val="100"/>
          <w:position w:val="0"/>
        </w:rPr>
        <w:t>“</w:t>
      </w:r>
      <w:r>
        <w:rPr>
          <w:color w:val="000000"/>
          <w:spacing w:val="0"/>
          <w:w w:val="100"/>
          <w:position w:val="0"/>
        </w:rPr>
        <w:t>爱 家乡•知中国•看世界</w:t>
      </w:r>
      <w:r>
        <w:rPr>
          <w:rFonts w:ascii="Times New Roman" w:eastAsia="Times New Roman" w:hAnsi="Times New Roman" w:cs="Times New Roman"/>
          <w:color w:val="000000"/>
          <w:spacing w:val="0"/>
          <w:w w:val="100"/>
          <w:position w:val="0"/>
        </w:rPr>
        <w:t>''</w:t>
      </w:r>
      <w:r>
        <w:rPr>
          <w:color w:val="000000"/>
          <w:spacing w:val="0"/>
          <w:w w:val="100"/>
          <w:position w:val="0"/>
        </w:rPr>
        <w:t>短视频征集展示活动正式开始。</w:t>
      </w:r>
    </w:p>
    <w:p>
      <w:pPr>
        <w:pStyle w:val="Style33"/>
        <w:keepNext w:val="0"/>
        <w:keepLines w:val="0"/>
        <w:widowControl w:val="0"/>
        <w:shd w:val="clear" w:color="auto" w:fill="auto"/>
        <w:bidi w:val="0"/>
        <w:spacing w:before="0" w:after="40" w:line="482" w:lineRule="exact"/>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爱家乡</w:t>
      </w:r>
      <w:r>
        <w:rPr>
          <w:color w:val="000000"/>
          <w:spacing w:val="0"/>
          <w:w w:val="100"/>
          <w:position w:val="0"/>
        </w:rPr>
        <w:t>•</w:t>
      </w:r>
      <w:r>
        <w:rPr>
          <w:color w:val="000000"/>
          <w:spacing w:val="0"/>
          <w:w w:val="100"/>
          <w:position w:val="0"/>
        </w:rPr>
        <w:t>知中国</w:t>
      </w:r>
      <w:r>
        <w:rPr>
          <w:color w:val="000000"/>
          <w:spacing w:val="0"/>
          <w:w w:val="100"/>
          <w:position w:val="0"/>
        </w:rPr>
        <w:t>•</w:t>
      </w:r>
      <w:r>
        <w:rPr>
          <w:color w:val="000000"/>
          <w:spacing w:val="0"/>
          <w:w w:val="100"/>
          <w:position w:val="0"/>
        </w:rPr>
        <w:t>看世界</w:t>
      </w:r>
      <w:r>
        <w:rPr>
          <w:rFonts w:ascii="Times New Roman" w:eastAsia="Times New Roman" w:hAnsi="Times New Roman" w:cs="Times New Roman"/>
          <w:color w:val="000000"/>
          <w:spacing w:val="0"/>
          <w:w w:val="100"/>
          <w:position w:val="0"/>
        </w:rPr>
        <w:t>”</w:t>
      </w:r>
      <w:r>
        <w:rPr>
          <w:color w:val="000000"/>
          <w:spacing w:val="0"/>
          <w:w w:val="100"/>
          <w:position w:val="0"/>
        </w:rPr>
        <w:t>短视频征集展示活动以短视频为载体，号召更多大学生输出家乡特产、景 点、红色文化等内容，促进家乡文旅、助农扶贫等产业的发展</w:t>
      </w:r>
      <w:r>
        <w:rPr>
          <w:color w:val="000000"/>
          <w:spacing w:val="0"/>
          <w:w w:val="100"/>
          <w:position w:val="0"/>
        </w:rPr>
        <w:t>，</w:t>
      </w:r>
      <w:r>
        <w:rPr>
          <w:color w:val="000000"/>
          <w:spacing w:val="0"/>
          <w:w w:val="100"/>
          <w:position w:val="0"/>
        </w:rPr>
        <w:t>助力城市快速树立城市品牌，打造城市名 片，将中国各色文化、助农产品以大众喜闻乐见地形式进行广泛传播，同时强化青年社会参与感、责任 感及爱国主义情怀。</w:t>
      </w:r>
    </w:p>
    <w:p>
      <w:pPr>
        <w:pStyle w:val="Style33"/>
        <w:keepNext w:val="0"/>
        <w:keepLines w:val="0"/>
        <w:widowControl w:val="0"/>
        <w:shd w:val="clear" w:color="auto" w:fill="auto"/>
        <w:bidi w:val="0"/>
        <w:spacing w:before="0" w:after="40" w:line="485" w:lineRule="exact"/>
        <w:ind w:left="0" w:right="0" w:firstLine="360"/>
        <w:jc w:val="left"/>
      </w:pPr>
      <w:r>
        <w:rPr>
          <w:color w:val="000000"/>
          <w:spacing w:val="0"/>
          <w:w w:val="100"/>
          <w:position w:val="0"/>
        </w:rPr>
        <w:t>众信旅游旗下子公司众信博睿作为本次短视频活动执行协办单位，邀请各地文旅局共同参与，与短视 频征集活动深入联合。通过大学生别具一格的精美镜头，刷新了人们对许多城市形象的认知，甚至对其 产生向往之情，打造了一张张靓丽的城市名片。同时利用大学生的力量，这一系列营销活动也给各合作 方提供了更多的机会，不止加快了各地城市品牌的建立及传播，更助力了乡村振兴。</w:t>
      </w:r>
    </w:p>
    <w:p>
      <w:pPr>
        <w:pStyle w:val="Style29"/>
        <w:keepNext/>
        <w:keepLines/>
        <w:widowControl w:val="0"/>
        <w:shd w:val="clear" w:color="auto" w:fill="auto"/>
        <w:bidi w:val="0"/>
        <w:spacing w:before="0" w:after="40" w:line="481" w:lineRule="exact"/>
        <w:ind w:left="0" w:right="0" w:firstLine="36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4</w:t>
      </w:r>
      <w:bookmarkEnd w:id="533"/>
      <w:r>
        <w:rPr>
          <w:color w:val="000000"/>
          <w:spacing w:val="0"/>
          <w:w w:val="100"/>
          <w:position w:val="0"/>
        </w:rPr>
        <w:t>、参与组织宇宙主题儿童画展，亮相国际大型世界级博览展会</w:t>
      </w:r>
      <w:bookmarkEnd w:id="531"/>
      <w:bookmarkEnd w:id="532"/>
      <w:bookmarkEnd w:id="534"/>
    </w:p>
    <w:p>
      <w:pPr>
        <w:pStyle w:val="Style33"/>
        <w:keepNext w:val="0"/>
        <w:keepLines w:val="0"/>
        <w:widowControl w:val="0"/>
        <w:shd w:val="clear" w:color="auto" w:fill="auto"/>
        <w:bidi w:val="0"/>
        <w:spacing w:before="0" w:after="40" w:line="482" w:lineRule="exact"/>
        <w:ind w:left="0" w:right="0" w:firstLine="3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月，众信旅游首次以画展形式亮相国际大型世界级博览展会，参与组织的宇宙主题儿童画展 亮相迪拜世博会。本次画展以</w:t>
      </w:r>
      <w:r>
        <w:rPr>
          <w:rFonts w:ascii="Times New Roman" w:eastAsia="Times New Roman" w:hAnsi="Times New Roman" w:cs="Times New Roman"/>
          <w:color w:val="000000"/>
          <w:spacing w:val="0"/>
          <w:w w:val="100"/>
          <w:position w:val="0"/>
        </w:rPr>
        <w:t>2021</w:t>
      </w:r>
      <w:r>
        <w:rPr>
          <w:color w:val="000000"/>
          <w:spacing w:val="0"/>
          <w:w w:val="100"/>
          <w:position w:val="0"/>
        </w:rPr>
        <w:t>年迪拜世博会为平台，向全世界展示中国少年儿童对浩瀚宇宙的向往 和畅想，表达少年儿童胸怀世界、拥抱世界的心愿，深化与世界各国少年儿童的沟通与交流。众信旅游 携手中国关心下一代工作委员会健康体育发展中心、</w:t>
      </w:r>
      <w:r>
        <w:rPr>
          <w:rFonts w:ascii="Times New Roman" w:eastAsia="Times New Roman" w:hAnsi="Times New Roman" w:cs="Times New Roman"/>
          <w:color w:val="000000"/>
          <w:spacing w:val="0"/>
          <w:w w:val="100"/>
          <w:position w:val="0"/>
        </w:rPr>
        <w:t>ICAE</w:t>
      </w:r>
      <w:r>
        <w:rPr>
          <w:color w:val="000000"/>
          <w:spacing w:val="0"/>
          <w:w w:val="100"/>
          <w:position w:val="0"/>
        </w:rPr>
        <w:t>国际儿童画展共同发起了</w:t>
      </w:r>
      <w:r>
        <w:rPr>
          <w:rFonts w:ascii="Times New Roman" w:eastAsia="Times New Roman" w:hAnsi="Times New Roman" w:cs="Times New Roman"/>
          <w:color w:val="000000"/>
          <w:spacing w:val="0"/>
          <w:w w:val="100"/>
          <w:position w:val="0"/>
        </w:rPr>
        <w:t>“</w:t>
      </w:r>
      <w:r>
        <w:rPr>
          <w:color w:val="000000"/>
          <w:spacing w:val="0"/>
          <w:w w:val="100"/>
          <w:position w:val="0"/>
        </w:rPr>
        <w:t>宇宙主题儿童画展</w:t>
      </w:r>
      <w:r>
        <w:rPr>
          <w:rFonts w:ascii="Times New Roman" w:eastAsia="Times New Roman" w:hAnsi="Times New Roman" w:cs="Times New Roman"/>
          <w:color w:val="000000"/>
          <w:spacing w:val="0"/>
          <w:w w:val="100"/>
          <w:position w:val="0"/>
        </w:rPr>
        <w:t xml:space="preserve">” </w:t>
      </w:r>
      <w:r>
        <w:rPr>
          <w:color w:val="000000"/>
          <w:spacing w:val="0"/>
          <w:w w:val="100"/>
          <w:position w:val="0"/>
        </w:rPr>
        <w:t>征集展示活动。</w:t>
      </w:r>
    </w:p>
    <w:p>
      <w:pPr>
        <w:pStyle w:val="Style33"/>
        <w:keepNext w:val="0"/>
        <w:keepLines w:val="0"/>
        <w:widowControl w:val="0"/>
        <w:shd w:val="clear" w:color="auto" w:fill="auto"/>
        <w:bidi w:val="0"/>
        <w:spacing w:before="0" w:after="420" w:line="479" w:lineRule="exact"/>
        <w:ind w:left="0" w:right="0" w:firstLine="360"/>
        <w:jc w:val="left"/>
      </w:pPr>
      <w:r>
        <w:rPr>
          <w:color w:val="000000"/>
          <w:spacing w:val="0"/>
          <w:w w:val="100"/>
          <w:position w:val="0"/>
        </w:rPr>
        <w:t>本次画展一共收到儿童画作</w:t>
      </w:r>
      <w:r>
        <w:rPr>
          <w:rFonts w:ascii="Times New Roman" w:eastAsia="Times New Roman" w:hAnsi="Times New Roman" w:cs="Times New Roman"/>
          <w:color w:val="000000"/>
          <w:spacing w:val="0"/>
          <w:w w:val="100"/>
          <w:position w:val="0"/>
        </w:rPr>
        <w:t>2000</w:t>
      </w:r>
      <w:r>
        <w:rPr>
          <w:color w:val="000000"/>
          <w:spacing w:val="0"/>
          <w:w w:val="100"/>
          <w:position w:val="0"/>
        </w:rPr>
        <w:t>余幅，组委会邀请美术、教育领域的权威专家和教育工作者，对征集 作品进行了初评、复审与终评，有</w:t>
      </w:r>
      <w:r>
        <w:rPr>
          <w:rFonts w:ascii="Times New Roman" w:eastAsia="Times New Roman" w:hAnsi="Times New Roman" w:cs="Times New Roman"/>
          <w:color w:val="000000"/>
          <w:spacing w:val="0"/>
          <w:w w:val="100"/>
          <w:position w:val="0"/>
        </w:rPr>
        <w:t>300</w:t>
      </w:r>
      <w:r>
        <w:rPr>
          <w:color w:val="000000"/>
          <w:spacing w:val="0"/>
          <w:w w:val="100"/>
          <w:position w:val="0"/>
        </w:rPr>
        <w:t xml:space="preserve">幅获奖作品在迪拜世博会中国馆太空走廊特别展出，与来自世界 </w:t>
      </w:r>
      <w:r>
        <w:rPr>
          <w:rFonts w:ascii="Times New Roman" w:eastAsia="Times New Roman" w:hAnsi="Times New Roman" w:cs="Times New Roman"/>
          <w:color w:val="000000"/>
          <w:spacing w:val="0"/>
          <w:w w:val="100"/>
          <w:position w:val="0"/>
        </w:rPr>
        <w:t>192</w:t>
      </w:r>
      <w:r>
        <w:rPr>
          <w:color w:val="000000"/>
          <w:spacing w:val="0"/>
          <w:w w:val="100"/>
          <w:position w:val="0"/>
        </w:rPr>
        <w:t>个国家地区的文化艺术作品，齐聚阿联酋迪拜世博会。这些由</w:t>
      </w: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17</w:t>
      </w:r>
      <w:r>
        <w:rPr>
          <w:color w:val="000000"/>
          <w:spacing w:val="0"/>
          <w:w w:val="100"/>
          <w:position w:val="0"/>
        </w:rPr>
        <w:t>岁儿童创作的绘画作品描绘了奇 妙的未来世界，玲珑宝塔、奔月的嫦娥、载着熊猫的乌篷船</w:t>
      </w:r>
      <w:r>
        <w:rPr>
          <w:color w:val="000000"/>
          <w:spacing w:val="0"/>
          <w:w w:val="100"/>
          <w:position w:val="0"/>
        </w:rPr>
        <w:t>......</w:t>
      </w:r>
      <w:r>
        <w:rPr>
          <w:color w:val="000000"/>
          <w:spacing w:val="0"/>
          <w:w w:val="100"/>
          <w:position w:val="0"/>
        </w:rPr>
        <w:t>小画家们用无限的想象力表达着他们对 宇宙的理解和认识，充满童趣的绘画也把传统的中国文化带到了游客的眼前，成为中国馆内亮丽的风景 线。据悉，此次优秀中国儿童绘画代表作，将在中国馆</w:t>
      </w:r>
      <w:r>
        <w:rPr>
          <w:rFonts w:ascii="Times New Roman" w:eastAsia="Times New Roman" w:hAnsi="Times New Roman" w:cs="Times New Roman"/>
          <w:color w:val="000000"/>
          <w:spacing w:val="0"/>
          <w:w w:val="100"/>
          <w:position w:val="0"/>
        </w:rPr>
        <w:t>“</w:t>
      </w:r>
      <w:r>
        <w:rPr>
          <w:color w:val="000000"/>
          <w:spacing w:val="0"/>
          <w:w w:val="100"/>
          <w:position w:val="0"/>
        </w:rPr>
        <w:t>探索与发现展区</w:t>
      </w:r>
      <w:r>
        <w:rPr>
          <w:rFonts w:ascii="Times New Roman" w:eastAsia="Times New Roman" w:hAnsi="Times New Roman" w:cs="Times New Roman"/>
          <w:color w:val="000000"/>
          <w:spacing w:val="0"/>
          <w:w w:val="100"/>
          <w:position w:val="0"/>
        </w:rPr>
        <w:t>''</w:t>
      </w:r>
      <w:r>
        <w:rPr>
          <w:color w:val="000000"/>
          <w:spacing w:val="0"/>
          <w:w w:val="100"/>
          <w:position w:val="0"/>
        </w:rPr>
        <w:t>太空走廊展区循环展出</w:t>
      </w:r>
      <w:r>
        <w:rPr>
          <w:rFonts w:ascii="Times New Roman" w:eastAsia="Times New Roman" w:hAnsi="Times New Roman" w:cs="Times New Roman"/>
          <w:color w:val="000000"/>
          <w:spacing w:val="0"/>
          <w:w w:val="100"/>
          <w:position w:val="0"/>
        </w:rPr>
        <w:t>6</w:t>
      </w:r>
      <w:r>
        <w:rPr>
          <w:color w:val="000000"/>
          <w:spacing w:val="0"/>
          <w:w w:val="100"/>
          <w:position w:val="0"/>
        </w:rPr>
        <w:t>个月。</w:t>
      </w:r>
    </w:p>
    <w:p>
      <w:pPr>
        <w:pStyle w:val="Style25"/>
        <w:keepNext/>
        <w:keepLines/>
        <w:widowControl w:val="0"/>
        <w:shd w:val="clear" w:color="auto" w:fill="auto"/>
        <w:bidi w:val="0"/>
        <w:spacing w:before="0" w:after="38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sz w:val="24"/>
          <w:szCs w:val="24"/>
        </w:rPr>
        <w:t>三</w:t>
      </w:r>
      <w:bookmarkEnd w:id="537"/>
      <w:r>
        <w:rPr>
          <w:color w:val="000000"/>
          <w:spacing w:val="0"/>
          <w:w w:val="100"/>
          <w:position w:val="0"/>
          <w:sz w:val="24"/>
          <w:szCs w:val="24"/>
        </w:rPr>
        <w:t>、巩固拓展脱贫攻坚成果、乡村振兴的情况</w:t>
      </w:r>
      <w:bookmarkEnd w:id="535"/>
      <w:bookmarkEnd w:id="536"/>
      <w:bookmarkEnd w:id="538"/>
    </w:p>
    <w:p>
      <w:pPr>
        <w:pStyle w:val="Style20"/>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311" w:right="1113" w:bottom="1652" w:left="1100" w:header="0" w:footer="3" w:gutter="0"/>
          <w:cols w:space="720"/>
          <w:noEndnote/>
          <w:rtlGutter w:val="0"/>
          <w:docGrid w:linePitch="360"/>
        </w:sectPr>
      </w:pPr>
      <w:r>
        <w:rPr>
          <w:color w:val="000000"/>
          <w:spacing w:val="0"/>
          <w:w w:val="100"/>
          <w:position w:val="0"/>
        </w:rPr>
        <w:t>不适用</w:t>
      </w:r>
    </w:p>
    <w:p>
      <w:pPr>
        <w:pStyle w:val="Style13"/>
        <w:keepNext/>
        <w:keepLines/>
        <w:widowControl w:val="0"/>
        <w:shd w:val="clear" w:color="auto" w:fill="auto"/>
        <w:bidi w:val="0"/>
        <w:spacing w:before="560" w:line="240" w:lineRule="auto"/>
        <w:ind w:left="0" w:right="0" w:firstLine="0"/>
        <w:jc w:val="center"/>
      </w:pPr>
      <w:bookmarkStart w:id="539" w:name="bookmark539"/>
      <w:bookmarkStart w:id="540" w:name="bookmark540"/>
      <w:bookmarkStart w:id="541" w:name="bookmark541"/>
      <w:r>
        <w:rPr>
          <w:color w:val="000000"/>
          <w:spacing w:val="0"/>
          <w:w w:val="100"/>
          <w:position w:val="0"/>
        </w:rPr>
        <w:t>第六节重要事项</w:t>
      </w:r>
      <w:bookmarkEnd w:id="539"/>
      <w:bookmarkEnd w:id="540"/>
      <w:bookmarkEnd w:id="541"/>
    </w:p>
    <w:p>
      <w:pPr>
        <w:pStyle w:val="Style25"/>
        <w:keepNext/>
        <w:keepLines/>
        <w:widowControl w:val="0"/>
        <w:shd w:val="clear" w:color="auto" w:fill="auto"/>
        <w:bidi w:val="0"/>
        <w:spacing w:before="0" w:after="360" w:line="240" w:lineRule="auto"/>
        <w:ind w:left="0" w:right="0" w:firstLine="0"/>
        <w:jc w:val="left"/>
      </w:pPr>
      <w:bookmarkStart w:id="542" w:name="bookmark542"/>
      <w:bookmarkStart w:id="543" w:name="bookmark543"/>
      <w:bookmarkStart w:id="544" w:name="bookmark544"/>
      <w:bookmarkStart w:id="545" w:name="bookmark545"/>
      <w:bookmarkStart w:id="546" w:name="bookmark546"/>
      <w:r>
        <w:rPr>
          <w:color w:val="000000"/>
          <w:spacing w:val="0"/>
          <w:w w:val="100"/>
          <w:position w:val="0"/>
          <w:sz w:val="24"/>
          <w:szCs w:val="24"/>
        </w:rPr>
        <w:t>一</w:t>
      </w:r>
      <w:bookmarkEnd w:id="545"/>
      <w:r>
        <w:rPr>
          <w:color w:val="000000"/>
          <w:spacing w:val="0"/>
          <w:w w:val="100"/>
          <w:position w:val="0"/>
          <w:sz w:val="24"/>
          <w:szCs w:val="24"/>
        </w:rPr>
        <w:t>、承诺事项履行情况</w:t>
      </w:r>
      <w:bookmarkEnd w:id="543"/>
      <w:bookmarkEnd w:id="544"/>
      <w:bookmarkEnd w:id="546"/>
      <w:bookmarkEnd w:id="542"/>
    </w:p>
    <w:p>
      <w:pPr>
        <w:pStyle w:val="Style29"/>
        <w:keepNext/>
        <w:keepLines/>
        <w:widowControl w:val="0"/>
        <w:shd w:val="clear" w:color="auto" w:fill="auto"/>
        <w:bidi w:val="0"/>
        <w:spacing w:before="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1</w:t>
      </w:r>
      <w:bookmarkEnd w:id="549"/>
      <w:r>
        <w:rPr>
          <w:color w:val="000000"/>
          <w:spacing w:val="0"/>
          <w:w w:val="100"/>
          <w:position w:val="0"/>
        </w:rPr>
        <w:t>、公司实际控制人、股东、关联方、收购人以及公司等承诺相关方在报告期内履行完毕及截至报告期末尚未履行完毕的承诺事项</w:t>
      </w:r>
      <w:bookmarkEnd w:id="547"/>
      <w:bookmarkEnd w:id="548"/>
      <w:bookmarkEnd w:id="550"/>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699"/>
        <w:gridCol w:w="974"/>
        <w:gridCol w:w="984"/>
        <w:gridCol w:w="7344"/>
        <w:gridCol w:w="874"/>
        <w:gridCol w:w="792"/>
        <w:gridCol w:w="136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履行情况</w:t>
            </w:r>
          </w:p>
        </w:tc>
      </w:tr>
      <w:tr>
        <w:trPr>
          <w:trHeight w:val="14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众信旅游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关于提供信息真实性、准确性和完整性的声明与承诺函：本公司承诺在本次发行股份购买资 产过程中所提供的信息真实、准确和完整，不存在虚假记载、误导性陈述或者重大遗漏，并 对所提供信息的真实性、准确性和完整性承担相应的法律责任。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正常履行，承诺 人无违反承诺的 情况。</w:t>
            </w:r>
          </w:p>
        </w:tc>
      </w:tr>
      <w:tr>
        <w:trPr>
          <w:trHeight w:val="455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冯滨、众信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旅游董事、</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监事、高级</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rPr>
                <w:sz w:val="18"/>
                <w:szCs w:val="18"/>
              </w:rPr>
            </w:pPr>
            <w:r>
              <w:rPr>
                <w:color w:val="000000"/>
                <w:spacing w:val="0"/>
                <w:w w:val="100"/>
                <w:position w:val="0"/>
                <w:sz w:val="18"/>
                <w:szCs w:val="18"/>
              </w:rPr>
              <w:t>关于提供信息真实性、准确性和完整性的声明与承诺函：一、本人已向上市公司及为本次发 行股份购买资产提供审计、评估、法律及财务顾问专业服务的中介机构提供了本人有关本次 发行股份购买资产的相关信息和文件（包括但不限于原始书面材料、副本材料或口头证言 等），本人保证：所提供的文件资料的副本或复印件与正本或原件一致，且该等文件资料的 签字与印章都是真实的，该等文件的签署人业经合法授权并有效签署该文件；保证所提供信 息和文件真实、准确和完整，不存在虚假记载、误导性陈述或者重大遗漏，并对所提供信息 的真实性、准确性和完整性承担相应的法律责任。二、在参与本次发行股份购买资产期间， 本人将依照相关法律、法规、规章、中国证监会和证券交易所的有关规定，及时向上市公司 提供和披露本次发行股份购买资产相关信息，并保证所提供的信息真实、准确、完整，如因 提供的信息存在虚假记载、误导性陈述或者重大遗漏，给上市公司或者投资者造成损失的， 本人将依法承担赔偿责任。三、如本次交易所提供或披露的信息涉嫌虚假记载、误导性陈述 或者重大遗漏，被司法机关立案侦查或者被中国证监会立案调查的，在形成调查结论以前， 本人不转让在上市公司拥有权益的股份，并于收到立案稽查通知的两个交易日内将暂停转让 的书面申请和股票账户提交上市公司董事会，由董事会代本人向证券交易所和登记结算公司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正常履行，承诺 人无违反承诺的 情况。</w:t>
            </w:r>
          </w:p>
        </w:tc>
      </w:tr>
    </w:tbl>
    <w:p>
      <w:pPr>
        <w:spacing w:lineRule="exact" w:line="1"/>
        <w:rPr>
          <w:sz w:val="2"/>
          <w:szCs w:val="2"/>
        </w:rPr>
      </w:pPr>
      <w:r>
        <w:br w:type="page"/>
      </w:r>
    </w:p>
    <w:tbl>
      <w:tblPr>
        <w:tblOverlap w:val="never"/>
        <w:jc w:val="center"/>
        <w:tblLayout w:type="fixed"/>
      </w:tblPr>
      <w:tblGrid>
        <w:gridCol w:w="1699"/>
        <w:gridCol w:w="974"/>
        <w:gridCol w:w="984"/>
        <w:gridCol w:w="7344"/>
        <w:gridCol w:w="874"/>
        <w:gridCol w:w="792"/>
        <w:gridCol w:w="1368"/>
      </w:tblGrid>
      <w:tr>
        <w:trPr>
          <w:trHeight w:val="192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申请锁定；未在两个交易日内提交锁定申请的，授权董事会核实后直接向证券交易所和登记 结算公司报送本人的身份信息和账户信息并申请锁定；董事会未向证券交易所和登记结算公 司报送本人的身份信息和账户信息的，授权证券交易所和登记结算公司直接锁定相关股份。 如调查结论发现存在违法违规情节，本人承诺锁定股份自愿用于相关投资者赔偿安排。如违 反上述声明和承诺，本人愿意承担相应的法律责任。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7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left"/>
              <w:rPr>
                <w:sz w:val="18"/>
                <w:szCs w:val="18"/>
              </w:rPr>
            </w:pPr>
            <w:r>
              <w:rPr>
                <w:color w:val="000000"/>
                <w:spacing w:val="0"/>
                <w:w w:val="100"/>
                <w:position w:val="0"/>
                <w:sz w:val="18"/>
                <w:szCs w:val="18"/>
              </w:rPr>
              <w:t>郭洪斌、陆 勇、何静 蔚、苏杰、 张一满、李 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rPr>
                <w:sz w:val="18"/>
                <w:szCs w:val="18"/>
              </w:rPr>
            </w:pPr>
            <w:r>
              <w:rPr>
                <w:color w:val="000000"/>
                <w:spacing w:val="0"/>
                <w:w w:val="100"/>
                <w:position w:val="0"/>
                <w:sz w:val="18"/>
                <w:szCs w:val="18"/>
              </w:rPr>
              <w:t>关于提供信息真实性、准确性和完整性的声明与承诺函：一、本人已向上市公司及为本次发 行股份购买资产提供审计、评估、法律及财务顾问专业服务的中介机构提供了本人有关本次 发行股份购买资产的相关信息和文件（包括但不限于原始书面材料、副本材料或口头证言 等），本人保证：所提供的文件资料的副本或复印件与正本或原件一致，且该等文件资料的 签字与印章都是真实的，该等文件的签署人业经合法授权并有效签署该文件；保证所提供信 息和文件真实、准确和完整，不存在虚假记载、误导性陈述或者重大遗漏，并对所提供信息 的真实性、准确性和完整性承担相应的法律责任。二、在参与本次发行股份购买资产期间， 本人将依照相关法律、法规、规章、中国证监会和证券交易所的有关规定，及时向上市公司 披露有关本次发行股份购买资产的信息，并保证该等信息的真实性、准确性和完整性，如因 提供的信息存在虚假记载、误导性陈述或者重大遗漏，给上市公司或者投资者造成损失的， 本人将依法承担赔偿责任。三、如本次交易所提供或披露的信息涉嫌虚假记载、误导性陈述 或者重大遗漏，被司法机关立案侦查或者被中国证监会立案调查的，在形成调查结论以前， 本人不转让在上市公司拥有权益的股份，并于收到立案稽查通知的两个交易日内将暂停转让 的书面申请和股票账户提交上市公司董事会，由董事会代本人向证券交易所和登记结算公司 申请锁定；未在两个交易日内提交锁定申请的，授权董事会核实后直接向证券交易所和登记 结算公司报送本人的身份信息和账户信息并申请锁定；董事会未向证券交易所和登记结算公 司报送本人的身份信息和账户信息的，授权证券交易所和登记结算公司直接锁定相关股份。 如调查结论发现存在违法违规情节，本人承诺锁定股份自愿用于相关投资者赔偿安排。如违 反上述声明和承诺，本人愿意承担相应的法律责任。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正常履行，承诺 人无违反承诺的 情况。</w:t>
            </w:r>
          </w:p>
        </w:tc>
      </w:tr>
    </w:tbl>
    <w:p>
      <w:pPr>
        <w:sectPr>
          <w:footnotePr>
            <w:pos w:val="pageBottom"/>
            <w:numFmt w:val="decimal"/>
            <w:numRestart w:val="continuous"/>
          </w:footnotePr>
          <w:pgSz w:w="16840" w:h="11900" w:orient="landscape"/>
          <w:pgMar w:top="1124" w:right="1329" w:bottom="1302" w:left="1432" w:header="0" w:footer="3" w:gutter="0"/>
          <w:cols w:space="720"/>
          <w:noEndnote/>
          <w:rtlGutter w:val="0"/>
          <w:docGrid w:linePitch="360"/>
        </w:sectPr>
      </w:pPr>
    </w:p>
    <w:tbl>
      <w:tblPr>
        <w:tblOverlap w:val="never"/>
        <w:jc w:val="center"/>
        <w:tblLayout w:type="fixed"/>
      </w:tblPr>
      <w:tblGrid>
        <w:gridCol w:w="979"/>
        <w:gridCol w:w="984"/>
        <w:gridCol w:w="7344"/>
        <w:gridCol w:w="874"/>
        <w:gridCol w:w="792"/>
        <w:gridCol w:w="1368"/>
      </w:tblGrid>
      <w:tr>
        <w:trPr>
          <w:trHeight w:val="18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众信旅游董</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事、监事、</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高级管理人</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关于合规及诚信情况的承诺函：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本人不存在《中华人民共和国公司法》规定的不得担任公 司董事、监事、高级管理人员的情形；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本人不存在被中国证监会等相关主管机关处罚的情 形，不存在受过证券交易所公开谴责的情形，不存在因涉嫌犯罪正被司法机关立案侦查或涉 嫌违规正被中国证监会立案调查的情形；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本人不存在涉及与经济纠纷有关的重大民事诉讼 或者仲裁。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正常履行，承诺 人无违反承诺的 情况。</w:t>
            </w:r>
          </w:p>
        </w:tc>
      </w:tr>
      <w:tr>
        <w:trPr>
          <w:trHeight w:val="20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rPr>
                <w:sz w:val="18"/>
                <w:szCs w:val="18"/>
              </w:rPr>
            </w:pPr>
            <w:r>
              <w:rPr>
                <w:color w:val="000000"/>
                <w:spacing w:val="0"/>
                <w:w w:val="100"/>
                <w:position w:val="0"/>
                <w:sz w:val="18"/>
                <w:szCs w:val="18"/>
              </w:rPr>
              <w:t>关于保证上市公司独立性的承诺函：本次发行股份购买资产前，众信旅游一直在业务、资 产、机构、人员、财务等方面与本人控制的其他企业（如有）完全分开，众信旅游的业务、 资产、人员、财务和机构独立。本次发行股份购买资产不存在可能导致众信旅游在业务、资 产、机构、人员、财务等方面丧失独立性的潜在风险，本次发行股份购买资产完成后，作为 上市公司实际控制人，本人将继续保证上市公司在业务、资产、机构、人员、财务的独立 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正常履行，承诺 人无违反承诺的 情况。</w:t>
            </w: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郭洪斌、陆 勇、何静 蔚、苏杰、 张一满、李 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关于保证上市公司独立性的承诺函：本次发行股份购买资产完成后，本人及本人控制其他企 业不会利用上市公司股东的身份影响上市公司独立性，并尽可能保证上市公司在业务、资 产、机构、人员、财务的独立性。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正常履行，承诺 人无违反承诺的 情况。</w:t>
            </w:r>
          </w:p>
        </w:tc>
      </w:tr>
      <w:tr>
        <w:trPr>
          <w:trHeight w:val="25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关于摊薄即期回报事项的填补回报措施能够得到切实履行承诺：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、不越权干预公司经营管 理；</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、不侵占公司利益；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、督促上市公司切实履行填补回报措施；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、不无偿或以不公平 条件向其他单位或者个人输送利益，也不采用其他方式损害上市公司利益；</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、对本人的职 务消费行为进行约束；</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、不动用上市公司资产从事与其履行职责无关的投资、消费活动；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、由董事会或薪酬委员会制定的薪酬制度与上市公司填补回报措施的执行情况相挂钩；</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未来上市公司如实施股权激励计划，股权激励计划设置的行权条件将与上市公司填补回报措 施的执行情况相挂钩。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正常履行，承诺 人无违反承诺的 情况。</w:t>
            </w:r>
          </w:p>
        </w:tc>
      </w:tr>
    </w:tbl>
    <w:p>
      <w:pPr>
        <w:spacing w:lineRule="exact" w:line="1"/>
        <w:rPr>
          <w:sz w:val="2"/>
          <w:szCs w:val="2"/>
        </w:rPr>
      </w:pPr>
      <w:r>
        <w:br w:type="page"/>
      </w:r>
    </w:p>
    <w:tbl>
      <w:tblPr>
        <w:tblOverlap w:val="never"/>
        <w:jc w:val="center"/>
        <w:tblLayout w:type="fixed"/>
      </w:tblPr>
      <w:tblGrid>
        <w:gridCol w:w="979"/>
        <w:gridCol w:w="984"/>
        <w:gridCol w:w="7344"/>
        <w:gridCol w:w="874"/>
        <w:gridCol w:w="792"/>
        <w:gridCol w:w="1368"/>
      </w:tblGrid>
      <w:tr>
        <w:trPr>
          <w:trHeight w:val="180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众信旅游董</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事、高级管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rPr>
                <w:sz w:val="18"/>
                <w:szCs w:val="18"/>
              </w:rPr>
            </w:pPr>
            <w:r>
              <w:rPr>
                <w:color w:val="000000"/>
                <w:spacing w:val="0"/>
                <w:w w:val="100"/>
                <w:position w:val="0"/>
                <w:sz w:val="18"/>
                <w:szCs w:val="18"/>
              </w:rPr>
              <w:t>关于摊薄即期回报事项的填补回报措施能够得到切实履行承诺：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、不无偿或以不公平条件 向其他单位或者个人输送利益，也不采用其他方式损害公司利益；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、对本人的职务消费行 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、不动用公司资产从事与其履行职责无关的投资、消费活动；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、由董事会或 薪酬委员会制定的薪酬制度与公司填补回报措施的执行情况相挂钩；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、未来公司如实施股 权激励计划，股权激励计划设置的行权条件将与公司填补回报措施的执行情况相挂钩。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正常履行，承诺 人无违反承诺的 情况。</w:t>
            </w:r>
          </w:p>
        </w:tc>
      </w:tr>
      <w:tr>
        <w:trPr>
          <w:trHeight w:val="26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rPr>
                <w:sz w:val="18"/>
                <w:szCs w:val="18"/>
              </w:rPr>
            </w:pPr>
            <w:r>
              <w:rPr>
                <w:color w:val="000000"/>
                <w:spacing w:val="0"/>
                <w:w w:val="100"/>
                <w:position w:val="0"/>
                <w:sz w:val="18"/>
                <w:szCs w:val="18"/>
              </w:rPr>
              <w:t>关于同业竞 争、关联交 易及资金占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关于避免同业竞争的承诺：就避免未来同业竞争事宜，本人进一步承诺：本次发行股份购买 资产完成后，在作为上市公司股东期间，本人及本人控制的其他企业（如有）不会直接或间 接从事任何与上市公司及其下属子公司主要经营业务构成同业竞争或潜在同业竞争关系的生 产与经营，亦不会投资任何与上市公司及其下属子公司主要经营业务构成同业竞争或潜在同 业竞争关系的其他企业；如在上述期间，本人或本人控制的其他企业（如有）获得的商业机 会与上市公司及其下属子公司主营业务发生同业竞争或可能发生同业竞争的，本人将立即通 知上市公司，并尽力将该商业机会给予上市公司，以避免与上市公司及下属子公司形成同业 竞争或潜在同业竞争，以确保上市公司及上市公司其他股东利益不受损害。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正常履行，承诺 人无违反承诺的 情况。</w:t>
            </w:r>
          </w:p>
        </w:tc>
      </w:tr>
      <w:tr>
        <w:trPr>
          <w:trHeight w:val="23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郭洪斌、陆 勇、何静 蔚、苏杰、 张一满、李 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关于同业竞 争、关联交 易及资金占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关于避免同业竞争的承诺：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本次发行股份购买资产完成后，本人及本人控制的其他企业不 会投资或新设任何与上市公司及其下属公司主要经营业务构成同业竞争关系的其他企业；</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如本人或本人控制的其他企业获得的商业机会与上市公司及其下属公司主营业务发生同业竞 争或可能发生同业竞争的，本人将立即通知上市公司，并尽力将该商业机会给予上市公司， 以避免与上市公司及下属公司形成同业竞争或潜在同业竞争，以确保上市公司及上市公司其 他股东利益不受损害；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本人违反上述承诺给上市公司造成损失的，本人将赔偿上市公司由 此遭受的损失。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正常履行，承诺 人无违反承诺的 情况。</w:t>
            </w:r>
          </w:p>
        </w:tc>
      </w:tr>
      <w:tr>
        <w:trPr>
          <w:trHeight w:val="234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关于同业竞 争、关联交 易及资金占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rPr>
                <w:sz w:val="18"/>
                <w:szCs w:val="18"/>
              </w:rPr>
            </w:pPr>
            <w:r>
              <w:rPr>
                <w:color w:val="000000"/>
                <w:spacing w:val="0"/>
                <w:w w:val="100"/>
                <w:position w:val="0"/>
                <w:sz w:val="18"/>
                <w:szCs w:val="18"/>
              </w:rPr>
              <w:t>关于规范关联交易的承诺：在本次发行股份购买资产完成后，本人及本人控制的其他企业将 尽可能避免和减少与上市公司的关联交易，对于无法避免或有合理理由存在的关联交易，本 人及本人控制的其他企业将与上市公司按照公平、公允、等价有偿等原则依法签订协议，履 行合法程序，并将按照有关法律、法规、其他规范性文件以及《众信旅游集团股份有限公司 章程》等的规定，依法履行相关内部决策批准程序并及时履行信息披露义务。若出现违反上 述承诺而损害上市公司利益的情形，本人将对因前述行为给上市公司造成的损失向上市公司 进行赔偿。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正常履行，承诺 人无违反承诺的 情况。</w:t>
            </w:r>
          </w:p>
        </w:tc>
      </w:tr>
    </w:tbl>
    <w:p>
      <w:pPr>
        <w:spacing w:lineRule="exact" w:line="1"/>
        <w:rPr>
          <w:sz w:val="2"/>
          <w:szCs w:val="2"/>
        </w:rPr>
      </w:pPr>
      <w:r>
        <w:br w:type="page"/>
      </w:r>
    </w:p>
    <w:tbl>
      <w:tblPr>
        <w:tblOverlap w:val="never"/>
        <w:jc w:val="center"/>
        <w:tblLayout w:type="fixed"/>
      </w:tblPr>
      <w:tblGrid>
        <w:gridCol w:w="979"/>
        <w:gridCol w:w="984"/>
        <w:gridCol w:w="7344"/>
        <w:gridCol w:w="874"/>
        <w:gridCol w:w="792"/>
        <w:gridCol w:w="1368"/>
      </w:tblGrid>
      <w:tr>
        <w:trPr>
          <w:trHeight w:val="30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left"/>
              <w:rPr>
                <w:sz w:val="18"/>
                <w:szCs w:val="18"/>
              </w:rPr>
            </w:pPr>
            <w:r>
              <w:rPr>
                <w:color w:val="000000"/>
                <w:spacing w:val="0"/>
                <w:w w:val="100"/>
                <w:position w:val="0"/>
                <w:sz w:val="18"/>
                <w:szCs w:val="18"/>
              </w:rPr>
              <w:t>郭洪斌、陆 勇、何静 蔚、苏杰、 张一满、李 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rPr>
                <w:sz w:val="18"/>
                <w:szCs w:val="18"/>
              </w:rPr>
            </w:pPr>
            <w:r>
              <w:rPr>
                <w:color w:val="000000"/>
                <w:spacing w:val="0"/>
                <w:w w:val="100"/>
                <w:position w:val="0"/>
                <w:sz w:val="18"/>
                <w:szCs w:val="18"/>
              </w:rPr>
              <w:t>关于同业竞 争、关联交 易及资金占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rPr>
                <w:sz w:val="18"/>
                <w:szCs w:val="18"/>
              </w:rPr>
            </w:pPr>
            <w:r>
              <w:rPr>
                <w:color w:val="000000"/>
                <w:spacing w:val="0"/>
                <w:w w:val="100"/>
                <w:position w:val="0"/>
                <w:sz w:val="18"/>
                <w:szCs w:val="18"/>
              </w:rPr>
              <w:t>关于规范关联交易的承诺：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本次发行股份购买资产前，本人及本人控制的企业（如有）与 上市公司之间不存在关联交易；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在本次发行股份购买资产完成后，本人及本人控制的企业 将尽可能避免和减少与上市公司的关联交易，对于无法避免或有合理理由存在的关联交易， 本人及本人控制的企业将与上市公司依法签订协议，履行合法程序，并将按照有关法律、法 规、其他规范性文件以及上市公司章程等的规定，依法履行相关内部决策批准程序并及时履 行信息披露义务，保证关联交易定价公允、合理，交易条件公平，保证不利用关联交易非法 转移上市公司的资金、利润，亦不利用该类交易从事任何损害上市公司及其他股东合法权益 的行为；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本人违反上述承诺给上市公司造成损失的，本人将赔偿上市公司由此遭受的损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正常履行，承诺 人无违反承诺的 情况。</w:t>
            </w:r>
          </w:p>
        </w:tc>
      </w:tr>
      <w:tr>
        <w:trPr>
          <w:trHeight w:val="26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关于资产权属的承诺函：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截至本承诺函出具日，本人依法持有竹园国旅</w:t>
            </w:r>
            <w:r>
              <w:rPr>
                <w:rFonts w:ascii="Times New Roman" w:eastAsia="Times New Roman" w:hAnsi="Times New Roman" w:cs="Times New Roman"/>
                <w:color w:val="000000"/>
                <w:spacing w:val="0"/>
                <w:w w:val="100"/>
                <w:position w:val="0"/>
                <w:sz w:val="18"/>
                <w:szCs w:val="18"/>
              </w:rPr>
              <w:t>28.9055%</w:t>
            </w:r>
            <w:r>
              <w:rPr>
                <w:color w:val="000000"/>
                <w:spacing w:val="0"/>
                <w:w w:val="100"/>
                <w:position w:val="0"/>
                <w:sz w:val="18"/>
                <w:szCs w:val="18"/>
              </w:rPr>
              <w:t>股权， 对于本人所持该等股权，本人确认，本人已经依法履行对竹园国旅的出资义务，不存在任何 虚假出资、延期出资、抽逃出资等违反其作为股东所应承担的义务及责任的行为，不存在可 能影响竹园国旅合法存续的情况。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本人持有的竹园国旅的股权均为实际合法拥有，不存在 权属纠纷，不存在代他人持股或委托他人持股或者类似安排，不存在禁止转让、限制转让的 承诺或安排，亦不存在质押、冻结、查封、财产保全或其他权利限制。本人若违反上述承 诺，将承担因此给上市公司造成的一切损失。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正常履行，承诺 人无违反承诺的 情况。</w:t>
            </w:r>
          </w:p>
        </w:tc>
      </w:tr>
      <w:tr>
        <w:trPr>
          <w:trHeight w:val="234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8"/>
                <w:szCs w:val="18"/>
              </w:rPr>
            </w:pPr>
            <w:r>
              <w:rPr>
                <w:color w:val="000000"/>
                <w:spacing w:val="0"/>
                <w:w w:val="100"/>
                <w:position w:val="0"/>
                <w:sz w:val="18"/>
                <w:szCs w:val="18"/>
              </w:rPr>
              <w:t>陆勇、何静 蔚、苏杰、 张一满、李 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rPr>
                <w:sz w:val="18"/>
                <w:szCs w:val="18"/>
              </w:rPr>
            </w:pPr>
            <w:r>
              <w:rPr>
                <w:color w:val="000000"/>
                <w:spacing w:val="0"/>
                <w:w w:val="100"/>
                <w:position w:val="0"/>
                <w:sz w:val="18"/>
                <w:szCs w:val="18"/>
              </w:rPr>
              <w:t>关于资产权属的承诺函：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截至本承诺函出具日，本人依法持有竹园国旅</w:t>
            </w:r>
            <w:r>
              <w:rPr>
                <w:rFonts w:ascii="Times New Roman" w:eastAsia="Times New Roman" w:hAnsi="Times New Roman" w:cs="Times New Roman"/>
                <w:color w:val="000000"/>
                <w:spacing w:val="0"/>
                <w:w w:val="100"/>
                <w:position w:val="0"/>
                <w:sz w:val="18"/>
                <w:szCs w:val="18"/>
              </w:rPr>
              <w:t>0.2189%</w:t>
            </w:r>
            <w:r>
              <w:rPr>
                <w:color w:val="000000"/>
                <w:spacing w:val="0"/>
                <w:w w:val="100"/>
                <w:position w:val="0"/>
                <w:sz w:val="18"/>
                <w:szCs w:val="18"/>
              </w:rPr>
              <w:t>股权，对 于本人所持该等股权，本人确认，本人已经依法履行对竹园国旅的出资义务，不存在任何虚 假出资、延期出资、抽逃出资等违反其作为股东所应承担的义务及责任的行为，不存在可能 影响竹园国旅合法存续的情况。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本人持有的竹园国旅的股权均为实际合法拥有，不存在权 属纠纷，不存在代他人持股或委托他人持股或者类似安排，不存在禁止转让、限制转让的承 诺或安排，亦不存在质押、冻结、查封、财产保全或其他权利限制。本人若违反上述承诺， 将承担因此给上市公司造成的一切损失。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正常履行，承诺 人无违反承诺的 情况。</w:t>
            </w:r>
          </w:p>
        </w:tc>
      </w:tr>
    </w:tbl>
    <w:p>
      <w:pPr>
        <w:sectPr>
          <w:footnotePr>
            <w:pos w:val="pageBottom"/>
            <w:numFmt w:val="decimal"/>
            <w:numRestart w:val="continuous"/>
          </w:footnotePr>
          <w:pgSz w:w="16840" w:h="11900" w:orient="landscape"/>
          <w:pgMar w:top="1131" w:right="1340" w:bottom="1624" w:left="3159" w:header="0" w:footer="3" w:gutter="0"/>
          <w:cols w:space="720"/>
          <w:noEndnote/>
          <w:rtlGutter w:val="0"/>
          <w:docGrid w:linePitch="360"/>
        </w:sectPr>
      </w:pPr>
    </w:p>
    <w:tbl>
      <w:tblPr>
        <w:tblOverlap w:val="never"/>
        <w:jc w:val="center"/>
        <w:tblLayout w:type="fixed"/>
      </w:tblPr>
      <w:tblGrid>
        <w:gridCol w:w="1699"/>
        <w:gridCol w:w="974"/>
        <w:gridCol w:w="984"/>
        <w:gridCol w:w="7344"/>
        <w:gridCol w:w="874"/>
        <w:gridCol w:w="792"/>
        <w:gridCol w:w="1368"/>
      </w:tblGrid>
      <w:tr>
        <w:trPr>
          <w:trHeight w:val="333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郭洪斌、陆 勇、何静 蔚、苏杰、 张一满、李 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rPr>
                <w:sz w:val="18"/>
                <w:szCs w:val="18"/>
              </w:rPr>
            </w:pPr>
            <w:r>
              <w:rPr>
                <w:color w:val="000000"/>
                <w:spacing w:val="0"/>
                <w:w w:val="100"/>
                <w:position w:val="0"/>
                <w:sz w:val="18"/>
                <w:szCs w:val="18"/>
              </w:rPr>
              <w:t>关于无违法行为的声明与承诺函：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本人最近五年未受过与证券市场相关的行政处罚、刑事 处罚，没有涉及与经济纠纷有关的重大民事诉讼或者仲裁。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本人符合作为上市公司非公开 发行股票发行对象的条件，不存在法律、法规、规章或规范性文件规定的不得作为上市公司 非公开发行股票发行对象的情形。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本人不存在《上市公司收购管理办法》第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条规定的如 下不得收购上市公司的情形：（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）负有数额较大债务，到期未清偿，且处于持续状态；（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年有重大违法行为或者涉嫌有重大违法行为；（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年有严重的证券市场失信行 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）存在《公司法》规定的不得担任公司董事、监事、高级管理人员的情形；（</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）法 律、行政法规规定以及中国证监会认定的不得收购上市公司的其他情形。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本人最近五年不 存在未按期偿还大额债务、未履行承诺及被中国证监会采取行政监管措施或受到证券交易所 纪律处分等情况。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正常履行，承诺 人无违反承诺的 情况。</w:t>
            </w:r>
          </w:p>
        </w:tc>
      </w:tr>
      <w:tr>
        <w:trPr>
          <w:trHeight w:val="170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郭洪斌、陆 勇、何静 蔚、苏杰、 张一满、李 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8"/>
                <w:szCs w:val="18"/>
              </w:rPr>
            </w:pPr>
            <w:r>
              <w:rPr>
                <w:color w:val="000000"/>
                <w:spacing w:val="0"/>
                <w:w w:val="100"/>
                <w:position w:val="0"/>
                <w:sz w:val="18"/>
                <w:szCs w:val="18"/>
              </w:rPr>
              <w:t>关于不存在内幕交易行为的承诺函：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本人不存在泄露本次发行股份购买资产事宜的相关内 幕信息及利用该内幕信息进行内幕交易的情形；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本人不存在《关于加强与上市公司重大资 产重组相关股票异常交易监管的暂行规定》第十三条规定中不得参与任何上市公司重大资产 重组的情形。本人若违反上述承诺，将承担因此而给上市公司造成的一切损失。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正常履行，承诺 人无违反承诺的 情况。</w:t>
            </w:r>
          </w:p>
        </w:tc>
      </w:tr>
    </w:tbl>
    <w:p>
      <w:pPr>
        <w:spacing w:lineRule="exact" w:line="1"/>
        <w:rPr>
          <w:sz w:val="2"/>
          <w:szCs w:val="2"/>
        </w:rPr>
      </w:pPr>
      <w:r>
        <w:br w:type="page"/>
      </w:r>
    </w:p>
    <w:tbl>
      <w:tblPr>
        <w:tblOverlap w:val="never"/>
        <w:jc w:val="center"/>
        <w:tblLayout w:type="fixed"/>
      </w:tblPr>
      <w:tblGrid>
        <w:gridCol w:w="1699"/>
        <w:gridCol w:w="974"/>
        <w:gridCol w:w="984"/>
        <w:gridCol w:w="7344"/>
        <w:gridCol w:w="874"/>
        <w:gridCol w:w="792"/>
        <w:gridCol w:w="1368"/>
      </w:tblGrid>
      <w:tr>
        <w:trPr>
          <w:trHeight w:val="52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关于股份锁定期的承诺函：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本人通过本次发行股份购买资产获得的众信旅游的新增股份， 自新增股份上市之日起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个月内全部锁定，分</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年解锁，自新增股份上市之日起届满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 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个月时，解锁比例为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（解锁时，不足一股的向下取整）。</w:t>
            </w:r>
          </w:p>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在股份锁定期内，由于众信旅游送红股、转增股本等原因而增加的股份数量，亦应遵守上 述承诺。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如本人上述股份锁定期的约定与中国证监会或深圳证券交易所等证券监管机构的 最新监管意见或相关政府部门的规定或要求不符的，本人同意根据届时相关证券监管机构的 监管意见或相关政府部门的规定或要求对股份锁定期进行相应调整。如违反上述声明和承 诺，本人将承担相应的法律责任。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left"/>
              <w:rPr>
                <w:sz w:val="18"/>
                <w:szCs w:val="18"/>
              </w:rPr>
            </w:pPr>
            <w:r>
              <w:rPr>
                <w:color w:val="000000"/>
                <w:spacing w:val="0"/>
                <w:w w:val="100"/>
                <w:position w:val="0"/>
                <w:sz w:val="18"/>
                <w:szCs w:val="18"/>
              </w:rPr>
              <w:t>截止</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日，该承 诺已履行完毕。</w:t>
            </w:r>
          </w:p>
          <w:p>
            <w:pPr>
              <w:pStyle w:val="Style2"/>
              <w:keepNext w:val="0"/>
              <w:keepLines w:val="0"/>
              <w:widowControl w:val="0"/>
              <w:numPr>
                <w:ilvl w:val="0"/>
                <w:numId w:val="7"/>
              </w:numPr>
              <w:shd w:val="clear" w:color="auto" w:fill="auto"/>
              <w:tabs>
                <w:tab w:pos="418" w:val="left"/>
              </w:tabs>
              <w:bidi w:val="0"/>
              <w:spacing w:before="0" w:after="0" w:line="323" w:lineRule="exact"/>
              <w:ind w:left="0" w:right="0" w:firstLine="0"/>
              <w:jc w:val="left"/>
              <w:rPr>
                <w:sz w:val="18"/>
                <w:szCs w:val="18"/>
              </w:rPr>
            </w:pP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日，新增股份上 市满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 已解锁</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p>
          <w:p>
            <w:pPr>
              <w:pStyle w:val="Style2"/>
              <w:keepNext w:val="0"/>
              <w:keepLines w:val="0"/>
              <w:widowControl w:val="0"/>
              <w:numPr>
                <w:ilvl w:val="0"/>
                <w:numId w:val="7"/>
              </w:numPr>
              <w:shd w:val="clear" w:color="auto" w:fill="auto"/>
              <w:tabs>
                <w:tab w:pos="418" w:val="left"/>
              </w:tabs>
              <w:bidi w:val="0"/>
              <w:spacing w:before="0" w:after="0" w:line="323" w:lineRule="exact"/>
              <w:ind w:left="0" w:right="0" w:firstLine="0"/>
              <w:jc w:val="left"/>
              <w:rPr>
                <w:sz w:val="18"/>
                <w:szCs w:val="18"/>
              </w:rPr>
            </w:pP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日，新增股份上 市满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个月， 已解锁</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p>
          <w:p>
            <w:pPr>
              <w:pStyle w:val="Style2"/>
              <w:keepNext w:val="0"/>
              <w:keepLines w:val="0"/>
              <w:widowControl w:val="0"/>
              <w:numPr>
                <w:ilvl w:val="0"/>
                <w:numId w:val="7"/>
              </w:numPr>
              <w:shd w:val="clear" w:color="auto" w:fill="auto"/>
              <w:tabs>
                <w:tab w:pos="418" w:val="left"/>
              </w:tabs>
              <w:bidi w:val="0"/>
              <w:spacing w:before="0" w:after="0" w:line="323" w:lineRule="exact"/>
              <w:ind w:left="0" w:right="0" w:firstLine="0"/>
              <w:jc w:val="left"/>
              <w:rPr>
                <w:sz w:val="18"/>
                <w:szCs w:val="18"/>
              </w:rPr>
            </w:pP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日，新增股份上 市满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 剩余的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股份 已全部解锁。</w:t>
            </w:r>
          </w:p>
        </w:tc>
      </w:tr>
      <w:tr>
        <w:trPr>
          <w:trHeight w:val="266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首次公开发行或再融 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rPr>
                <w:sz w:val="18"/>
                <w:szCs w:val="18"/>
              </w:rPr>
            </w:pPr>
            <w:r>
              <w:rPr>
                <w:color w:val="000000"/>
                <w:spacing w:val="0"/>
                <w:w w:val="100"/>
                <w:position w:val="0"/>
                <w:sz w:val="18"/>
                <w:szCs w:val="18"/>
              </w:rPr>
              <w:t>公司实际控制人对上市后公司的股利分配政策和现金分红比例规定的承诺：公司实际控制人 冯滨先生承诺：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严格遵守《北京众信国际旅行社股份有限公司章程（草案）》（注：指公司上 市后适用的现行有效的公司章程，以下简称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《公司章程》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中关于公司利润分配政策的相 关规定，积极支持与配合公司董事会根据《公司章程》相关规定制订公司利润分配方案，确 保董事会在制订公司利润分配方案时能综合考虑公司所处行业特点、发展阶段、公司经营模 式、盈利水平以及是否有重大资金支出安排等因素，且现金分红在本次利润分配中所占比例 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；同时，本人承诺在公司董事会及股东大会审议符合相关法律、法规、规范 性文件以及《公司章程》规定的相关利润分配议案时投赞成票。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正常履行，未发</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生违反承诺情 形。</w:t>
            </w:r>
          </w:p>
        </w:tc>
      </w:tr>
    </w:tbl>
    <w:p>
      <w:pPr>
        <w:spacing w:lineRule="exact" w:line="1"/>
        <w:rPr>
          <w:sz w:val="2"/>
          <w:szCs w:val="2"/>
        </w:rPr>
      </w:pPr>
      <w:r>
        <w:br w:type="page"/>
      </w:r>
    </w:p>
    <w:tbl>
      <w:tblPr>
        <w:tblOverlap w:val="never"/>
        <w:jc w:val="center"/>
        <w:tblLayout w:type="fixed"/>
      </w:tblPr>
      <w:tblGrid>
        <w:gridCol w:w="1699"/>
        <w:gridCol w:w="974"/>
        <w:gridCol w:w="984"/>
        <w:gridCol w:w="7344"/>
        <w:gridCol w:w="874"/>
        <w:gridCol w:w="792"/>
        <w:gridCol w:w="1368"/>
      </w:tblGrid>
      <w:tr>
        <w:trPr>
          <w:trHeight w:val="429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冯滨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林岩</w:t>
            </w:r>
            <w:r>
              <w:rPr>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曹建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rPr>
                <w:sz w:val="18"/>
                <w:szCs w:val="18"/>
              </w:rPr>
            </w:pPr>
            <w:r>
              <w:rPr>
                <w:color w:val="000000"/>
                <w:spacing w:val="0"/>
                <w:w w:val="100"/>
                <w:position w:val="0"/>
                <w:sz w:val="18"/>
                <w:szCs w:val="18"/>
              </w:rPr>
              <w:t>有关股东及实际控制人避免同业竞争的承诺：为避免未来发生同业竞争，更好地维护中小股 东的利益，公司控股股东冯滨及其他持有公司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股份以上的自然人股东林岩、曹建分别出 具了《关于避免同业竞争的承诺函》，所做出的承诺如下：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、本人目前没有直接或间接地从 事任何与北京众信国际旅行社股份有限公司业务相同或类似的经营活动；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、将来不以任何 方式从事，包括与他人合作直接或间接从事与公司相同、类似或在任何方面构成竞争的业 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、将尽一切可能之努力使本人不从事与公司相同、类似或在任何方面构成竞争的业 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、不投资控股或参股于业务与公司相同、类似或在任何方面构成竞争的公司、企业或 其他机构、组织；</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、不向其他业务与公司相同、类似或在任何方面构成竞争的公司、企业 或其他机构、组织或个人提供专有技术或提供销售管道、客户信息等商业机密；</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、如果未 来本人拟从事的业务可能与公司构成同业竞争，本人将本着公司优先的原则与公司协商解 决；</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、本人确认本承诺书所载的每一项承诺均为可独立执行之承诺，任何一项承诺若被认 定无效或终止将不影响其他各项承诺的有效性；</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、上述各项承诺在本人作为公司实际控制 人或主要股东期间及转让全部股份之日起一年内均持续有效且不可变更或撤销。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正常履行，未发</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生违反承诺情 形。</w:t>
            </w:r>
          </w:p>
        </w:tc>
      </w:tr>
      <w:tr>
        <w:trPr>
          <w:trHeight w:val="298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rPr>
                <w:sz w:val="18"/>
                <w:szCs w:val="18"/>
              </w:rPr>
            </w:pPr>
            <w:r>
              <w:rPr>
                <w:color w:val="000000"/>
                <w:spacing w:val="0"/>
                <w:w w:val="100"/>
                <w:position w:val="0"/>
                <w:sz w:val="18"/>
                <w:szCs w:val="18"/>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rPr>
                <w:sz w:val="18"/>
                <w:szCs w:val="18"/>
              </w:rPr>
            </w:pPr>
            <w:r>
              <w:rPr>
                <w:color w:val="000000"/>
                <w:spacing w:val="0"/>
                <w:w w:val="100"/>
                <w:position w:val="0"/>
                <w:sz w:val="18"/>
                <w:szCs w:val="18"/>
              </w:rPr>
              <w:t>控股股东、实际控制人关于减少和规范关联交易的承诺：将继续严格按照《中华人民共和国 公司法》等法律法规以及《公司章程》的有关规定行使股东权利；在股东大会对有关涉及其 事项的关联交易进行表决时，履行回避表决的义务；承诺杜绝一切非法占用公司的资金、资 产的行为，不与发行人发生资金拆借行为（正常经营活动中预支的备用金除外）；在任何情 况下，不要求发行人向其提供任何形式的担保；在双方的关联交易上，严格遵循市场原则， 尽量避免不必要的关联交易发生，对持续经营所发生的必要的关联交易，应以双方协议规定 的方式进行处理，遵循市场化的定价原则，避免损害广大中小股东权益的情况发生。如出现 因其或其控制的其他企业或组织违反上述承诺而导致发行人的权益受到损害的情况，其将依 法承担相应的赔偿责任。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正常履行，未发</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生违反承诺情 形。</w:t>
            </w:r>
          </w:p>
        </w:tc>
      </w:tr>
      <w:tr>
        <w:trPr>
          <w:trHeight w:val="21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8"/>
                <w:szCs w:val="18"/>
              </w:rPr>
            </w:pPr>
            <w:r>
              <w:rPr>
                <w:color w:val="000000"/>
                <w:spacing w:val="0"/>
                <w:w w:val="100"/>
                <w:position w:val="0"/>
                <w:sz w:val="18"/>
                <w:szCs w:val="18"/>
              </w:rPr>
              <w:t>实际控制人关于为员工补缴社会保险、住房公积金的承诺：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如应有权部门的要求和决定，北 京众信国际旅行社股份有限公司需为员工补缴社会保险、住房公积金或因北京众信国际旅行 社股份有限公司未为部分员工办理或足额缴纳社会保险或住房公积金而被罚款或承担其他损 失（包括直接损失或间接损失），本人承诺，将全额承担该部分补缴和被追偿的损失，保证 北京众信国际旅行社股份有限公司不因此遭受任何损失。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正常履行，未发</w:t>
            </w:r>
          </w:p>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生违反承诺情 形。</w:t>
            </w:r>
          </w:p>
        </w:tc>
      </w:tr>
    </w:tbl>
    <w:p>
      <w:pPr>
        <w:spacing w:lineRule="exact" w:line="1"/>
        <w:rPr>
          <w:sz w:val="2"/>
          <w:szCs w:val="2"/>
        </w:rPr>
      </w:pPr>
      <w:r>
        <w:br w:type="page"/>
      </w:r>
    </w:p>
    <w:tbl>
      <w:tblPr>
        <w:tblOverlap w:val="never"/>
        <w:jc w:val="center"/>
        <w:tblLayout w:type="fixed"/>
      </w:tblPr>
      <w:tblGrid>
        <w:gridCol w:w="1699"/>
        <w:gridCol w:w="974"/>
        <w:gridCol w:w="984"/>
        <w:gridCol w:w="7344"/>
        <w:gridCol w:w="874"/>
        <w:gridCol w:w="792"/>
        <w:gridCol w:w="1368"/>
      </w:tblGrid>
      <w:tr>
        <w:trPr>
          <w:trHeight w:val="32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8"/>
                <w:szCs w:val="18"/>
              </w:rPr>
            </w:pPr>
            <w:r>
              <w:rPr>
                <w:color w:val="000000"/>
                <w:spacing w:val="0"/>
                <w:w w:val="100"/>
                <w:position w:val="0"/>
                <w:sz w:val="18"/>
                <w:szCs w:val="18"/>
              </w:rPr>
              <w:t>控股股东关于租赁房屋未取得房屋所有权人同意文件或授权文件可能存在潜在风险的承诺： 针对公司安定门、复兴门、安慧桥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家直营门店租用房屋未取得房屋所有权人同意文件或授 权文件可能存在的潜在风险，公司控股股东冯滨已向公司出具《承诺函》：如公司所租赁的 房屋在租赁期间内因权属问题无法继续使用的，控股股东负责落实新的租赁房源，并承担由 此造成的装修、搬迁损失及可能产生的其他全部损失。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正常履行，未发</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生违反承诺情 形。</w:t>
            </w: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2</w:t>
      </w:r>
      <w:bookmarkEnd w:id="553"/>
      <w:r>
        <w:rPr>
          <w:color w:val="000000"/>
          <w:spacing w:val="0"/>
          <w:w w:val="100"/>
          <w:position w:val="0"/>
        </w:rPr>
        <w:t>、公司资产或项目存在盈利预测，且报告期仍处在盈利预测期间，公司就资产或项目达到原盈利预测及其原因做出说明</w:t>
      </w:r>
      <w:bookmarkEnd w:id="551"/>
      <w:bookmarkEnd w:id="552"/>
      <w:bookmarkEnd w:id="554"/>
    </w:p>
    <w:p>
      <w:pPr>
        <w:pStyle w:val="Style2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6840" w:h="11900" w:orient="landscape"/>
          <w:pgMar w:top="1135" w:right="1326" w:bottom="1337" w:left="144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140" w:after="38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二</w:t>
      </w:r>
      <w:bookmarkEnd w:id="557"/>
      <w:r>
        <w:rPr>
          <w:color w:val="000000"/>
          <w:spacing w:val="0"/>
          <w:w w:val="100"/>
          <w:position w:val="0"/>
          <w:sz w:val="24"/>
          <w:szCs w:val="24"/>
        </w:rPr>
        <w:t>、控股股东及其他关联方对上市公司的非经营性占用资金情况</w:t>
      </w:r>
      <w:bookmarkEnd w:id="555"/>
      <w:bookmarkEnd w:id="556"/>
      <w:bookmarkEnd w:id="558"/>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696"/>
        <w:gridCol w:w="696"/>
        <w:gridCol w:w="730"/>
        <w:gridCol w:w="758"/>
        <w:gridCol w:w="984"/>
        <w:gridCol w:w="802"/>
        <w:gridCol w:w="581"/>
        <w:gridCol w:w="931"/>
        <w:gridCol w:w="926"/>
        <w:gridCol w:w="802"/>
        <w:gridCol w:w="811"/>
      </w:tblGrid>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股东或关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关联关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占用时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发生原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报告期新增</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报告期偿</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还总金额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期末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截至年报</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披露日余</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预计偿还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预计偿还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预计偿还</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时间（月</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份）</w:t>
            </w:r>
          </w:p>
        </w:tc>
      </w:tr>
      <w:tr>
        <w:trPr>
          <w:trHeight w:val="20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rPr>
                <w:sz w:val="18"/>
                <w:szCs w:val="18"/>
              </w:rPr>
            </w:pPr>
            <w:r>
              <w:rPr>
                <w:color w:val="000000"/>
                <w:spacing w:val="0"/>
                <w:w w:val="100"/>
                <w:position w:val="0"/>
                <w:sz w:val="18"/>
                <w:szCs w:val="18"/>
              </w:rPr>
              <w:t>天津众信 悠哉一号 企业管理 咨询合伙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控股股 东关联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转让子 公司股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rPr>
                <w:sz w:val="18"/>
                <w:szCs w:val="18"/>
              </w:rPr>
            </w:pPr>
            <w:r>
              <w:rPr>
                <w:color w:val="000000"/>
                <w:spacing w:val="0"/>
                <w:w w:val="100"/>
                <w:position w:val="0"/>
                <w:sz w:val="18"/>
                <w:szCs w:val="18"/>
              </w:rPr>
              <w:t>天津众信 悠哉二号 企业管理 咨询合伙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转让子 公司股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rPr>
                <w:sz w:val="18"/>
                <w:szCs w:val="18"/>
              </w:rPr>
            </w:pPr>
            <w:r>
              <w:rPr>
                <w:color w:val="000000"/>
                <w:spacing w:val="0"/>
                <w:w w:val="100"/>
                <w:position w:val="0"/>
                <w:sz w:val="18"/>
                <w:szCs w:val="18"/>
              </w:rPr>
              <w:t>天津众信 优游一号 企业管理 咨询合伙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rPr>
                <w:sz w:val="18"/>
                <w:szCs w:val="18"/>
              </w:rPr>
            </w:pPr>
            <w:r>
              <w:rPr>
                <w:color w:val="000000"/>
                <w:spacing w:val="0"/>
                <w:w w:val="100"/>
                <w:position w:val="0"/>
                <w:sz w:val="18"/>
                <w:szCs w:val="18"/>
              </w:rPr>
              <w:t>转让子 公司股 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rPr>
                <w:sz w:val="18"/>
                <w:szCs w:val="18"/>
              </w:rPr>
            </w:pPr>
            <w:r>
              <w:rPr>
                <w:color w:val="000000"/>
                <w:spacing w:val="0"/>
                <w:w w:val="100"/>
                <w:position w:val="0"/>
                <w:sz w:val="18"/>
                <w:szCs w:val="18"/>
              </w:rPr>
              <w:t>天津众信 优游二号 企业管理 咨询合伙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转让子 公司股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3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期末合计值占最近一期经审计净资产 的比例</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47"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相关决策程序</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日，公司第四届董事会第二十八次会议审议通过了《关于转让北 京众信优游国际旅行社有限公司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的股权暨关联交易的议案》，同意公司向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家 关联企业天津众信悠哉一号企业管理咨询合伙企业（有限合伙）、天津众信悠哉二 号企业管理咨询合伙企业（有限合伙）、天津众信优游一号企业管理咨询合伙企业 （有限合伙）、天津众信优游二号企业管理咨询合伙企业（有限合伙）转让持有的 众信优游</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的股权。详见公司于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日在巨潮资讯网上披露的《众信 旅游：关于股权转让暨关联交易的公告》（公告编号：</w:t>
            </w:r>
            <w:r>
              <w:rPr>
                <w:rFonts w:ascii="Times New Roman" w:eastAsia="Times New Roman" w:hAnsi="Times New Roman" w:cs="Times New Roman"/>
                <w:color w:val="000000"/>
                <w:spacing w:val="0"/>
                <w:w w:val="100"/>
                <w:position w:val="0"/>
                <w:sz w:val="18"/>
                <w:szCs w:val="18"/>
              </w:rPr>
              <w:t>2020-005</w:t>
            </w: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990"/>
        <w:gridCol w:w="6595"/>
      </w:tblGrid>
      <w:tr>
        <w:trPr>
          <w:trHeight w:val="26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日，公司第四届董事会第三十次会议、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年第二 次临时股东大会审议通过了《关于确认北京众信优游国际旅行社有限公司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的股 权暨关联交易的交易价格并签署相关补充协议的议案》，交易各方同意参考众信优 游的审计、评估结果及众信旅游集团对子公司众信优游的投资成本，最终本次交易 以众信旅游集团对众信优游的投资成本</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sz w:val="18"/>
                <w:szCs w:val="18"/>
              </w:rPr>
              <w:t>万元作价，确定众信优游</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的股权 转让价格为</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sz w:val="18"/>
                <w:szCs w:val="18"/>
              </w:rPr>
              <w:t>万元。四个受让方分别受让的众信优游的股权比例为</w:t>
            </w:r>
            <w:r>
              <w:rPr>
                <w:rFonts w:ascii="Times New Roman" w:eastAsia="Times New Roman" w:hAnsi="Times New Roman" w:cs="Times New Roman"/>
                <w:color w:val="000000"/>
                <w:spacing w:val="0"/>
                <w:w w:val="100"/>
                <w:position w:val="0"/>
                <w:sz w:val="18"/>
                <w:szCs w:val="18"/>
              </w:rPr>
              <w:t>17.5%</w:t>
            </w:r>
            <w:r>
              <w:rPr>
                <w:color w:val="000000"/>
                <w:spacing w:val="0"/>
                <w:w w:val="100"/>
                <w:position w:val="0"/>
                <w:sz w:val="18"/>
                <w:szCs w:val="18"/>
              </w:rPr>
              <w:t>，对 应的股权转让价格为</w:t>
            </w:r>
            <w:r>
              <w:rPr>
                <w:rFonts w:ascii="Times New Roman" w:eastAsia="Times New Roman" w:hAnsi="Times New Roman" w:cs="Times New Roman"/>
                <w:color w:val="000000"/>
                <w:spacing w:val="0"/>
                <w:w w:val="100"/>
                <w:position w:val="0"/>
                <w:sz w:val="18"/>
                <w:szCs w:val="18"/>
              </w:rPr>
              <w:t>490</w:t>
            </w:r>
            <w:r>
              <w:rPr>
                <w:color w:val="000000"/>
                <w:spacing w:val="0"/>
                <w:w w:val="100"/>
                <w:position w:val="0"/>
                <w:sz w:val="18"/>
                <w:szCs w:val="18"/>
              </w:rPr>
              <w:t>万元。详见公司于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日在巨潮资讯网披露的 《众信旅游：关于股权转让暨关联交易的进展公告》（公告编号：</w:t>
            </w:r>
            <w:r>
              <w:rPr>
                <w:rFonts w:ascii="Times New Roman" w:eastAsia="Times New Roman" w:hAnsi="Times New Roman" w:cs="Times New Roman"/>
                <w:color w:val="000000"/>
                <w:spacing w:val="0"/>
                <w:w w:val="100"/>
                <w:position w:val="0"/>
                <w:sz w:val="18"/>
                <w:szCs w:val="18"/>
              </w:rPr>
              <w:t>2020-030</w:t>
            </w:r>
            <w:r>
              <w:rPr>
                <w:color w:val="000000"/>
                <w:spacing w:val="0"/>
                <w:w w:val="100"/>
                <w:position w:val="0"/>
                <w:sz w:val="18"/>
                <w:szCs w:val="18"/>
              </w:rPr>
              <w:t>）。</w:t>
            </w:r>
          </w:p>
        </w:tc>
      </w:tr>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当期新增控股股东及其他关联方非经 营性资金占用情况的原因、责任人追 究及董事会拟定采取措施的情况说明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未能按计划清偿非经营性资金占用的 原因、责任追究情况及董事会拟定采 取的措施说明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会计师事务所对资金占用的专项审核 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标准无保留意见</w:t>
            </w:r>
          </w:p>
        </w:tc>
      </w:tr>
      <w:tr>
        <w:trPr>
          <w:trHeight w:val="10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公司年度报告披露的控股股东及其他 关联方非经营性占用金情况与专项审 核意见不一致的原因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备注：截止至</w:t>
      </w:r>
      <w:r>
        <w:rPr>
          <w:rFonts w:ascii="Times New Roman" w:eastAsia="Times New Roman" w:hAnsi="Times New Roman" w:cs="Times New Roman"/>
          <w:color w:val="000000"/>
          <w:spacing w:val="0"/>
          <w:w w:val="100"/>
          <w:position w:val="0"/>
        </w:rPr>
        <w:t>2020</w:t>
      </w:r>
      <w:r>
        <w:rPr>
          <w:color w:val="000000"/>
          <w:spacing w:val="0"/>
          <w:w w:val="100"/>
          <w:position w:val="0"/>
        </w:rPr>
        <w:t>年度报告披露日（即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日），该笔股价转让款已全部清偿完毕。</w:t>
      </w:r>
    </w:p>
    <w:p>
      <w:pPr>
        <w:widowControl w:val="0"/>
        <w:spacing w:after="359" w:line="1" w:lineRule="exact"/>
      </w:pPr>
    </w:p>
    <w:p>
      <w:pPr>
        <w:pStyle w:val="Style25"/>
        <w:keepNext/>
        <w:keepLines/>
        <w:widowControl w:val="0"/>
        <w:shd w:val="clear" w:color="auto" w:fill="auto"/>
        <w:tabs>
          <w:tab w:pos="522" w:val="left"/>
        </w:tabs>
        <w:bidi w:val="0"/>
        <w:spacing w:before="0" w:after="36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三</w:t>
      </w:r>
      <w:bookmarkEnd w:id="561"/>
      <w:r>
        <w:rPr>
          <w:color w:val="000000"/>
          <w:spacing w:val="0"/>
          <w:w w:val="100"/>
          <w:position w:val="0"/>
          <w:sz w:val="24"/>
          <w:szCs w:val="24"/>
        </w:rPr>
        <w:t>、</w:t>
        <w:tab/>
        <w:t>违规对外担保情况</w:t>
      </w:r>
      <w:bookmarkEnd w:id="559"/>
      <w:bookmarkEnd w:id="560"/>
      <w:bookmarkEnd w:id="562"/>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5"/>
        <w:keepNext/>
        <w:keepLines/>
        <w:widowControl w:val="0"/>
        <w:shd w:val="clear" w:color="auto" w:fill="auto"/>
        <w:tabs>
          <w:tab w:pos="522" w:val="left"/>
        </w:tabs>
        <w:bidi w:val="0"/>
        <w:spacing w:before="0" w:after="36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四</w:t>
      </w:r>
      <w:bookmarkEnd w:id="56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63"/>
      <w:bookmarkEnd w:id="564"/>
      <w:bookmarkEnd w:id="566"/>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360" w:line="240" w:lineRule="auto"/>
        <w:ind w:left="0" w:right="0" w:firstLine="0"/>
        <w:jc w:val="both"/>
      </w:pPr>
      <w:bookmarkStart w:id="567" w:name="bookmark567"/>
      <w:bookmarkStart w:id="568" w:name="bookmark568"/>
      <w:bookmarkStart w:id="569" w:name="bookmark569"/>
      <w:bookmarkStart w:id="570" w:name="bookmark570"/>
      <w:r>
        <w:rPr>
          <w:color w:val="000000"/>
          <w:spacing w:val="0"/>
          <w:w w:val="100"/>
          <w:position w:val="0"/>
          <w:sz w:val="24"/>
          <w:szCs w:val="24"/>
        </w:rPr>
        <w:t>五</w:t>
      </w:r>
      <w:bookmarkEnd w:id="56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67"/>
      <w:bookmarkEnd w:id="568"/>
      <w:bookmarkEnd w:id="570"/>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36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六</w:t>
      </w:r>
      <w:bookmarkEnd w:id="573"/>
      <w:r>
        <w:rPr>
          <w:color w:val="000000"/>
          <w:spacing w:val="0"/>
          <w:w w:val="100"/>
          <w:position w:val="0"/>
          <w:sz w:val="24"/>
          <w:szCs w:val="24"/>
        </w:rPr>
        <w:t>、</w:t>
        <w:tab/>
        <w:t>与上年度财务报告相比，会计政策、会计估计变更或重大会计差错更正的情况说明</w:t>
      </w:r>
      <w:bookmarkEnd w:id="571"/>
      <w:bookmarkEnd w:id="572"/>
      <w:bookmarkEnd w:id="574"/>
    </w:p>
    <w:p>
      <w:pPr>
        <w:pStyle w:val="Style20"/>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3"/>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重要会计政策变更</w:t>
      </w:r>
    </w:p>
    <w:p>
      <w:pPr>
        <w:pStyle w:val="Style33"/>
        <w:keepNext w:val="0"/>
        <w:keepLines w:val="0"/>
        <w:widowControl w:val="0"/>
        <w:shd w:val="clear" w:color="auto" w:fill="auto"/>
        <w:bidi w:val="0"/>
        <w:spacing w:before="0" w:after="220" w:line="240" w:lineRule="auto"/>
        <w:ind w:left="0" w:right="0" w:firstLine="58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rFonts w:ascii="Times New Roman" w:eastAsia="Times New Roman" w:hAnsi="Times New Roman" w:cs="Times New Roman"/>
          <w:color w:val="000000"/>
          <w:spacing w:val="0"/>
          <w:w w:val="100"/>
          <w:position w:val="0"/>
        </w:rPr>
        <w:t>2018</w:t>
      </w:r>
      <w:r>
        <w:rPr>
          <w:color w:val="000000"/>
          <w:spacing w:val="0"/>
          <w:w w:val="100"/>
          <w:position w:val="0"/>
        </w:rPr>
        <w:t>年修订）》（财会</w:t>
      </w:r>
      <w:r>
        <w:rPr>
          <w:rFonts w:ascii="Times New Roman" w:eastAsia="Times New Roman" w:hAnsi="Times New Roman" w:cs="Times New Roman"/>
          <w:color w:val="000000"/>
          <w:spacing w:val="0"/>
          <w:w w:val="100"/>
          <w:position w:val="0"/>
        </w:rPr>
        <w:t>[2018]35</w:t>
      </w:r>
      <w:r>
        <w:rPr>
          <w:color w:val="000000"/>
          <w:spacing w:val="0"/>
          <w:w w:val="100"/>
          <w:position w:val="0"/>
        </w:rPr>
        <w:t>号）</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日合并资产负债表及母公司资产负债表 </w:t>
      </w:r>
      <w:r>
        <w:rPr>
          <w:color w:val="000000"/>
          <w:spacing w:val="0"/>
          <w:w w:val="100"/>
          <w:position w:val="0"/>
        </w:rPr>
        <w:t>影响如下：</w:t>
      </w:r>
    </w:p>
    <w:p>
      <w:pPr>
        <w:pStyle w:val="Style33"/>
        <w:keepNext w:val="0"/>
        <w:keepLines w:val="0"/>
        <w:widowControl w:val="0"/>
        <w:shd w:val="clear" w:color="auto" w:fill="auto"/>
        <w:bidi w:val="0"/>
        <w:spacing w:before="0" w:after="0" w:line="490" w:lineRule="exact"/>
        <w:ind w:left="0" w:right="0" w:firstLine="500"/>
        <w:jc w:val="both"/>
      </w:pPr>
      <w:r>
        <w:rPr>
          <w:color w:val="000000"/>
          <w:spacing w:val="0"/>
          <w:w w:val="100"/>
          <w:position w:val="0"/>
        </w:rPr>
        <w:t>根据新租赁准则的规定，对于首次执行日前已存在的合同，本公司选择不重新评估其是否为租赁或者 包含租赁。</w:t>
      </w:r>
    </w:p>
    <w:p>
      <w:pPr>
        <w:pStyle w:val="Style33"/>
        <w:keepNext w:val="0"/>
        <w:keepLines w:val="0"/>
        <w:widowControl w:val="0"/>
        <w:shd w:val="clear" w:color="auto" w:fill="auto"/>
        <w:bidi w:val="0"/>
        <w:spacing w:before="0" w:after="440" w:line="487" w:lineRule="exact"/>
        <w:ind w:left="0" w:right="0" w:firstLine="500"/>
        <w:jc w:val="both"/>
      </w:pPr>
      <w:r>
        <w:rPr>
          <w:color w:val="000000"/>
          <w:spacing w:val="0"/>
          <w:w w:val="100"/>
          <w:position w:val="0"/>
        </w:rPr>
        <w:t>本公司选择仅对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日尚未完成的租赁合同的累计影响数进行调整。首次执行的累积影响金额 调整首次执行当期期初（即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日）的留存收益及财务报表其他相关项目金额，对可比期间信息不 予调整。</w:t>
      </w:r>
    </w:p>
    <w:p>
      <w:pPr>
        <w:pStyle w:val="Style25"/>
        <w:keepNext/>
        <w:keepLines/>
        <w:widowControl w:val="0"/>
        <w:shd w:val="clear" w:color="auto" w:fill="auto"/>
        <w:tabs>
          <w:tab w:pos="526" w:val="left"/>
        </w:tabs>
        <w:bidi w:val="0"/>
        <w:spacing w:before="0" w:after="38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七</w:t>
      </w:r>
      <w:bookmarkEnd w:id="577"/>
      <w:r>
        <w:rPr>
          <w:color w:val="000000"/>
          <w:spacing w:val="0"/>
          <w:w w:val="100"/>
          <w:position w:val="0"/>
          <w:sz w:val="24"/>
          <w:szCs w:val="24"/>
        </w:rPr>
        <w:t>、</w:t>
        <w:tab/>
        <w:t>与上年度财务报告相比，合并报表范围发生变化的情况说明</w:t>
      </w:r>
      <w:bookmarkEnd w:id="575"/>
      <w:bookmarkEnd w:id="576"/>
      <w:bookmarkEnd w:id="578"/>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报告期公司非同一控制下企业合并下属公司</w:t>
      </w:r>
      <w:r>
        <w:rPr>
          <w:rFonts w:ascii="Times New Roman" w:eastAsia="Times New Roman" w:hAnsi="Times New Roman" w:cs="Times New Roman"/>
          <w:color w:val="000000"/>
          <w:spacing w:val="0"/>
          <w:w w:val="100"/>
          <w:position w:val="0"/>
        </w:rPr>
        <w:t>2</w:t>
      </w:r>
      <w:r>
        <w:rPr>
          <w:color w:val="000000"/>
          <w:spacing w:val="0"/>
          <w:w w:val="100"/>
          <w:position w:val="0"/>
        </w:rPr>
        <w:t>家，新设下属公司</w:t>
      </w:r>
      <w:r>
        <w:rPr>
          <w:rFonts w:ascii="Times New Roman" w:eastAsia="Times New Roman" w:hAnsi="Times New Roman" w:cs="Times New Roman"/>
          <w:color w:val="000000"/>
          <w:spacing w:val="0"/>
          <w:w w:val="100"/>
          <w:position w:val="0"/>
        </w:rPr>
        <w:t>4</w:t>
      </w:r>
      <w:r>
        <w:rPr>
          <w:color w:val="000000"/>
          <w:spacing w:val="0"/>
          <w:w w:val="100"/>
          <w:position w:val="0"/>
        </w:rPr>
        <w:t>家，注销下属公司</w:t>
      </w:r>
      <w:r>
        <w:rPr>
          <w:rFonts w:ascii="Times New Roman" w:eastAsia="Times New Roman" w:hAnsi="Times New Roman" w:cs="Times New Roman"/>
          <w:color w:val="000000"/>
          <w:spacing w:val="0"/>
          <w:w w:val="100"/>
          <w:position w:val="0"/>
        </w:rPr>
        <w:t>2</w:t>
      </w:r>
      <w:r>
        <w:rPr>
          <w:color w:val="000000"/>
          <w:spacing w:val="0"/>
          <w:w w:val="100"/>
          <w:position w:val="0"/>
        </w:rPr>
        <w:t>家。</w:t>
      </w:r>
    </w:p>
    <w:p>
      <w:pPr>
        <w:pStyle w:val="Style25"/>
        <w:keepNext/>
        <w:keepLines/>
        <w:widowControl w:val="0"/>
        <w:shd w:val="clear" w:color="auto" w:fill="auto"/>
        <w:tabs>
          <w:tab w:pos="526" w:val="left"/>
        </w:tabs>
        <w:bidi w:val="0"/>
        <w:spacing w:before="0" w:after="38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八</w:t>
      </w:r>
      <w:bookmarkEnd w:id="581"/>
      <w:r>
        <w:rPr>
          <w:color w:val="000000"/>
          <w:spacing w:val="0"/>
          <w:w w:val="100"/>
          <w:position w:val="0"/>
          <w:sz w:val="24"/>
          <w:szCs w:val="24"/>
        </w:rPr>
        <w:t>、</w:t>
        <w:tab/>
        <w:t>聘任、解聘会计师事务所情况</w:t>
      </w:r>
      <w:bookmarkEnd w:id="579"/>
      <w:bookmarkEnd w:id="580"/>
      <w:bookmarkEnd w:id="58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中证天通会计师事务所（特殊普通合伙）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李朝辉、戴波</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李朝辉</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年、戴波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r>
    </w:tbl>
    <w:p>
      <w:pPr>
        <w:widowControl w:val="0"/>
        <w:spacing w:after="13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sz w:val="24"/>
          <w:szCs w:val="24"/>
        </w:rPr>
        <w:t>九</w:t>
      </w:r>
      <w:bookmarkEnd w:id="585"/>
      <w:r>
        <w:rPr>
          <w:color w:val="000000"/>
          <w:spacing w:val="0"/>
          <w:w w:val="100"/>
          <w:position w:val="0"/>
          <w:sz w:val="24"/>
          <w:szCs w:val="24"/>
        </w:rPr>
        <w:t>、年度报告披露后面临退市情况</w:t>
      </w:r>
      <w:bookmarkEnd w:id="583"/>
      <w:bookmarkEnd w:id="584"/>
      <w:bookmarkEnd w:id="586"/>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87" w:name="bookmark587"/>
      <w:bookmarkStart w:id="588" w:name="bookmark588"/>
      <w:bookmarkStart w:id="589" w:name="bookmark589"/>
      <w:r>
        <w:rPr>
          <w:color w:val="000000"/>
          <w:spacing w:val="0"/>
          <w:w w:val="100"/>
          <w:position w:val="0"/>
          <w:sz w:val="24"/>
          <w:szCs w:val="24"/>
        </w:rPr>
        <w:t>十、破产重整相关事项</w:t>
      </w:r>
      <w:bookmarkEnd w:id="587"/>
      <w:bookmarkEnd w:id="588"/>
      <w:bookmarkEnd w:id="589"/>
    </w:p>
    <w:p>
      <w:pPr>
        <w:pStyle w:val="Style20"/>
        <w:keepNext w:val="0"/>
        <w:keepLines w:val="0"/>
        <w:widowControl w:val="0"/>
        <w:numPr>
          <w:ilvl w:val="0"/>
          <w:numId w:val="9"/>
        </w:numPr>
        <w:shd w:val="clear" w:color="auto" w:fill="auto"/>
        <w:tabs>
          <w:tab w:pos="282" w:val="left"/>
        </w:tabs>
        <w:bidi w:val="0"/>
        <w:spacing w:before="0" w:line="240" w:lineRule="auto"/>
        <w:ind w:left="0" w:right="0" w:firstLine="0"/>
        <w:jc w:val="left"/>
      </w:pPr>
      <w:bookmarkStart w:id="590" w:name="bookmark590"/>
      <w:bookmarkEnd w:id="59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80" w:line="240" w:lineRule="auto"/>
        <w:ind w:left="0" w:right="0" w:firstLine="0"/>
        <w:jc w:val="left"/>
      </w:pPr>
      <w:bookmarkStart w:id="591" w:name="bookmark591"/>
      <w:bookmarkStart w:id="592" w:name="bookmark592"/>
      <w:bookmarkStart w:id="593" w:name="bookmark593"/>
      <w:r>
        <w:rPr>
          <w:color w:val="000000"/>
          <w:spacing w:val="0"/>
          <w:w w:val="100"/>
          <w:position w:val="0"/>
          <w:sz w:val="24"/>
          <w:szCs w:val="24"/>
        </w:rPr>
        <w:t>十一、重大诉讼、仲裁事项</w:t>
      </w:r>
      <w:bookmarkEnd w:id="591"/>
      <w:bookmarkEnd w:id="592"/>
      <w:bookmarkEnd w:id="593"/>
    </w:p>
    <w:p>
      <w:pPr>
        <w:pStyle w:val="Style20"/>
        <w:keepNext w:val="0"/>
        <w:keepLines w:val="0"/>
        <w:widowControl w:val="0"/>
        <w:numPr>
          <w:ilvl w:val="0"/>
          <w:numId w:val="9"/>
        </w:numPr>
        <w:shd w:val="clear" w:color="auto" w:fill="auto"/>
        <w:tabs>
          <w:tab w:pos="282" w:val="left"/>
        </w:tabs>
        <w:bidi w:val="0"/>
        <w:spacing w:before="0" w:after="380" w:line="240" w:lineRule="auto"/>
        <w:ind w:left="0" w:right="0" w:firstLine="0"/>
        <w:jc w:val="left"/>
      </w:pPr>
      <w:bookmarkStart w:id="594" w:name="bookmark594"/>
      <w:bookmarkEnd w:id="59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不适用 </w:t>
      </w:r>
      <w:r>
        <w:rPr>
          <w:color w:val="000000"/>
          <w:spacing w:val="0"/>
          <w:w w:val="100"/>
          <w:position w:val="0"/>
        </w:rPr>
        <w:t>本报告期公司无重大诉讼、仲裁事项。</w:t>
      </w:r>
    </w:p>
    <w:p>
      <w:pPr>
        <w:pStyle w:val="Style25"/>
        <w:keepNext/>
        <w:keepLines/>
        <w:widowControl w:val="0"/>
        <w:shd w:val="clear" w:color="auto" w:fill="auto"/>
        <w:bidi w:val="0"/>
        <w:spacing w:before="0" w:after="380" w:line="240" w:lineRule="auto"/>
        <w:ind w:left="0" w:right="0" w:firstLine="0"/>
        <w:jc w:val="left"/>
      </w:pPr>
      <w:bookmarkStart w:id="595" w:name="bookmark595"/>
      <w:bookmarkStart w:id="596" w:name="bookmark596"/>
      <w:bookmarkStart w:id="597" w:name="bookmark597"/>
      <w:r>
        <w:rPr>
          <w:color w:val="000000"/>
          <w:spacing w:val="0"/>
          <w:w w:val="100"/>
          <w:position w:val="0"/>
          <w:sz w:val="24"/>
          <w:szCs w:val="24"/>
        </w:rPr>
        <w:t>十二、处罚及整改情况</w:t>
      </w:r>
      <w:bookmarkEnd w:id="595"/>
      <w:bookmarkEnd w:id="596"/>
      <w:bookmarkEnd w:id="597"/>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80" w:line="240" w:lineRule="auto"/>
        <w:ind w:left="0" w:right="0" w:firstLine="0"/>
        <w:jc w:val="left"/>
      </w:pPr>
      <w:bookmarkStart w:id="598" w:name="bookmark598"/>
      <w:bookmarkStart w:id="599" w:name="bookmark599"/>
      <w:bookmarkStart w:id="600" w:name="bookmark600"/>
      <w:r>
        <w:rPr>
          <w:color w:val="000000"/>
          <w:spacing w:val="0"/>
          <w:w w:val="100"/>
          <w:position w:val="0"/>
          <w:sz w:val="24"/>
          <w:szCs w:val="24"/>
        </w:rPr>
        <w:t>十三、公司及其控股股东、实际控制人的诚信状况</w:t>
      </w:r>
      <w:bookmarkEnd w:id="598"/>
      <w:bookmarkEnd w:id="599"/>
      <w:bookmarkEnd w:id="600"/>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601" w:name="bookmark601"/>
      <w:bookmarkStart w:id="602" w:name="bookmark602"/>
      <w:bookmarkStart w:id="603" w:name="bookmark603"/>
      <w:r>
        <w:rPr>
          <w:color w:val="000000"/>
          <w:spacing w:val="0"/>
          <w:w w:val="100"/>
          <w:position w:val="0"/>
          <w:sz w:val="24"/>
          <w:szCs w:val="24"/>
        </w:rPr>
        <w:t>十四、重大关联交易</w:t>
      </w:r>
      <w:bookmarkEnd w:id="601"/>
      <w:bookmarkEnd w:id="602"/>
      <w:bookmarkEnd w:id="603"/>
    </w:p>
    <w:p>
      <w:pPr>
        <w:pStyle w:val="Style29"/>
        <w:keepNext/>
        <w:keepLines/>
        <w:widowControl w:val="0"/>
        <w:shd w:val="clear" w:color="auto" w:fill="auto"/>
        <w:tabs>
          <w:tab w:pos="368" w:val="left"/>
        </w:tabs>
        <w:bidi w:val="0"/>
        <w:spacing w:before="0" w:after="38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1</w:t>
      </w:r>
      <w:bookmarkEnd w:id="606"/>
      <w:r>
        <w:rPr>
          <w:color w:val="000000"/>
          <w:spacing w:val="0"/>
          <w:w w:val="100"/>
          <w:position w:val="0"/>
        </w:rPr>
        <w:t>、</w:t>
        <w:tab/>
        <w:t>与日常经营相关的关联交易</w:t>
      </w:r>
      <w:bookmarkEnd w:id="604"/>
      <w:bookmarkEnd w:id="605"/>
      <w:bookmarkEnd w:id="607"/>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w:t>
        <w:tab/>
        <w:t>资产或股权收购、出售发生的关联交易</w:t>
      </w:r>
      <w:bookmarkEnd w:id="608"/>
      <w:bookmarkEnd w:id="609"/>
      <w:bookmarkEnd w:id="611"/>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3</w:t>
      </w:r>
      <w:bookmarkEnd w:id="614"/>
      <w:r>
        <w:rPr>
          <w:color w:val="000000"/>
          <w:spacing w:val="0"/>
          <w:w w:val="100"/>
          <w:position w:val="0"/>
        </w:rPr>
        <w:t>、</w:t>
        <w:tab/>
        <w:t>共同对外投资的关联交易</w:t>
      </w:r>
      <w:bookmarkEnd w:id="612"/>
      <w:bookmarkEnd w:id="613"/>
      <w:bookmarkEnd w:id="615"/>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4</w:t>
      </w:r>
      <w:bookmarkEnd w:id="618"/>
      <w:r>
        <w:rPr>
          <w:color w:val="000000"/>
          <w:spacing w:val="0"/>
          <w:w w:val="100"/>
          <w:position w:val="0"/>
        </w:rPr>
        <w:t>、</w:t>
        <w:tab/>
        <w:t>关联债权债务往来</w:t>
      </w:r>
      <w:bookmarkEnd w:id="616"/>
      <w:bookmarkEnd w:id="617"/>
      <w:bookmarkEnd w:id="619"/>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1061"/>
        <w:gridCol w:w="888"/>
        <w:gridCol w:w="888"/>
        <w:gridCol w:w="1186"/>
        <w:gridCol w:w="878"/>
        <w:gridCol w:w="1056"/>
        <w:gridCol w:w="1056"/>
        <w:gridCol w:w="610"/>
        <w:gridCol w:w="960"/>
        <w:gridCol w:w="998"/>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是否存在非经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营性资金占用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期初余额</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本期新增金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本期收回金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本期利息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期末余额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（万元）</w:t>
            </w: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天津众信悠 哉一号企业 管理咨询合 伙企业（有</w:t>
            </w:r>
          </w:p>
          <w:p>
            <w:pPr>
              <w:pStyle w:val="Style2"/>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实际控制 人出资并 控制的企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转让子公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天津众信悠</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哉二号企业</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管理咨询合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关键管理</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人员出资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并控制的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转让子公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061"/>
        <w:gridCol w:w="888"/>
        <w:gridCol w:w="888"/>
        <w:gridCol w:w="1186"/>
        <w:gridCol w:w="878"/>
        <w:gridCol w:w="1056"/>
        <w:gridCol w:w="1056"/>
        <w:gridCol w:w="610"/>
        <w:gridCol w:w="960"/>
        <w:gridCol w:w="998"/>
      </w:tblGrid>
      <w:tr>
        <w:trPr>
          <w:trHeight w:val="69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伙企业（有 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8"/>
                <w:szCs w:val="18"/>
              </w:rPr>
            </w:pPr>
            <w:r>
              <w:rPr>
                <w:color w:val="000000"/>
                <w:spacing w:val="0"/>
                <w:w w:val="100"/>
                <w:position w:val="0"/>
                <w:sz w:val="18"/>
                <w:szCs w:val="18"/>
              </w:rPr>
              <w:t>天津众信优 游一号企业 管理咨询合 伙企业（有</w:t>
            </w:r>
          </w:p>
          <w:p>
            <w:pPr>
              <w:pStyle w:val="Style2"/>
              <w:keepNext w:val="0"/>
              <w:keepLines w:val="0"/>
              <w:widowControl w:val="0"/>
              <w:shd w:val="clear" w:color="auto" w:fill="auto"/>
              <w:bidi w:val="0"/>
              <w:spacing w:before="0" w:after="0" w:line="320" w:lineRule="exact"/>
              <w:ind w:left="0" w:right="0" w:firstLine="0"/>
              <w:jc w:val="left"/>
              <w:rPr>
                <w:sz w:val="18"/>
                <w:szCs w:val="18"/>
              </w:rPr>
            </w:pPr>
            <w:r>
              <w:rPr>
                <w:color w:val="000000"/>
                <w:spacing w:val="0"/>
                <w:w w:val="100"/>
                <w:position w:val="0"/>
                <w:sz w:val="18"/>
                <w:szCs w:val="18"/>
              </w:rPr>
              <w:t>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关键管理 人员出资 并控制的</w:t>
            </w:r>
          </w:p>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转让子公 司股权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天津众信优 游二号企业 管理咨询合 伙企业（有</w:t>
            </w:r>
          </w:p>
          <w:p>
            <w:pPr>
              <w:pStyle w:val="Style2"/>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关键管理 人员出资 并控制的</w:t>
            </w:r>
          </w:p>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转让子公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44"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报告期以上款项已收回，影响较小</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59" w:line="1" w:lineRule="exact"/>
      </w:pPr>
    </w:p>
    <w:tbl>
      <w:tblPr>
        <w:tblOverlap w:val="never"/>
        <w:jc w:val="center"/>
        <w:tblLayout w:type="fixed"/>
      </w:tblPr>
      <w:tblGrid>
        <w:gridCol w:w="1157"/>
        <w:gridCol w:w="1042"/>
        <w:gridCol w:w="1042"/>
        <w:gridCol w:w="1046"/>
        <w:gridCol w:w="1042"/>
        <w:gridCol w:w="1046"/>
        <w:gridCol w:w="1042"/>
        <w:gridCol w:w="1046"/>
        <w:gridCol w:w="1118"/>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期初余额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本期新增金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本期归还金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本期利息</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期末余额</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（万元）</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公司控股股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东及实际控</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股东个人向 公司提供资 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31,878.21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40,222.9</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公司董事及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股东个人向 公司提供资 金拆借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7,807.68</w:t>
            </w:r>
          </w:p>
        </w:tc>
      </w:tr>
      <w:tr>
        <w:trPr>
          <w:trHeight w:val="739"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关联债务对公司经营成果 及财务状况的影响</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控股股东及主要股东对公司的资金拆借增加了公司的资金流动性，提升了公司除此笔拆借款 以外的短期偿债能力。</w:t>
            </w:r>
          </w:p>
        </w:tc>
      </w:tr>
    </w:tbl>
    <w:p>
      <w:pPr>
        <w:widowControl w:val="0"/>
        <w:spacing w:after="319" w:line="1" w:lineRule="exact"/>
      </w:pPr>
    </w:p>
    <w:p>
      <w:pPr>
        <w:pStyle w:val="Style29"/>
        <w:keepNext/>
        <w:keepLines/>
        <w:widowControl w:val="0"/>
        <w:shd w:val="clear" w:color="auto" w:fill="auto"/>
        <w:tabs>
          <w:tab w:pos="378" w:val="left"/>
        </w:tabs>
        <w:bidi w:val="0"/>
        <w:spacing w:before="0" w:after="38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5</w:t>
      </w:r>
      <w:bookmarkEnd w:id="622"/>
      <w:r>
        <w:rPr>
          <w:color w:val="000000"/>
          <w:spacing w:val="0"/>
          <w:w w:val="100"/>
          <w:position w:val="0"/>
        </w:rPr>
        <w:t>、</w:t>
        <w:tab/>
        <w:t>与存在关联关系的财务公司的往来情况</w:t>
      </w:r>
      <w:bookmarkEnd w:id="620"/>
      <w:bookmarkEnd w:id="621"/>
      <w:bookmarkEnd w:id="623"/>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6</w:t>
      </w:r>
      <w:bookmarkEnd w:id="626"/>
      <w:r>
        <w:rPr>
          <w:color w:val="000000"/>
          <w:spacing w:val="0"/>
          <w:w w:val="100"/>
          <w:position w:val="0"/>
        </w:rPr>
        <w:t>、</w:t>
        <w:tab/>
        <w:t>公司控股的财务公司与关联方的往来情况</w:t>
      </w:r>
      <w:bookmarkEnd w:id="624"/>
      <w:bookmarkEnd w:id="625"/>
      <w:bookmarkEnd w:id="627"/>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3" w:val="left"/>
        </w:tabs>
        <w:bidi w:val="0"/>
        <w:spacing w:before="0" w:after="38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7</w:t>
      </w:r>
      <w:bookmarkEnd w:id="630"/>
      <w:r>
        <w:rPr>
          <w:color w:val="000000"/>
          <w:spacing w:val="0"/>
          <w:w w:val="100"/>
          <w:position w:val="0"/>
        </w:rPr>
        <w:t>、</w:t>
        <w:tab/>
        <w:t>其他重大关联交易</w:t>
      </w:r>
      <w:bookmarkEnd w:id="628"/>
      <w:bookmarkEnd w:id="629"/>
      <w:bookmarkEnd w:id="631"/>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both"/>
      </w:pPr>
      <w:bookmarkStart w:id="632" w:name="bookmark632"/>
      <w:bookmarkStart w:id="633" w:name="bookmark633"/>
      <w:bookmarkStart w:id="634" w:name="bookmark634"/>
      <w:r>
        <w:rPr>
          <w:color w:val="000000"/>
          <w:spacing w:val="0"/>
          <w:w w:val="100"/>
          <w:position w:val="0"/>
          <w:sz w:val="24"/>
          <w:szCs w:val="24"/>
        </w:rPr>
        <w:t>十五、重大合同及其履行情况</w:t>
      </w:r>
      <w:bookmarkEnd w:id="632"/>
      <w:bookmarkEnd w:id="633"/>
      <w:bookmarkEnd w:id="634"/>
    </w:p>
    <w:p>
      <w:pPr>
        <w:pStyle w:val="Style29"/>
        <w:keepNext/>
        <w:keepLines/>
        <w:widowControl w:val="0"/>
        <w:shd w:val="clear" w:color="auto" w:fill="auto"/>
        <w:tabs>
          <w:tab w:pos="368" w:val="left"/>
        </w:tabs>
        <w:bidi w:val="0"/>
        <w:spacing w:before="0" w:after="380" w:line="240" w:lineRule="auto"/>
        <w:ind w:left="0" w:right="0" w:firstLine="0"/>
        <w:jc w:val="both"/>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color w:val="000000"/>
          <w:spacing w:val="0"/>
          <w:w w:val="100"/>
          <w:position w:val="0"/>
        </w:rPr>
        <w:t>、</w:t>
        <w:tab/>
        <w:t>托管、承包、租赁事项情况</w:t>
      </w:r>
      <w:bookmarkEnd w:id="635"/>
      <w:bookmarkEnd w:id="636"/>
      <w:bookmarkEnd w:id="638"/>
    </w:p>
    <w:p>
      <w:pPr>
        <w:pStyle w:val="Style29"/>
        <w:keepNext/>
        <w:keepLines/>
        <w:widowControl w:val="0"/>
        <w:shd w:val="clear" w:color="auto" w:fill="auto"/>
        <w:tabs>
          <w:tab w:pos="493" w:val="left"/>
        </w:tabs>
        <w:bidi w:val="0"/>
        <w:spacing w:before="0" w:after="380" w:line="240" w:lineRule="auto"/>
        <w:ind w:left="0" w:right="0" w:firstLine="0"/>
        <w:jc w:val="both"/>
      </w:pPr>
      <w:bookmarkStart w:id="635" w:name="bookmark635"/>
      <w:bookmarkStart w:id="636" w:name="bookmark636"/>
      <w:bookmarkStart w:id="639" w:name="bookmark639"/>
      <w:bookmarkStart w:id="640" w:name="bookmark640"/>
      <w:r>
        <w:rPr>
          <w:color w:val="000000"/>
          <w:spacing w:val="0"/>
          <w:w w:val="100"/>
          <w:position w:val="0"/>
        </w:rPr>
        <w:t>（</w:t>
      </w:r>
      <w:bookmarkEnd w:id="63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635"/>
      <w:bookmarkEnd w:id="636"/>
      <w:bookmarkEnd w:id="640"/>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29"/>
        <w:keepNext/>
        <w:keepLines/>
        <w:widowControl w:val="0"/>
        <w:shd w:val="clear" w:color="auto" w:fill="auto"/>
        <w:tabs>
          <w:tab w:pos="493" w:val="left"/>
        </w:tabs>
        <w:bidi w:val="0"/>
        <w:spacing w:before="0" w:after="380" w:line="240" w:lineRule="auto"/>
        <w:ind w:left="0" w:right="0" w:firstLine="0"/>
        <w:jc w:val="both"/>
      </w:pPr>
      <w:bookmarkStart w:id="641" w:name="bookmark641"/>
      <w:bookmarkStart w:id="642" w:name="bookmark642"/>
      <w:bookmarkStart w:id="643" w:name="bookmark643"/>
      <w:bookmarkStart w:id="644" w:name="bookmark644"/>
      <w:r>
        <w:rPr>
          <w:color w:val="000000"/>
          <w:spacing w:val="0"/>
          <w:w w:val="100"/>
          <w:position w:val="0"/>
        </w:rPr>
        <w:t>（</w:t>
      </w:r>
      <w:bookmarkEnd w:id="64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41"/>
      <w:bookmarkEnd w:id="642"/>
      <w:bookmarkEnd w:id="644"/>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29"/>
        <w:keepNext/>
        <w:keepLines/>
        <w:widowControl w:val="0"/>
        <w:shd w:val="clear" w:color="auto" w:fill="auto"/>
        <w:tabs>
          <w:tab w:pos="493" w:val="left"/>
        </w:tabs>
        <w:bidi w:val="0"/>
        <w:spacing w:before="0" w:after="380" w:line="240" w:lineRule="auto"/>
        <w:ind w:left="0" w:right="0" w:firstLine="0"/>
        <w:jc w:val="both"/>
      </w:pPr>
      <w:bookmarkStart w:id="645" w:name="bookmark645"/>
      <w:bookmarkStart w:id="646" w:name="bookmark646"/>
      <w:bookmarkStart w:id="647" w:name="bookmark647"/>
      <w:bookmarkStart w:id="648" w:name="bookmark648"/>
      <w:r>
        <w:rPr>
          <w:color w:val="000000"/>
          <w:spacing w:val="0"/>
          <w:w w:val="100"/>
          <w:position w:val="0"/>
        </w:rPr>
        <w:t>（</w:t>
      </w:r>
      <w:bookmarkEnd w:id="64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45"/>
      <w:bookmarkEnd w:id="646"/>
      <w:bookmarkEnd w:id="648"/>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9"/>
        <w:keepNext/>
        <w:keepLines/>
        <w:widowControl w:val="0"/>
        <w:shd w:val="clear" w:color="auto" w:fill="auto"/>
        <w:tabs>
          <w:tab w:pos="378" w:val="left"/>
        </w:tabs>
        <w:bidi w:val="0"/>
        <w:spacing w:before="0" w:after="380" w:line="240" w:lineRule="auto"/>
        <w:ind w:left="0" w:right="0" w:firstLine="0"/>
        <w:jc w:val="both"/>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2</w:t>
      </w:r>
      <w:bookmarkEnd w:id="651"/>
      <w:r>
        <w:rPr>
          <w:color w:val="000000"/>
          <w:spacing w:val="0"/>
          <w:w w:val="100"/>
          <w:position w:val="0"/>
        </w:rPr>
        <w:t>、</w:t>
        <w:tab/>
        <w:t>重大担保</w:t>
      </w:r>
      <w:bookmarkEnd w:id="649"/>
      <w:bookmarkEnd w:id="650"/>
      <w:bookmarkEnd w:id="652"/>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26"/>
        <w:gridCol w:w="931"/>
        <w:gridCol w:w="931"/>
        <w:gridCol w:w="931"/>
        <w:gridCol w:w="931"/>
        <w:gridCol w:w="931"/>
        <w:gridCol w:w="662"/>
        <w:gridCol w:w="797"/>
        <w:gridCol w:w="797"/>
        <w:gridCol w:w="802"/>
      </w:tblGrid>
      <w:tr>
        <w:trPr>
          <w:trHeight w:val="41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公司及其子公司对外担保情况（不包括对子公司的担保）</w:t>
            </w:r>
          </w:p>
        </w:tc>
      </w:tr>
      <w:tr>
        <w:trPr>
          <w:trHeight w:val="13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担保额度</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相关公告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担保物</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反担保</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情况</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（如</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是否为关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联方担保</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公司对子公司的担保情况</w:t>
            </w:r>
          </w:p>
        </w:tc>
      </w:tr>
      <w:tr>
        <w:trPr>
          <w:trHeight w:val="13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担保额度</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相关公告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担保物</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反担保</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情况</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（如</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是否为关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联方担保</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上海众信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优耐德旅</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上海竹园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41"/>
        <w:gridCol w:w="926"/>
        <w:gridCol w:w="576"/>
        <w:gridCol w:w="355"/>
        <w:gridCol w:w="931"/>
        <w:gridCol w:w="931"/>
        <w:gridCol w:w="931"/>
        <w:gridCol w:w="931"/>
        <w:gridCol w:w="662"/>
        <w:gridCol w:w="797"/>
        <w:gridCol w:w="797"/>
        <w:gridCol w:w="802"/>
      </w:tblGrid>
      <w:tr>
        <w:trPr>
          <w:trHeight w:val="13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香港众信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7</w:t>
            </w:r>
          </w:p>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博睿商务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竹园国旅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广州优贷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四川众信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上海众信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日至 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3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优耐德旅</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上海众信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报告期内审批对子公司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报告期内对子公司担保</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实际发生额合计</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105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报告期末已审批的对子</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公司担保额度合计</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176,520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报告期末对子公司实际</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13,538.02</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子公司对子公司的担保情况</w:t>
            </w:r>
          </w:p>
        </w:tc>
      </w:tr>
      <w:tr>
        <w:trPr>
          <w:trHeight w:val="13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担保额度</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相关公告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担保物</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反担保</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情况</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（如</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是否为关</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联方担保</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公司担保总额（即前三大项的合计）</w:t>
            </w:r>
          </w:p>
        </w:tc>
      </w:tr>
      <w:tr>
        <w:trPr>
          <w:trHeight w:val="734"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3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报告期末已审批的担保额度合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176,520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13,538.02</w:t>
            </w:r>
          </w:p>
        </w:tc>
      </w:tr>
      <w:tr>
        <w:trPr>
          <w:trHeight w:val="422"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）占公司净资产</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w:t>
            </w:r>
          </w:p>
        </w:tc>
      </w:tr>
    </w:tbl>
    <w:tbl>
      <w:tblPr>
        <w:tblOverlap w:val="never"/>
        <w:jc w:val="center"/>
        <w:tblLayout w:type="fixed"/>
      </w:tblPr>
      <w:tblGrid>
        <w:gridCol w:w="3730"/>
        <w:gridCol w:w="5851"/>
      </w:tblGrid>
      <w:tr>
        <w:trPr>
          <w:trHeight w:val="374"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的比例</w:t>
            </w:r>
          </w:p>
        </w:tc>
      </w:tr>
      <w:tr>
        <w:trPr>
          <w:trHeight w:val="41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为股东、实际控制人及其关联方提供担保的余 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的被担保对 象提供的债务担保余额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13,538.02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13,538.02</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采用复合方式担保的具体情况说明</w:t>
      </w:r>
    </w:p>
    <w:p>
      <w:pPr>
        <w:pStyle w:val="Style29"/>
        <w:keepNext/>
        <w:keepLines/>
        <w:widowControl w:val="0"/>
        <w:shd w:val="clear" w:color="auto" w:fill="auto"/>
        <w:bidi w:val="0"/>
        <w:spacing w:before="0" w:after="380" w:line="240" w:lineRule="auto"/>
        <w:ind w:left="0" w:right="0" w:firstLine="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3</w:t>
      </w:r>
      <w:bookmarkEnd w:id="655"/>
      <w:r>
        <w:rPr>
          <w:color w:val="000000"/>
          <w:spacing w:val="0"/>
          <w:w w:val="100"/>
          <w:position w:val="0"/>
        </w:rPr>
        <w:t>、委托他人进行现金资产管理情况</w:t>
      </w:r>
      <w:bookmarkEnd w:id="653"/>
      <w:bookmarkEnd w:id="654"/>
      <w:bookmarkEnd w:id="656"/>
    </w:p>
    <w:p>
      <w:pPr>
        <w:pStyle w:val="Style29"/>
        <w:keepNext/>
        <w:keepLines/>
        <w:widowControl w:val="0"/>
        <w:shd w:val="clear" w:color="auto" w:fill="auto"/>
        <w:bidi w:val="0"/>
        <w:spacing w:before="0" w:after="380" w:line="240" w:lineRule="auto"/>
        <w:ind w:left="0" w:right="0" w:firstLine="0"/>
        <w:jc w:val="both"/>
      </w:pPr>
      <w:bookmarkStart w:id="653" w:name="bookmark653"/>
      <w:bookmarkStart w:id="654" w:name="bookmark654"/>
      <w:bookmarkStart w:id="657" w:name="bookmark657"/>
      <w:bookmarkStart w:id="658" w:name="bookmark658"/>
      <w:r>
        <w:rPr>
          <w:color w:val="000000"/>
          <w:spacing w:val="0"/>
          <w:w w:val="100"/>
          <w:position w:val="0"/>
        </w:rPr>
        <w:t>（</w:t>
      </w:r>
      <w:bookmarkEnd w:id="65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53"/>
      <w:bookmarkEnd w:id="654"/>
      <w:bookmarkEnd w:id="658"/>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报告期内委托理财概况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1642"/>
        <w:gridCol w:w="1656"/>
        <w:gridCol w:w="1603"/>
        <w:gridCol w:w="1550"/>
        <w:gridCol w:w="1560"/>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逾期未收回理财己 计提减值金额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22"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单项金额重大或安全性较低、流动性较差的高风险委托理财具体情况</w:t>
      </w:r>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委托理财出现预期无法收回本金或存在其他可能导致减值的情形</w:t>
      </w:r>
    </w:p>
    <w:p>
      <w:pPr>
        <w:pStyle w:val="Style2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659" w:name="bookmark659"/>
      <w:bookmarkStart w:id="660" w:name="bookmark660"/>
      <w:bookmarkStart w:id="661" w:name="bookmark661"/>
      <w:bookmarkStart w:id="662" w:name="bookmark662"/>
      <w:r>
        <w:rPr>
          <w:color w:val="000000"/>
          <w:spacing w:val="0"/>
          <w:w w:val="100"/>
          <w:position w:val="0"/>
        </w:rPr>
        <w:t>（</w:t>
      </w:r>
      <w:bookmarkEnd w:id="66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59"/>
      <w:bookmarkEnd w:id="660"/>
      <w:bookmarkEnd w:id="662"/>
    </w:p>
    <w:p>
      <w:pPr>
        <w:pStyle w:val="Style20"/>
        <w:keepNext w:val="0"/>
        <w:keepLines w:val="0"/>
        <w:widowControl w:val="0"/>
        <w:numPr>
          <w:ilvl w:val="0"/>
          <w:numId w:val="9"/>
        </w:numPr>
        <w:shd w:val="clear" w:color="auto" w:fill="auto"/>
        <w:tabs>
          <w:tab w:pos="282" w:val="left"/>
        </w:tabs>
        <w:bidi w:val="0"/>
        <w:spacing w:before="0" w:line="240" w:lineRule="auto"/>
        <w:ind w:left="0" w:right="0" w:firstLine="0"/>
        <w:jc w:val="both"/>
      </w:pPr>
      <w:bookmarkStart w:id="663" w:name="bookmark663"/>
      <w:bookmarkEnd w:id="66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29"/>
        <w:keepNext/>
        <w:keepLines/>
        <w:widowControl w:val="0"/>
        <w:shd w:val="clear" w:color="auto" w:fill="auto"/>
        <w:bidi w:val="0"/>
        <w:spacing w:before="0" w:after="380" w:line="240" w:lineRule="auto"/>
        <w:ind w:left="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4</w:t>
      </w:r>
      <w:bookmarkEnd w:id="666"/>
      <w:r>
        <w:rPr>
          <w:color w:val="000000"/>
          <w:spacing w:val="0"/>
          <w:w w:val="100"/>
          <w:position w:val="0"/>
        </w:rPr>
        <w:t>、其他重大合同</w:t>
      </w:r>
      <w:bookmarkEnd w:id="664"/>
      <w:bookmarkEnd w:id="665"/>
      <w:bookmarkEnd w:id="667"/>
    </w:p>
    <w:p>
      <w:pPr>
        <w:pStyle w:val="Style20"/>
        <w:keepNext w:val="0"/>
        <w:keepLines w:val="0"/>
        <w:widowControl w:val="0"/>
        <w:numPr>
          <w:ilvl w:val="0"/>
          <w:numId w:val="9"/>
        </w:numPr>
        <w:shd w:val="clear" w:color="auto" w:fill="auto"/>
        <w:tabs>
          <w:tab w:pos="282" w:val="left"/>
        </w:tabs>
        <w:bidi w:val="0"/>
        <w:spacing w:before="0" w:line="240" w:lineRule="auto"/>
        <w:ind w:left="0" w:right="0" w:firstLine="0"/>
        <w:jc w:val="both"/>
      </w:pPr>
      <w:bookmarkStart w:id="668" w:name="bookmark668"/>
      <w:bookmarkEnd w:id="66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5"/>
        <w:keepNext/>
        <w:keepLines/>
        <w:widowControl w:val="0"/>
        <w:shd w:val="clear" w:color="auto" w:fill="auto"/>
        <w:bidi w:val="0"/>
        <w:spacing w:before="0" w:after="380" w:line="240" w:lineRule="auto"/>
        <w:ind w:left="0" w:right="0" w:firstLine="0"/>
        <w:jc w:val="both"/>
      </w:pPr>
      <w:bookmarkStart w:id="669" w:name="bookmark669"/>
      <w:bookmarkStart w:id="670" w:name="bookmark670"/>
      <w:bookmarkStart w:id="671" w:name="bookmark671"/>
      <w:r>
        <w:rPr>
          <w:color w:val="000000"/>
          <w:spacing w:val="0"/>
          <w:w w:val="100"/>
          <w:position w:val="0"/>
          <w:sz w:val="24"/>
          <w:szCs w:val="24"/>
        </w:rPr>
        <w:t>十六、其他重大事项的说明</w:t>
      </w:r>
      <w:bookmarkEnd w:id="669"/>
      <w:bookmarkEnd w:id="670"/>
      <w:bookmarkEnd w:id="671"/>
    </w:p>
    <w:p>
      <w:pPr>
        <w:pStyle w:val="Style20"/>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3"/>
        <w:keepNext w:val="0"/>
        <w:keepLines w:val="0"/>
        <w:widowControl w:val="0"/>
        <w:shd w:val="clear" w:color="auto" w:fill="auto"/>
        <w:bidi w:val="0"/>
        <w:spacing w:before="0" w:after="4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日，公司召开第四届董事会第四十次会议、第四届监事会第二十九次会议审议通过了 </w:t>
      </w:r>
      <w:r>
        <w:rPr>
          <w:color w:val="000000"/>
          <w:spacing w:val="0"/>
          <w:w w:val="100"/>
          <w:position w:val="0"/>
        </w:rPr>
        <w:t>《关于凯撒同盛发展股份有限公司换股吸收合并众信旅游集团股份有限公司并募集配套资金暨关联交易 方案的议案》等议案，同意拟通过向众信旅游全体股东发行</w:t>
      </w:r>
      <w:r>
        <w:rPr>
          <w:color w:val="000000"/>
          <w:spacing w:val="0"/>
          <w:w w:val="100"/>
          <w:position w:val="0"/>
        </w:rPr>
        <w:t>A</w:t>
      </w:r>
      <w:r>
        <w:rPr>
          <w:color w:val="000000"/>
          <w:spacing w:val="0"/>
          <w:w w:val="100"/>
          <w:position w:val="0"/>
        </w:rPr>
        <w:t>股股份的方式换股吸收合并众信旅游并募集 配套资金等相关事项，详见公司于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日在巨潮资讯网披露的《众信旅游：关于第四届董事会第 四十次会议决议公告》（公告编号：</w:t>
      </w:r>
      <w:r>
        <w:rPr>
          <w:color w:val="000000"/>
          <w:spacing w:val="0"/>
          <w:w w:val="100"/>
          <w:position w:val="0"/>
        </w:rPr>
        <w:t>2021-035）</w:t>
      </w:r>
      <w:r>
        <w:rPr>
          <w:color w:val="000000"/>
          <w:spacing w:val="0"/>
          <w:w w:val="100"/>
          <w:position w:val="0"/>
        </w:rPr>
        <w:t>、《众信旅游：凯撒同盛发展股份有限公司换股吸收合 并众信旅游集团股份有限公司并募集配套资金暨关联交易预案》。</w:t>
      </w:r>
    </w:p>
    <w:p>
      <w:pPr>
        <w:pStyle w:val="Style33"/>
        <w:keepNext w:val="0"/>
        <w:keepLines w:val="0"/>
        <w:widowControl w:val="0"/>
        <w:shd w:val="clear" w:color="auto" w:fill="auto"/>
        <w:bidi w:val="0"/>
        <w:spacing w:before="0" w:after="440" w:line="48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日，公司召开第四届董事会第四十三次会议审议通过了《关于终止凯撒同盛发展股份有 限公司换股吸收合并众信旅游集团股份有限公司并募集配套资金暨关联交易的议案》，鉴于本次重大资 产重组采取吸收合并的方式，涉及环节较多，且受新冠肺炎疫情以及本次交易的市场环境变化的影响， 继续推进本次事项可能面临较大不确定性风险，为切实维护上市公司及全体股东利益，经审慎研究并与 交易各方友好协商，交易双方共同决定终止本次交易事项。详见公司于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日在巨潮资讯网披露 的《众信旅游：关于第四届董事会第四十三次会议决议公告》（公告编号：</w:t>
      </w:r>
      <w:r>
        <w:rPr>
          <w:rFonts w:ascii="Times New Roman" w:eastAsia="Times New Roman" w:hAnsi="Times New Roman" w:cs="Times New Roman"/>
          <w:color w:val="000000"/>
          <w:spacing w:val="0"/>
          <w:w w:val="100"/>
          <w:position w:val="0"/>
        </w:rPr>
        <w:t>2021-069</w:t>
      </w:r>
      <w:r>
        <w:rPr>
          <w:color w:val="000000"/>
          <w:spacing w:val="0"/>
          <w:w w:val="100"/>
          <w:position w:val="0"/>
        </w:rPr>
        <w:t>）、《众信旅游：关 于终止凯撒同盛发展股份有限公司换股吸收合并众信旅游集团股份有限公司并募集配套资金暨关联交易 的公告》（公告编号：</w:t>
      </w:r>
      <w:r>
        <w:rPr>
          <w:rFonts w:ascii="Times New Roman" w:eastAsia="Times New Roman" w:hAnsi="Times New Roman" w:cs="Times New Roman"/>
          <w:color w:val="000000"/>
          <w:spacing w:val="0"/>
          <w:w w:val="100"/>
          <w:position w:val="0"/>
        </w:rPr>
        <w:t>2021-071</w:t>
      </w:r>
      <w:r>
        <w:rPr>
          <w:color w:val="000000"/>
          <w:spacing w:val="0"/>
          <w:w w:val="100"/>
          <w:position w:val="0"/>
        </w:rPr>
        <w:t>）。</w:t>
      </w:r>
    </w:p>
    <w:p>
      <w:pPr>
        <w:pStyle w:val="Style25"/>
        <w:keepNext/>
        <w:keepLines/>
        <w:widowControl w:val="0"/>
        <w:shd w:val="clear" w:color="auto" w:fill="auto"/>
        <w:bidi w:val="0"/>
        <w:spacing w:before="0" w:after="380" w:line="240" w:lineRule="auto"/>
        <w:ind w:left="0" w:right="0" w:firstLine="0"/>
        <w:jc w:val="left"/>
      </w:pPr>
      <w:bookmarkStart w:id="672" w:name="bookmark672"/>
      <w:bookmarkStart w:id="673" w:name="bookmark673"/>
      <w:bookmarkStart w:id="674" w:name="bookmark674"/>
      <w:r>
        <w:rPr>
          <w:color w:val="000000"/>
          <w:spacing w:val="0"/>
          <w:w w:val="100"/>
          <w:position w:val="0"/>
          <w:sz w:val="24"/>
          <w:szCs w:val="24"/>
        </w:rPr>
        <w:t>十七、公司子公司重大事项</w:t>
      </w:r>
      <w:bookmarkEnd w:id="672"/>
      <w:bookmarkEnd w:id="673"/>
      <w:bookmarkEnd w:id="674"/>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380" w:line="48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日，公司第四届董事会第四十五次会议审议通过了《关于签署</w:t>
      </w:r>
      <w:r>
        <w:rPr>
          <w:rFonts w:ascii="Times New Roman" w:eastAsia="Times New Roman" w:hAnsi="Times New Roman" w:cs="Times New Roman"/>
          <w:color w:val="000000"/>
          <w:spacing w:val="0"/>
          <w:w w:val="100"/>
          <w:position w:val="0"/>
        </w:rPr>
        <w:t>＜</w:t>
      </w:r>
      <w:r>
        <w:rPr>
          <w:color w:val="000000"/>
          <w:spacing w:val="0"/>
          <w:w w:val="100"/>
          <w:position w:val="0"/>
        </w:rPr>
        <w:t>股权转让协议</w:t>
      </w:r>
      <w:r>
        <w:rPr>
          <w:rFonts w:ascii="Times New Roman" w:eastAsia="Times New Roman" w:hAnsi="Times New Roman" w:cs="Times New Roman"/>
          <w:color w:val="000000"/>
          <w:spacing w:val="0"/>
          <w:w w:val="100"/>
          <w:position w:val="0"/>
        </w:rPr>
        <w:t>＞</w:t>
      </w:r>
      <w:r>
        <w:rPr>
          <w:color w:val="000000"/>
          <w:spacing w:val="0"/>
          <w:w w:val="100"/>
          <w:position w:val="0"/>
        </w:rPr>
        <w:t>暨出售资 产的议案》，同意向文昌宝宇投资有限公司转让公司及全资子公司香港众信国际旅行社有限公司所持有的 中企信商业保理有限公司、中企信融资租赁有限公司和广州优贷小额贷款有限公司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股权。交易各方同 意参考中企信商业保理、中企信融资租赁及广州优贷的评估结果，协商确定上述股权转让价格为人民币壹 亿捌仟万元，并签署《股权转让协议》。详见公司于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日在巨潮资讯网披露的《众信旅游：关 于第四届董事会第四十五次会议决议公告》（公告编号：</w:t>
      </w:r>
      <w:r>
        <w:rPr>
          <w:rFonts w:ascii="Times New Roman" w:eastAsia="Times New Roman" w:hAnsi="Times New Roman" w:cs="Times New Roman"/>
          <w:color w:val="000000"/>
          <w:spacing w:val="0"/>
          <w:w w:val="100"/>
          <w:position w:val="0"/>
        </w:rPr>
        <w:t>2021-081</w:t>
      </w:r>
      <w:r>
        <w:rPr>
          <w:color w:val="000000"/>
          <w:spacing w:val="0"/>
          <w:w w:val="100"/>
          <w:position w:val="0"/>
        </w:rPr>
        <w:t>）</w:t>
      </w:r>
      <w:r>
        <w:rPr>
          <w:color w:val="000000"/>
          <w:spacing w:val="0"/>
          <w:w w:val="100"/>
          <w:position w:val="0"/>
        </w:rPr>
        <w:t>、《众信旅游：关于签署</w:t>
      </w:r>
      <w:r>
        <w:rPr>
          <w:rFonts w:ascii="Times New Roman" w:eastAsia="Times New Roman" w:hAnsi="Times New Roman" w:cs="Times New Roman"/>
          <w:color w:val="000000"/>
          <w:spacing w:val="0"/>
          <w:w w:val="100"/>
          <w:position w:val="0"/>
        </w:rPr>
        <w:t>＜</w:t>
      </w:r>
      <w:r>
        <w:rPr>
          <w:color w:val="000000"/>
          <w:spacing w:val="0"/>
          <w:w w:val="100"/>
          <w:position w:val="0"/>
        </w:rPr>
        <w:t>股权转让协 议</w:t>
      </w:r>
      <w:r>
        <w:rPr>
          <w:color w:val="000000"/>
          <w:spacing w:val="0"/>
          <w:w w:val="100"/>
          <w:position w:val="0"/>
        </w:rPr>
        <w:t>〉</w:t>
      </w:r>
      <w:r>
        <w:rPr>
          <w:color w:val="000000"/>
          <w:spacing w:val="0"/>
          <w:w w:val="100"/>
          <w:position w:val="0"/>
        </w:rPr>
        <w:t>暨出售资产的公告》（公告编号：</w:t>
      </w:r>
      <w:r>
        <w:rPr>
          <w:rFonts w:ascii="Times New Roman" w:eastAsia="Times New Roman" w:hAnsi="Times New Roman" w:cs="Times New Roman"/>
          <w:color w:val="000000"/>
          <w:spacing w:val="0"/>
          <w:w w:val="100"/>
          <w:position w:val="0"/>
        </w:rPr>
        <w:t>2021-082</w:t>
      </w:r>
      <w:r>
        <w:rPr>
          <w:color w:val="000000"/>
          <w:spacing w:val="0"/>
          <w:w w:val="100"/>
          <w:position w:val="0"/>
        </w:rPr>
        <w:t>）。</w:t>
      </w:r>
      <w:r>
        <w:br w:type="page"/>
      </w:r>
    </w:p>
    <w:p>
      <w:pPr>
        <w:pStyle w:val="Style13"/>
        <w:keepNext/>
        <w:keepLines/>
        <w:widowControl w:val="0"/>
        <w:shd w:val="clear" w:color="auto" w:fill="auto"/>
        <w:bidi w:val="0"/>
        <w:spacing w:before="0" w:line="240" w:lineRule="auto"/>
        <w:ind w:left="0" w:right="0" w:firstLine="0"/>
        <w:jc w:val="center"/>
      </w:pPr>
      <w:bookmarkStart w:id="675" w:name="bookmark675"/>
      <w:bookmarkStart w:id="676" w:name="bookmark676"/>
      <w:bookmarkStart w:id="677" w:name="bookmark677"/>
      <w:r>
        <w:rPr>
          <w:color w:val="000000"/>
          <w:spacing w:val="0"/>
          <w:w w:val="100"/>
          <w:position w:val="0"/>
        </w:rPr>
        <w:t>第七节股份变动及股东情况</w:t>
      </w:r>
      <w:bookmarkEnd w:id="675"/>
      <w:bookmarkEnd w:id="676"/>
      <w:bookmarkEnd w:id="677"/>
    </w:p>
    <w:p>
      <w:pPr>
        <w:pStyle w:val="Style25"/>
        <w:keepNext/>
        <w:keepLines/>
        <w:widowControl w:val="0"/>
        <w:shd w:val="clear" w:color="auto" w:fill="auto"/>
        <w:bidi w:val="0"/>
        <w:spacing w:before="0" w:after="360" w:line="240" w:lineRule="auto"/>
        <w:ind w:left="0" w:right="0" w:firstLine="0"/>
        <w:jc w:val="left"/>
      </w:pPr>
      <w:bookmarkStart w:id="678" w:name="bookmark678"/>
      <w:bookmarkStart w:id="679" w:name="bookmark679"/>
      <w:bookmarkStart w:id="680" w:name="bookmark680"/>
      <w:bookmarkStart w:id="681" w:name="bookmark681"/>
      <w:bookmarkStart w:id="682" w:name="bookmark682"/>
      <w:r>
        <w:rPr>
          <w:color w:val="000000"/>
          <w:spacing w:val="0"/>
          <w:w w:val="100"/>
          <w:position w:val="0"/>
          <w:sz w:val="24"/>
          <w:szCs w:val="24"/>
        </w:rPr>
        <w:t>一</w:t>
      </w:r>
      <w:bookmarkEnd w:id="681"/>
      <w:r>
        <w:rPr>
          <w:color w:val="000000"/>
          <w:spacing w:val="0"/>
          <w:w w:val="100"/>
          <w:position w:val="0"/>
          <w:sz w:val="24"/>
          <w:szCs w:val="24"/>
        </w:rPr>
        <w:t>、股份变动情况</w:t>
      </w:r>
      <w:bookmarkEnd w:id="679"/>
      <w:bookmarkEnd w:id="680"/>
      <w:bookmarkEnd w:id="682"/>
      <w:bookmarkEnd w:id="678"/>
    </w:p>
    <w:p>
      <w:pPr>
        <w:pStyle w:val="Style29"/>
        <w:keepNext/>
        <w:keepLines/>
        <w:widowControl w:val="0"/>
        <w:shd w:val="clear" w:color="auto" w:fill="auto"/>
        <w:bidi w:val="0"/>
        <w:spacing w:before="0" w:line="240" w:lineRule="auto"/>
        <w:ind w:left="0" w:right="0" w:firstLine="0"/>
        <w:jc w:val="both"/>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1</w:t>
      </w:r>
      <w:bookmarkEnd w:id="685"/>
      <w:r>
        <w:rPr>
          <w:color w:val="000000"/>
          <w:spacing w:val="0"/>
          <w:w w:val="100"/>
          <w:position w:val="0"/>
        </w:rPr>
        <w:t>、股份变动情况</w:t>
      </w:r>
      <w:bookmarkEnd w:id="683"/>
      <w:bookmarkEnd w:id="684"/>
      <w:bookmarkEnd w:id="6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98"/>
        <w:gridCol w:w="994"/>
        <w:gridCol w:w="706"/>
        <w:gridCol w:w="427"/>
        <w:gridCol w:w="566"/>
        <w:gridCol w:w="710"/>
        <w:gridCol w:w="1133"/>
        <w:gridCol w:w="1133"/>
        <w:gridCol w:w="994"/>
        <w:gridCol w:w="826"/>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3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发行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比例</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326,244,718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-101,874,598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-101,874,598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224,370,120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326,244,718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-101,874,598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-101,874,598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224,370,120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326,244,718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-101,874,598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-101,874,598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224,370,120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580,027,071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101,948,091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101,948,091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681,975,162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580,027,071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101,948,091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101,948,091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681,975,162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75.24%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906,271,789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906,345,282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股份变动的原因</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160" w:line="487" w:lineRule="exact"/>
        <w:ind w:left="0" w:right="0" w:firstLine="440"/>
        <w:jc w:val="left"/>
      </w:pPr>
      <w:bookmarkStart w:id="687" w:name="bookmark687"/>
      <w:r>
        <w:rPr>
          <w:color w:val="000000"/>
          <w:spacing w:val="0"/>
          <w:w w:val="100"/>
          <w:position w:val="0"/>
        </w:rPr>
        <w:t>1</w:t>
      </w:r>
      <w:bookmarkEnd w:id="687"/>
      <w:r>
        <w:rPr>
          <w:color w:val="000000"/>
          <w:spacing w:val="0"/>
          <w:w w:val="100"/>
          <w:position w:val="0"/>
        </w:rPr>
        <w:t>、报告期初，根据董事、监事、高级管理人员股份锁定的相关规定调整，</w:t>
      </w:r>
      <w:r>
        <w:rPr>
          <w:rFonts w:ascii="Times New Roman" w:eastAsia="Times New Roman" w:hAnsi="Times New Roman" w:cs="Times New Roman"/>
          <w:color w:val="000000"/>
          <w:spacing w:val="0"/>
          <w:w w:val="100"/>
          <w:position w:val="0"/>
        </w:rPr>
        <w:t>2021</w:t>
      </w:r>
      <w:r>
        <w:rPr>
          <w:color w:val="000000"/>
          <w:spacing w:val="0"/>
          <w:w w:val="100"/>
          <w:position w:val="0"/>
        </w:rPr>
        <w:t>年度新增无限售流通 股</w:t>
      </w:r>
      <w:r>
        <w:rPr>
          <w:rFonts w:ascii="Times New Roman" w:eastAsia="Times New Roman" w:hAnsi="Times New Roman" w:cs="Times New Roman"/>
          <w:color w:val="000000"/>
          <w:spacing w:val="0"/>
          <w:w w:val="100"/>
          <w:position w:val="0"/>
        </w:rPr>
        <w:t>59,930,053</w:t>
      </w:r>
      <w:r>
        <w:rPr>
          <w:color w:val="000000"/>
          <w:spacing w:val="0"/>
          <w:w w:val="100"/>
          <w:position w:val="0"/>
        </w:rPr>
        <w:t>股，有限售条件股份</w:t>
      </w:r>
      <w:r>
        <w:rPr>
          <w:rFonts w:ascii="Times New Roman" w:eastAsia="Times New Roman" w:hAnsi="Times New Roman" w:cs="Times New Roman"/>
          <w:color w:val="000000"/>
          <w:spacing w:val="0"/>
          <w:w w:val="100"/>
          <w:position w:val="0"/>
        </w:rPr>
        <w:t>59,930,053</w:t>
      </w:r>
      <w:r>
        <w:rPr>
          <w:color w:val="000000"/>
          <w:spacing w:val="0"/>
          <w:w w:val="100"/>
          <w:position w:val="0"/>
        </w:rPr>
        <w:t>股转换为无限售条件流通股股份，总股本不变。具体情况如 下：</w:t>
      </w:r>
    </w:p>
    <w:tbl>
      <w:tblPr>
        <w:tblOverlap w:val="never"/>
        <w:jc w:val="center"/>
        <w:tblLayout w:type="fixed"/>
      </w:tblPr>
      <w:tblGrid>
        <w:gridCol w:w="3259"/>
        <w:gridCol w:w="1579"/>
        <w:gridCol w:w="1066"/>
        <w:gridCol w:w="1277"/>
        <w:gridCol w:w="1387"/>
        <w:gridCol w:w="1075"/>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本次增减股数 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比例</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一、限售条件流通股（非流通股）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326,244,718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266,314,665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29.39%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310,132,128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250,202,075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27.61%</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16,112,590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16,112,590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580,027,071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639,957,124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70.61%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906,271,789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906,271,789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3"/>
        <w:keepNext w:val="0"/>
        <w:keepLines w:val="0"/>
        <w:widowControl w:val="0"/>
        <w:shd w:val="clear" w:color="auto" w:fill="auto"/>
        <w:bidi w:val="0"/>
        <w:spacing w:before="0" w:after="160" w:line="485" w:lineRule="exact"/>
        <w:ind w:left="0" w:right="0" w:firstLine="440"/>
        <w:jc w:val="left"/>
      </w:pPr>
      <w:bookmarkStart w:id="688" w:name="bookmark688"/>
      <w:r>
        <w:rPr>
          <w:rFonts w:ascii="Times New Roman" w:eastAsia="Times New Roman" w:hAnsi="Times New Roman" w:cs="Times New Roman"/>
          <w:color w:val="000000"/>
          <w:spacing w:val="0"/>
          <w:w w:val="100"/>
          <w:position w:val="0"/>
        </w:rPr>
        <w:t>2</w:t>
      </w:r>
      <w:bookmarkEnd w:id="688"/>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日，公司部分首发后限售股解锁并上市流通，首发后限售股减少</w:t>
      </w:r>
      <w:r>
        <w:rPr>
          <w:rFonts w:ascii="Times New Roman" w:eastAsia="Times New Roman" w:hAnsi="Times New Roman" w:cs="Times New Roman"/>
          <w:color w:val="000000"/>
          <w:spacing w:val="0"/>
          <w:w w:val="100"/>
          <w:position w:val="0"/>
        </w:rPr>
        <w:t>9,667,553</w:t>
      </w:r>
      <w:r>
        <w:rPr>
          <w:color w:val="000000"/>
          <w:spacing w:val="0"/>
          <w:w w:val="100"/>
          <w:position w:val="0"/>
        </w:rPr>
        <w:t>股，高管 锁定股增加</w:t>
      </w:r>
      <w:r>
        <w:rPr>
          <w:rFonts w:ascii="Times New Roman" w:eastAsia="Times New Roman" w:hAnsi="Times New Roman" w:cs="Times New Roman"/>
          <w:color w:val="000000"/>
          <w:spacing w:val="0"/>
          <w:w w:val="100"/>
          <w:position w:val="0"/>
        </w:rPr>
        <w:t>9,667,553</w:t>
      </w:r>
      <w:r>
        <w:rPr>
          <w:color w:val="000000"/>
          <w:spacing w:val="0"/>
          <w:w w:val="100"/>
          <w:position w:val="0"/>
        </w:rPr>
        <w:t>股，总股本不变。公司于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日发布了《众信旅游：关于发行股份购买资产 之限售股份上市流通公告》（公告编号：</w:t>
      </w:r>
      <w:r>
        <w:rPr>
          <w:rFonts w:ascii="Times New Roman" w:eastAsia="Times New Roman" w:hAnsi="Times New Roman" w:cs="Times New Roman"/>
          <w:color w:val="000000"/>
          <w:spacing w:val="0"/>
          <w:w w:val="100"/>
          <w:position w:val="0"/>
        </w:rPr>
        <w:t>2021-004</w:t>
      </w:r>
      <w:r>
        <w:rPr>
          <w:color w:val="000000"/>
          <w:spacing w:val="0"/>
          <w:w w:val="100"/>
          <w:position w:val="0"/>
        </w:rPr>
        <w:t>）。</w:t>
      </w:r>
    </w:p>
    <w:tbl>
      <w:tblPr>
        <w:tblOverlap w:val="never"/>
        <w:jc w:val="center"/>
        <w:tblLayout w:type="fixed"/>
      </w:tblPr>
      <w:tblGrid>
        <w:gridCol w:w="3379"/>
        <w:gridCol w:w="2520"/>
        <w:gridCol w:w="1181"/>
        <w:gridCol w:w="2563"/>
      </w:tblGrid>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本次增减股数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bl>
    <w:p>
      <w:pPr>
        <w:spacing w:lineRule="exact" w:line="1"/>
        <w:rPr>
          <w:sz w:val="2"/>
          <w:szCs w:val="2"/>
        </w:rPr>
      </w:pPr>
      <w:r>
        <w:br w:type="page"/>
      </w:r>
    </w:p>
    <w:tbl>
      <w:tblPr>
        <w:tblOverlap w:val="never"/>
        <w:jc w:val="center"/>
        <w:tblLayout w:type="fixed"/>
      </w:tblPr>
      <w:tblGrid>
        <w:gridCol w:w="3379"/>
        <w:gridCol w:w="1421"/>
        <w:gridCol w:w="1099"/>
        <w:gridCol w:w="1181"/>
        <w:gridCol w:w="1440"/>
        <w:gridCol w:w="1123"/>
      </w:tblGrid>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比例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一、限售条件流通股（非流通股）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266,314,665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266,314,665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29.39%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250,202,075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9,667,553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259,869,628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28.67%</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16,112,590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-9,667,553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639,957,124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639,957,124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70.61%</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906,271,789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906,271,789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3"/>
        <w:keepNext w:val="0"/>
        <w:keepLines w:val="0"/>
        <w:widowControl w:val="0"/>
        <w:shd w:val="clear" w:color="auto" w:fill="auto"/>
        <w:bidi w:val="0"/>
        <w:spacing w:before="0" w:after="140" w:line="480" w:lineRule="exact"/>
        <w:ind w:left="0" w:right="0" w:firstLine="440"/>
        <w:jc w:val="left"/>
      </w:pPr>
      <w:bookmarkStart w:id="689" w:name="bookmark689"/>
      <w:r>
        <w:rPr>
          <w:rFonts w:ascii="Times New Roman" w:eastAsia="Times New Roman" w:hAnsi="Times New Roman" w:cs="Times New Roman"/>
          <w:color w:val="000000"/>
          <w:spacing w:val="0"/>
          <w:w w:val="100"/>
          <w:position w:val="0"/>
        </w:rPr>
        <w:t>3</w:t>
      </w:r>
      <w:bookmarkEnd w:id="689"/>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月，根据董事、监事、高级管理人员股份锁定的相关规定，公司部分离任董事、监事、 高管股份发生变动，导致高管锁定股减少</w:t>
      </w:r>
      <w:r>
        <w:rPr>
          <w:rFonts w:ascii="Times New Roman" w:eastAsia="Times New Roman" w:hAnsi="Times New Roman" w:cs="Times New Roman"/>
          <w:color w:val="000000"/>
          <w:spacing w:val="0"/>
          <w:w w:val="100"/>
          <w:position w:val="0"/>
        </w:rPr>
        <w:t>23,098</w:t>
      </w:r>
      <w:r>
        <w:rPr>
          <w:color w:val="000000"/>
          <w:spacing w:val="0"/>
          <w:w w:val="100"/>
          <w:position w:val="0"/>
        </w:rPr>
        <w:t>股，无限售流通股增加</w:t>
      </w:r>
      <w:r>
        <w:rPr>
          <w:rFonts w:ascii="Times New Roman" w:eastAsia="Times New Roman" w:hAnsi="Times New Roman" w:cs="Times New Roman"/>
          <w:color w:val="000000"/>
          <w:spacing w:val="0"/>
          <w:w w:val="100"/>
          <w:position w:val="0"/>
        </w:rPr>
        <w:t>23,098</w:t>
      </w:r>
      <w:r>
        <w:rPr>
          <w:color w:val="000000"/>
          <w:spacing w:val="0"/>
          <w:w w:val="100"/>
          <w:position w:val="0"/>
        </w:rPr>
        <w:t>股，总股本不变。</w:t>
      </w:r>
    </w:p>
    <w:tbl>
      <w:tblPr>
        <w:tblOverlap w:val="never"/>
        <w:jc w:val="center"/>
        <w:tblLayout w:type="fixed"/>
      </w:tblPr>
      <w:tblGrid>
        <w:gridCol w:w="3307"/>
        <w:gridCol w:w="1430"/>
        <w:gridCol w:w="1104"/>
        <w:gridCol w:w="1224"/>
        <w:gridCol w:w="1450"/>
        <w:gridCol w:w="1128"/>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right"/>
              <w:rPr>
                <w:sz w:val="18"/>
                <w:szCs w:val="18"/>
              </w:rPr>
            </w:pPr>
            <w:r>
              <w:rPr>
                <w:color w:val="000000"/>
                <w:spacing w:val="0"/>
                <w:w w:val="100"/>
                <w:position w:val="0"/>
                <w:sz w:val="18"/>
                <w:szCs w:val="18"/>
              </w:rPr>
              <w:t>本次增减股数 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比例</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一、限售条件流通股（非流通股）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266,314,665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266,291,567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259,869,628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259,846,530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6,445,037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6,445,037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639,957,124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639,980,222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906,271,789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906,271,789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33"/>
        <w:keepNext w:val="0"/>
        <w:keepLines w:val="0"/>
        <w:widowControl w:val="0"/>
        <w:shd w:val="clear" w:color="auto" w:fill="auto"/>
        <w:bidi w:val="0"/>
        <w:spacing w:before="0" w:after="240" w:line="240" w:lineRule="auto"/>
        <w:ind w:left="0" w:right="0" w:firstLine="440"/>
        <w:jc w:val="left"/>
      </w:pPr>
      <w:bookmarkStart w:id="690" w:name="bookmark690"/>
      <w:r>
        <w:rPr>
          <w:rFonts w:ascii="Times New Roman" w:eastAsia="Times New Roman" w:hAnsi="Times New Roman" w:cs="Times New Roman"/>
          <w:color w:val="000000"/>
          <w:spacing w:val="0"/>
          <w:w w:val="100"/>
          <w:position w:val="0"/>
        </w:rPr>
        <w:t>4</w:t>
      </w:r>
      <w:bookmarkEnd w:id="690"/>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年第一季度，</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因转股减少</w:t>
      </w:r>
      <w:r>
        <w:rPr>
          <w:rFonts w:ascii="Times New Roman" w:eastAsia="Times New Roman" w:hAnsi="Times New Roman" w:cs="Times New Roman"/>
          <w:color w:val="000000"/>
          <w:spacing w:val="0"/>
          <w:w w:val="100"/>
          <w:position w:val="0"/>
        </w:rPr>
        <w:t>210</w:t>
      </w:r>
      <w:r>
        <w:rPr>
          <w:color w:val="000000"/>
          <w:spacing w:val="0"/>
          <w:w w:val="100"/>
          <w:position w:val="0"/>
        </w:rPr>
        <w:t>张，转股数量为</w:t>
      </w:r>
      <w:r>
        <w:rPr>
          <w:rFonts w:ascii="Times New Roman" w:eastAsia="Times New Roman" w:hAnsi="Times New Roman" w:cs="Times New Roman"/>
          <w:color w:val="000000"/>
          <w:spacing w:val="0"/>
          <w:w w:val="100"/>
          <w:position w:val="0"/>
        </w:rPr>
        <w:t>2,649</w:t>
      </w:r>
      <w:r>
        <w:rPr>
          <w:color w:val="000000"/>
          <w:spacing w:val="0"/>
          <w:w w:val="100"/>
          <w:position w:val="0"/>
        </w:rPr>
        <w:t>股，公司无限售流通股增加</w:t>
      </w:r>
    </w:p>
    <w:p>
      <w:pPr>
        <w:pStyle w:val="Style3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2,649</w:t>
      </w:r>
      <w:r>
        <w:rPr>
          <w:color w:val="000000"/>
          <w:spacing w:val="0"/>
          <w:w w:val="100"/>
          <w:position w:val="0"/>
        </w:rPr>
        <w:t>股。公司于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日发布了《众信旅游：</w:t>
      </w:r>
      <w:r>
        <w:rPr>
          <w:rFonts w:ascii="Times New Roman" w:eastAsia="Times New Roman" w:hAnsi="Times New Roman" w:cs="Times New Roman"/>
          <w:color w:val="000000"/>
          <w:spacing w:val="0"/>
          <w:w w:val="100"/>
          <w:position w:val="0"/>
        </w:rPr>
        <w:t>2021</w:t>
      </w:r>
      <w:r>
        <w:rPr>
          <w:color w:val="000000"/>
          <w:spacing w:val="0"/>
          <w:w w:val="100"/>
          <w:position w:val="0"/>
        </w:rPr>
        <w:t>年第一季度可转债转股情况公告》（公告编号:</w:t>
      </w:r>
    </w:p>
    <w:p>
      <w:pPr>
        <w:pStyle w:val="Style45"/>
        <w:keepNext w:val="0"/>
        <w:keepLines w:val="0"/>
        <w:widowControl w:val="0"/>
        <w:shd w:val="clear" w:color="auto" w:fill="auto"/>
        <w:bidi w:val="0"/>
        <w:spacing w:before="0" w:line="240" w:lineRule="auto"/>
        <w:ind w:left="0" w:right="0" w:firstLine="0"/>
        <w:jc w:val="left"/>
      </w:pPr>
      <w:r>
        <w:rPr>
          <w:color w:val="000000"/>
          <w:spacing w:val="0"/>
          <w:w w:val="100"/>
          <w:position w:val="0"/>
        </w:rPr>
        <w:t>2021-010</w:t>
      </w:r>
      <w:r>
        <w:rPr>
          <w:rFonts w:ascii="SimSun" w:eastAsia="SimSun" w:hAnsi="SimSun" w:cs="SimSun"/>
          <w:color w:val="000000"/>
          <w:spacing w:val="0"/>
          <w:w w:val="100"/>
          <w:position w:val="0"/>
        </w:rPr>
        <w:t>）。</w:t>
      </w:r>
    </w:p>
    <w:tbl>
      <w:tblPr>
        <w:tblOverlap w:val="never"/>
        <w:jc w:val="center"/>
        <w:tblLayout w:type="fixed"/>
      </w:tblPr>
      <w:tblGrid>
        <w:gridCol w:w="3346"/>
        <w:gridCol w:w="1430"/>
        <w:gridCol w:w="1104"/>
        <w:gridCol w:w="1186"/>
        <w:gridCol w:w="1450"/>
        <w:gridCol w:w="1128"/>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本次增减股数 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比例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一、限售条件流通股（非流通股）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266,291,567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266,291,567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259,846,530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259,846,530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6,445,037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6,445,037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639,980,222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639,982,871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906,271,789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906,274,438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3"/>
        <w:keepNext w:val="0"/>
        <w:keepLines w:val="0"/>
        <w:widowControl w:val="0"/>
        <w:shd w:val="clear" w:color="auto" w:fill="auto"/>
        <w:bidi w:val="0"/>
        <w:spacing w:before="0" w:after="140" w:line="480" w:lineRule="exact"/>
        <w:ind w:left="0" w:right="0" w:firstLine="440"/>
        <w:jc w:val="left"/>
      </w:pPr>
      <w:bookmarkStart w:id="691" w:name="bookmark691"/>
      <w:r>
        <w:rPr>
          <w:rFonts w:ascii="Times New Roman" w:eastAsia="Times New Roman" w:hAnsi="Times New Roman" w:cs="Times New Roman"/>
          <w:color w:val="000000"/>
          <w:spacing w:val="0"/>
          <w:w w:val="100"/>
          <w:position w:val="0"/>
        </w:rPr>
        <w:t>5</w:t>
      </w:r>
      <w:bookmarkEnd w:id="691"/>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月，因公司董事、监事、高级管理人员辞职，以及聘任新的董事、监事、高管，导致高 管锁定股增加</w:t>
      </w:r>
      <w:r>
        <w:rPr>
          <w:rFonts w:ascii="Times New Roman" w:eastAsia="Times New Roman" w:hAnsi="Times New Roman" w:cs="Times New Roman"/>
          <w:color w:val="000000"/>
          <w:spacing w:val="0"/>
          <w:w w:val="100"/>
          <w:position w:val="0"/>
        </w:rPr>
        <w:t>55,325</w:t>
      </w:r>
      <w:r>
        <w:rPr>
          <w:color w:val="000000"/>
          <w:spacing w:val="0"/>
          <w:w w:val="100"/>
          <w:position w:val="0"/>
        </w:rPr>
        <w:t>股，无限售流通股减少</w:t>
      </w:r>
      <w:r>
        <w:rPr>
          <w:rFonts w:ascii="Times New Roman" w:eastAsia="Times New Roman" w:hAnsi="Times New Roman" w:cs="Times New Roman"/>
          <w:color w:val="000000"/>
          <w:spacing w:val="0"/>
          <w:w w:val="100"/>
          <w:position w:val="0"/>
        </w:rPr>
        <w:t>55,325</w:t>
      </w:r>
      <w:r>
        <w:rPr>
          <w:color w:val="000000"/>
          <w:spacing w:val="0"/>
          <w:w w:val="100"/>
          <w:position w:val="0"/>
        </w:rPr>
        <w:t>股，总股本不变。</w:t>
      </w:r>
    </w:p>
    <w:tbl>
      <w:tblPr>
        <w:tblOverlap w:val="never"/>
        <w:jc w:val="center"/>
        <w:tblLayout w:type="fixed"/>
      </w:tblPr>
      <w:tblGrid>
        <w:gridCol w:w="3403"/>
        <w:gridCol w:w="1728"/>
        <w:gridCol w:w="1061"/>
        <w:gridCol w:w="1003"/>
        <w:gridCol w:w="1378"/>
        <w:gridCol w:w="1070"/>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本次增减股 数变动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64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比例</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一、限售条件流通股（非流通股）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266,291,567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266,346,892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w:t>
            </w:r>
          </w:p>
        </w:tc>
      </w:tr>
    </w:tbl>
    <w:p>
      <w:pPr>
        <w:spacing w:lineRule="exact" w:line="1"/>
        <w:rPr>
          <w:sz w:val="2"/>
          <w:szCs w:val="2"/>
        </w:rPr>
      </w:pPr>
      <w:r>
        <w:br w:type="page"/>
      </w:r>
    </w:p>
    <w:tbl>
      <w:tblPr>
        <w:tblOverlap w:val="never"/>
        <w:jc w:val="center"/>
        <w:tblLayout w:type="fixed"/>
      </w:tblPr>
      <w:tblGrid>
        <w:gridCol w:w="3403"/>
        <w:gridCol w:w="1728"/>
        <w:gridCol w:w="1061"/>
        <w:gridCol w:w="1003"/>
        <w:gridCol w:w="1378"/>
        <w:gridCol w:w="107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259,846,530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259,901,855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639,982,871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639,927,546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906,274,438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906,274,438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33"/>
        <w:keepNext w:val="0"/>
        <w:keepLines w:val="0"/>
        <w:widowControl w:val="0"/>
        <w:shd w:val="clear" w:color="auto" w:fill="auto"/>
        <w:bidi w:val="0"/>
        <w:spacing w:before="0" w:after="240" w:line="240" w:lineRule="auto"/>
        <w:ind w:left="0" w:right="0" w:firstLine="440"/>
        <w:jc w:val="left"/>
      </w:pPr>
      <w:bookmarkStart w:id="692" w:name="bookmark692"/>
      <w:r>
        <w:rPr>
          <w:rFonts w:ascii="Times New Roman" w:eastAsia="Times New Roman" w:hAnsi="Times New Roman" w:cs="Times New Roman"/>
          <w:color w:val="000000"/>
          <w:spacing w:val="0"/>
          <w:w w:val="100"/>
          <w:position w:val="0"/>
        </w:rPr>
        <w:t>6</w:t>
      </w:r>
      <w:bookmarkEnd w:id="692"/>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年第二季度，</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因转股减少</w:t>
      </w:r>
      <w:r>
        <w:rPr>
          <w:rFonts w:ascii="Times New Roman" w:eastAsia="Times New Roman" w:hAnsi="Times New Roman" w:cs="Times New Roman"/>
          <w:color w:val="000000"/>
          <w:spacing w:val="0"/>
          <w:w w:val="100"/>
          <w:position w:val="0"/>
        </w:rPr>
        <w:t>2,861</w:t>
      </w:r>
      <w:r>
        <w:rPr>
          <w:color w:val="000000"/>
          <w:spacing w:val="0"/>
          <w:w w:val="100"/>
          <w:position w:val="0"/>
        </w:rPr>
        <w:t>张，转股数量为</w:t>
      </w:r>
      <w:r>
        <w:rPr>
          <w:rFonts w:ascii="Times New Roman" w:eastAsia="Times New Roman" w:hAnsi="Times New Roman" w:cs="Times New Roman"/>
          <w:color w:val="000000"/>
          <w:spacing w:val="0"/>
          <w:w w:val="100"/>
          <w:position w:val="0"/>
        </w:rPr>
        <w:t>36,116</w:t>
      </w:r>
      <w:r>
        <w:rPr>
          <w:color w:val="000000"/>
          <w:spacing w:val="0"/>
          <w:w w:val="100"/>
          <w:position w:val="0"/>
        </w:rPr>
        <w:t>股，公司无限售流通股增加</w:t>
      </w:r>
    </w:p>
    <w:p>
      <w:pPr>
        <w:pStyle w:val="Style3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36,116</w:t>
      </w:r>
      <w:r>
        <w:rPr>
          <w:color w:val="000000"/>
          <w:spacing w:val="0"/>
          <w:w w:val="100"/>
          <w:position w:val="0"/>
        </w:rPr>
        <w:t>股，公司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日发布了《众信旅游：</w:t>
      </w:r>
      <w:r>
        <w:rPr>
          <w:rFonts w:ascii="Times New Roman" w:eastAsia="Times New Roman" w:hAnsi="Times New Roman" w:cs="Times New Roman"/>
          <w:color w:val="000000"/>
          <w:spacing w:val="0"/>
          <w:w w:val="100"/>
          <w:position w:val="0"/>
        </w:rPr>
        <w:t>2021</w:t>
      </w:r>
      <w:r>
        <w:rPr>
          <w:color w:val="000000"/>
          <w:spacing w:val="0"/>
          <w:w w:val="100"/>
          <w:position w:val="0"/>
        </w:rPr>
        <w:t>年第二季度可转债转股情况公告》（公告编号：</w:t>
      </w:r>
    </w:p>
    <w:p>
      <w:pPr>
        <w:pStyle w:val="Style45"/>
        <w:keepNext w:val="0"/>
        <w:keepLines w:val="0"/>
        <w:widowControl w:val="0"/>
        <w:shd w:val="clear" w:color="auto" w:fill="auto"/>
        <w:bidi w:val="0"/>
        <w:spacing w:before="0" w:line="240" w:lineRule="auto"/>
        <w:ind w:left="0" w:right="0" w:firstLine="0"/>
        <w:jc w:val="left"/>
      </w:pPr>
      <w:r>
        <w:rPr>
          <w:color w:val="000000"/>
          <w:spacing w:val="0"/>
          <w:w w:val="100"/>
          <w:position w:val="0"/>
        </w:rPr>
        <w:t>2021-038</w:t>
      </w:r>
      <w:r>
        <w:rPr>
          <w:rFonts w:ascii="SimSun" w:eastAsia="SimSun" w:hAnsi="SimSun" w:cs="SimSun"/>
          <w:color w:val="000000"/>
          <w:spacing w:val="0"/>
          <w:w w:val="100"/>
          <w:position w:val="0"/>
        </w:rPr>
        <w:t>）。</w:t>
      </w:r>
    </w:p>
    <w:tbl>
      <w:tblPr>
        <w:tblOverlap w:val="never"/>
        <w:jc w:val="center"/>
        <w:tblLayout w:type="fixed"/>
      </w:tblPr>
      <w:tblGrid>
        <w:gridCol w:w="3278"/>
        <w:gridCol w:w="1430"/>
        <w:gridCol w:w="1104"/>
        <w:gridCol w:w="1253"/>
        <w:gridCol w:w="1450"/>
        <w:gridCol w:w="1128"/>
      </w:tblGrid>
      <w:tr>
        <w:trPr>
          <w:trHeight w:val="43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本次增减股数 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比例</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一、限售条件流通股（非流通股）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266,346,892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266,346,892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259,901,855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259,901,855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6,445,037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639,927,546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639,963,662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906,274,438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906,310,554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3"/>
        <w:keepNext w:val="0"/>
        <w:keepLines w:val="0"/>
        <w:widowControl w:val="0"/>
        <w:shd w:val="clear" w:color="auto" w:fill="auto"/>
        <w:bidi w:val="0"/>
        <w:spacing w:before="0" w:after="140" w:line="482" w:lineRule="exact"/>
        <w:ind w:left="0" w:right="0" w:firstLine="440"/>
        <w:jc w:val="left"/>
      </w:pPr>
      <w:bookmarkStart w:id="693" w:name="bookmark693"/>
      <w:r>
        <w:rPr>
          <w:rFonts w:ascii="Times New Roman" w:eastAsia="Times New Roman" w:hAnsi="Times New Roman" w:cs="Times New Roman"/>
          <w:color w:val="000000"/>
          <w:spacing w:val="0"/>
          <w:w w:val="100"/>
          <w:position w:val="0"/>
        </w:rPr>
        <w:t>7</w:t>
      </w:r>
      <w:bookmarkEnd w:id="693"/>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年第三季度，</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因转股减少</w:t>
      </w:r>
      <w:r>
        <w:rPr>
          <w:rFonts w:ascii="Times New Roman" w:eastAsia="Times New Roman" w:hAnsi="Times New Roman" w:cs="Times New Roman"/>
          <w:color w:val="000000"/>
          <w:spacing w:val="0"/>
          <w:w w:val="100"/>
          <w:position w:val="0"/>
        </w:rPr>
        <w:t>1,540</w:t>
      </w:r>
      <w:r>
        <w:rPr>
          <w:color w:val="000000"/>
          <w:spacing w:val="0"/>
          <w:w w:val="100"/>
          <w:position w:val="0"/>
        </w:rPr>
        <w:t>张，转股数量为</w:t>
      </w:r>
      <w:r>
        <w:rPr>
          <w:rFonts w:ascii="Times New Roman" w:eastAsia="Times New Roman" w:hAnsi="Times New Roman" w:cs="Times New Roman"/>
          <w:color w:val="000000"/>
          <w:spacing w:val="0"/>
          <w:w w:val="100"/>
          <w:position w:val="0"/>
        </w:rPr>
        <w:t>19,442</w:t>
      </w:r>
      <w:r>
        <w:rPr>
          <w:color w:val="000000"/>
          <w:spacing w:val="0"/>
          <w:w w:val="100"/>
          <w:position w:val="0"/>
        </w:rPr>
        <w:t xml:space="preserve">股，公司无限售流通股增加 </w:t>
      </w:r>
      <w:r>
        <w:rPr>
          <w:rFonts w:ascii="Times New Roman" w:eastAsia="Times New Roman" w:hAnsi="Times New Roman" w:cs="Times New Roman"/>
          <w:color w:val="000000"/>
          <w:spacing w:val="0"/>
          <w:w w:val="100"/>
          <w:position w:val="0"/>
        </w:rPr>
        <w:t>19,442</w:t>
      </w:r>
      <w:r>
        <w:rPr>
          <w:color w:val="000000"/>
          <w:spacing w:val="0"/>
          <w:w w:val="100"/>
          <w:position w:val="0"/>
        </w:rPr>
        <w:t>股，公司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日发布了《众信旅游：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年第三季度可转债转股情况公告》（公告编号： </w:t>
      </w:r>
      <w:r>
        <w:rPr>
          <w:rFonts w:ascii="Times New Roman" w:eastAsia="Times New Roman" w:hAnsi="Times New Roman" w:cs="Times New Roman"/>
          <w:color w:val="000000"/>
          <w:spacing w:val="0"/>
          <w:w w:val="100"/>
          <w:position w:val="0"/>
        </w:rPr>
        <w:t>2021-056</w:t>
      </w:r>
      <w:r>
        <w:rPr>
          <w:color w:val="000000"/>
          <w:spacing w:val="0"/>
          <w:w w:val="100"/>
          <w:position w:val="0"/>
        </w:rPr>
        <w:t>）。</w:t>
      </w:r>
    </w:p>
    <w:tbl>
      <w:tblPr>
        <w:tblOverlap w:val="never"/>
        <w:jc w:val="center"/>
        <w:tblLayout w:type="fixed"/>
      </w:tblPr>
      <w:tblGrid>
        <w:gridCol w:w="3245"/>
        <w:gridCol w:w="1430"/>
        <w:gridCol w:w="1104"/>
        <w:gridCol w:w="1286"/>
        <w:gridCol w:w="1450"/>
        <w:gridCol w:w="1128"/>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本次增减股数变</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比例</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一、限售条件流通股（非流通股）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266,346,892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266,346,892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259,901,855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259,901,855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6,445,037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639,963,662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639,983,104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906,310,554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906,329,996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3"/>
        <w:keepNext w:val="0"/>
        <w:keepLines w:val="0"/>
        <w:widowControl w:val="0"/>
        <w:shd w:val="clear" w:color="auto" w:fill="auto"/>
        <w:bidi w:val="0"/>
        <w:spacing w:before="0" w:after="140" w:line="492" w:lineRule="exact"/>
        <w:ind w:left="0" w:right="0" w:firstLine="440"/>
        <w:jc w:val="left"/>
      </w:pPr>
      <w:bookmarkStart w:id="694" w:name="bookmark694"/>
      <w:r>
        <w:rPr>
          <w:rFonts w:ascii="Times New Roman" w:eastAsia="Times New Roman" w:hAnsi="Times New Roman" w:cs="Times New Roman"/>
          <w:color w:val="000000"/>
          <w:spacing w:val="0"/>
          <w:w w:val="100"/>
          <w:position w:val="0"/>
        </w:rPr>
        <w:t>8</w:t>
      </w:r>
      <w:bookmarkEnd w:id="694"/>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月，根据董事、监事、高级管理人员股份锁定的相关规定，公司部分离任董 事、监事、高管股份发生变动，导致高管锁定股减少</w:t>
      </w:r>
      <w:r>
        <w:rPr>
          <w:rFonts w:ascii="Times New Roman" w:eastAsia="Times New Roman" w:hAnsi="Times New Roman" w:cs="Times New Roman"/>
          <w:color w:val="000000"/>
          <w:spacing w:val="0"/>
          <w:w w:val="100"/>
          <w:position w:val="0"/>
        </w:rPr>
        <w:t>41,976,772</w:t>
      </w:r>
      <w:r>
        <w:rPr>
          <w:color w:val="000000"/>
          <w:spacing w:val="0"/>
          <w:w w:val="100"/>
          <w:position w:val="0"/>
        </w:rPr>
        <w:t>股，无限售流通股增加</w:t>
      </w:r>
      <w:r>
        <w:rPr>
          <w:rFonts w:ascii="Times New Roman" w:eastAsia="Times New Roman" w:hAnsi="Times New Roman" w:cs="Times New Roman"/>
          <w:color w:val="000000"/>
          <w:spacing w:val="0"/>
          <w:w w:val="100"/>
          <w:position w:val="0"/>
        </w:rPr>
        <w:t>41,976,772</w:t>
      </w:r>
      <w:r>
        <w:rPr>
          <w:color w:val="000000"/>
          <w:spacing w:val="0"/>
          <w:w w:val="100"/>
          <w:position w:val="0"/>
        </w:rPr>
        <w:t>股，总 股本不变。</w:t>
      </w:r>
    </w:p>
    <w:tbl>
      <w:tblPr>
        <w:tblOverlap w:val="never"/>
        <w:jc w:val="center"/>
        <w:tblLayout w:type="fixed"/>
      </w:tblPr>
      <w:tblGrid>
        <w:gridCol w:w="3259"/>
        <w:gridCol w:w="1488"/>
        <w:gridCol w:w="1099"/>
        <w:gridCol w:w="1363"/>
        <w:gridCol w:w="1315"/>
        <w:gridCol w:w="1118"/>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本次增减股数变</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比例</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一、限售条件流通股（非流通股）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266,346,892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-41,976,772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224,370,120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w:t>
            </w:r>
          </w:p>
        </w:tc>
      </w:tr>
    </w:tbl>
    <w:p>
      <w:pPr>
        <w:spacing w:lineRule="exact" w:line="1"/>
        <w:rPr>
          <w:sz w:val="2"/>
          <w:szCs w:val="2"/>
        </w:rPr>
      </w:pPr>
      <w:r>
        <w:br w:type="page"/>
      </w:r>
    </w:p>
    <w:tbl>
      <w:tblPr>
        <w:tblOverlap w:val="never"/>
        <w:jc w:val="center"/>
        <w:tblLayout w:type="fixed"/>
      </w:tblPr>
      <w:tblGrid>
        <w:gridCol w:w="3259"/>
        <w:gridCol w:w="1488"/>
        <w:gridCol w:w="1099"/>
        <w:gridCol w:w="1363"/>
        <w:gridCol w:w="1315"/>
        <w:gridCol w:w="1118"/>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259,901,855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-41,976,772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217,925,083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639,983,104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41,976,772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681,959,876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75.24%</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906,329,996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906,329,996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33"/>
        <w:keepNext w:val="0"/>
        <w:keepLines w:val="0"/>
        <w:widowControl w:val="0"/>
        <w:shd w:val="clear" w:color="auto" w:fill="auto"/>
        <w:bidi w:val="0"/>
        <w:spacing w:before="0" w:after="240" w:line="240" w:lineRule="auto"/>
        <w:ind w:left="0" w:right="0" w:firstLine="440"/>
        <w:jc w:val="left"/>
      </w:pPr>
      <w:bookmarkStart w:id="695" w:name="bookmark695"/>
      <w:r>
        <w:rPr>
          <w:rFonts w:ascii="Times New Roman" w:eastAsia="Times New Roman" w:hAnsi="Times New Roman" w:cs="Times New Roman"/>
          <w:color w:val="000000"/>
          <w:spacing w:val="0"/>
          <w:w w:val="100"/>
          <w:position w:val="0"/>
        </w:rPr>
        <w:t>9</w:t>
      </w:r>
      <w:bookmarkEnd w:id="695"/>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年第四季度，</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因转股减少</w:t>
      </w:r>
      <w:r>
        <w:rPr>
          <w:rFonts w:ascii="Times New Roman" w:eastAsia="Times New Roman" w:hAnsi="Times New Roman" w:cs="Times New Roman"/>
          <w:color w:val="000000"/>
          <w:spacing w:val="0"/>
          <w:w w:val="100"/>
          <w:position w:val="0"/>
        </w:rPr>
        <w:t>1,211</w:t>
      </w:r>
      <w:r>
        <w:rPr>
          <w:color w:val="000000"/>
          <w:spacing w:val="0"/>
          <w:w w:val="100"/>
          <w:position w:val="0"/>
        </w:rPr>
        <w:t>张，转股数量为</w:t>
      </w:r>
      <w:r>
        <w:rPr>
          <w:rFonts w:ascii="Times New Roman" w:eastAsia="Times New Roman" w:hAnsi="Times New Roman" w:cs="Times New Roman"/>
          <w:color w:val="000000"/>
          <w:spacing w:val="0"/>
          <w:w w:val="100"/>
          <w:position w:val="0"/>
        </w:rPr>
        <w:t>15,286</w:t>
      </w:r>
      <w:r>
        <w:rPr>
          <w:color w:val="000000"/>
          <w:spacing w:val="0"/>
          <w:w w:val="100"/>
          <w:position w:val="0"/>
        </w:rPr>
        <w:t>股，公司无限售流通股增加</w:t>
      </w:r>
    </w:p>
    <w:p>
      <w:pPr>
        <w:pStyle w:val="Style3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15,286</w:t>
      </w:r>
      <w:r>
        <w:rPr>
          <w:color w:val="000000"/>
          <w:spacing w:val="0"/>
          <w:w w:val="100"/>
          <w:position w:val="0"/>
        </w:rPr>
        <w:t>股，公司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日发布了《众信旅游：</w:t>
      </w:r>
      <w:r>
        <w:rPr>
          <w:rFonts w:ascii="Times New Roman" w:eastAsia="Times New Roman" w:hAnsi="Times New Roman" w:cs="Times New Roman"/>
          <w:color w:val="000000"/>
          <w:spacing w:val="0"/>
          <w:w w:val="100"/>
          <w:position w:val="0"/>
        </w:rPr>
        <w:t>2021</w:t>
      </w:r>
      <w:r>
        <w:rPr>
          <w:color w:val="000000"/>
          <w:spacing w:val="0"/>
          <w:w w:val="100"/>
          <w:position w:val="0"/>
        </w:rPr>
        <w:t>年第四季度可转债转股情况公告》（公告编号：</w:t>
      </w:r>
    </w:p>
    <w:p>
      <w:pPr>
        <w:pStyle w:val="Style45"/>
        <w:keepNext w:val="0"/>
        <w:keepLines w:val="0"/>
        <w:widowControl w:val="0"/>
        <w:shd w:val="clear" w:color="auto" w:fill="auto"/>
        <w:bidi w:val="0"/>
        <w:spacing w:before="0" w:line="240" w:lineRule="auto"/>
        <w:ind w:left="0" w:right="0" w:firstLine="0"/>
        <w:jc w:val="left"/>
      </w:pPr>
      <w:r>
        <w:rPr>
          <w:color w:val="000000"/>
          <w:spacing w:val="0"/>
          <w:w w:val="100"/>
          <w:position w:val="0"/>
        </w:rPr>
        <w:t>2022-002</w:t>
      </w:r>
      <w:r>
        <w:rPr>
          <w:rFonts w:ascii="SimSun" w:eastAsia="SimSun" w:hAnsi="SimSun" w:cs="SimSun"/>
          <w:color w:val="000000"/>
          <w:spacing w:val="0"/>
          <w:w w:val="100"/>
          <w:position w:val="0"/>
        </w:rPr>
        <w:t>）。</w:t>
      </w:r>
    </w:p>
    <w:tbl>
      <w:tblPr>
        <w:tblOverlap w:val="never"/>
        <w:jc w:val="center"/>
        <w:tblLayout w:type="fixed"/>
      </w:tblPr>
      <w:tblGrid>
        <w:gridCol w:w="3283"/>
        <w:gridCol w:w="1430"/>
        <w:gridCol w:w="1104"/>
        <w:gridCol w:w="1253"/>
        <w:gridCol w:w="1450"/>
        <w:gridCol w:w="1123"/>
      </w:tblGrid>
      <w:tr>
        <w:trPr>
          <w:trHeight w:val="43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本次增减股数 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比例</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一、限售条件流通股（非流通股）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224,370,120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224,370,120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24.76%</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217,925,083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217,925,083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24.04%</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6,445,037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681,959,876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681,975,162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75.24%</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906,329,996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906,345,282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500" w:line="240" w:lineRule="auto"/>
        <w:ind w:left="0" w:right="0" w:firstLine="0"/>
        <w:jc w:val="left"/>
      </w:pPr>
      <w:r>
        <w:rPr>
          <w:color w:val="000000"/>
          <w:spacing w:val="0"/>
          <w:w w:val="100"/>
          <w:position w:val="0"/>
        </w:rPr>
        <w:t>见上述股份变动的原因。</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500" w:line="240" w:lineRule="auto"/>
        <w:ind w:left="0" w:right="0" w:firstLine="0"/>
        <w:jc w:val="left"/>
      </w:pPr>
      <w:r>
        <w:rPr>
          <w:color w:val="000000"/>
          <w:spacing w:val="0"/>
          <w:w w:val="100"/>
          <w:position w:val="0"/>
        </w:rPr>
        <w:t>见上述股份变动的原因。</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080"/>
        <w:gridCol w:w="1382"/>
        <w:gridCol w:w="1253"/>
        <w:gridCol w:w="1622"/>
        <w:gridCol w:w="1397"/>
        <w:gridCol w:w="1344"/>
        <w:gridCol w:w="1565"/>
      </w:tblGrid>
      <w:tr>
        <w:trPr>
          <w:trHeight w:val="355"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变动前</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变动后</w:t>
            </w:r>
          </w:p>
        </w:tc>
      </w:tr>
      <w:tr>
        <w:trPr>
          <w:trHeight w:val="67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期间</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基本每股收益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稀释每股收益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归属于公司普通股 股东的每股净资产</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基本每股收益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稀释每股收益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归属于公司普通股 股东的每股净资产</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2</w:t>
      </w:r>
      <w:bookmarkEnd w:id="698"/>
      <w:r>
        <w:rPr>
          <w:color w:val="000000"/>
          <w:spacing w:val="0"/>
          <w:w w:val="100"/>
          <w:position w:val="0"/>
        </w:rPr>
        <w:t>、限售股份变动情况</w:t>
      </w:r>
      <w:bookmarkEnd w:id="696"/>
      <w:bookmarkEnd w:id="697"/>
      <w:bookmarkEnd w:id="699"/>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04"/>
        <w:gridCol w:w="1277"/>
        <w:gridCol w:w="1133"/>
        <w:gridCol w:w="1133"/>
        <w:gridCol w:w="1277"/>
        <w:gridCol w:w="1416"/>
        <w:gridCol w:w="2242"/>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本期增加限</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本期解除限</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解除限售日期</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199,507,350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34,102,721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165,404,629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董监高股份锁定规定</w:t>
            </w:r>
          </w:p>
        </w:tc>
      </w:tr>
      <w:tr>
        <w:trPr>
          <w:trHeight w:val="3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9,667,553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23,261,629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53,292,843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rPr>
                <w:sz w:val="18"/>
                <w:szCs w:val="18"/>
              </w:rPr>
            </w:pPr>
            <w:r>
              <w:rPr>
                <w:color w:val="000000"/>
                <w:spacing w:val="0"/>
                <w:w w:val="100"/>
                <w:position w:val="0"/>
                <w:sz w:val="18"/>
                <w:szCs w:val="18"/>
              </w:rPr>
              <w:t xml:space="preserve">期初：高管锁定 股 </w:t>
            </w:r>
            <w:r>
              <w:rPr>
                <w:rFonts w:ascii="Times New Roman" w:eastAsia="Times New Roman" w:hAnsi="Times New Roman" w:cs="Times New Roman"/>
                <w:color w:val="000000"/>
                <w:spacing w:val="0"/>
                <w:w w:val="100"/>
                <w:position w:val="0"/>
                <w:sz w:val="18"/>
                <w:szCs w:val="18"/>
              </w:rPr>
              <w:t xml:space="preserve">50,774,329 </w:t>
            </w:r>
            <w:r>
              <w:rPr>
                <w:color w:val="000000"/>
                <w:spacing w:val="0"/>
                <w:w w:val="100"/>
                <w:position w:val="0"/>
                <w:sz w:val="18"/>
                <w:szCs w:val="18"/>
              </w:rPr>
              <w:t xml:space="preserve">股，首发后限售 股 </w:t>
            </w:r>
            <w:r>
              <w:rPr>
                <w:rFonts w:ascii="Times New Roman" w:eastAsia="Times New Roman" w:hAnsi="Times New Roman" w:cs="Times New Roman"/>
                <w:color w:val="000000"/>
                <w:spacing w:val="0"/>
                <w:w w:val="100"/>
                <w:position w:val="0"/>
                <w:sz w:val="18"/>
                <w:szCs w:val="18"/>
              </w:rPr>
              <w:t xml:space="preserve">16,112,590 </w:t>
            </w:r>
            <w:r>
              <w:rPr>
                <w:color w:val="000000"/>
                <w:spacing w:val="0"/>
                <w:w w:val="100"/>
                <w:position w:val="0"/>
                <w:sz w:val="18"/>
                <w:szCs w:val="18"/>
              </w:rPr>
              <w:t xml:space="preserve">股。本报告期 内，高管锁定股 减少 </w:t>
            </w:r>
            <w:r>
              <w:rPr>
                <w:rFonts w:ascii="Times New Roman" w:eastAsia="Times New Roman" w:hAnsi="Times New Roman" w:cs="Times New Roman"/>
                <w:color w:val="000000"/>
                <w:spacing w:val="0"/>
                <w:w w:val="100"/>
                <w:position w:val="0"/>
                <w:sz w:val="18"/>
                <w:szCs w:val="18"/>
              </w:rPr>
              <w:t xml:space="preserve">13,594,076 </w:t>
            </w:r>
            <w:r>
              <w:rPr>
                <w:color w:val="000000"/>
                <w:spacing w:val="0"/>
                <w:w w:val="100"/>
                <w:position w:val="0"/>
                <w:sz w:val="18"/>
                <w:szCs w:val="18"/>
              </w:rPr>
              <w:t>股；首发后限售 股减少</w:t>
            </w:r>
            <w:r>
              <w:rPr>
                <w:rFonts w:ascii="Times New Roman" w:eastAsia="Times New Roman" w:hAnsi="Times New Roman" w:cs="Times New Roman"/>
                <w:color w:val="000000"/>
                <w:spacing w:val="0"/>
                <w:w w:val="100"/>
                <w:position w:val="0"/>
                <w:sz w:val="18"/>
                <w:szCs w:val="18"/>
              </w:rPr>
              <w:t xml:space="preserve">9,667,553 </w:t>
            </w:r>
            <w:r>
              <w:rPr>
                <w:color w:val="000000"/>
                <w:spacing w:val="0"/>
                <w:w w:val="100"/>
                <w:position w:val="0"/>
                <w:sz w:val="18"/>
                <w:szCs w:val="18"/>
              </w:rPr>
              <w:t>股，并全部转为 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8"/>
                <w:szCs w:val="18"/>
              </w:rPr>
            </w:pPr>
            <w:r>
              <w:rPr>
                <w:color w:val="000000"/>
                <w:spacing w:val="0"/>
                <w:w w:val="100"/>
                <w:position w:val="0"/>
                <w:sz w:val="18"/>
                <w:szCs w:val="18"/>
              </w:rPr>
              <w:t>首发后限售股</w:t>
            </w:r>
            <w:r>
              <w:rPr>
                <w:rFonts w:ascii="Times New Roman" w:eastAsia="Times New Roman" w:hAnsi="Times New Roman" w:cs="Times New Roman"/>
                <w:color w:val="000000"/>
                <w:spacing w:val="0"/>
                <w:w w:val="100"/>
                <w:position w:val="0"/>
                <w:sz w:val="18"/>
                <w:szCs w:val="18"/>
              </w:rPr>
              <w:t xml:space="preserve">32,225,179 </w:t>
            </w:r>
            <w:r>
              <w:rPr>
                <w:color w:val="000000"/>
                <w:spacing w:val="0"/>
                <w:w w:val="100"/>
                <w:position w:val="0"/>
                <w:sz w:val="18"/>
                <w:szCs w:val="18"/>
              </w:rPr>
              <w:t>股，自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日新 增股份上市之日起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个月 内全部锁定，分三年解锁， 自新增股份上市之日起届满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 时，解锁比例为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（解锁时，不足 一股的向下取整）。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日已解锁</w:t>
            </w:r>
            <w:r>
              <w:rPr>
                <w:rFonts w:ascii="Times New Roman" w:eastAsia="Times New Roman" w:hAnsi="Times New Roman" w:cs="Times New Roman"/>
                <w:color w:val="000000"/>
                <w:spacing w:val="0"/>
                <w:w w:val="100"/>
                <w:position w:val="0"/>
                <w:sz w:val="18"/>
                <w:szCs w:val="18"/>
              </w:rPr>
              <w:t xml:space="preserve">16,112,590 </w:t>
            </w:r>
            <w:r>
              <w:rPr>
                <w:color w:val="000000"/>
                <w:spacing w:val="0"/>
                <w:w w:val="100"/>
                <w:position w:val="0"/>
                <w:sz w:val="18"/>
                <w:szCs w:val="18"/>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 xml:space="preserve">日已解 锁 </w:t>
            </w:r>
            <w:r>
              <w:rPr>
                <w:rFonts w:ascii="Times New Roman" w:eastAsia="Times New Roman" w:hAnsi="Times New Roman" w:cs="Times New Roman"/>
                <w:color w:val="000000"/>
                <w:spacing w:val="0"/>
                <w:w w:val="100"/>
                <w:position w:val="0"/>
                <w:sz w:val="18"/>
                <w:szCs w:val="18"/>
              </w:rPr>
              <w:t xml:space="preserve">9,667,553 </w:t>
            </w:r>
            <w:r>
              <w:rPr>
                <w:color w:val="000000"/>
                <w:spacing w:val="0"/>
                <w:w w:val="100"/>
                <w:position w:val="0"/>
                <w:sz w:val="18"/>
                <w:szCs w:val="18"/>
              </w:rPr>
              <w:t>股。</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2,269,654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董监高股份锁定规定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1,286,841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董监高股份锁定规定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张一满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董监高股份锁定规定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董监高股份锁定规定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王春峰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董监高股份锁定规定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董监高股份锁定规定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王薇薇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董监高股份锁定规定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吕菊蓉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董监高股份锁定规定</w:t>
            </w: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54,233,851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54,233,851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8"/>
                <w:szCs w:val="18"/>
              </w:rPr>
            </w:pPr>
            <w:r>
              <w:rPr>
                <w:color w:val="000000"/>
                <w:spacing w:val="0"/>
                <w:w w:val="100"/>
                <w:position w:val="0"/>
                <w:sz w:val="18"/>
                <w:szCs w:val="18"/>
              </w:rPr>
              <w:t>本报告期减少的 限售股系首发后 限售股及董监高 股份锁定规定所 致。</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326,244,718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9,723,603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111,598,201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224,370,120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sz w:val="24"/>
          <w:szCs w:val="24"/>
        </w:rPr>
        <w:t>二</w:t>
      </w:r>
      <w:bookmarkEnd w:id="702"/>
      <w:r>
        <w:rPr>
          <w:color w:val="000000"/>
          <w:spacing w:val="0"/>
          <w:w w:val="100"/>
          <w:position w:val="0"/>
          <w:sz w:val="24"/>
          <w:szCs w:val="24"/>
        </w:rPr>
        <w:t>、证券发行与上市情况</w:t>
      </w:r>
      <w:bookmarkEnd w:id="700"/>
      <w:bookmarkEnd w:id="701"/>
      <w:bookmarkEnd w:id="703"/>
    </w:p>
    <w:p>
      <w:pPr>
        <w:pStyle w:val="Style29"/>
        <w:keepNext/>
        <w:keepLines/>
        <w:widowControl w:val="0"/>
        <w:shd w:val="clear" w:color="auto" w:fill="auto"/>
        <w:tabs>
          <w:tab w:pos="368" w:val="left"/>
        </w:tabs>
        <w:bidi w:val="0"/>
        <w:spacing w:before="0" w:after="38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color w:val="000000"/>
          <w:spacing w:val="0"/>
          <w:w w:val="100"/>
          <w:position w:val="0"/>
        </w:rPr>
        <w:t>、</w:t>
        <w:tab/>
        <w:t>报告期内证券发行（不含优先股）情况</w:t>
      </w:r>
      <w:bookmarkEnd w:id="704"/>
      <w:bookmarkEnd w:id="705"/>
      <w:bookmarkEnd w:id="707"/>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2</w:t>
      </w:r>
      <w:bookmarkEnd w:id="710"/>
      <w:r>
        <w:rPr>
          <w:color w:val="000000"/>
          <w:spacing w:val="0"/>
          <w:w w:val="100"/>
          <w:position w:val="0"/>
        </w:rPr>
        <w:t>、</w:t>
        <w:tab/>
        <w:t>公司股份总数及股东结构的变动、公司资产和负债结构的变动情况说明</w:t>
      </w:r>
      <w:bookmarkEnd w:id="708"/>
      <w:bookmarkEnd w:id="709"/>
      <w:bookmarkEnd w:id="711"/>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480" w:line="494" w:lineRule="exact"/>
        <w:ind w:left="0" w:right="0" w:firstLine="440"/>
        <w:jc w:val="left"/>
      </w:pPr>
      <w:r>
        <w:rPr>
          <w:color w:val="000000"/>
          <w:spacing w:val="0"/>
          <w:w w:val="100"/>
          <w:position w:val="0"/>
        </w:rPr>
        <w:t>报告期内，公司可转换公司债券因转股合计减少</w:t>
      </w:r>
      <w:r>
        <w:rPr>
          <w:rFonts w:ascii="Times New Roman" w:eastAsia="Times New Roman" w:hAnsi="Times New Roman" w:cs="Times New Roman"/>
          <w:color w:val="000000"/>
          <w:spacing w:val="0"/>
          <w:w w:val="100"/>
          <w:position w:val="0"/>
        </w:rPr>
        <w:t>5,822</w:t>
      </w:r>
      <w:r>
        <w:rPr>
          <w:color w:val="000000"/>
          <w:spacing w:val="0"/>
          <w:w w:val="100"/>
          <w:position w:val="0"/>
        </w:rPr>
        <w:t>张，转股数量合计</w:t>
      </w:r>
      <w:r>
        <w:rPr>
          <w:rFonts w:ascii="Times New Roman" w:eastAsia="Times New Roman" w:hAnsi="Times New Roman" w:cs="Times New Roman"/>
          <w:color w:val="000000"/>
          <w:spacing w:val="0"/>
          <w:w w:val="100"/>
          <w:position w:val="0"/>
        </w:rPr>
        <w:t>73,493</w:t>
      </w:r>
      <w:r>
        <w:rPr>
          <w:color w:val="000000"/>
          <w:spacing w:val="0"/>
          <w:w w:val="100"/>
          <w:position w:val="0"/>
        </w:rPr>
        <w:t>股，新增股本</w:t>
      </w:r>
      <w:r>
        <w:rPr>
          <w:rFonts w:ascii="Times New Roman" w:eastAsia="Times New Roman" w:hAnsi="Times New Roman" w:cs="Times New Roman"/>
          <w:color w:val="000000"/>
          <w:spacing w:val="0"/>
          <w:w w:val="100"/>
          <w:position w:val="0"/>
        </w:rPr>
        <w:t xml:space="preserve">73,493 </w:t>
      </w:r>
      <w:r>
        <w:rPr>
          <w:color w:val="000000"/>
          <w:spacing w:val="0"/>
          <w:w w:val="100"/>
          <w:position w:val="0"/>
        </w:rPr>
        <w:t>股，公司负债减少，所有者权益增加。</w:t>
      </w:r>
    </w:p>
    <w:p>
      <w:pPr>
        <w:pStyle w:val="Style29"/>
        <w:keepNext/>
        <w:keepLines/>
        <w:widowControl w:val="0"/>
        <w:shd w:val="clear" w:color="auto" w:fill="auto"/>
        <w:bidi w:val="0"/>
        <w:spacing w:before="0" w:after="120" w:line="516"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3</w:t>
      </w:r>
      <w:bookmarkEnd w:id="714"/>
      <w:r>
        <w:rPr>
          <w:color w:val="000000"/>
          <w:spacing w:val="0"/>
          <w:w w:val="100"/>
          <w:position w:val="0"/>
        </w:rPr>
        <w:t>、现存的内部职工股情况</w:t>
      </w:r>
      <w:bookmarkEnd w:id="712"/>
      <w:bookmarkEnd w:id="713"/>
      <w:bookmarkEnd w:id="715"/>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sz w:val="24"/>
          <w:szCs w:val="24"/>
        </w:rPr>
        <w:t>三</w:t>
      </w:r>
      <w:bookmarkEnd w:id="718"/>
      <w:r>
        <w:rPr>
          <w:color w:val="000000"/>
          <w:spacing w:val="0"/>
          <w:w w:val="100"/>
          <w:position w:val="0"/>
          <w:sz w:val="24"/>
          <w:szCs w:val="24"/>
        </w:rPr>
        <w:t>、股东和实际控制人情况</w:t>
      </w:r>
      <w:bookmarkEnd w:id="716"/>
      <w:bookmarkEnd w:id="717"/>
      <w:bookmarkEnd w:id="719"/>
    </w:p>
    <w:p>
      <w:pPr>
        <w:pStyle w:val="Style29"/>
        <w:keepNext/>
        <w:keepLines/>
        <w:widowControl w:val="0"/>
        <w:shd w:val="clear" w:color="auto" w:fill="auto"/>
        <w:bidi w:val="0"/>
        <w:spacing w:before="0" w:after="120" w:line="516"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1</w:t>
      </w:r>
      <w:bookmarkEnd w:id="722"/>
      <w:r>
        <w:rPr>
          <w:color w:val="000000"/>
          <w:spacing w:val="0"/>
          <w:w w:val="100"/>
          <w:position w:val="0"/>
        </w:rPr>
        <w:t>、公司股东数量及持股情况</w:t>
      </w:r>
      <w:bookmarkEnd w:id="720"/>
      <w:bookmarkEnd w:id="721"/>
      <w:bookmarkEnd w:id="7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82"/>
        <w:gridCol w:w="1104"/>
        <w:gridCol w:w="739"/>
        <w:gridCol w:w="499"/>
        <w:gridCol w:w="494"/>
        <w:gridCol w:w="566"/>
        <w:gridCol w:w="283"/>
        <w:gridCol w:w="994"/>
        <w:gridCol w:w="187"/>
        <w:gridCol w:w="802"/>
        <w:gridCol w:w="259"/>
        <w:gridCol w:w="907"/>
        <w:gridCol w:w="422"/>
        <w:gridCol w:w="936"/>
      </w:tblGrid>
      <w:tr>
        <w:trPr>
          <w:trHeight w:val="20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报告期末普通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52,478 </w:t>
            </w:r>
            <w:r>
              <w:rPr>
                <w:rFonts w:ascii="Times New Roman" w:eastAsia="Times New Roman" w:hAnsi="Times New Roman" w:cs="Times New Roman"/>
                <w:color w:val="000000"/>
                <w:spacing w:val="0"/>
                <w:w w:val="100"/>
                <w:position w:val="0"/>
                <w:sz w:val="18"/>
                <w:szCs w:val="18"/>
              </w:rPr>
              <w:t>]</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声度报告披露日</w:t>
            </w:r>
          </w:p>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•上一月末普通 度股东总数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51,456</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18"/>
                <w:szCs w:val="18"/>
              </w:rPr>
              <w:t>报告期末表决权 恢复的优先股股 东总数（如有）</w:t>
            </w:r>
          </w:p>
          <w:p>
            <w:pPr>
              <w:pStyle w:val="Style2"/>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18"/>
                <w:szCs w:val="18"/>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9" w:lineRule="exact"/>
              <w:ind w:left="0" w:right="0" w:firstLine="0"/>
              <w:jc w:val="left"/>
              <w:rPr>
                <w:sz w:val="18"/>
                <w:szCs w:val="18"/>
              </w:rPr>
            </w:pPr>
            <w:r>
              <w:rPr>
                <w:color w:val="000000"/>
                <w:spacing w:val="0"/>
                <w:w w:val="100"/>
                <w:position w:val="0"/>
                <w:sz w:val="18"/>
                <w:szCs w:val="18"/>
              </w:rPr>
              <w:t>年度报告披露日 前上一月末表决 权恢复的优先股 股东总数（如 有）（参见注</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41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报告期末持</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报告期内</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增减变动</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持有有限售</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条件的股份</w:t>
            </w:r>
          </w:p>
          <w:p>
            <w:pPr>
              <w:pStyle w:val="Style2"/>
              <w:keepNext w:val="0"/>
              <w:keepLines w:val="0"/>
              <w:widowControl w:val="0"/>
              <w:shd w:val="clear" w:color="auto" w:fill="auto"/>
              <w:bidi w:val="0"/>
              <w:spacing w:before="0" w:after="100" w:line="240" w:lineRule="auto"/>
              <w:ind w:left="0" w:right="300" w:firstLine="0"/>
              <w:jc w:val="right"/>
              <w:rPr>
                <w:sz w:val="18"/>
                <w:szCs w:val="18"/>
              </w:rPr>
            </w:pPr>
            <w:r>
              <w:rPr>
                <w:color w:val="000000"/>
                <w:spacing w:val="0"/>
                <w:w w:val="100"/>
                <w:position w:val="0"/>
                <w:sz w:val="18"/>
                <w:szCs w:val="18"/>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持有无限售</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条件的股份</w:t>
            </w:r>
          </w:p>
          <w:p>
            <w:pPr>
              <w:pStyle w:val="Style2"/>
              <w:keepNext w:val="0"/>
              <w:keepLines w:val="0"/>
              <w:widowControl w:val="0"/>
              <w:shd w:val="clear" w:color="auto" w:fill="auto"/>
              <w:bidi w:val="0"/>
              <w:spacing w:before="0" w:after="100" w:line="240" w:lineRule="auto"/>
              <w:ind w:left="0" w:right="300" w:firstLine="0"/>
              <w:jc w:val="right"/>
              <w:rPr>
                <w:sz w:val="18"/>
                <w:szCs w:val="18"/>
              </w:rPr>
            </w:pPr>
            <w:r>
              <w:rPr>
                <w:color w:val="000000"/>
                <w:spacing w:val="0"/>
                <w:w w:val="100"/>
                <w:position w:val="0"/>
                <w:sz w:val="18"/>
                <w:szCs w:val="18"/>
              </w:rPr>
              <w:t>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质押、标记或冻结情况</w:t>
            </w:r>
          </w:p>
        </w:tc>
      </w:tr>
      <w:tr>
        <w:trPr>
          <w:trHeight w:val="638"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数量</w:t>
            </w:r>
          </w:p>
        </w:tc>
      </w:tr>
      <w:tr>
        <w:trPr>
          <w:trHeight w:val="41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165,404,629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165,404,629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57,410,000</w:t>
            </w:r>
          </w:p>
        </w:tc>
      </w:tr>
      <w:tr>
        <w:trPr>
          <w:trHeight w:val="10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阿里巴巴（中 国）网络技术有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100,244,018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增持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100,244,018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53,292,843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53,292,843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林岩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21,834,000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21,834,000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钮昊晖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20,185,300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增持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20,185,300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9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上海烜鼎资产管 理有限公司一烜 鼎多空套利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 私募证券投资基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18,125,434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增持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18,125,434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曹建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14,420,313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14,420,313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w:t>
            </w:r>
          </w:p>
        </w:tc>
      </w:tr>
      <w:tr>
        <w:trPr>
          <w:trHeight w:val="41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9,697,572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9,697,572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伍贵光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6,419,448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增持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6,419,448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路振勤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0.58%</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5,240,000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5,240,000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20"/>
        <w:gridCol w:w="4536"/>
        <w:gridCol w:w="1166"/>
        <w:gridCol w:w="1358"/>
      </w:tblGrid>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名股东的情况</w:t>
            </w:r>
          </w:p>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3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上述股东关联关系或一致行动 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公司有限售条件股东之间不存在关联关系，也不属于《上市公司收购管理办法》规定的</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一致行动人。有限售条件股东与上述无限售条件股东之间不存在关联关系，也不属于</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《上市公司收购管理办法》规定的一致行动人。公司未知无限售条件股东相互之间是否 存在关联关系，也未知是否属于一致行动人。</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受托表决 权、放弃表决权情况的说明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3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名股东中存在回购专户的</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特别说明（如有）（参见注</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rPr>
                <w:sz w:val="18"/>
                <w:szCs w:val="18"/>
              </w:rPr>
            </w:pPr>
            <w:r>
              <w:rPr>
                <w:color w:val="000000"/>
                <w:spacing w:val="0"/>
                <w:w w:val="100"/>
                <w:position w:val="0"/>
                <w:sz w:val="18"/>
                <w:szCs w:val="18"/>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 xml:space="preserve">日，众信旅游集团股份有限公司回购专用证券账户持股数量 </w:t>
            </w:r>
            <w:r>
              <w:rPr>
                <w:rFonts w:ascii="Times New Roman" w:eastAsia="Times New Roman" w:hAnsi="Times New Roman" w:cs="Times New Roman"/>
                <w:color w:val="000000"/>
                <w:spacing w:val="0"/>
                <w:w w:val="100"/>
                <w:position w:val="0"/>
                <w:sz w:val="18"/>
                <w:szCs w:val="18"/>
              </w:rPr>
              <w:t>22,008,826</w:t>
            </w:r>
            <w:r>
              <w:rPr>
                <w:color w:val="000000"/>
                <w:spacing w:val="0"/>
                <w:w w:val="100"/>
                <w:position w:val="0"/>
                <w:sz w:val="18"/>
                <w:szCs w:val="18"/>
              </w:rPr>
              <w:t>股，持股比例为</w:t>
            </w:r>
            <w:r>
              <w:rPr>
                <w:rFonts w:ascii="Times New Roman" w:eastAsia="Times New Roman" w:hAnsi="Times New Roman" w:cs="Times New Roman"/>
                <w:color w:val="000000"/>
                <w:spacing w:val="0"/>
                <w:w w:val="100"/>
                <w:position w:val="0"/>
                <w:sz w:val="18"/>
                <w:szCs w:val="18"/>
              </w:rPr>
              <w:t>2.43%</w:t>
            </w:r>
            <w:r>
              <w:rPr>
                <w:color w:val="000000"/>
                <w:spacing w:val="0"/>
                <w:w w:val="100"/>
                <w:position w:val="0"/>
                <w:sz w:val="18"/>
                <w:szCs w:val="18"/>
              </w:rPr>
              <w:t>。根据《公开发行证券的公司信息披露内容与格式准则 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号》之相关规定，如公司前十大股东中存在回购账户，应当予以特别说明，但不纳 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名股东列示。</w:t>
            </w:r>
          </w:p>
        </w:tc>
      </w:tr>
      <w:tr>
        <w:trPr>
          <w:trHeight w:val="41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数量</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阿里巴巴（中国）网络技术有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100,244,018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100,244,018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林岩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21,834,000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钮昊晖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20,185,300</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上海烜鼎资产管理有限公司一 烜鼎多空套利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号私募证券投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18,125,434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曹建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14,420,313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14,420,313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韩丽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9,697,572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9,697,572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伍贵光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6,419,448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路振勤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5,240,000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何静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4,016,000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林美美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3,844,092</w:t>
            </w:r>
          </w:p>
        </w:tc>
      </w:tr>
      <w:tr>
        <w:trPr>
          <w:trHeight w:val="13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both"/>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名股东之间关联关 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公司未知无限售条件股东相互之间是否存在关联关系，也未知是否属于一致行动人。</w:t>
            </w:r>
          </w:p>
        </w:tc>
      </w:tr>
      <w:tr>
        <w:trPr>
          <w:trHeight w:val="10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名普通股股东参与融资融 券业务情况说明（如有）（参见 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r>
        <w:br w:type="page"/>
      </w:r>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40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2</w:t>
      </w:r>
      <w:bookmarkEnd w:id="726"/>
      <w:r>
        <w:rPr>
          <w:color w:val="000000"/>
          <w:spacing w:val="0"/>
          <w:w w:val="100"/>
          <w:position w:val="0"/>
        </w:rPr>
        <w:t>、公司控股股东情况</w:t>
      </w:r>
      <w:bookmarkEnd w:id="724"/>
      <w:bookmarkEnd w:id="725"/>
      <w:bookmarkEnd w:id="727"/>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165"/>
        <w:gridCol w:w="399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是否取得其他国家或地区居留权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公司董事长、总经理</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40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3</w:t>
      </w:r>
      <w:bookmarkEnd w:id="730"/>
      <w:r>
        <w:rPr>
          <w:color w:val="000000"/>
          <w:spacing w:val="0"/>
          <w:w w:val="100"/>
          <w:position w:val="0"/>
        </w:rPr>
        <w:t>、公司实际控制人及其一致行动人</w:t>
      </w:r>
      <w:bookmarkEnd w:id="728"/>
      <w:bookmarkEnd w:id="729"/>
      <w:bookmarkEnd w:id="731"/>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55"/>
        <w:gridCol w:w="1651"/>
        <w:gridCol w:w="1651"/>
        <w:gridCol w:w="352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公司董事长、总经理</w:t>
            </w:r>
          </w:p>
        </w:tc>
      </w:tr>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298065" cy="14204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298065" cy="1420495"/>
                    </a:xfrm>
                    <a:prstGeom prst="rect"/>
                  </pic:spPr>
                </pic:pic>
              </a:graphicData>
            </a:graphic>
          </wp:inline>
        </w:drawing>
      </w:r>
    </w:p>
    <w:p>
      <w:pPr>
        <w:widowControl w:val="0"/>
        <w:spacing w:after="39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4</w:t>
      </w:r>
      <w:bookmarkEnd w:id="734"/>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732"/>
      <w:bookmarkEnd w:id="733"/>
      <w:bookmarkEnd w:id="735"/>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5</w:t>
      </w:r>
      <w:bookmarkEnd w:id="73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36"/>
      <w:bookmarkEnd w:id="737"/>
      <w:bookmarkEnd w:id="739"/>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82"/>
        <w:gridCol w:w="2064"/>
        <w:gridCol w:w="1162"/>
        <w:gridCol w:w="1637"/>
        <w:gridCol w:w="213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主要经营业务或管理活动</w:t>
            </w:r>
          </w:p>
        </w:tc>
      </w:tr>
      <w:tr>
        <w:trPr>
          <w:trHeight w:val="49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阿里巴巴（中国）网络技术有限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戴珊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1072526</w:t>
            </w:r>
            <w:r>
              <w:rPr>
                <w:color w:val="000000"/>
                <w:spacing w:val="0"/>
                <w:w w:val="100"/>
                <w:position w:val="0"/>
                <w:sz w:val="18"/>
                <w:szCs w:val="18"/>
              </w:rPr>
              <w:t>万美元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rPr>
                <w:sz w:val="18"/>
                <w:szCs w:val="18"/>
              </w:rPr>
            </w:pPr>
            <w:r>
              <w:rPr>
                <w:color w:val="000000"/>
                <w:spacing w:val="0"/>
                <w:w w:val="100"/>
                <w:position w:val="0"/>
                <w:sz w:val="18"/>
                <w:szCs w:val="18"/>
              </w:rPr>
              <w:t>一般项目：软件开发；软 件销售；技术服务、技术 开发、技术咨询、技术交 流、技术转让、技术推 广；网络设备销售；计算 机软硬件及辅助设备零 售；计算机软硬件及辅助 设备批发；非居住房地产 租赁；停车场服务；翻译 服务；业务培训（不含教 育培训、职业技能培训等 需取得许可的培训）</w:t>
            </w:r>
            <w:r>
              <w:rPr>
                <w:color w:val="000000"/>
                <w:spacing w:val="0"/>
                <w:w w:val="100"/>
                <w:position w:val="0"/>
                <w:sz w:val="18"/>
                <w:szCs w:val="18"/>
              </w:rPr>
              <w:t>（</w:t>
            </w:r>
            <w:r>
              <w:rPr>
                <w:color w:val="000000"/>
                <w:spacing w:val="0"/>
                <w:w w:val="100"/>
                <w:position w:val="0"/>
                <w:sz w:val="18"/>
                <w:szCs w:val="18"/>
              </w:rPr>
              <w:t>除依 法须经批准的项目外，凭 营业执照依法自主开展经 营活动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、控股股东、实际控制人、重组方及其他承诺主体股份限制减持情况</w:t>
      </w:r>
    </w:p>
    <w:p>
      <w:pPr>
        <w:widowControl w:val="0"/>
        <w:spacing w:after="359" w:line="1" w:lineRule="exact"/>
      </w:pP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sz w:val="24"/>
          <w:szCs w:val="24"/>
        </w:rPr>
        <w:t>四</w:t>
      </w:r>
      <w:bookmarkEnd w:id="742"/>
      <w:r>
        <w:rPr>
          <w:color w:val="000000"/>
          <w:spacing w:val="0"/>
          <w:w w:val="100"/>
          <w:position w:val="0"/>
          <w:sz w:val="24"/>
          <w:szCs w:val="24"/>
        </w:rPr>
        <w:t>、股份回购在报告期的具体实施情况</w:t>
      </w:r>
      <w:bookmarkEnd w:id="740"/>
      <w:bookmarkEnd w:id="741"/>
      <w:bookmarkEnd w:id="743"/>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3"/>
        <w:keepNext w:val="0"/>
        <w:keepLines w:val="0"/>
        <w:widowControl w:val="0"/>
        <w:shd w:val="clear" w:color="auto" w:fill="auto"/>
        <w:bidi w:val="0"/>
        <w:spacing w:before="0" w:after="360" w:line="482"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日，公司召开了第四届董事会第四十一次会议及第四届监事会第三十次会议审议通过了 《关于减持公司已回购股份的议案》，公司拟通过深圳证券交易所股票交易系统以集中竞价交易方式减持 公司已回购股份，用于维护公司价值以及补充公司流动资金。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日，公司以集 中竞价交易方式累计减持已回购股份数量</w:t>
      </w:r>
      <w:r>
        <w:rPr>
          <w:rFonts w:ascii="Times New Roman" w:eastAsia="Times New Roman" w:hAnsi="Times New Roman" w:cs="Times New Roman"/>
          <w:color w:val="000000"/>
          <w:spacing w:val="0"/>
          <w:w w:val="100"/>
          <w:position w:val="0"/>
        </w:rPr>
        <w:t>5,500,000</w:t>
      </w:r>
      <w:r>
        <w:rPr>
          <w:color w:val="000000"/>
          <w:spacing w:val="0"/>
          <w:w w:val="100"/>
          <w:position w:val="0"/>
        </w:rPr>
        <w:t>股，最高成交价为</w:t>
      </w:r>
      <w:r>
        <w:rPr>
          <w:rFonts w:ascii="Times New Roman" w:eastAsia="Times New Roman" w:hAnsi="Times New Roman" w:cs="Times New Roman"/>
          <w:color w:val="000000"/>
          <w:spacing w:val="0"/>
          <w:w w:val="100"/>
          <w:position w:val="0"/>
        </w:rPr>
        <w:t>8.63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6.30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成交总金额为</w:t>
      </w:r>
      <w:r>
        <w:rPr>
          <w:rFonts w:ascii="Times New Roman" w:eastAsia="Times New Roman" w:hAnsi="Times New Roman" w:cs="Times New Roman"/>
          <w:color w:val="000000"/>
          <w:spacing w:val="0"/>
          <w:w w:val="100"/>
          <w:position w:val="0"/>
        </w:rPr>
        <w:t>41,351,259.00</w:t>
      </w:r>
      <w:r>
        <w:rPr>
          <w:color w:val="000000"/>
          <w:spacing w:val="0"/>
          <w:w w:val="100"/>
          <w:position w:val="0"/>
        </w:rPr>
        <w:t>元（不含交易费用）。</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日，公司发布了《众信旅游：关于已回购股 份减持结果暨股份变动公告》（公告编号：</w:t>
      </w:r>
      <w:r>
        <w:rPr>
          <w:rFonts w:ascii="Times New Roman" w:eastAsia="Times New Roman" w:hAnsi="Times New Roman" w:cs="Times New Roman"/>
          <w:color w:val="000000"/>
          <w:spacing w:val="0"/>
          <w:w w:val="100"/>
          <w:position w:val="0"/>
        </w:rPr>
        <w:t>2022-031</w:t>
      </w:r>
      <w:r>
        <w:rPr>
          <w:color w:val="000000"/>
          <w:spacing w:val="0"/>
          <w:w w:val="100"/>
          <w:position w:val="0"/>
        </w:rPr>
        <w:t>），本次回购股份减持计划实施完毕。</w:t>
      </w:r>
    </w:p>
    <w:p>
      <w:pPr>
        <w:pStyle w:val="Style33"/>
        <w:keepNext w:val="0"/>
        <w:keepLines w:val="0"/>
        <w:widowControl w:val="0"/>
        <w:shd w:val="clear" w:color="auto" w:fill="auto"/>
        <w:bidi w:val="0"/>
        <w:spacing w:before="0" w:after="0" w:line="490" w:lineRule="exact"/>
        <w:ind w:left="0" w:right="0" w:firstLine="440"/>
        <w:jc w:val="both"/>
        <w:sectPr>
          <w:footnotePr>
            <w:pos w:val="pageBottom"/>
            <w:numFmt w:val="decimal"/>
            <w:numRestart w:val="continuous"/>
          </w:footnotePr>
          <w:pgSz w:w="11900" w:h="16840"/>
          <w:pgMar w:top="1306" w:right="1058" w:bottom="1436" w:left="105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日，公司召开了第五届董事会第二次会议及第五届监事会第二次会议审议通过了《关于减 持公司已回购股份的议案》，公司拟通过深圳证券交易所股票交易系统以集中竞价交易方式减持公司已回 购股份，用于维护公司价值以及补充公司流动资金。</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744" w:name="bookmark744"/>
                            <w:bookmarkStart w:id="745" w:name="bookmark745"/>
                            <w:bookmarkStart w:id="746" w:name="bookmark746"/>
                            <w:r>
                              <w:rPr>
                                <w:color w:val="000000"/>
                                <w:spacing w:val="0"/>
                                <w:w w:val="100"/>
                                <w:position w:val="0"/>
                              </w:rPr>
                              <w:t>第八节优先股相关情况</w:t>
                            </w:r>
                            <w:bookmarkEnd w:id="744"/>
                            <w:bookmarkEnd w:id="745"/>
                            <w:bookmarkEnd w:id="746"/>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199999999999999pt;z-index:-125829375;mso-wrap-distance-left:0;mso-wrap-distance-right:0;mso-wrap-distance-bottom:22.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744" w:name="bookmark744"/>
                      <w:bookmarkStart w:id="745" w:name="bookmark745"/>
                      <w:bookmarkStart w:id="746" w:name="bookmark746"/>
                      <w:r>
                        <w:rPr>
                          <w:color w:val="000000"/>
                          <w:spacing w:val="0"/>
                          <w:w w:val="100"/>
                          <w:position w:val="0"/>
                        </w:rPr>
                        <w:t>第八节优先股相关情况</w:t>
                      </w:r>
                      <w:bookmarkEnd w:id="744"/>
                      <w:bookmarkEnd w:id="745"/>
                      <w:bookmarkEnd w:id="746"/>
                    </w:p>
                  </w:txbxContent>
                </v:textbox>
                <w10:wrap type="topAndBottom" anchorx="page"/>
              </v:shape>
            </w:pict>
          </mc:Fallback>
        </mc:AlternateContent>
      </w:r>
    </w:p>
    <w:p>
      <w:pPr>
        <w:pStyle w:val="Style20"/>
        <w:keepNext w:val="0"/>
        <w:keepLines w:val="0"/>
        <w:widowControl w:val="0"/>
        <w:shd w:val="clear" w:color="auto" w:fill="auto"/>
        <w:bidi w:val="0"/>
        <w:spacing w:before="0" w:line="240" w:lineRule="auto"/>
        <w:ind w:left="0" w:right="0" w:firstLine="0"/>
        <w:jc w:val="left"/>
      </w:pPr>
      <w:bookmarkStart w:id="747" w:name="bookmark74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747"/>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83" w:right="1109" w:bottom="1983" w:left="1109"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620" w:after="580" w:line="240" w:lineRule="auto"/>
        <w:ind w:left="0" w:right="0" w:firstLine="0"/>
        <w:jc w:val="center"/>
      </w:pPr>
      <w:bookmarkStart w:id="748" w:name="bookmark748"/>
      <w:bookmarkStart w:id="749" w:name="bookmark749"/>
      <w:bookmarkStart w:id="750" w:name="bookmark750"/>
      <w:r>
        <w:rPr>
          <w:color w:val="000000"/>
          <w:spacing w:val="0"/>
          <w:w w:val="100"/>
          <w:position w:val="0"/>
        </w:rPr>
        <w:t>第九节债券相关情况</w:t>
      </w:r>
      <w:bookmarkEnd w:id="748"/>
      <w:bookmarkEnd w:id="749"/>
      <w:bookmarkEnd w:id="750"/>
    </w:p>
    <w:p>
      <w:pPr>
        <w:pStyle w:val="Style20"/>
        <w:keepNext w:val="0"/>
        <w:keepLines w:val="0"/>
        <w:widowControl w:val="0"/>
        <w:shd w:val="clear" w:color="auto" w:fill="auto"/>
        <w:bidi w:val="0"/>
        <w:spacing w:before="0" w:after="380" w:line="240" w:lineRule="auto"/>
        <w:ind w:left="0" w:right="0" w:firstLine="0"/>
        <w:jc w:val="left"/>
      </w:pPr>
      <w:bookmarkStart w:id="751" w:name="bookmark751"/>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751"/>
    </w:p>
    <w:p>
      <w:pPr>
        <w:pStyle w:val="Style25"/>
        <w:keepNext/>
        <w:keepLines/>
        <w:widowControl w:val="0"/>
        <w:shd w:val="clear" w:color="auto" w:fill="auto"/>
        <w:tabs>
          <w:tab w:pos="522" w:val="left"/>
        </w:tabs>
        <w:bidi w:val="0"/>
        <w:spacing w:before="0" w:after="38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sz w:val="24"/>
          <w:szCs w:val="24"/>
        </w:rPr>
        <w:t>一</w:t>
      </w:r>
      <w:bookmarkEnd w:id="754"/>
      <w:r>
        <w:rPr>
          <w:color w:val="000000"/>
          <w:spacing w:val="0"/>
          <w:w w:val="100"/>
          <w:position w:val="0"/>
          <w:sz w:val="24"/>
          <w:szCs w:val="24"/>
        </w:rPr>
        <w:t>、</w:t>
        <w:tab/>
        <w:t>企业债券</w:t>
      </w:r>
      <w:bookmarkEnd w:id="752"/>
      <w:bookmarkEnd w:id="753"/>
      <w:bookmarkEnd w:id="755"/>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报告期公司不存在企业债券。</w:t>
      </w:r>
    </w:p>
    <w:p>
      <w:pPr>
        <w:pStyle w:val="Style25"/>
        <w:keepNext/>
        <w:keepLines/>
        <w:widowControl w:val="0"/>
        <w:shd w:val="clear" w:color="auto" w:fill="auto"/>
        <w:tabs>
          <w:tab w:pos="522" w:val="left"/>
        </w:tabs>
        <w:bidi w:val="0"/>
        <w:spacing w:before="0" w:after="38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sz w:val="24"/>
          <w:szCs w:val="24"/>
        </w:rPr>
        <w:t>二</w:t>
      </w:r>
      <w:bookmarkEnd w:id="758"/>
      <w:r>
        <w:rPr>
          <w:color w:val="000000"/>
          <w:spacing w:val="0"/>
          <w:w w:val="100"/>
          <w:position w:val="0"/>
          <w:sz w:val="24"/>
          <w:szCs w:val="24"/>
        </w:rPr>
        <w:t>、</w:t>
        <w:tab/>
        <w:t>公司债券</w:t>
      </w:r>
      <w:bookmarkEnd w:id="756"/>
      <w:bookmarkEnd w:id="757"/>
      <w:bookmarkEnd w:id="759"/>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报告期公司不存在公司债券。</w:t>
      </w:r>
    </w:p>
    <w:p>
      <w:pPr>
        <w:pStyle w:val="Style25"/>
        <w:keepNext/>
        <w:keepLines/>
        <w:widowControl w:val="0"/>
        <w:shd w:val="clear" w:color="auto" w:fill="auto"/>
        <w:tabs>
          <w:tab w:pos="522" w:val="left"/>
        </w:tabs>
        <w:bidi w:val="0"/>
        <w:spacing w:before="0" w:after="38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sz w:val="24"/>
          <w:szCs w:val="24"/>
        </w:rPr>
        <w:t>三</w:t>
      </w:r>
      <w:bookmarkEnd w:id="762"/>
      <w:r>
        <w:rPr>
          <w:color w:val="000000"/>
          <w:spacing w:val="0"/>
          <w:w w:val="100"/>
          <w:position w:val="0"/>
          <w:sz w:val="24"/>
          <w:szCs w:val="24"/>
        </w:rPr>
        <w:t>、</w:t>
        <w:tab/>
        <w:t>非金融企业债务融资工具</w:t>
      </w:r>
      <w:bookmarkEnd w:id="760"/>
      <w:bookmarkEnd w:id="761"/>
      <w:bookmarkEnd w:id="763"/>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报告期公司不存在非金融企业债务融资工具。</w:t>
      </w:r>
    </w:p>
    <w:p>
      <w:pPr>
        <w:pStyle w:val="Style25"/>
        <w:keepNext/>
        <w:keepLines/>
        <w:widowControl w:val="0"/>
        <w:shd w:val="clear" w:color="auto" w:fill="auto"/>
        <w:tabs>
          <w:tab w:pos="522" w:val="left"/>
        </w:tabs>
        <w:bidi w:val="0"/>
        <w:spacing w:before="0" w:after="38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sz w:val="24"/>
          <w:szCs w:val="24"/>
        </w:rPr>
        <w:t>四</w:t>
      </w:r>
      <w:bookmarkEnd w:id="766"/>
      <w:r>
        <w:rPr>
          <w:color w:val="000000"/>
          <w:spacing w:val="0"/>
          <w:w w:val="100"/>
          <w:position w:val="0"/>
          <w:sz w:val="24"/>
          <w:szCs w:val="24"/>
        </w:rPr>
        <w:t>、</w:t>
        <w:tab/>
        <w:t>可转换公司债券</w:t>
      </w:r>
      <w:bookmarkEnd w:id="764"/>
      <w:bookmarkEnd w:id="765"/>
      <w:bookmarkEnd w:id="767"/>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9"/>
        <w:keepNext/>
        <w:keepLines/>
        <w:widowControl w:val="0"/>
        <w:shd w:val="clear" w:color="auto" w:fill="auto"/>
        <w:bidi w:val="0"/>
        <w:spacing w:before="0" w:after="200" w:line="479" w:lineRule="exact"/>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color w:val="000000"/>
          <w:spacing w:val="0"/>
          <w:w w:val="100"/>
          <w:position w:val="0"/>
        </w:rPr>
        <w:t>、转股价格历次调整情况</w:t>
      </w:r>
      <w:bookmarkEnd w:id="768"/>
      <w:bookmarkEnd w:id="769"/>
      <w:bookmarkEnd w:id="771"/>
    </w:p>
    <w:p>
      <w:pPr>
        <w:pStyle w:val="Style33"/>
        <w:keepNext w:val="0"/>
        <w:keepLines w:val="0"/>
        <w:widowControl w:val="0"/>
        <w:shd w:val="clear" w:color="auto" w:fill="auto"/>
        <w:tabs>
          <w:tab w:pos="790" w:val="left"/>
        </w:tabs>
        <w:bidi w:val="0"/>
        <w:spacing w:before="0" w:after="40" w:line="480" w:lineRule="exact"/>
        <w:ind w:left="0" w:right="0" w:firstLine="440"/>
        <w:jc w:val="left"/>
      </w:pPr>
      <w:bookmarkStart w:id="772" w:name="bookmark772"/>
      <w:r>
        <w:rPr>
          <w:rFonts w:ascii="Times New Roman" w:eastAsia="Times New Roman" w:hAnsi="Times New Roman" w:cs="Times New Roman"/>
          <w:color w:val="000000"/>
          <w:spacing w:val="0"/>
          <w:w w:val="100"/>
          <w:position w:val="0"/>
        </w:rPr>
        <w:t>1</w:t>
      </w:r>
      <w:bookmarkEnd w:id="772"/>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的初始转股价格为</w:t>
      </w:r>
      <w:r>
        <w:rPr>
          <w:rFonts w:ascii="Times New Roman" w:eastAsia="Times New Roman" w:hAnsi="Times New Roman" w:cs="Times New Roman"/>
          <w:color w:val="000000"/>
          <w:spacing w:val="0"/>
          <w:w w:val="100"/>
          <w:position w:val="0"/>
        </w:rPr>
        <w:t>11.12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股，因公司实施</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年限制性股票激励计划向激励对象发 行新股，据可转债相关规定，</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的转股价格由</w:t>
      </w:r>
      <w:r>
        <w:rPr>
          <w:rFonts w:ascii="Times New Roman" w:eastAsia="Times New Roman" w:hAnsi="Times New Roman" w:cs="Times New Roman"/>
          <w:color w:val="000000"/>
          <w:spacing w:val="0"/>
          <w:w w:val="100"/>
          <w:position w:val="0"/>
        </w:rPr>
        <w:t>11.12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11.05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 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日起生效。</w:t>
      </w:r>
    </w:p>
    <w:p>
      <w:pPr>
        <w:pStyle w:val="Style33"/>
        <w:keepNext w:val="0"/>
        <w:keepLines w:val="0"/>
        <w:widowControl w:val="0"/>
        <w:shd w:val="clear" w:color="auto" w:fill="auto"/>
        <w:tabs>
          <w:tab w:pos="790" w:val="left"/>
        </w:tabs>
        <w:bidi w:val="0"/>
        <w:spacing w:before="0" w:after="0" w:line="478" w:lineRule="exact"/>
        <w:ind w:left="0" w:right="0" w:firstLine="440"/>
        <w:jc w:val="left"/>
      </w:pPr>
      <w:bookmarkStart w:id="773" w:name="bookmark773"/>
      <w:r>
        <w:rPr>
          <w:rFonts w:ascii="Times New Roman" w:eastAsia="Times New Roman" w:hAnsi="Times New Roman" w:cs="Times New Roman"/>
          <w:color w:val="000000"/>
          <w:spacing w:val="0"/>
          <w:w w:val="100"/>
          <w:position w:val="0"/>
        </w:rPr>
        <w:t>2</w:t>
      </w:r>
      <w:bookmarkEnd w:id="773"/>
      <w:r>
        <w:rPr>
          <w:color w:val="000000"/>
          <w:spacing w:val="0"/>
          <w:w w:val="100"/>
          <w:position w:val="0"/>
        </w:rPr>
        <w:t>、</w:t>
        <w:tab/>
        <w:t>因激励对象离职，公司回购部分激励股份，根据可转债相关规定，对</w:t>
      </w:r>
      <w:r>
        <w:rPr>
          <w:rFonts w:ascii="Times New Roman" w:eastAsia="Times New Roman" w:hAnsi="Times New Roman" w:cs="Times New Roman"/>
          <w:color w:val="000000"/>
          <w:spacing w:val="0"/>
          <w:w w:val="100"/>
          <w:position w:val="0"/>
        </w:rPr>
        <w:t>“</w:t>
      </w:r>
      <w:r>
        <w:rPr>
          <w:color w:val="000000"/>
          <w:spacing w:val="0"/>
          <w:w w:val="100"/>
          <w:position w:val="0"/>
        </w:rPr>
        <w:t>众信转债''的转股价格进行 调整，由于本次回购注销的股份占公司股本总额的比例很小，经计算本次调整后的转股价格仍为</w:t>
      </w:r>
      <w:r>
        <w:rPr>
          <w:rFonts w:ascii="Times New Roman" w:eastAsia="Times New Roman" w:hAnsi="Times New Roman" w:cs="Times New Roman"/>
          <w:color w:val="000000"/>
          <w:spacing w:val="0"/>
          <w:w w:val="100"/>
          <w:position w:val="0"/>
        </w:rPr>
        <w:t>11.05</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日起生效。具体调整情况详见公司于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日在巨潮资讯网</w:t>
      </w:r>
    </w:p>
    <w:p>
      <w:pPr>
        <w:pStyle w:val="Style33"/>
        <w:keepNext w:val="0"/>
        <w:keepLines w:val="0"/>
        <w:widowControl w:val="0"/>
        <w:shd w:val="clear" w:color="auto" w:fill="auto"/>
        <w:bidi w:val="0"/>
        <w:spacing w:before="0" w:after="240" w:line="47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上公告的《众信旅游：关于可转债转股价格调整的公告》(公告编号：</w:t>
      </w:r>
      <w:r>
        <w:rPr>
          <w:rFonts w:ascii="Times New Roman" w:eastAsia="Times New Roman" w:hAnsi="Times New Roman" w:cs="Times New Roman"/>
          <w:color w:val="000000"/>
          <w:spacing w:val="0"/>
          <w:w w:val="100"/>
          <w:position w:val="0"/>
        </w:rPr>
        <w:t>2018-</w:t>
      </w:r>
    </w:p>
    <w:p>
      <w:pPr>
        <w:pStyle w:val="Style33"/>
        <w:keepNext w:val="0"/>
        <w:keepLines w:val="0"/>
        <w:widowControl w:val="0"/>
        <w:shd w:val="clear" w:color="auto" w:fill="auto"/>
        <w:bidi w:val="0"/>
        <w:spacing w:before="0" w:after="0" w:line="499" w:lineRule="auto"/>
        <w:ind w:left="0" w:right="0" w:firstLine="0"/>
        <w:jc w:val="left"/>
      </w:pPr>
      <w:r>
        <w:rPr>
          <w:rFonts w:ascii="Times New Roman" w:eastAsia="Times New Roman" w:hAnsi="Times New Roman" w:cs="Times New Roman"/>
          <w:color w:val="000000"/>
          <w:spacing w:val="0"/>
          <w:w w:val="100"/>
          <w:position w:val="0"/>
        </w:rPr>
        <w:t>066</w:t>
      </w:r>
      <w:r>
        <w:rPr>
          <w:color w:val="000000"/>
          <w:spacing w:val="0"/>
          <w:w w:val="100"/>
          <w:position w:val="0"/>
        </w:rPr>
        <w:t>)。</w:t>
      </w:r>
    </w:p>
    <w:p>
      <w:pPr>
        <w:pStyle w:val="Style33"/>
        <w:keepNext w:val="0"/>
        <w:keepLines w:val="0"/>
        <w:widowControl w:val="0"/>
        <w:shd w:val="clear" w:color="auto" w:fill="auto"/>
        <w:tabs>
          <w:tab w:pos="790" w:val="left"/>
        </w:tabs>
        <w:bidi w:val="0"/>
        <w:spacing w:before="0" w:after="0" w:line="480" w:lineRule="exact"/>
        <w:ind w:left="0" w:right="0" w:firstLine="440"/>
        <w:jc w:val="left"/>
      </w:pPr>
      <w:bookmarkStart w:id="774" w:name="bookmark774"/>
      <w:r>
        <w:rPr>
          <w:rFonts w:ascii="Times New Roman" w:eastAsia="Times New Roman" w:hAnsi="Times New Roman" w:cs="Times New Roman"/>
          <w:color w:val="000000"/>
          <w:spacing w:val="0"/>
          <w:w w:val="100"/>
          <w:position w:val="0"/>
        </w:rPr>
        <w:t>3</w:t>
      </w:r>
      <w:bookmarkEnd w:id="774"/>
      <w:r>
        <w:rPr>
          <w:color w:val="000000"/>
          <w:spacing w:val="0"/>
          <w:w w:val="100"/>
          <w:position w:val="0"/>
        </w:rPr>
        <w:t>、</w:t>
        <w:tab/>
        <w:t>因公司实施</w:t>
      </w:r>
      <w:r>
        <w:rPr>
          <w:rFonts w:ascii="Times New Roman" w:eastAsia="Times New Roman" w:hAnsi="Times New Roman" w:cs="Times New Roman"/>
          <w:color w:val="000000"/>
          <w:spacing w:val="0"/>
          <w:w w:val="100"/>
          <w:position w:val="0"/>
        </w:rPr>
        <w:t>2017</w:t>
      </w:r>
      <w:r>
        <w:rPr>
          <w:color w:val="000000"/>
          <w:spacing w:val="0"/>
          <w:w w:val="100"/>
          <w:position w:val="0"/>
        </w:rPr>
        <w:t>年度利润分配方案，根据可转债相关规定，</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的转股价格由</w:t>
      </w:r>
      <w:r>
        <w:rPr>
          <w:rFonts w:ascii="Times New Roman" w:eastAsia="Times New Roman" w:hAnsi="Times New Roman" w:cs="Times New Roman"/>
          <w:color w:val="000000"/>
          <w:spacing w:val="0"/>
          <w:w w:val="100"/>
          <w:position w:val="0"/>
        </w:rPr>
        <w:t>11.05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调整为</w:t>
      </w:r>
      <w:r>
        <w:rPr>
          <w:rFonts w:ascii="Times New Roman" w:eastAsia="Times New Roman" w:hAnsi="Times New Roman" w:cs="Times New Roman"/>
          <w:color w:val="000000"/>
          <w:spacing w:val="0"/>
          <w:w w:val="100"/>
          <w:position w:val="0"/>
        </w:rPr>
        <w:t>11.02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日起生效。具体调整情况详见公司于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 </w:t>
      </w:r>
      <w:r>
        <w:rPr>
          <w:color w:val="000000"/>
          <w:spacing w:val="0"/>
          <w:w w:val="100"/>
          <w:position w:val="0"/>
        </w:rPr>
        <w:t>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)上公告的《众信旅游：关于可转债转股价格调整的公告》(公告编 号：</w:t>
      </w:r>
      <w:r>
        <w:rPr>
          <w:rFonts w:ascii="Times New Roman" w:eastAsia="Times New Roman" w:hAnsi="Times New Roman" w:cs="Times New Roman"/>
          <w:color w:val="000000"/>
          <w:spacing w:val="0"/>
          <w:w w:val="100"/>
          <w:position w:val="0"/>
        </w:rPr>
        <w:t>2018-078</w:t>
      </w:r>
      <w:r>
        <w:rPr>
          <w:color w:val="000000"/>
          <w:spacing w:val="0"/>
          <w:w w:val="100"/>
          <w:position w:val="0"/>
        </w:rPr>
        <w:t>)。</w:t>
      </w:r>
    </w:p>
    <w:p>
      <w:pPr>
        <w:pStyle w:val="Style33"/>
        <w:keepNext w:val="0"/>
        <w:keepLines w:val="0"/>
        <w:widowControl w:val="0"/>
        <w:shd w:val="clear" w:color="auto" w:fill="auto"/>
        <w:tabs>
          <w:tab w:pos="762" w:val="left"/>
        </w:tabs>
        <w:bidi w:val="0"/>
        <w:spacing w:before="0" w:after="0" w:line="480" w:lineRule="exact"/>
        <w:ind w:left="0" w:right="0" w:firstLine="460"/>
        <w:jc w:val="left"/>
      </w:pPr>
      <w:bookmarkStart w:id="775" w:name="bookmark775"/>
      <w:r>
        <w:rPr>
          <w:rFonts w:ascii="Times New Roman" w:eastAsia="Times New Roman" w:hAnsi="Times New Roman" w:cs="Times New Roman"/>
          <w:color w:val="000000"/>
          <w:spacing w:val="0"/>
          <w:w w:val="100"/>
          <w:position w:val="0"/>
        </w:rPr>
        <w:t>4</w:t>
      </w:r>
      <w:bookmarkEnd w:id="775"/>
      <w:r>
        <w:rPr>
          <w:color w:val="000000"/>
          <w:spacing w:val="0"/>
          <w:w w:val="100"/>
          <w:position w:val="0"/>
        </w:rPr>
        <w:t>、</w:t>
        <w:tab/>
        <w:t>因激励对象离职，公司回购部分激励股份，根据可转债相关规定，对</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的转股价格进行 调整，由于本次回购注销的股份占公司股本总额的比例很小，经计算本次调整后的转股价格仍为</w:t>
      </w:r>
      <w:r>
        <w:rPr>
          <w:rFonts w:ascii="Times New Roman" w:eastAsia="Times New Roman" w:hAnsi="Times New Roman" w:cs="Times New Roman"/>
          <w:color w:val="000000"/>
          <w:spacing w:val="0"/>
          <w:w w:val="100"/>
          <w:position w:val="0"/>
        </w:rPr>
        <w:t>11.02</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日起生效。具体调整情况详见公司于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日在巨潮资讯网</w:t>
      </w:r>
    </w:p>
    <w:p>
      <w:pPr>
        <w:pStyle w:val="Style33"/>
        <w:keepNext w:val="0"/>
        <w:keepLines w:val="0"/>
        <w:widowControl w:val="0"/>
        <w:shd w:val="clear" w:color="auto" w:fill="auto"/>
        <w:bidi w:val="0"/>
        <w:spacing w:before="0" w:after="0" w:line="48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上公告的《众信旅游：关于可转债转股价格调整的公告》(公告编号：</w:t>
      </w:r>
      <w:r>
        <w:rPr>
          <w:rFonts w:ascii="Times New Roman" w:eastAsia="Times New Roman" w:hAnsi="Times New Roman" w:cs="Times New Roman"/>
          <w:color w:val="000000"/>
          <w:spacing w:val="0"/>
          <w:w w:val="100"/>
          <w:position w:val="0"/>
        </w:rPr>
        <w:t xml:space="preserve">2018- </w:t>
      </w:r>
      <w:r>
        <w:rPr>
          <w:rFonts w:ascii="Times New Roman" w:eastAsia="Times New Roman" w:hAnsi="Times New Roman" w:cs="Times New Roman"/>
          <w:color w:val="000000"/>
          <w:spacing w:val="0"/>
          <w:w w:val="100"/>
          <w:position w:val="0"/>
        </w:rPr>
        <w:t>106</w:t>
      </w:r>
      <w:r>
        <w:rPr>
          <w:color w:val="000000"/>
          <w:spacing w:val="0"/>
          <w:w w:val="100"/>
          <w:position w:val="0"/>
        </w:rPr>
        <w:t>)。</w:t>
      </w:r>
    </w:p>
    <w:p>
      <w:pPr>
        <w:pStyle w:val="Style33"/>
        <w:keepNext w:val="0"/>
        <w:keepLines w:val="0"/>
        <w:widowControl w:val="0"/>
        <w:shd w:val="clear" w:color="auto" w:fill="auto"/>
        <w:tabs>
          <w:tab w:pos="762" w:val="left"/>
        </w:tabs>
        <w:bidi w:val="0"/>
        <w:spacing w:before="0" w:after="0" w:line="480" w:lineRule="exact"/>
        <w:ind w:left="0" w:right="0" w:firstLine="460"/>
        <w:jc w:val="left"/>
      </w:pPr>
      <w:bookmarkStart w:id="776" w:name="bookmark776"/>
      <w:r>
        <w:rPr>
          <w:rFonts w:ascii="Times New Roman" w:eastAsia="Times New Roman" w:hAnsi="Times New Roman" w:cs="Times New Roman"/>
          <w:color w:val="000000"/>
          <w:spacing w:val="0"/>
          <w:w w:val="100"/>
          <w:position w:val="0"/>
        </w:rPr>
        <w:t>5</w:t>
      </w:r>
      <w:bookmarkEnd w:id="776"/>
      <w:r>
        <w:rPr>
          <w:color w:val="000000"/>
          <w:spacing w:val="0"/>
          <w:w w:val="100"/>
          <w:position w:val="0"/>
        </w:rPr>
        <w:t>、</w:t>
        <w:tab/>
        <w:t>因激励对象离职，公司回购部分激励股份，根据可转债相关规定，对</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的转股价格进行 调整，由于本次回购注销的股份占公司股本总额的比例很小，经计算本次调整后的转股价格仍为</w:t>
      </w:r>
      <w:r>
        <w:rPr>
          <w:rFonts w:ascii="Times New Roman" w:eastAsia="Times New Roman" w:hAnsi="Times New Roman" w:cs="Times New Roman"/>
          <w:color w:val="000000"/>
          <w:spacing w:val="0"/>
          <w:w w:val="100"/>
          <w:position w:val="0"/>
        </w:rPr>
        <w:t>11.02</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日起生效。具体调整情况详见公司于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日在巨潮资讯 网(</w:t>
      </w:r>
      <w:r>
        <w:rPr>
          <w:rFonts w:ascii="Times New Roman" w:eastAsia="Times New Roman" w:hAnsi="Times New Roman" w:cs="Times New Roman"/>
          <w:color w:val="000000"/>
          <w:spacing w:val="0"/>
          <w:w w:val="100"/>
          <w:position w:val="0"/>
        </w:rPr>
        <w:t>www.cninfo.com.cn</w:t>
      </w:r>
      <w:r>
        <w:rPr>
          <w:color w:val="000000"/>
          <w:spacing w:val="0"/>
          <w:w w:val="100"/>
          <w:position w:val="0"/>
        </w:rPr>
        <w:t>)上公告的《众信旅游：关于可转债转股价格调整的公告》(公告编号：</w:t>
      </w:r>
      <w:r>
        <w:rPr>
          <w:rFonts w:ascii="Times New Roman" w:eastAsia="Times New Roman" w:hAnsi="Times New Roman" w:cs="Times New Roman"/>
          <w:color w:val="000000"/>
          <w:spacing w:val="0"/>
          <w:w w:val="100"/>
          <w:position w:val="0"/>
        </w:rPr>
        <w:t xml:space="preserve">2018- </w:t>
      </w:r>
      <w:r>
        <w:rPr>
          <w:rFonts w:ascii="Times New Roman" w:eastAsia="Times New Roman" w:hAnsi="Times New Roman" w:cs="Times New Roman"/>
          <w:color w:val="000000"/>
          <w:spacing w:val="0"/>
          <w:w w:val="100"/>
          <w:position w:val="0"/>
        </w:rPr>
        <w:t>148</w:t>
      </w:r>
      <w:r>
        <w:rPr>
          <w:color w:val="000000"/>
          <w:spacing w:val="0"/>
          <w:w w:val="100"/>
          <w:position w:val="0"/>
        </w:rPr>
        <w:t>)。</w:t>
      </w:r>
    </w:p>
    <w:p>
      <w:pPr>
        <w:pStyle w:val="Style33"/>
        <w:keepNext w:val="0"/>
        <w:keepLines w:val="0"/>
        <w:widowControl w:val="0"/>
        <w:shd w:val="clear" w:color="auto" w:fill="auto"/>
        <w:tabs>
          <w:tab w:pos="762" w:val="left"/>
        </w:tabs>
        <w:bidi w:val="0"/>
        <w:spacing w:before="0" w:after="0" w:line="483" w:lineRule="exact"/>
        <w:ind w:left="0" w:right="0" w:firstLine="460"/>
        <w:jc w:val="left"/>
      </w:pPr>
      <w:bookmarkStart w:id="777" w:name="bookmark777"/>
      <w:r>
        <w:rPr>
          <w:rFonts w:ascii="Times New Roman" w:eastAsia="Times New Roman" w:hAnsi="Times New Roman" w:cs="Times New Roman"/>
          <w:color w:val="000000"/>
          <w:spacing w:val="0"/>
          <w:w w:val="100"/>
          <w:position w:val="0"/>
        </w:rPr>
        <w:t>6</w:t>
      </w:r>
      <w:bookmarkEnd w:id="777"/>
      <w:r>
        <w:rPr>
          <w:color w:val="000000"/>
          <w:spacing w:val="0"/>
          <w:w w:val="100"/>
          <w:position w:val="0"/>
        </w:rPr>
        <w:t>、</w:t>
        <w:tab/>
        <w:t>因公司</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年限制性股票激励计划预留限制性股票已经授予并登记完成，根据可转债相关规定， </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的转股价格由</w:t>
      </w:r>
      <w:r>
        <w:rPr>
          <w:rFonts w:ascii="Times New Roman" w:eastAsia="Times New Roman" w:hAnsi="Times New Roman" w:cs="Times New Roman"/>
          <w:color w:val="000000"/>
          <w:spacing w:val="0"/>
          <w:w w:val="100"/>
          <w:position w:val="0"/>
        </w:rPr>
        <w:t>11.02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日起生效。具 体调整情况详见公司于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上公告的《众信旅游：关于 可转债转股价格调整的公告》(公告编号：</w:t>
      </w:r>
      <w:r>
        <w:rPr>
          <w:rFonts w:ascii="Times New Roman" w:eastAsia="Times New Roman" w:hAnsi="Times New Roman" w:cs="Times New Roman"/>
          <w:color w:val="000000"/>
          <w:spacing w:val="0"/>
          <w:w w:val="100"/>
          <w:position w:val="0"/>
        </w:rPr>
        <w:t>2018-151</w:t>
      </w:r>
      <w:r>
        <w:rPr>
          <w:color w:val="000000"/>
          <w:spacing w:val="0"/>
          <w:w w:val="100"/>
          <w:position w:val="0"/>
        </w:rPr>
        <w:t>)。</w:t>
      </w:r>
    </w:p>
    <w:p>
      <w:pPr>
        <w:pStyle w:val="Style33"/>
        <w:keepNext w:val="0"/>
        <w:keepLines w:val="0"/>
        <w:widowControl w:val="0"/>
        <w:shd w:val="clear" w:color="auto" w:fill="auto"/>
        <w:tabs>
          <w:tab w:pos="762" w:val="left"/>
        </w:tabs>
        <w:bidi w:val="0"/>
        <w:spacing w:before="0" w:after="0" w:line="480" w:lineRule="exact"/>
        <w:ind w:left="0" w:right="0" w:firstLine="460"/>
        <w:jc w:val="left"/>
      </w:pPr>
      <w:bookmarkStart w:id="778" w:name="bookmark778"/>
      <w:r>
        <w:rPr>
          <w:rFonts w:ascii="Times New Roman" w:eastAsia="Times New Roman" w:hAnsi="Times New Roman" w:cs="Times New Roman"/>
          <w:color w:val="000000"/>
          <w:spacing w:val="0"/>
          <w:w w:val="100"/>
          <w:position w:val="0"/>
        </w:rPr>
        <w:t>7</w:t>
      </w:r>
      <w:bookmarkEnd w:id="778"/>
      <w:r>
        <w:rPr>
          <w:color w:val="000000"/>
          <w:spacing w:val="0"/>
          <w:w w:val="100"/>
          <w:position w:val="0"/>
        </w:rPr>
        <w:t>、</w:t>
        <w:tab/>
        <w:t>因公司向郭洪斌等</w:t>
      </w:r>
      <w:r>
        <w:rPr>
          <w:rFonts w:ascii="Times New Roman" w:eastAsia="Times New Roman" w:hAnsi="Times New Roman" w:cs="Times New Roman"/>
          <w:color w:val="000000"/>
          <w:spacing w:val="0"/>
          <w:w w:val="100"/>
          <w:position w:val="0"/>
        </w:rPr>
        <w:t>6</w:t>
      </w:r>
      <w:r>
        <w:rPr>
          <w:color w:val="000000"/>
          <w:spacing w:val="0"/>
          <w:w w:val="100"/>
          <w:position w:val="0"/>
        </w:rPr>
        <w:t>名交易对手方发行股份购买竹园国际旅行社有限公司</w:t>
      </w:r>
      <w:r>
        <w:rPr>
          <w:rFonts w:ascii="Times New Roman" w:eastAsia="Times New Roman" w:hAnsi="Times New Roman" w:cs="Times New Roman"/>
          <w:color w:val="000000"/>
          <w:spacing w:val="0"/>
          <w:w w:val="100"/>
          <w:position w:val="0"/>
        </w:rPr>
        <w:t>30%</w:t>
      </w:r>
      <w:r>
        <w:rPr>
          <w:color w:val="000000"/>
          <w:spacing w:val="0"/>
          <w:w w:val="100"/>
          <w:position w:val="0"/>
        </w:rPr>
        <w:t>的股权事项已经中国 证监会核准，本次新发行股份数量为</w:t>
      </w:r>
      <w:r>
        <w:rPr>
          <w:rFonts w:ascii="Times New Roman" w:eastAsia="Times New Roman" w:hAnsi="Times New Roman" w:cs="Times New Roman"/>
          <w:color w:val="000000"/>
          <w:spacing w:val="0"/>
          <w:w w:val="100"/>
          <w:position w:val="0"/>
        </w:rPr>
        <w:t>33,445,374</w:t>
      </w:r>
      <w:r>
        <w:rPr>
          <w:color w:val="000000"/>
          <w:spacing w:val="0"/>
          <w:w w:val="100"/>
          <w:position w:val="0"/>
        </w:rPr>
        <w:t>股，新增股份于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日在深交所上市。根据可转 债相关规定，对众信转债的转股价格进行调整，</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的转股价格由</w:t>
      </w:r>
      <w:r>
        <w:rPr>
          <w:rFonts w:ascii="Times New Roman" w:eastAsia="Times New Roman" w:hAnsi="Times New Roman" w:cs="Times New Roman"/>
          <w:color w:val="000000"/>
          <w:spacing w:val="0"/>
          <w:w w:val="100"/>
          <w:position w:val="0"/>
        </w:rPr>
        <w:t>11.00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10.99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调整后的转股价格自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日起生效。具体调整情况详见公司于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日在巨潮资讯网</w:t>
      </w:r>
    </w:p>
    <w:p>
      <w:pPr>
        <w:pStyle w:val="Style33"/>
        <w:keepNext w:val="0"/>
        <w:keepLines w:val="0"/>
        <w:widowControl w:val="0"/>
        <w:shd w:val="clear" w:color="auto" w:fill="auto"/>
        <w:bidi w:val="0"/>
        <w:spacing w:before="0" w:after="0" w:line="48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上公告的《众信旅游：关于可转债转股价格调整的公告》(公告编号：</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008</w:t>
      </w:r>
      <w:r>
        <w:rPr>
          <w:color w:val="000000"/>
          <w:spacing w:val="0"/>
          <w:w w:val="100"/>
          <w:position w:val="0"/>
        </w:rPr>
        <w:t>)。</w:t>
      </w:r>
    </w:p>
    <w:p>
      <w:pPr>
        <w:pStyle w:val="Style33"/>
        <w:keepNext w:val="0"/>
        <w:keepLines w:val="0"/>
        <w:widowControl w:val="0"/>
        <w:shd w:val="clear" w:color="auto" w:fill="auto"/>
        <w:tabs>
          <w:tab w:pos="762" w:val="left"/>
        </w:tabs>
        <w:bidi w:val="0"/>
        <w:spacing w:before="0" w:after="0" w:line="479" w:lineRule="exact"/>
        <w:ind w:left="0" w:right="0" w:firstLine="460"/>
        <w:jc w:val="left"/>
      </w:pPr>
      <w:bookmarkStart w:id="779" w:name="bookmark779"/>
      <w:r>
        <w:rPr>
          <w:rFonts w:ascii="Times New Roman" w:eastAsia="Times New Roman" w:hAnsi="Times New Roman" w:cs="Times New Roman"/>
          <w:color w:val="000000"/>
          <w:spacing w:val="0"/>
          <w:w w:val="100"/>
          <w:position w:val="0"/>
        </w:rPr>
        <w:t>8</w:t>
      </w:r>
      <w:bookmarkEnd w:id="779"/>
      <w:r>
        <w:rPr>
          <w:color w:val="000000"/>
          <w:spacing w:val="0"/>
          <w:w w:val="100"/>
          <w:position w:val="0"/>
        </w:rPr>
        <w:t>、</w:t>
        <w:tab/>
        <w:t>因</w:t>
      </w:r>
      <w:r>
        <w:rPr>
          <w:rFonts w:ascii="Times New Roman" w:eastAsia="Times New Roman" w:hAnsi="Times New Roman" w:cs="Times New Roman"/>
          <w:color w:val="000000"/>
          <w:spacing w:val="0"/>
          <w:w w:val="100"/>
          <w:position w:val="0"/>
        </w:rPr>
        <w:t>“</w:t>
      </w:r>
      <w:r>
        <w:rPr>
          <w:color w:val="000000"/>
          <w:spacing w:val="0"/>
          <w:w w:val="100"/>
          <w:position w:val="0"/>
        </w:rPr>
        <w:t>众信转债''满足《募集说明书》中规定的转股价格向下修正的条件，经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日公司 </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年第三次临时股东大会授权，最终董事会确定将</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的转股价格由人民币</w:t>
      </w:r>
      <w:r>
        <w:rPr>
          <w:rFonts w:ascii="Times New Roman" w:eastAsia="Times New Roman" w:hAnsi="Times New Roman" w:cs="Times New Roman"/>
          <w:color w:val="000000"/>
          <w:spacing w:val="0"/>
          <w:w w:val="100"/>
          <w:position w:val="0"/>
        </w:rPr>
        <w:t>10.99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股向下修正 为人民币</w:t>
      </w:r>
      <w:r>
        <w:rPr>
          <w:rFonts w:ascii="Times New Roman" w:eastAsia="Times New Roman" w:hAnsi="Times New Roman" w:cs="Times New Roman"/>
          <w:color w:val="000000"/>
          <w:spacing w:val="0"/>
          <w:w w:val="100"/>
          <w:position w:val="0"/>
        </w:rPr>
        <w:t>7.9</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股，调整实施日期为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日。具体调整情况详见公司于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日在巨潮资 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)上公告的《众信旅游：关于向下修正</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转股价格的公告》(公告编 号：</w:t>
      </w:r>
      <w:r>
        <w:rPr>
          <w:rFonts w:ascii="Times New Roman" w:eastAsia="Times New Roman" w:hAnsi="Times New Roman" w:cs="Times New Roman"/>
          <w:color w:val="000000"/>
          <w:spacing w:val="0"/>
          <w:w w:val="100"/>
          <w:position w:val="0"/>
        </w:rPr>
        <w:t>2019-034</w:t>
      </w:r>
      <w:r>
        <w:rPr>
          <w:color w:val="000000"/>
          <w:spacing w:val="0"/>
          <w:w w:val="100"/>
          <w:position w:val="0"/>
        </w:rPr>
        <w:t>)。</w:t>
      </w:r>
    </w:p>
    <w:p>
      <w:pPr>
        <w:pStyle w:val="Style33"/>
        <w:keepNext w:val="0"/>
        <w:keepLines w:val="0"/>
        <w:widowControl w:val="0"/>
        <w:shd w:val="clear" w:color="auto" w:fill="auto"/>
        <w:tabs>
          <w:tab w:pos="313" w:val="left"/>
        </w:tabs>
        <w:bidi w:val="0"/>
        <w:spacing w:before="0" w:after="240" w:line="480" w:lineRule="exact"/>
        <w:ind w:left="0" w:right="0" w:firstLine="460"/>
        <w:jc w:val="both"/>
      </w:pPr>
      <w:bookmarkStart w:id="780" w:name="bookmark780"/>
      <w:r>
        <w:rPr>
          <w:rFonts w:ascii="Times New Roman" w:eastAsia="Times New Roman" w:hAnsi="Times New Roman" w:cs="Times New Roman"/>
          <w:color w:val="000000"/>
          <w:spacing w:val="0"/>
          <w:w w:val="100"/>
          <w:position w:val="0"/>
        </w:rPr>
        <w:t>9</w:t>
      </w:r>
      <w:bookmarkEnd w:id="780"/>
      <w:r>
        <w:rPr>
          <w:color w:val="000000"/>
          <w:spacing w:val="0"/>
          <w:w w:val="100"/>
          <w:position w:val="0"/>
        </w:rPr>
        <w:t>、</w:t>
        <w:tab/>
        <w:t>因公司</w:t>
      </w:r>
      <w:r>
        <w:rPr>
          <w:rFonts w:ascii="Times New Roman" w:eastAsia="Times New Roman" w:hAnsi="Times New Roman" w:cs="Times New Roman"/>
          <w:color w:val="000000"/>
          <w:spacing w:val="0"/>
          <w:w w:val="100"/>
          <w:position w:val="0"/>
        </w:rPr>
        <w:t>2018</w:t>
      </w:r>
      <w:r>
        <w:rPr>
          <w:color w:val="000000"/>
          <w:spacing w:val="0"/>
          <w:w w:val="100"/>
          <w:position w:val="0"/>
        </w:rPr>
        <w:t>年度经营业绩未达到</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年限制性股票激励计划设定的业绩考核条件及部分激励对象 </w:t>
      </w:r>
      <w:r>
        <w:rPr>
          <w:color w:val="000000"/>
          <w:spacing w:val="0"/>
          <w:w w:val="100"/>
          <w:position w:val="0"/>
        </w:rPr>
        <w:t>离职，公司回购部分激励股份，根据可转债相关规定，对</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的转股价格由</w:t>
      </w:r>
      <w:r>
        <w:rPr>
          <w:rFonts w:ascii="Times New Roman" w:eastAsia="Times New Roman" w:hAnsi="Times New Roman" w:cs="Times New Roman"/>
          <w:color w:val="000000"/>
          <w:spacing w:val="0"/>
          <w:w w:val="100"/>
          <w:position w:val="0"/>
        </w:rPr>
        <w:t>7.92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 xml:space="preserve">7.93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日起生效。具体调整情况详见公司于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上公告的《众信旅游：关于可转债转股价格调整的公告》（公告编号：</w:t>
      </w:r>
      <w:r>
        <w:rPr>
          <w:rFonts w:ascii="Times New Roman" w:eastAsia="Times New Roman" w:hAnsi="Times New Roman" w:cs="Times New Roman"/>
          <w:color w:val="000000"/>
          <w:spacing w:val="0"/>
          <w:w w:val="100"/>
          <w:position w:val="0"/>
        </w:rPr>
        <w:t>2019-</w:t>
      </w:r>
    </w:p>
    <w:p>
      <w:pPr>
        <w:pStyle w:val="Style33"/>
        <w:keepNext w:val="0"/>
        <w:keepLines w:val="0"/>
        <w:widowControl w:val="0"/>
        <w:shd w:val="clear" w:color="auto" w:fill="auto"/>
        <w:bidi w:val="0"/>
        <w:spacing w:before="0" w:after="0" w:line="502" w:lineRule="auto"/>
        <w:ind w:left="0" w:right="0" w:firstLine="0"/>
        <w:jc w:val="left"/>
      </w:pPr>
      <w:r>
        <w:rPr>
          <w:rFonts w:ascii="Times New Roman" w:eastAsia="Times New Roman" w:hAnsi="Times New Roman" w:cs="Times New Roman"/>
          <w:color w:val="000000"/>
          <w:spacing w:val="0"/>
          <w:w w:val="100"/>
          <w:position w:val="0"/>
        </w:rPr>
        <w:t>061</w:t>
      </w:r>
      <w:r>
        <w:rPr>
          <w:color w:val="000000"/>
          <w:spacing w:val="0"/>
          <w:w w:val="100"/>
          <w:position w:val="0"/>
        </w:rPr>
        <w:t>）。</w:t>
      </w:r>
    </w:p>
    <w:p>
      <w:pPr>
        <w:pStyle w:val="Style33"/>
        <w:keepNext w:val="0"/>
        <w:keepLines w:val="0"/>
        <w:widowControl w:val="0"/>
        <w:shd w:val="clear" w:color="auto" w:fill="auto"/>
        <w:tabs>
          <w:tab w:pos="864" w:val="left"/>
        </w:tabs>
        <w:bidi w:val="0"/>
        <w:spacing w:before="0" w:after="40" w:line="480" w:lineRule="exact"/>
        <w:ind w:left="0" w:right="0" w:firstLine="440"/>
        <w:jc w:val="left"/>
      </w:pPr>
      <w:bookmarkStart w:id="781" w:name="bookmark781"/>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0</w:t>
      </w:r>
      <w:r>
        <w:rPr>
          <w:color w:val="000000"/>
          <w:spacing w:val="0"/>
          <w:w w:val="100"/>
          <w:position w:val="0"/>
        </w:rPr>
        <w:t>、</w:t>
        <w:tab/>
        <w:t>因公司实施</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年度利润分配方案，根据可转债相关规定，</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的转股价格由</w:t>
      </w:r>
      <w:r>
        <w:rPr>
          <w:rFonts w:ascii="Times New Roman" w:eastAsia="Times New Roman" w:hAnsi="Times New Roman" w:cs="Times New Roman"/>
          <w:color w:val="000000"/>
          <w:spacing w:val="0"/>
          <w:w w:val="100"/>
          <w:position w:val="0"/>
        </w:rPr>
        <w:t>7.93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调整为</w:t>
      </w:r>
      <w:r>
        <w:rPr>
          <w:rFonts w:ascii="Times New Roman" w:eastAsia="Times New Roman" w:hAnsi="Times New Roman" w:cs="Times New Roman"/>
          <w:color w:val="000000"/>
          <w:spacing w:val="0"/>
          <w:w w:val="100"/>
          <w:position w:val="0"/>
        </w:rPr>
        <w:t>7.91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日起生效。具体调整情况详见公司于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 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上公告的《众信旅游：关于可转债转股价格调整的公告》（公告编 号：</w:t>
      </w:r>
      <w:r>
        <w:rPr>
          <w:rFonts w:ascii="Times New Roman" w:eastAsia="Times New Roman" w:hAnsi="Times New Roman" w:cs="Times New Roman"/>
          <w:color w:val="000000"/>
          <w:spacing w:val="0"/>
          <w:w w:val="100"/>
          <w:position w:val="0"/>
        </w:rPr>
        <w:t>2019-064</w:t>
      </w:r>
      <w:r>
        <w:rPr>
          <w:color w:val="000000"/>
          <w:spacing w:val="0"/>
          <w:w w:val="100"/>
          <w:position w:val="0"/>
        </w:rPr>
        <w:t>）。</w:t>
      </w:r>
    </w:p>
    <w:p>
      <w:pPr>
        <w:pStyle w:val="Style33"/>
        <w:keepNext w:val="0"/>
        <w:keepLines w:val="0"/>
        <w:widowControl w:val="0"/>
        <w:shd w:val="clear" w:color="auto" w:fill="auto"/>
        <w:tabs>
          <w:tab w:pos="864" w:val="left"/>
        </w:tabs>
        <w:bidi w:val="0"/>
        <w:spacing w:before="0" w:after="0" w:line="482" w:lineRule="exact"/>
        <w:ind w:left="0" w:right="0" w:firstLine="440"/>
        <w:jc w:val="left"/>
      </w:pPr>
      <w:bookmarkStart w:id="782" w:name="bookmark782"/>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1</w:t>
      </w:r>
      <w:r>
        <w:rPr>
          <w:color w:val="000000"/>
          <w:spacing w:val="0"/>
          <w:w w:val="100"/>
          <w:position w:val="0"/>
        </w:rPr>
        <w:t>、</w:t>
        <w:tab/>
        <w:t>由于公司</w:t>
      </w:r>
      <w:r>
        <w:rPr>
          <w:rFonts w:ascii="Times New Roman" w:eastAsia="Times New Roman" w:hAnsi="Times New Roman" w:cs="Times New Roman"/>
          <w:color w:val="000000"/>
          <w:spacing w:val="0"/>
          <w:w w:val="100"/>
          <w:position w:val="0"/>
        </w:rPr>
        <w:t>2019</w:t>
      </w:r>
      <w:r>
        <w:rPr>
          <w:color w:val="000000"/>
          <w:spacing w:val="0"/>
          <w:w w:val="100"/>
          <w:position w:val="0"/>
        </w:rPr>
        <w:t>年度经营业绩未达到</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年限制性股票激励计划的业绩考核条件，公司回购注销 激励股份。根据可转债相关规定，对</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的转股价格由</w:t>
      </w:r>
      <w:r>
        <w:rPr>
          <w:rFonts w:ascii="Times New Roman" w:eastAsia="Times New Roman" w:hAnsi="Times New Roman" w:cs="Times New Roman"/>
          <w:color w:val="000000"/>
          <w:spacing w:val="0"/>
          <w:w w:val="100"/>
          <w:position w:val="0"/>
        </w:rPr>
        <w:t>7.91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7.9</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 价格自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日起生效。具体调整情况详见公司于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日在巨潮资讯网</w:t>
      </w:r>
    </w:p>
    <w:p>
      <w:pPr>
        <w:pStyle w:val="Style33"/>
        <w:keepNext w:val="0"/>
        <w:keepLines w:val="0"/>
        <w:widowControl w:val="0"/>
        <w:shd w:val="clear" w:color="auto" w:fill="auto"/>
        <w:bidi w:val="0"/>
        <w:spacing w:before="0" w:after="460" w:line="48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上公告的《众信旅游：关于可转债转股价格调整的公告》（公告编号：</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106</w:t>
      </w:r>
      <w:r>
        <w:rPr>
          <w:color w:val="000000"/>
          <w:spacing w:val="0"/>
          <w:w w:val="100"/>
          <w:position w:val="0"/>
        </w:rPr>
        <w:t>）。</w:t>
      </w:r>
    </w:p>
    <w:p>
      <w:pPr>
        <w:pStyle w:val="Style29"/>
        <w:keepNext/>
        <w:keepLines/>
        <w:widowControl w:val="0"/>
        <w:shd w:val="clear" w:color="auto" w:fill="auto"/>
        <w:bidi w:val="0"/>
        <w:spacing w:before="0" w:after="140" w:line="502"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2</w:t>
      </w:r>
      <w:bookmarkEnd w:id="785"/>
      <w:r>
        <w:rPr>
          <w:color w:val="000000"/>
          <w:spacing w:val="0"/>
          <w:w w:val="100"/>
          <w:position w:val="0"/>
        </w:rPr>
        <w:t>、累计转股情况</w:t>
      </w:r>
      <w:bookmarkEnd w:id="783"/>
      <w:bookmarkEnd w:id="784"/>
      <w:bookmarkEnd w:id="786"/>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66"/>
        <w:gridCol w:w="1066"/>
        <w:gridCol w:w="1061"/>
        <w:gridCol w:w="1066"/>
        <w:gridCol w:w="1066"/>
        <w:gridCol w:w="1061"/>
        <w:gridCol w:w="1066"/>
        <w:gridCol w:w="1066"/>
        <w:gridCol w:w="1066"/>
      </w:tblGrid>
      <w:tr>
        <w:trPr>
          <w:trHeight w:val="16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转债简称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转股起止日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发行总量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发行总金额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累计转股金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累计转股数</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转股数量占</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转股开始日</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前公司已发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行股份总额</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color w:val="000000"/>
                <w:spacing w:val="0"/>
                <w:w w:val="100"/>
                <w:position w:val="0"/>
                <w:sz w:val="18"/>
                <w:szCs w:val="18"/>
              </w:rPr>
              <w:t>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尚未转股金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未转股金额</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占发行总金</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额的比例</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众信转债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244,555,700.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30,914,459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455,444,300.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、前十名可转债持有人情况</w:t>
      </w:r>
    </w:p>
    <w:p>
      <w:pPr>
        <w:widowControl w:val="0"/>
        <w:spacing w:after="35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62"/>
        <w:gridCol w:w="3144"/>
        <w:gridCol w:w="1138"/>
        <w:gridCol w:w="1435"/>
        <w:gridCol w:w="1594"/>
        <w:gridCol w:w="1608"/>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可转债持有人名称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可转债持有人 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报告期末持有可</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转债数量（张）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报告期末持有可转</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报告期末持有可转 债占比</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中国银行股份有限公司一天弘增强回报 债券型证券投资基金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r>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8"/>
                <w:szCs w:val="18"/>
              </w:rPr>
              <w:t>华夏基金延年益寿</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号固定收益型养老 金产品一中信银行股份有限公司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19,844,000.00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r>
    </w:tbl>
    <w:p>
      <w:pPr>
        <w:spacing w:lineRule="exact" w:line="1"/>
        <w:rPr>
          <w:sz w:val="2"/>
          <w:szCs w:val="2"/>
        </w:rPr>
      </w:pPr>
      <w:r>
        <w:br w:type="page"/>
      </w:r>
    </w:p>
    <w:tbl>
      <w:tblPr>
        <w:tblOverlap w:val="never"/>
        <w:jc w:val="center"/>
        <w:tblLayout w:type="fixed"/>
      </w:tblPr>
      <w:tblGrid>
        <w:gridCol w:w="662"/>
        <w:gridCol w:w="3144"/>
        <w:gridCol w:w="1138"/>
        <w:gridCol w:w="1435"/>
        <w:gridCol w:w="1594"/>
        <w:gridCol w:w="1608"/>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中国建设银行股份有限公司一易方达双 债增强债券型证券投资基金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17,317,000.00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r>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华夏基金延年益寿</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号纯债固定收益型 养老金产品一中国农业银行股份有限公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16,941,400.00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中国建设银行一易方达增强回报债券型 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16,915,000.00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吴铁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上海兴聚投资管理有限公司一兴聚投资</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可换股债券</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号私募投资基金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中国工商银行股份有限公司一嘉实多元 收益债券型证券投资基金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10,004,900.00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赵晓春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中国银行股份有限公司一易方达岁丰添 利债券型证券投资基金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4</w:t>
      </w:r>
      <w:bookmarkEnd w:id="789"/>
      <w:r>
        <w:rPr>
          <w:color w:val="000000"/>
          <w:spacing w:val="0"/>
          <w:w w:val="100"/>
          <w:position w:val="0"/>
        </w:rPr>
        <w:t>、担保人盈利能力、资产状况和信用状况发生重大变化的情况</w:t>
      </w:r>
      <w:bookmarkEnd w:id="787"/>
      <w:bookmarkEnd w:id="788"/>
      <w:bookmarkEnd w:id="790"/>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140" w:line="638" w:lineRule="exact"/>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5</w:t>
      </w:r>
      <w:bookmarkEnd w:id="793"/>
      <w:r>
        <w:rPr>
          <w:color w:val="000000"/>
          <w:spacing w:val="0"/>
          <w:w w:val="100"/>
          <w:position w:val="0"/>
        </w:rPr>
        <w:t>、报告期末公司的负债情况、资信变化情况以及在未来年度还债的现金安排</w:t>
      </w:r>
      <w:bookmarkEnd w:id="791"/>
      <w:bookmarkEnd w:id="792"/>
      <w:bookmarkEnd w:id="794"/>
    </w:p>
    <w:p>
      <w:pPr>
        <w:pStyle w:val="Style33"/>
        <w:keepNext w:val="0"/>
        <w:keepLines w:val="0"/>
        <w:widowControl w:val="0"/>
        <w:shd w:val="clear" w:color="auto" w:fill="auto"/>
        <w:bidi w:val="0"/>
        <w:spacing w:before="0" w:after="0" w:line="638" w:lineRule="exact"/>
        <w:ind w:left="0" w:right="0" w:firstLine="440"/>
        <w:jc w:val="left"/>
      </w:pPr>
      <w:r>
        <w:rPr>
          <w:color w:val="000000"/>
          <w:spacing w:val="0"/>
          <w:w w:val="100"/>
          <w:position w:val="0"/>
        </w:rPr>
        <w:t>报告期末公司负债情况详见本节</w:t>
      </w:r>
      <w:r>
        <w:rPr>
          <w:rFonts w:ascii="Times New Roman" w:eastAsia="Times New Roman" w:hAnsi="Times New Roman" w:cs="Times New Roman"/>
          <w:color w:val="000000"/>
          <w:spacing w:val="0"/>
          <w:w w:val="100"/>
          <w:position w:val="0"/>
        </w:rPr>
        <w:t>“</w:t>
      </w:r>
      <w:r>
        <w:rPr>
          <w:color w:val="000000"/>
          <w:spacing w:val="0"/>
          <w:w w:val="100"/>
          <w:position w:val="0"/>
        </w:rPr>
        <w:t>八、截至报告期末公司近两年的主要会计数据和财务指标</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0" w:line="638" w:lineRule="exact"/>
        <w:ind w:left="0" w:right="0" w:firstLine="440"/>
        <w:jc w:val="left"/>
      </w:pPr>
      <w:r>
        <w:rPr>
          <w:color w:val="000000"/>
          <w:spacing w:val="0"/>
          <w:w w:val="100"/>
          <w:position w:val="0"/>
        </w:rPr>
        <w:t>报告期内，联合资信评估股份有限公司（曾用名</w:t>
      </w:r>
      <w:r>
        <w:rPr>
          <w:rFonts w:ascii="Times New Roman" w:eastAsia="Times New Roman" w:hAnsi="Times New Roman" w:cs="Times New Roman"/>
          <w:color w:val="000000"/>
          <w:spacing w:val="0"/>
          <w:w w:val="100"/>
          <w:position w:val="0"/>
        </w:rPr>
        <w:t>“</w:t>
      </w:r>
      <w:r>
        <w:rPr>
          <w:color w:val="000000"/>
          <w:spacing w:val="0"/>
          <w:w w:val="100"/>
          <w:position w:val="0"/>
        </w:rPr>
        <w:t>联合信用评级有限公司</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日出具了 《信用评级公告》（联合</w:t>
      </w:r>
      <w:r>
        <w:rPr>
          <w:rFonts w:ascii="Times New Roman" w:eastAsia="Times New Roman" w:hAnsi="Times New Roman" w:cs="Times New Roman"/>
          <w:color w:val="000000"/>
          <w:spacing w:val="0"/>
          <w:w w:val="100"/>
          <w:position w:val="0"/>
        </w:rPr>
        <w:t>[2021]4915</w:t>
      </w:r>
      <w:r>
        <w:rPr>
          <w:color w:val="000000"/>
          <w:spacing w:val="0"/>
          <w:w w:val="100"/>
          <w:position w:val="0"/>
        </w:rPr>
        <w:t>号），将公司主体信用等级由</w:t>
      </w:r>
      <w:r>
        <w:rPr>
          <w:rFonts w:ascii="Times New Roman" w:eastAsia="Times New Roman" w:hAnsi="Times New Roman" w:cs="Times New Roman"/>
          <w:color w:val="000000"/>
          <w:spacing w:val="0"/>
          <w:w w:val="100"/>
          <w:position w:val="0"/>
        </w:rPr>
        <w:t>AA</w:t>
      </w:r>
      <w:r>
        <w:rPr>
          <w:color w:val="000000"/>
          <w:spacing w:val="0"/>
          <w:w w:val="100"/>
          <w:position w:val="0"/>
        </w:rPr>
        <w:t>一下调为</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的信用等级 由</w:t>
      </w:r>
      <w:r>
        <w:rPr>
          <w:i/>
          <w:iCs/>
          <w:color w:val="000000"/>
          <w:spacing w:val="0"/>
          <w:w w:val="100"/>
          <w:position w:val="0"/>
        </w:rPr>
        <w:t>AA</w:t>
      </w:r>
      <w:r>
        <w:rPr>
          <w:color w:val="000000"/>
          <w:spacing w:val="0"/>
          <w:w w:val="100"/>
          <w:position w:val="0"/>
        </w:rPr>
        <w:t>下调为</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评级展望为负面。上述《信用评级公告》已于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日在巨潮资讯网</w:t>
      </w:r>
    </w:p>
    <w:p>
      <w:pPr>
        <w:pStyle w:val="Style45"/>
        <w:keepNext w:val="0"/>
        <w:keepLines w:val="0"/>
        <w:widowControl w:val="0"/>
        <w:shd w:val="clear" w:color="auto" w:fill="auto"/>
        <w:bidi w:val="0"/>
        <w:spacing w:before="0" w:after="500" w:line="638"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上公告。</w:t>
      </w:r>
    </w:p>
    <w:p>
      <w:pPr>
        <w:pStyle w:val="Style25"/>
        <w:keepNext/>
        <w:keepLines/>
        <w:widowControl w:val="0"/>
        <w:shd w:val="clear" w:color="auto" w:fill="auto"/>
        <w:bidi w:val="0"/>
        <w:spacing w:before="0" w:after="340" w:line="240" w:lineRule="auto"/>
        <w:ind w:left="0" w:right="0" w:firstLine="0"/>
        <w:jc w:val="left"/>
      </w:pPr>
      <w:bookmarkStart w:id="795" w:name="bookmark795"/>
      <w:bookmarkStart w:id="796" w:name="bookmark796"/>
      <w:bookmarkStart w:id="797" w:name="bookmark797"/>
      <w:bookmarkStart w:id="798" w:name="bookmark798"/>
      <w:r>
        <w:rPr>
          <w:color w:val="000000"/>
          <w:spacing w:val="0"/>
          <w:w w:val="100"/>
          <w:position w:val="0"/>
          <w:sz w:val="24"/>
          <w:szCs w:val="24"/>
        </w:rPr>
        <w:t>五</w:t>
      </w:r>
      <w:bookmarkEnd w:id="797"/>
      <w:r>
        <w:rPr>
          <w:color w:val="000000"/>
          <w:spacing w:val="0"/>
          <w:w w:val="100"/>
          <w:position w:val="0"/>
          <w:sz w:val="24"/>
          <w:szCs w:val="24"/>
        </w:rPr>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95"/>
      <w:bookmarkEnd w:id="796"/>
      <w:bookmarkEnd w:id="79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800"/>
        <w:gridCol w:w="2174"/>
        <w:gridCol w:w="3206"/>
        <w:gridCol w:w="2400"/>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亏损情况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亏损原因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对公司生产经营和偿债能力 的影响</w:t>
            </w: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8"/>
                <w:szCs w:val="18"/>
              </w:rPr>
              <w:t>归属于上市公司股东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亏损金额</w:t>
            </w:r>
            <w:r>
              <w:rPr>
                <w:rFonts w:ascii="Times New Roman" w:eastAsia="Times New Roman" w:hAnsi="Times New Roman" w:cs="Times New Roman"/>
                <w:color w:val="000000"/>
                <w:spacing w:val="0"/>
                <w:w w:val="100"/>
                <w:position w:val="0"/>
                <w:sz w:val="18"/>
                <w:szCs w:val="18"/>
              </w:rPr>
              <w:t>464,408,112.22</w:t>
            </w: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受新冠疫情影响，公司出境游业务尚未 恢复，导致报告期公司收入规模大幅下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亏损情况导致公司经营困难 程度增加，偿债能力有所下</w:t>
            </w:r>
          </w:p>
        </w:tc>
      </w:tr>
    </w:tbl>
    <w:p>
      <w:pPr>
        <w:spacing w:lineRule="exact" w:line="1"/>
        <w:rPr>
          <w:sz w:val="2"/>
          <w:szCs w:val="2"/>
        </w:rPr>
      </w:pPr>
      <w:r>
        <w:br w:type="page"/>
      </w:r>
    </w:p>
    <w:tbl>
      <w:tblPr>
        <w:tblOverlap w:val="never"/>
        <w:jc w:val="center"/>
        <w:tblLayout w:type="fixed"/>
      </w:tblPr>
      <w:tblGrid>
        <w:gridCol w:w="1800"/>
        <w:gridCol w:w="2174"/>
        <w:gridCol w:w="3206"/>
        <w:gridCol w:w="2400"/>
      </w:tblGrid>
      <w:tr>
        <w:trPr>
          <w:trHeight w:val="38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降，产生较大亏损。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降。</w:t>
            </w:r>
          </w:p>
        </w:tc>
      </w:tr>
    </w:tbl>
    <w:p>
      <w:pPr>
        <w:widowControl w:val="0"/>
        <w:spacing w:after="299" w:line="1" w:lineRule="exact"/>
      </w:pPr>
    </w:p>
    <w:p>
      <w:pPr>
        <w:pStyle w:val="Style25"/>
        <w:keepNext/>
        <w:keepLines/>
        <w:widowControl w:val="0"/>
        <w:shd w:val="clear" w:color="auto" w:fill="auto"/>
        <w:tabs>
          <w:tab w:pos="522" w:val="left"/>
        </w:tabs>
        <w:bidi w:val="0"/>
        <w:spacing w:before="0" w:after="360" w:line="240" w:lineRule="auto"/>
        <w:ind w:left="0" w:right="0" w:firstLine="0"/>
        <w:jc w:val="left"/>
      </w:pPr>
      <w:bookmarkStart w:id="799" w:name="bookmark799"/>
      <w:bookmarkStart w:id="800" w:name="bookmark800"/>
      <w:bookmarkStart w:id="801" w:name="bookmark801"/>
      <w:bookmarkStart w:id="802" w:name="bookmark802"/>
      <w:r>
        <w:rPr>
          <w:color w:val="000000"/>
          <w:spacing w:val="0"/>
          <w:w w:val="100"/>
          <w:position w:val="0"/>
          <w:sz w:val="24"/>
          <w:szCs w:val="24"/>
        </w:rPr>
        <w:t>六</w:t>
      </w:r>
      <w:bookmarkEnd w:id="801"/>
      <w:r>
        <w:rPr>
          <w:color w:val="000000"/>
          <w:spacing w:val="0"/>
          <w:w w:val="100"/>
          <w:position w:val="0"/>
          <w:sz w:val="24"/>
          <w:szCs w:val="24"/>
        </w:rPr>
        <w:t>、</w:t>
        <w:tab/>
        <w:t>报告期末除债券外的有息债务逾期情况</w:t>
      </w:r>
      <w:bookmarkEnd w:id="799"/>
      <w:bookmarkEnd w:id="800"/>
      <w:bookmarkEnd w:id="802"/>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26" w:val="left"/>
        </w:tabs>
        <w:bidi w:val="0"/>
        <w:spacing w:before="0" w:after="360" w:line="240" w:lineRule="auto"/>
        <w:ind w:left="0" w:right="0" w:firstLine="0"/>
        <w:jc w:val="left"/>
      </w:pPr>
      <w:bookmarkStart w:id="803" w:name="bookmark803"/>
      <w:bookmarkStart w:id="804" w:name="bookmark804"/>
      <w:bookmarkStart w:id="805" w:name="bookmark805"/>
      <w:bookmarkStart w:id="806" w:name="bookmark806"/>
      <w:r>
        <w:rPr>
          <w:color w:val="000000"/>
          <w:spacing w:val="0"/>
          <w:w w:val="100"/>
          <w:position w:val="0"/>
          <w:sz w:val="24"/>
          <w:szCs w:val="24"/>
        </w:rPr>
        <w:t>七</w:t>
      </w:r>
      <w:bookmarkEnd w:id="805"/>
      <w:r>
        <w:rPr>
          <w:color w:val="000000"/>
          <w:spacing w:val="0"/>
          <w:w w:val="100"/>
          <w:position w:val="0"/>
          <w:sz w:val="24"/>
          <w:szCs w:val="24"/>
        </w:rPr>
        <w:t>、</w:t>
        <w:tab/>
        <w:t>报告期内是否有违反规章制度的情况</w:t>
      </w:r>
      <w:bookmarkEnd w:id="803"/>
      <w:bookmarkEnd w:id="804"/>
      <w:bookmarkEnd w:id="806"/>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tabs>
          <w:tab w:pos="526" w:val="left"/>
        </w:tabs>
        <w:bidi w:val="0"/>
        <w:spacing w:before="0" w:after="360" w:line="240" w:lineRule="auto"/>
        <w:ind w:left="0" w:right="0" w:firstLine="0"/>
        <w:jc w:val="left"/>
      </w:pPr>
      <w:bookmarkStart w:id="807" w:name="bookmark807"/>
      <w:bookmarkStart w:id="808" w:name="bookmark808"/>
      <w:bookmarkStart w:id="809" w:name="bookmark809"/>
      <w:bookmarkStart w:id="810" w:name="bookmark810"/>
      <w:r>
        <w:rPr>
          <w:color w:val="000000"/>
          <w:spacing w:val="0"/>
          <w:w w:val="100"/>
          <w:position w:val="0"/>
          <w:sz w:val="24"/>
          <w:szCs w:val="24"/>
        </w:rPr>
        <w:t>八</w:t>
      </w:r>
      <w:bookmarkEnd w:id="809"/>
      <w:r>
        <w:rPr>
          <w:color w:val="000000"/>
          <w:spacing w:val="0"/>
          <w:w w:val="100"/>
          <w:position w:val="0"/>
          <w:sz w:val="24"/>
          <w:szCs w:val="24"/>
        </w:rPr>
        <w:t>、</w:t>
        <w:tab/>
        <w:t>截至报告期末公司近两年的主要会计数据和财务指标</w:t>
      </w:r>
      <w:bookmarkEnd w:id="807"/>
      <w:bookmarkEnd w:id="808"/>
      <w:bookmarkEnd w:id="8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95"/>
        <w:gridCol w:w="2390"/>
        <w:gridCol w:w="2395"/>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本报告期末比上年末增减</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本报告期比上年同期增减</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-148,781.89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sz w:val="18"/>
                <w:szCs w:val="18"/>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sz w:val="18"/>
                <w:szCs w:val="18"/>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footnotePr>
            <w:pos w:val="pageBottom"/>
            <w:numFmt w:val="decimal"/>
            <w:numRestart w:val="continuous"/>
          </w:footnotePr>
          <w:pgSz w:w="11900" w:h="16840"/>
          <w:pgMar w:top="1326" w:right="1116" w:bottom="1720" w:left="1097" w:header="0" w:footer="3" w:gutter="0"/>
          <w:cols w:space="720"/>
          <w:noEndnote/>
          <w:rtlGutter w:val="0"/>
          <w:docGrid w:linePitch="360"/>
        </w:sectPr>
      </w:pPr>
    </w:p>
    <w:p>
      <w:pPr>
        <w:pStyle w:val="Style13"/>
        <w:keepNext/>
        <w:keepLines/>
        <w:widowControl w:val="0"/>
        <w:shd w:val="clear" w:color="auto" w:fill="auto"/>
        <w:bidi w:val="0"/>
        <w:spacing w:before="560" w:after="540" w:line="240" w:lineRule="auto"/>
        <w:ind w:left="0" w:right="0" w:firstLine="0"/>
        <w:jc w:val="center"/>
      </w:pPr>
      <w:bookmarkStart w:id="811" w:name="bookmark811"/>
      <w:bookmarkStart w:id="812" w:name="bookmark812"/>
      <w:bookmarkStart w:id="813" w:name="bookmark813"/>
      <w:r>
        <w:rPr>
          <w:color w:val="000000"/>
          <w:spacing w:val="0"/>
          <w:w w:val="100"/>
          <w:position w:val="0"/>
        </w:rPr>
        <w:t>第十节财务报告</w:t>
      </w:r>
      <w:bookmarkEnd w:id="811"/>
      <w:bookmarkEnd w:id="812"/>
      <w:bookmarkEnd w:id="813"/>
    </w:p>
    <w:p>
      <w:pPr>
        <w:pStyle w:val="Style25"/>
        <w:keepNext/>
        <w:keepLines/>
        <w:widowControl w:val="0"/>
        <w:shd w:val="clear" w:color="auto" w:fill="auto"/>
        <w:bidi w:val="0"/>
        <w:spacing w:before="0" w:after="320" w:line="240" w:lineRule="auto"/>
        <w:ind w:left="0" w:right="0" w:firstLine="260"/>
        <w:jc w:val="both"/>
      </w:pPr>
      <w:bookmarkStart w:id="814" w:name="bookmark814"/>
      <w:bookmarkStart w:id="815" w:name="bookmark815"/>
      <w:bookmarkStart w:id="816" w:name="bookmark816"/>
      <w:bookmarkStart w:id="817" w:name="bookmark817"/>
      <w:r>
        <w:rPr>
          <w:color w:val="000000"/>
          <w:spacing w:val="0"/>
          <w:w w:val="100"/>
          <w:position w:val="0"/>
          <w:sz w:val="24"/>
          <w:szCs w:val="24"/>
        </w:rPr>
        <w:t>、审计报告</w:t>
      </w:r>
      <w:bookmarkEnd w:id="815"/>
      <w:bookmarkEnd w:id="816"/>
      <w:bookmarkEnd w:id="817"/>
      <w:bookmarkEnd w:id="814"/>
    </w:p>
    <w:tbl>
      <w:tblPr>
        <w:tblOverlap w:val="never"/>
        <w:jc w:val="center"/>
        <w:tblLayout w:type="fixed"/>
      </w:tblPr>
      <w:tblGrid>
        <w:gridCol w:w="4786"/>
        <w:gridCol w:w="47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中证天通会计师事务所（特殊普通合伙）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中证天通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证审字第</w:t>
            </w:r>
            <w:r>
              <w:rPr>
                <w:rFonts w:ascii="Times New Roman" w:eastAsia="Times New Roman" w:hAnsi="Times New Roman" w:cs="Times New Roman"/>
                <w:color w:val="000000"/>
                <w:spacing w:val="0"/>
                <w:w w:val="100"/>
                <w:position w:val="0"/>
                <w:sz w:val="18"/>
                <w:szCs w:val="18"/>
              </w:rPr>
              <w:t>0400009</w:t>
            </w:r>
            <w:r>
              <w:rPr>
                <w:color w:val="000000"/>
                <w:spacing w:val="0"/>
                <w:w w:val="100"/>
                <w:position w:val="0"/>
                <w:sz w:val="18"/>
                <w:szCs w:val="18"/>
              </w:rPr>
              <w:t>号</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李朝辉、戴波</w:t>
            </w:r>
          </w:p>
        </w:tc>
      </w:tr>
    </w:tbl>
    <w:p>
      <w:pPr>
        <w:pStyle w:val="Style27"/>
        <w:keepNext w:val="0"/>
        <w:keepLines w:val="0"/>
        <w:widowControl w:val="0"/>
        <w:shd w:val="clear" w:color="auto" w:fill="auto"/>
        <w:bidi w:val="0"/>
        <w:spacing w:before="0" w:after="0" w:line="240" w:lineRule="auto"/>
        <w:ind w:left="4238" w:right="0" w:firstLine="0"/>
        <w:jc w:val="left"/>
      </w:pPr>
      <w:r>
        <w:rPr>
          <w:color w:val="000000"/>
          <w:spacing w:val="0"/>
          <w:w w:val="100"/>
          <w:position w:val="0"/>
        </w:rPr>
        <w:t>审计报告正文</w:t>
      </w:r>
    </w:p>
    <w:p>
      <w:pPr>
        <w:pStyle w:val="Style33"/>
        <w:keepNext w:val="0"/>
        <w:keepLines w:val="0"/>
        <w:widowControl w:val="0"/>
        <w:shd w:val="clear" w:color="auto" w:fill="auto"/>
        <w:bidi w:val="0"/>
        <w:spacing w:before="0" w:after="320" w:line="461" w:lineRule="exact"/>
        <w:ind w:left="0" w:right="0" w:firstLine="0"/>
        <w:jc w:val="both"/>
      </w:pPr>
      <w:r>
        <w:rPr>
          <w:b/>
          <w:bCs/>
          <w:color w:val="000000"/>
          <w:spacing w:val="0"/>
          <w:w w:val="100"/>
          <w:position w:val="0"/>
        </w:rPr>
        <w:t>众信旅游集团股份有限公司全体股东：</w:t>
      </w:r>
    </w:p>
    <w:p>
      <w:pPr>
        <w:pStyle w:val="Style33"/>
        <w:keepNext w:val="0"/>
        <w:keepLines w:val="0"/>
        <w:widowControl w:val="0"/>
        <w:shd w:val="clear" w:color="auto" w:fill="auto"/>
        <w:tabs>
          <w:tab w:pos="918" w:val="left"/>
        </w:tabs>
        <w:bidi w:val="0"/>
        <w:spacing w:before="0" w:after="320" w:line="461" w:lineRule="exact"/>
        <w:ind w:left="0" w:right="0" w:firstLine="440"/>
        <w:jc w:val="both"/>
      </w:pPr>
      <w:bookmarkStart w:id="818" w:name="bookmark818"/>
      <w:r>
        <w:rPr>
          <w:b/>
          <w:bCs/>
          <w:color w:val="000000"/>
          <w:spacing w:val="0"/>
          <w:w w:val="100"/>
          <w:position w:val="0"/>
        </w:rPr>
        <w:t>一</w:t>
      </w:r>
      <w:bookmarkEnd w:id="818"/>
      <w:r>
        <w:rPr>
          <w:b/>
          <w:bCs/>
          <w:color w:val="000000"/>
          <w:spacing w:val="0"/>
          <w:w w:val="100"/>
          <w:position w:val="0"/>
        </w:rPr>
        <w:t>、</w:t>
        <w:tab/>
        <w:t>审计意见</w:t>
      </w:r>
    </w:p>
    <w:p>
      <w:pPr>
        <w:pStyle w:val="Style33"/>
        <w:keepNext w:val="0"/>
        <w:keepLines w:val="0"/>
        <w:widowControl w:val="0"/>
        <w:shd w:val="clear" w:color="auto" w:fill="auto"/>
        <w:bidi w:val="0"/>
        <w:spacing w:before="0" w:after="40" w:line="463" w:lineRule="exact"/>
        <w:ind w:left="0" w:right="0" w:firstLine="440"/>
        <w:jc w:val="both"/>
      </w:pPr>
      <w:r>
        <w:rPr>
          <w:color w:val="000000"/>
          <w:spacing w:val="0"/>
          <w:w w:val="100"/>
          <w:position w:val="0"/>
        </w:rPr>
        <w:t>我们审计了众信旅游集团股份有限公司（以下简称“众信旅游”）的财务报表，包括</w:t>
      </w:r>
      <w:r>
        <w:rPr>
          <w:rFonts w:ascii="Arial Narrow" w:eastAsia="Arial Narrow" w:hAnsi="Arial Narrow" w:cs="Arial Narrow"/>
          <w:color w:val="000000"/>
          <w:spacing w:val="0"/>
          <w:w w:val="100"/>
          <w:position w:val="0"/>
        </w:rPr>
        <w:t>2021</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 xml:space="preserve">31 </w:t>
      </w:r>
      <w:r>
        <w:rPr>
          <w:color w:val="000000"/>
          <w:spacing w:val="0"/>
          <w:w w:val="100"/>
          <w:position w:val="0"/>
        </w:rPr>
        <w:t>日的合并及母公司资产负债表，</w:t>
      </w:r>
      <w:r>
        <w:rPr>
          <w:rFonts w:ascii="Arial Narrow" w:eastAsia="Arial Narrow" w:hAnsi="Arial Narrow" w:cs="Arial Narrow"/>
          <w:color w:val="000000"/>
          <w:spacing w:val="0"/>
          <w:w w:val="100"/>
          <w:position w:val="0"/>
        </w:rPr>
        <w:t>2021</w:t>
      </w:r>
      <w:r>
        <w:rPr>
          <w:color w:val="000000"/>
          <w:spacing w:val="0"/>
          <w:w w:val="100"/>
          <w:position w:val="0"/>
        </w:rPr>
        <w:t>年度的合并及公司利润表、合并及公司现金流量表、合并及公司所有 者权益变动表以及财务报表附注。</w:t>
      </w:r>
    </w:p>
    <w:p>
      <w:pPr>
        <w:pStyle w:val="Style33"/>
        <w:keepNext w:val="0"/>
        <w:keepLines w:val="0"/>
        <w:widowControl w:val="0"/>
        <w:shd w:val="clear" w:color="auto" w:fill="auto"/>
        <w:bidi w:val="0"/>
        <w:spacing w:before="0" w:after="320" w:line="451" w:lineRule="exact"/>
        <w:ind w:left="0" w:right="0" w:firstLine="440"/>
        <w:jc w:val="both"/>
      </w:pPr>
      <w:r>
        <w:rPr>
          <w:color w:val="000000"/>
          <w:spacing w:val="0"/>
          <w:w w:val="100"/>
          <w:position w:val="0"/>
        </w:rPr>
        <w:t>我们认为，后附的财务报表在所有重大方面按照企业会计准则的规定编制，公允反映了众信旅游</w:t>
      </w:r>
      <w:r>
        <w:rPr>
          <w:rFonts w:ascii="Arial Narrow" w:eastAsia="Arial Narrow" w:hAnsi="Arial Narrow" w:cs="Arial Narrow"/>
          <w:color w:val="000000"/>
          <w:spacing w:val="0"/>
          <w:w w:val="100"/>
          <w:position w:val="0"/>
        </w:rPr>
        <w:t xml:space="preserve">2021 </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日合并及公司的财务状况以及</w:t>
      </w:r>
      <w:r>
        <w:rPr>
          <w:rFonts w:ascii="Arial Narrow" w:eastAsia="Arial Narrow" w:hAnsi="Arial Narrow" w:cs="Arial Narrow"/>
          <w:color w:val="000000"/>
          <w:spacing w:val="0"/>
          <w:w w:val="100"/>
          <w:position w:val="0"/>
        </w:rPr>
        <w:t>2021</w:t>
      </w:r>
      <w:r>
        <w:rPr>
          <w:color w:val="000000"/>
          <w:spacing w:val="0"/>
          <w:w w:val="100"/>
          <w:position w:val="0"/>
        </w:rPr>
        <w:t>年度合并及公司的经营成果和现金流量。</w:t>
      </w:r>
    </w:p>
    <w:p>
      <w:pPr>
        <w:pStyle w:val="Style29"/>
        <w:keepNext/>
        <w:keepLines/>
        <w:widowControl w:val="0"/>
        <w:shd w:val="clear" w:color="auto" w:fill="auto"/>
        <w:tabs>
          <w:tab w:pos="918" w:val="left"/>
        </w:tabs>
        <w:bidi w:val="0"/>
        <w:spacing w:before="0" w:after="320" w:line="461" w:lineRule="exact"/>
        <w:ind w:left="0" w:right="0" w:firstLine="440"/>
        <w:jc w:val="both"/>
      </w:pPr>
      <w:bookmarkStart w:id="819" w:name="bookmark819"/>
      <w:bookmarkStart w:id="820" w:name="bookmark820"/>
      <w:bookmarkStart w:id="821" w:name="bookmark821"/>
      <w:bookmarkStart w:id="822" w:name="bookmark822"/>
      <w:r>
        <w:rPr>
          <w:color w:val="000000"/>
          <w:spacing w:val="0"/>
          <w:w w:val="100"/>
          <w:position w:val="0"/>
        </w:rPr>
        <w:t>二</w:t>
      </w:r>
      <w:bookmarkEnd w:id="821"/>
      <w:r>
        <w:rPr>
          <w:color w:val="000000"/>
          <w:spacing w:val="0"/>
          <w:w w:val="100"/>
          <w:position w:val="0"/>
        </w:rPr>
        <w:t>、</w:t>
        <w:tab/>
        <w:t>形成审计意见的基础</w:t>
      </w:r>
      <w:bookmarkEnd w:id="819"/>
      <w:bookmarkEnd w:id="820"/>
      <w:bookmarkEnd w:id="822"/>
    </w:p>
    <w:p>
      <w:pPr>
        <w:pStyle w:val="Style33"/>
        <w:keepNext w:val="0"/>
        <w:keepLines w:val="0"/>
        <w:widowControl w:val="0"/>
        <w:shd w:val="clear" w:color="auto" w:fill="auto"/>
        <w:bidi w:val="0"/>
        <w:spacing w:before="0" w:after="320" w:line="459"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的责任”部分进一步阐述了我们在这些准则下的责任。按照中国注册会计师职业道德守则，我们独立于众 信旅游，并履行了职业道德方面的其他责任。我们相信，我们获取的审计证据是充分、适当的，为发表审 计意见提供了基础。</w:t>
      </w:r>
    </w:p>
    <w:p>
      <w:pPr>
        <w:pStyle w:val="Style29"/>
        <w:keepNext/>
        <w:keepLines/>
        <w:widowControl w:val="0"/>
        <w:shd w:val="clear" w:color="auto" w:fill="auto"/>
        <w:tabs>
          <w:tab w:pos="923" w:val="left"/>
        </w:tabs>
        <w:bidi w:val="0"/>
        <w:spacing w:before="0" w:after="320" w:line="461" w:lineRule="exact"/>
        <w:ind w:left="0" w:right="0" w:firstLine="440"/>
        <w:jc w:val="both"/>
      </w:pPr>
      <w:bookmarkStart w:id="823" w:name="bookmark823"/>
      <w:bookmarkStart w:id="824" w:name="bookmark824"/>
      <w:bookmarkStart w:id="825" w:name="bookmark825"/>
      <w:bookmarkStart w:id="826" w:name="bookmark826"/>
      <w:r>
        <w:rPr>
          <w:color w:val="000000"/>
          <w:spacing w:val="0"/>
          <w:w w:val="100"/>
          <w:position w:val="0"/>
        </w:rPr>
        <w:t>三</w:t>
      </w:r>
      <w:bookmarkEnd w:id="825"/>
      <w:r>
        <w:rPr>
          <w:color w:val="000000"/>
          <w:spacing w:val="0"/>
          <w:w w:val="100"/>
          <w:position w:val="0"/>
        </w:rPr>
        <w:t>、</w:t>
        <w:tab/>
        <w:t>关键审计事项</w:t>
      </w:r>
      <w:bookmarkEnd w:id="823"/>
      <w:bookmarkEnd w:id="824"/>
      <w:bookmarkEnd w:id="826"/>
    </w:p>
    <w:p>
      <w:pPr>
        <w:pStyle w:val="Style33"/>
        <w:keepNext w:val="0"/>
        <w:keepLines w:val="0"/>
        <w:widowControl w:val="0"/>
        <w:shd w:val="clear" w:color="auto" w:fill="auto"/>
        <w:bidi w:val="0"/>
        <w:spacing w:before="0" w:after="320" w:line="463" w:lineRule="exact"/>
        <w:ind w:left="0" w:right="0" w:firstLine="440"/>
        <w:jc w:val="both"/>
      </w:pPr>
      <w:r>
        <w:rPr>
          <w:color w:val="000000"/>
          <w:spacing w:val="0"/>
          <w:w w:val="100"/>
          <w:position w:val="0"/>
        </w:rPr>
        <w:t>关键审计事项是根据我们的职业判断，认为对本期财务报表审计最为重要的事项。这些事项的应对以 对财务报表整体进行审计并形成审计意见为背景，我们不对这些事项单独发表意见。我们确定</w:t>
      </w:r>
      <w:r>
        <w:rPr>
          <w:color w:val="000000"/>
          <w:spacing w:val="0"/>
          <w:w w:val="100"/>
          <w:position w:val="0"/>
          <w:sz w:val="18"/>
          <w:szCs w:val="18"/>
        </w:rPr>
        <w:t>收入确认</w:t>
      </w:r>
      <w:r>
        <w:rPr>
          <w:color w:val="000000"/>
          <w:spacing w:val="0"/>
          <w:w w:val="100"/>
          <w:position w:val="0"/>
        </w:rPr>
        <w:t>作为 需要在审计报告中沟通的关键审计事项。</w:t>
      </w:r>
    </w:p>
    <w:p>
      <w:pPr>
        <w:pStyle w:val="Style33"/>
        <w:keepNext w:val="0"/>
        <w:keepLines w:val="0"/>
        <w:widowControl w:val="0"/>
        <w:shd w:val="clear" w:color="auto" w:fill="auto"/>
        <w:tabs>
          <w:tab w:pos="963" w:val="left"/>
        </w:tabs>
        <w:bidi w:val="0"/>
        <w:spacing w:before="0" w:after="260" w:line="462" w:lineRule="exact"/>
        <w:ind w:left="0" w:right="0" w:firstLine="380"/>
        <w:jc w:val="both"/>
      </w:pPr>
      <w:bookmarkStart w:id="827" w:name="bookmark827"/>
      <w:r>
        <w:rPr>
          <w:color w:val="000000"/>
          <w:spacing w:val="0"/>
          <w:w w:val="100"/>
          <w:position w:val="0"/>
        </w:rPr>
        <w:t>（</w:t>
      </w:r>
      <w:bookmarkEnd w:id="827"/>
      <w:r>
        <w:rPr>
          <w:color w:val="000000"/>
          <w:spacing w:val="0"/>
          <w:w w:val="100"/>
          <w:position w:val="0"/>
        </w:rPr>
        <w:t>一）</w:t>
        <w:tab/>
        <w:t>收入确认</w:t>
      </w:r>
    </w:p>
    <w:p>
      <w:pPr>
        <w:pStyle w:val="Style33"/>
        <w:keepNext w:val="0"/>
        <w:keepLines w:val="0"/>
        <w:widowControl w:val="0"/>
        <w:shd w:val="clear" w:color="auto" w:fill="auto"/>
        <w:tabs>
          <w:tab w:pos="723" w:val="left"/>
        </w:tabs>
        <w:bidi w:val="0"/>
        <w:spacing w:before="0" w:after="0"/>
        <w:ind w:left="0" w:right="0" w:firstLine="380"/>
        <w:jc w:val="both"/>
      </w:pPr>
      <w:bookmarkStart w:id="828" w:name="bookmark828"/>
      <w:r>
        <w:rPr>
          <w:rFonts w:ascii="Times New Roman" w:eastAsia="Times New Roman" w:hAnsi="Times New Roman" w:cs="Times New Roman"/>
          <w:color w:val="000000"/>
          <w:spacing w:val="0"/>
          <w:w w:val="100"/>
          <w:position w:val="0"/>
        </w:rPr>
        <w:t>1</w:t>
      </w:r>
      <w:bookmarkEnd w:id="828"/>
      <w:r>
        <w:rPr>
          <w:color w:val="000000"/>
          <w:spacing w:val="0"/>
          <w:w w:val="100"/>
          <w:position w:val="0"/>
        </w:rPr>
        <w:t>、</w:t>
        <w:tab/>
        <w:t>事项描述</w:t>
      </w:r>
    </w:p>
    <w:p>
      <w:pPr>
        <w:pStyle w:val="Style33"/>
        <w:keepNext w:val="0"/>
        <w:keepLines w:val="0"/>
        <w:widowControl w:val="0"/>
        <w:shd w:val="clear" w:color="auto" w:fill="auto"/>
        <w:bidi w:val="0"/>
        <w:spacing w:before="0" w:after="260" w:line="463" w:lineRule="exact"/>
        <w:ind w:left="0" w:right="0" w:firstLine="440"/>
        <w:jc w:val="both"/>
      </w:pPr>
      <w:r>
        <w:rPr>
          <w:color w:val="000000"/>
          <w:spacing w:val="0"/>
          <w:w w:val="100"/>
          <w:position w:val="0"/>
        </w:rPr>
        <w:t>如合并财务报表附注</w:t>
      </w:r>
      <w:r>
        <w:rPr>
          <w:rFonts w:ascii="Times New Roman" w:eastAsia="Times New Roman" w:hAnsi="Times New Roman" w:cs="Times New Roman"/>
          <w:color w:val="000000"/>
          <w:spacing w:val="0"/>
          <w:w w:val="100"/>
          <w:position w:val="0"/>
        </w:rPr>
        <w:t>“</w:t>
      </w:r>
      <w:r>
        <w:rPr>
          <w:color w:val="000000"/>
          <w:spacing w:val="0"/>
          <w:w w:val="100"/>
          <w:position w:val="0"/>
        </w:rPr>
        <w:t>三、主要会计政策及会计估计</w:t>
      </w:r>
      <w:r>
        <w:rPr>
          <w:rFonts w:ascii="Times New Roman" w:eastAsia="Times New Roman" w:hAnsi="Times New Roman" w:cs="Times New Roman"/>
          <w:color w:val="000000"/>
          <w:spacing w:val="0"/>
          <w:w w:val="100"/>
          <w:position w:val="0"/>
        </w:rPr>
        <w:t>” 31</w:t>
      </w:r>
      <w:r>
        <w:rPr>
          <w:color w:val="000000"/>
          <w:spacing w:val="0"/>
          <w:w w:val="100"/>
          <w:position w:val="0"/>
        </w:rPr>
        <w:t>所述的会计政策及</w:t>
      </w:r>
      <w:r>
        <w:rPr>
          <w:rFonts w:ascii="Times New Roman" w:eastAsia="Times New Roman" w:hAnsi="Times New Roman" w:cs="Times New Roman"/>
          <w:color w:val="000000"/>
          <w:spacing w:val="0"/>
          <w:w w:val="100"/>
          <w:position w:val="0"/>
        </w:rPr>
        <w:t>“</w:t>
      </w:r>
      <w:r>
        <w:rPr>
          <w:color w:val="000000"/>
          <w:spacing w:val="0"/>
          <w:w w:val="100"/>
          <w:position w:val="0"/>
        </w:rPr>
        <w:t>五、合并财务报表主要项 目注释</w:t>
      </w:r>
      <w:r>
        <w:rPr>
          <w:rFonts w:ascii="Times New Roman" w:eastAsia="Times New Roman" w:hAnsi="Times New Roman" w:cs="Times New Roman"/>
          <w:color w:val="000000"/>
          <w:spacing w:val="0"/>
          <w:w w:val="100"/>
          <w:position w:val="0"/>
        </w:rPr>
        <w:t>” 39</w:t>
      </w:r>
      <w:r>
        <w:rPr>
          <w:color w:val="000000"/>
          <w:spacing w:val="0"/>
          <w:w w:val="100"/>
          <w:position w:val="0"/>
        </w:rPr>
        <w:t>所示，</w:t>
      </w:r>
      <w:r>
        <w:rPr>
          <w:rFonts w:ascii="Times New Roman" w:eastAsia="Times New Roman" w:hAnsi="Times New Roman" w:cs="Times New Roman"/>
          <w:color w:val="000000"/>
          <w:spacing w:val="0"/>
          <w:w w:val="100"/>
          <w:position w:val="0"/>
        </w:rPr>
        <w:t>2021</w:t>
      </w:r>
      <w:r>
        <w:rPr>
          <w:color w:val="000000"/>
          <w:spacing w:val="0"/>
          <w:w w:val="100"/>
          <w:position w:val="0"/>
        </w:rPr>
        <w:t>年度众信旅游营业收入为</w:t>
      </w:r>
      <w:r>
        <w:rPr>
          <w:rFonts w:ascii="Times New Roman" w:eastAsia="Times New Roman" w:hAnsi="Times New Roman" w:cs="Times New Roman"/>
          <w:color w:val="000000"/>
          <w:spacing w:val="0"/>
          <w:w w:val="100"/>
          <w:position w:val="0"/>
        </w:rPr>
        <w:t>684,066,242.59</w:t>
      </w:r>
      <w:r>
        <w:rPr>
          <w:color w:val="000000"/>
          <w:spacing w:val="0"/>
          <w:w w:val="100"/>
          <w:position w:val="0"/>
        </w:rPr>
        <w:t>元，在公司持续亏损的情况下，营业收入 作为退市风险警示的一个关键指标，我们将收入确认识别为关键审计事项。</w:t>
      </w:r>
    </w:p>
    <w:p>
      <w:pPr>
        <w:pStyle w:val="Style33"/>
        <w:keepNext w:val="0"/>
        <w:keepLines w:val="0"/>
        <w:widowControl w:val="0"/>
        <w:shd w:val="clear" w:color="auto" w:fill="auto"/>
        <w:tabs>
          <w:tab w:pos="857" w:val="left"/>
        </w:tabs>
        <w:bidi w:val="0"/>
        <w:spacing w:before="0" w:after="40"/>
        <w:ind w:left="0" w:right="0" w:firstLine="440"/>
        <w:jc w:val="both"/>
      </w:pPr>
      <w:bookmarkStart w:id="829" w:name="bookmark829"/>
      <w:r>
        <w:rPr>
          <w:rFonts w:ascii="Times New Roman" w:eastAsia="Times New Roman" w:hAnsi="Times New Roman" w:cs="Times New Roman"/>
          <w:color w:val="000000"/>
          <w:spacing w:val="0"/>
          <w:w w:val="100"/>
          <w:position w:val="0"/>
        </w:rPr>
        <w:t>2</w:t>
      </w:r>
      <w:bookmarkEnd w:id="829"/>
      <w:r>
        <w:rPr>
          <w:color w:val="000000"/>
          <w:spacing w:val="0"/>
          <w:w w:val="100"/>
          <w:position w:val="0"/>
        </w:rPr>
        <w:t>、</w:t>
        <w:tab/>
        <w:t>审计应对</w:t>
      </w:r>
    </w:p>
    <w:p>
      <w:pPr>
        <w:pStyle w:val="Style20"/>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我们实施的主要审计程序如下：</w:t>
      </w:r>
    </w:p>
    <w:p>
      <w:pPr>
        <w:pStyle w:val="Style33"/>
        <w:keepNext w:val="0"/>
        <w:keepLines w:val="0"/>
        <w:widowControl w:val="0"/>
        <w:shd w:val="clear" w:color="auto" w:fill="auto"/>
        <w:tabs>
          <w:tab w:pos="1010" w:val="left"/>
        </w:tabs>
        <w:bidi w:val="0"/>
        <w:spacing w:before="0" w:after="40" w:line="451" w:lineRule="exact"/>
        <w:ind w:left="0" w:right="0" w:firstLine="44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rPr>
        <w:t>1</w:t>
      </w:r>
      <w:r>
        <w:rPr>
          <w:color w:val="000000"/>
          <w:spacing w:val="0"/>
          <w:w w:val="100"/>
          <w:position w:val="0"/>
        </w:rPr>
        <w:t>）</w:t>
        <w:tab/>
        <w:t>了解和评估众信旅游管理层对营业收入确认相关内部控制的设计，并测试了关键控制执行的有效 性。</w:t>
      </w:r>
    </w:p>
    <w:p>
      <w:pPr>
        <w:pStyle w:val="Style33"/>
        <w:keepNext w:val="0"/>
        <w:keepLines w:val="0"/>
        <w:widowControl w:val="0"/>
        <w:shd w:val="clear" w:color="auto" w:fill="auto"/>
        <w:tabs>
          <w:tab w:pos="917" w:val="left"/>
        </w:tabs>
        <w:bidi w:val="0"/>
        <w:spacing w:before="0" w:after="40" w:line="462" w:lineRule="exact"/>
        <w:ind w:left="0" w:right="0" w:firstLine="44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rPr>
        <w:t>2</w:t>
      </w:r>
      <w:r>
        <w:rPr>
          <w:color w:val="000000"/>
          <w:spacing w:val="0"/>
          <w:w w:val="100"/>
          <w:position w:val="0"/>
        </w:rPr>
        <w:t>）</w:t>
        <w:tab/>
        <w:t>对收入和成本执行分析性程序，包括分析收入、成本、毛利情况。</w:t>
      </w:r>
    </w:p>
    <w:p>
      <w:pPr>
        <w:pStyle w:val="Style33"/>
        <w:keepNext w:val="0"/>
        <w:keepLines w:val="0"/>
        <w:widowControl w:val="0"/>
        <w:shd w:val="clear" w:color="auto" w:fill="auto"/>
        <w:tabs>
          <w:tab w:pos="1010" w:val="left"/>
        </w:tabs>
        <w:bidi w:val="0"/>
        <w:spacing w:before="0" w:after="40" w:line="466" w:lineRule="exact"/>
        <w:ind w:left="0" w:right="0" w:firstLine="44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rPr>
        <w:t>3</w:t>
      </w:r>
      <w:r>
        <w:rPr>
          <w:color w:val="000000"/>
          <w:spacing w:val="0"/>
          <w:w w:val="100"/>
          <w:position w:val="0"/>
        </w:rPr>
        <w:t>）</w:t>
        <w:tab/>
        <w:t>针对旅游服务销售收入进行了抽样测试，核对至相关销售合同、订单中风险及报酬条款和团队返 回、活动结束并确认服务完成等支持性文件，以评价相关收入确认政策是否符合企业会计准则的规定，以 及是否按照众信旅游收入确认政策予以确认。</w:t>
      </w:r>
    </w:p>
    <w:p>
      <w:pPr>
        <w:pStyle w:val="Style33"/>
        <w:keepNext w:val="0"/>
        <w:keepLines w:val="0"/>
        <w:widowControl w:val="0"/>
        <w:shd w:val="clear" w:color="auto" w:fill="auto"/>
        <w:tabs>
          <w:tab w:pos="1010" w:val="left"/>
        </w:tabs>
        <w:bidi w:val="0"/>
        <w:spacing w:before="0" w:after="40" w:line="466" w:lineRule="exact"/>
        <w:ind w:left="0" w:right="0" w:firstLine="44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rPr>
        <w:t>4</w:t>
      </w:r>
      <w:r>
        <w:rPr>
          <w:color w:val="000000"/>
          <w:spacing w:val="0"/>
          <w:w w:val="100"/>
          <w:position w:val="0"/>
        </w:rPr>
        <w:t>）</w:t>
        <w:tab/>
        <w:t>针对资产负债表日前后确认的销售收入执行截止性测试程序，核对团队服务是否已完成在相关时 间节点，包括检查团队档案、航班记录、销售发票及或供应商单据等支持性文件，以评估销售收入是否在 恰当的期间，确认是否存在跨期问题。</w:t>
      </w:r>
    </w:p>
    <w:p>
      <w:pPr>
        <w:pStyle w:val="Style33"/>
        <w:keepNext w:val="0"/>
        <w:keepLines w:val="0"/>
        <w:widowControl w:val="0"/>
        <w:shd w:val="clear" w:color="auto" w:fill="auto"/>
        <w:tabs>
          <w:tab w:pos="1023" w:val="left"/>
        </w:tabs>
        <w:bidi w:val="0"/>
        <w:spacing w:before="0" w:after="260" w:line="462" w:lineRule="exact"/>
        <w:ind w:left="0" w:right="0" w:firstLine="440"/>
        <w:jc w:val="both"/>
      </w:pPr>
      <w:bookmarkStart w:id="834" w:name="bookmark834"/>
      <w:r>
        <w:rPr>
          <w:color w:val="000000"/>
          <w:spacing w:val="0"/>
          <w:w w:val="100"/>
          <w:position w:val="0"/>
        </w:rPr>
        <w:t>（</w:t>
      </w:r>
      <w:bookmarkEnd w:id="834"/>
      <w:r>
        <w:rPr>
          <w:color w:val="000000"/>
          <w:spacing w:val="0"/>
          <w:w w:val="100"/>
          <w:position w:val="0"/>
        </w:rPr>
        <w:t>二）</w:t>
        <w:tab/>
        <w:t>递延所得税资产</w:t>
      </w:r>
    </w:p>
    <w:p>
      <w:pPr>
        <w:pStyle w:val="Style33"/>
        <w:keepNext w:val="0"/>
        <w:keepLines w:val="0"/>
        <w:widowControl w:val="0"/>
        <w:shd w:val="clear" w:color="auto" w:fill="auto"/>
        <w:tabs>
          <w:tab w:pos="783" w:val="left"/>
        </w:tabs>
        <w:bidi w:val="0"/>
        <w:spacing w:before="0" w:after="0"/>
        <w:ind w:left="0" w:right="0" w:firstLine="440"/>
        <w:jc w:val="both"/>
      </w:pPr>
      <w:bookmarkStart w:id="835" w:name="bookmark835"/>
      <w:r>
        <w:rPr>
          <w:rFonts w:ascii="Times New Roman" w:eastAsia="Times New Roman" w:hAnsi="Times New Roman" w:cs="Times New Roman"/>
          <w:color w:val="000000"/>
          <w:spacing w:val="0"/>
          <w:w w:val="100"/>
          <w:position w:val="0"/>
        </w:rPr>
        <w:t>1</w:t>
      </w:r>
      <w:bookmarkEnd w:id="835"/>
      <w:r>
        <w:rPr>
          <w:color w:val="000000"/>
          <w:spacing w:val="0"/>
          <w:w w:val="100"/>
          <w:position w:val="0"/>
        </w:rPr>
        <w:t>、</w:t>
        <w:tab/>
        <w:t>事项描述</w:t>
      </w:r>
    </w:p>
    <w:p>
      <w:pPr>
        <w:pStyle w:val="Style33"/>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如合并财务报表附注</w:t>
      </w:r>
      <w:r>
        <w:rPr>
          <w:rFonts w:ascii="Times New Roman" w:eastAsia="Times New Roman" w:hAnsi="Times New Roman" w:cs="Times New Roman"/>
          <w:color w:val="000000"/>
          <w:spacing w:val="0"/>
          <w:w w:val="100"/>
          <w:position w:val="0"/>
        </w:rPr>
        <w:t>“</w:t>
      </w:r>
      <w:r>
        <w:rPr>
          <w:color w:val="000000"/>
          <w:spacing w:val="0"/>
          <w:w w:val="100"/>
          <w:position w:val="0"/>
        </w:rPr>
        <w:t>三、主要会计政策及会计估计</w:t>
      </w:r>
      <w:r>
        <w:rPr>
          <w:rFonts w:ascii="Times New Roman" w:eastAsia="Times New Roman" w:hAnsi="Times New Roman" w:cs="Times New Roman"/>
          <w:color w:val="000000"/>
          <w:spacing w:val="0"/>
          <w:w w:val="100"/>
          <w:position w:val="0"/>
        </w:rPr>
        <w:t>” 33</w:t>
      </w:r>
      <w:r>
        <w:rPr>
          <w:color w:val="000000"/>
          <w:spacing w:val="0"/>
          <w:w w:val="100"/>
          <w:position w:val="0"/>
        </w:rPr>
        <w:t>所述的会计政策及</w:t>
      </w:r>
      <w:r>
        <w:rPr>
          <w:rFonts w:ascii="Times New Roman" w:eastAsia="Times New Roman" w:hAnsi="Times New Roman" w:cs="Times New Roman"/>
          <w:color w:val="000000"/>
          <w:spacing w:val="0"/>
          <w:w w:val="100"/>
          <w:position w:val="0"/>
        </w:rPr>
        <w:t>“</w:t>
      </w:r>
      <w:r>
        <w:rPr>
          <w:color w:val="000000"/>
          <w:spacing w:val="0"/>
          <w:w w:val="100"/>
          <w:position w:val="0"/>
        </w:rPr>
        <w:t>五、合并财务报表主要项 目注释</w:t>
      </w:r>
      <w:r>
        <w:rPr>
          <w:rFonts w:ascii="Times New Roman" w:eastAsia="Times New Roman" w:hAnsi="Times New Roman" w:cs="Times New Roman"/>
          <w:color w:val="000000"/>
          <w:spacing w:val="0"/>
          <w:w w:val="100"/>
          <w:position w:val="0"/>
        </w:rPr>
        <w:t>” 18</w:t>
      </w:r>
      <w:r>
        <w:rPr>
          <w:color w:val="000000"/>
          <w:spacing w:val="0"/>
          <w:w w:val="100"/>
          <w:position w:val="0"/>
        </w:rPr>
        <w:t>所示，截至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日，众信旅游合并资产负债表中列示递延所得税资产期末余额 </w:t>
      </w:r>
      <w:r>
        <w:rPr>
          <w:rFonts w:ascii="Times New Roman" w:eastAsia="Times New Roman" w:hAnsi="Times New Roman" w:cs="Times New Roman"/>
          <w:color w:val="000000"/>
          <w:spacing w:val="0"/>
          <w:w w:val="100"/>
          <w:position w:val="0"/>
        </w:rPr>
        <w:t>320,022,007.86</w:t>
      </w:r>
      <w:r>
        <w:rPr>
          <w:color w:val="000000"/>
          <w:spacing w:val="0"/>
          <w:w w:val="100"/>
          <w:position w:val="0"/>
        </w:rPr>
        <w:t>元，其中可抵扣亏损确认的递延所得税资产</w:t>
      </w:r>
      <w:r>
        <w:rPr>
          <w:rFonts w:ascii="Times New Roman" w:eastAsia="Times New Roman" w:hAnsi="Times New Roman" w:cs="Times New Roman"/>
          <w:color w:val="000000"/>
          <w:spacing w:val="0"/>
          <w:w w:val="100"/>
          <w:position w:val="0"/>
        </w:rPr>
        <w:t>272,721,074.50</w:t>
      </w:r>
      <w:r>
        <w:rPr>
          <w:color w:val="000000"/>
          <w:spacing w:val="0"/>
          <w:w w:val="100"/>
          <w:position w:val="0"/>
        </w:rPr>
        <w:t>元。管理层认为这些可抵扣税务 亏损很可能通过集团内相关企业生产经营活动取得的未来应纳税所得额及以前期间产生的应纳税暂时性差 异在未来期间转回将增加的应纳税所得额而使用。递延所得税资产的确认依赖于管理层的重大判断，管理 层在做出判断时需评估未来是否可以取得足够的应纳税所得额，以及未来产生上述应纳税所得额的可能性。 由于与可抵扣亏损相关的递延所得税资产的确认对财务报表的重要程度，以及在预测未来应纳税所得额时 涉及管理层重大判断和估计，因此我们将其确认需要在审计报告中沟通的关键审计事项。</w:t>
      </w:r>
    </w:p>
    <w:p>
      <w:pPr>
        <w:pStyle w:val="Style33"/>
        <w:keepNext w:val="0"/>
        <w:keepLines w:val="0"/>
        <w:widowControl w:val="0"/>
        <w:shd w:val="clear" w:color="auto" w:fill="auto"/>
        <w:tabs>
          <w:tab w:pos="742" w:val="left"/>
        </w:tabs>
        <w:bidi w:val="0"/>
        <w:spacing w:before="0" w:after="0"/>
        <w:ind w:left="0" w:right="0" w:firstLine="380"/>
        <w:jc w:val="both"/>
      </w:pPr>
      <w:bookmarkStart w:id="836" w:name="bookmark836"/>
      <w:r>
        <w:rPr>
          <w:rFonts w:ascii="Times New Roman" w:eastAsia="Times New Roman" w:hAnsi="Times New Roman" w:cs="Times New Roman"/>
          <w:color w:val="000000"/>
          <w:spacing w:val="0"/>
          <w:w w:val="100"/>
          <w:position w:val="0"/>
        </w:rPr>
        <w:t>2</w:t>
      </w:r>
      <w:bookmarkEnd w:id="836"/>
      <w:r>
        <w:rPr>
          <w:color w:val="000000"/>
          <w:spacing w:val="0"/>
          <w:w w:val="100"/>
          <w:position w:val="0"/>
        </w:rPr>
        <w:t>、</w:t>
        <w:tab/>
        <w:t>审计应对</w:t>
      </w:r>
    </w:p>
    <w:p>
      <w:pPr>
        <w:pStyle w:val="Style33"/>
        <w:keepNext w:val="0"/>
        <w:keepLines w:val="0"/>
        <w:widowControl w:val="0"/>
        <w:shd w:val="clear" w:color="auto" w:fill="auto"/>
        <w:bidi w:val="0"/>
        <w:spacing w:before="0" w:after="40" w:line="462" w:lineRule="exact"/>
        <w:ind w:left="0" w:right="0" w:firstLine="380"/>
        <w:jc w:val="both"/>
      </w:pPr>
      <w:r>
        <w:rPr>
          <w:color w:val="000000"/>
          <w:spacing w:val="0"/>
          <w:w w:val="100"/>
          <w:position w:val="0"/>
        </w:rPr>
        <w:t>我们对根据可抵扣亏损确认的递延所得税资产执行的审计程序包括：</w:t>
      </w:r>
    </w:p>
    <w:p>
      <w:pPr>
        <w:pStyle w:val="Style33"/>
        <w:keepNext w:val="0"/>
        <w:keepLines w:val="0"/>
        <w:widowControl w:val="0"/>
        <w:shd w:val="clear" w:color="auto" w:fill="auto"/>
        <w:tabs>
          <w:tab w:pos="1006" w:val="left"/>
        </w:tabs>
        <w:bidi w:val="0"/>
        <w:spacing w:before="0" w:after="0" w:line="461" w:lineRule="exact"/>
        <w:ind w:left="0" w:right="0" w:firstLine="42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1</w:t>
      </w:r>
      <w:r>
        <w:rPr>
          <w:color w:val="000000"/>
          <w:spacing w:val="0"/>
          <w:w w:val="100"/>
          <w:position w:val="0"/>
        </w:rPr>
        <w:t>）</w:t>
        <w:tab/>
        <w:t>了解管理层关于递延所得税资产相关内部控制和评估流程，对众信旅游与递延所得税事项相关 的内部控制的设计与执行进行了评估，评估了重大错报的固有风险，并测试了关键控制执行的有效性；</w:t>
      </w:r>
    </w:p>
    <w:p>
      <w:pPr>
        <w:pStyle w:val="Style33"/>
        <w:keepNext w:val="0"/>
        <w:keepLines w:val="0"/>
        <w:widowControl w:val="0"/>
        <w:shd w:val="clear" w:color="auto" w:fill="auto"/>
        <w:tabs>
          <w:tab w:pos="1016" w:val="left"/>
        </w:tabs>
        <w:bidi w:val="0"/>
        <w:spacing w:before="0" w:after="0" w:line="474" w:lineRule="exact"/>
        <w:ind w:left="0" w:right="0" w:firstLine="42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2</w:t>
      </w:r>
      <w:r>
        <w:rPr>
          <w:color w:val="000000"/>
          <w:spacing w:val="0"/>
          <w:w w:val="100"/>
          <w:position w:val="0"/>
        </w:rPr>
        <w:t>）</w:t>
        <w:tab/>
        <w:t>我们获取了经管理层批准的相关子公司未来期间的财务预测，以考虑管理层所作预测结果的历 史准确性，并评价管理层对包括收入增长率和毛利率在内的关键假设指标的选择是否合理；</w:t>
      </w:r>
    </w:p>
    <w:p>
      <w:pPr>
        <w:pStyle w:val="Style33"/>
        <w:keepNext w:val="0"/>
        <w:keepLines w:val="0"/>
        <w:widowControl w:val="0"/>
        <w:shd w:val="clear" w:color="auto" w:fill="auto"/>
        <w:tabs>
          <w:tab w:pos="1021" w:val="left"/>
        </w:tabs>
        <w:bidi w:val="0"/>
        <w:spacing w:before="0" w:after="0" w:line="474" w:lineRule="exact"/>
        <w:ind w:left="0" w:right="0" w:firstLine="42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3</w:t>
      </w:r>
      <w:r>
        <w:rPr>
          <w:color w:val="000000"/>
          <w:spacing w:val="0"/>
          <w:w w:val="100"/>
          <w:position w:val="0"/>
        </w:rPr>
        <w:t>）</w:t>
        <w:tab/>
        <w:t>通过分析比较预测的收入增长率和毛利率与众信旅游集团内相关子公司的历史收入增长率和毛 利率以及行业发展趋势，对收入增长率和毛利率的合理性进行评估；</w:t>
      </w:r>
    </w:p>
    <w:p>
      <w:pPr>
        <w:pStyle w:val="Style33"/>
        <w:keepNext w:val="0"/>
        <w:keepLines w:val="0"/>
        <w:widowControl w:val="0"/>
        <w:shd w:val="clear" w:color="auto" w:fill="auto"/>
        <w:tabs>
          <w:tab w:pos="875" w:val="left"/>
        </w:tabs>
        <w:bidi w:val="0"/>
        <w:spacing w:before="0" w:after="0" w:line="474" w:lineRule="exact"/>
        <w:ind w:left="0" w:right="0" w:firstLine="36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4</w:t>
      </w:r>
      <w:r>
        <w:rPr>
          <w:color w:val="000000"/>
          <w:spacing w:val="0"/>
          <w:w w:val="100"/>
          <w:position w:val="0"/>
        </w:rPr>
        <w:t>）</w:t>
        <w:tab/>
        <w:t>对可抵扣亏损确认的递延所得税资产执行重新计算；</w:t>
      </w:r>
    </w:p>
    <w:p>
      <w:pPr>
        <w:pStyle w:val="Style33"/>
        <w:keepNext w:val="0"/>
        <w:keepLines w:val="0"/>
        <w:widowControl w:val="0"/>
        <w:shd w:val="clear" w:color="auto" w:fill="auto"/>
        <w:tabs>
          <w:tab w:pos="1011" w:val="left"/>
        </w:tabs>
        <w:bidi w:val="0"/>
        <w:spacing w:before="0" w:after="0" w:line="474" w:lineRule="exact"/>
        <w:ind w:left="0" w:right="0" w:firstLine="42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5</w:t>
      </w:r>
      <w:r>
        <w:rPr>
          <w:color w:val="000000"/>
          <w:spacing w:val="0"/>
          <w:w w:val="100"/>
          <w:position w:val="0"/>
        </w:rPr>
        <w:t>）</w:t>
        <w:tab/>
        <w:t>检查众信旅游在财务报表中有关估计已确认和未确认与可抵扣亏损相关的递延所得税资产余额 时所作判断的披露。</w:t>
      </w:r>
    </w:p>
    <w:p>
      <w:pPr>
        <w:pStyle w:val="Style29"/>
        <w:keepNext/>
        <w:keepLines/>
        <w:widowControl w:val="0"/>
        <w:shd w:val="clear" w:color="auto" w:fill="auto"/>
        <w:bidi w:val="0"/>
        <w:spacing w:before="0" w:after="0" w:line="470" w:lineRule="exact"/>
        <w:ind w:left="0" w:right="0" w:firstLine="360"/>
        <w:jc w:val="both"/>
      </w:pPr>
      <w:bookmarkStart w:id="842" w:name="bookmark842"/>
      <w:bookmarkStart w:id="843" w:name="bookmark843"/>
      <w:bookmarkStart w:id="844" w:name="bookmark844"/>
      <w:bookmarkStart w:id="845" w:name="bookmark845"/>
      <w:r>
        <w:rPr>
          <w:color w:val="000000"/>
          <w:spacing w:val="0"/>
          <w:w w:val="100"/>
          <w:position w:val="0"/>
        </w:rPr>
        <w:t>四</w:t>
      </w:r>
      <w:bookmarkEnd w:id="844"/>
      <w:r>
        <w:rPr>
          <w:color w:val="000000"/>
          <w:spacing w:val="0"/>
          <w:w w:val="100"/>
          <w:position w:val="0"/>
        </w:rPr>
        <w:t>、其他信息</w:t>
      </w:r>
      <w:bookmarkEnd w:id="842"/>
      <w:bookmarkEnd w:id="843"/>
      <w:bookmarkEnd w:id="845"/>
    </w:p>
    <w:p>
      <w:pPr>
        <w:pStyle w:val="Style33"/>
        <w:keepNext w:val="0"/>
        <w:keepLines w:val="0"/>
        <w:widowControl w:val="0"/>
        <w:shd w:val="clear" w:color="auto" w:fill="auto"/>
        <w:bidi w:val="0"/>
        <w:spacing w:before="0" w:after="0" w:line="470" w:lineRule="exact"/>
        <w:ind w:left="0" w:right="0" w:firstLine="420"/>
        <w:jc w:val="both"/>
      </w:pPr>
      <w:r>
        <w:rPr>
          <w:color w:val="000000"/>
          <w:spacing w:val="0"/>
          <w:w w:val="100"/>
          <w:position w:val="0"/>
        </w:rPr>
        <w:t>管理层对其他信息负责。其他信息包括众信旅游</w:t>
      </w:r>
      <w:r>
        <w:rPr>
          <w:rFonts w:ascii="Arial Narrow" w:eastAsia="Arial Narrow" w:hAnsi="Arial Narrow" w:cs="Arial Narrow"/>
          <w:color w:val="000000"/>
          <w:spacing w:val="0"/>
          <w:w w:val="100"/>
          <w:position w:val="0"/>
        </w:rPr>
        <w:t>2021</w:t>
      </w:r>
      <w:r>
        <w:rPr>
          <w:color w:val="000000"/>
          <w:spacing w:val="0"/>
          <w:w w:val="100"/>
          <w:position w:val="0"/>
        </w:rPr>
        <w:t>年度报告中涵盖的信息，但不包括财务报表和我 们的审计报告。</w:t>
      </w:r>
    </w:p>
    <w:p>
      <w:pPr>
        <w:pStyle w:val="Style3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20"/>
        <w:keepNext w:val="0"/>
        <w:keepLines w:val="0"/>
        <w:widowControl w:val="0"/>
        <w:shd w:val="clear" w:color="auto" w:fill="auto"/>
        <w:bidi w:val="0"/>
        <w:spacing w:before="0" w:after="320" w:line="461" w:lineRule="exact"/>
        <w:ind w:left="0" w:right="0" w:firstLine="42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程中了解到的情况存在重大不一致或者似乎存在重大错报。基于我们已经执行的工作，如果我们确定其他信息存在重大错 报，我们应当报告该事实。在这方面，我们无任何事项需要报告。</w:t>
      </w:r>
    </w:p>
    <w:p>
      <w:pPr>
        <w:pStyle w:val="Style29"/>
        <w:keepNext/>
        <w:keepLines/>
        <w:widowControl w:val="0"/>
        <w:shd w:val="clear" w:color="auto" w:fill="auto"/>
        <w:tabs>
          <w:tab w:pos="875" w:val="left"/>
        </w:tabs>
        <w:bidi w:val="0"/>
        <w:spacing w:before="0" w:after="320" w:line="466" w:lineRule="exact"/>
        <w:ind w:left="0" w:right="0" w:firstLine="360"/>
        <w:jc w:val="both"/>
      </w:pPr>
      <w:bookmarkStart w:id="846" w:name="bookmark846"/>
      <w:bookmarkStart w:id="847" w:name="bookmark847"/>
      <w:bookmarkStart w:id="848" w:name="bookmark848"/>
      <w:bookmarkStart w:id="849" w:name="bookmark849"/>
      <w:r>
        <w:rPr>
          <w:color w:val="000000"/>
          <w:spacing w:val="0"/>
          <w:w w:val="100"/>
          <w:position w:val="0"/>
        </w:rPr>
        <w:t>五</w:t>
      </w:r>
      <w:bookmarkEnd w:id="848"/>
      <w:r>
        <w:rPr>
          <w:color w:val="000000"/>
          <w:spacing w:val="0"/>
          <w:w w:val="100"/>
          <w:position w:val="0"/>
        </w:rPr>
        <w:t>、</w:t>
        <w:tab/>
        <w:t>管理层和治理层对财务报表的责任</w:t>
      </w:r>
      <w:bookmarkEnd w:id="846"/>
      <w:bookmarkEnd w:id="847"/>
      <w:bookmarkEnd w:id="849"/>
    </w:p>
    <w:p>
      <w:pPr>
        <w:pStyle w:val="Style33"/>
        <w:keepNext w:val="0"/>
        <w:keepLines w:val="0"/>
        <w:widowControl w:val="0"/>
        <w:shd w:val="clear" w:color="auto" w:fill="auto"/>
        <w:bidi w:val="0"/>
        <w:spacing w:before="0" w:after="0" w:line="456" w:lineRule="exact"/>
        <w:ind w:left="0" w:right="0" w:firstLine="420"/>
        <w:jc w:val="both"/>
      </w:pPr>
      <w:r>
        <w:rPr>
          <w:color w:val="000000"/>
          <w:spacing w:val="0"/>
          <w:w w:val="100"/>
          <w:position w:val="0"/>
        </w:rPr>
        <w:t>众信旅游管理层负责按照企业会计准则的规定编制财务报表，使其实现公允反映，并设计、执行和维 护必要的内部控制，以使财务报表不存在由于舞弊或错误导致的重大错报。</w:t>
      </w:r>
    </w:p>
    <w:p>
      <w:pPr>
        <w:pStyle w:val="Style33"/>
        <w:keepNext w:val="0"/>
        <w:keepLines w:val="0"/>
        <w:widowControl w:val="0"/>
        <w:shd w:val="clear" w:color="auto" w:fill="auto"/>
        <w:bidi w:val="0"/>
        <w:spacing w:before="0" w:after="0" w:line="456" w:lineRule="exact"/>
        <w:ind w:left="0" w:right="0" w:firstLine="420"/>
        <w:jc w:val="both"/>
      </w:pPr>
      <w:r>
        <w:rPr>
          <w:color w:val="000000"/>
          <w:spacing w:val="0"/>
          <w:w w:val="100"/>
          <w:position w:val="0"/>
        </w:rPr>
        <w:t>在编制财务报表时，管理层负责评估众信旅游的持续经营能力，披露与持续经营相关的事项（如适用）， 并运用持续经营假设，除非管理层计划清算众信旅游、终止营运或别无其他现实的选择。</w:t>
      </w:r>
    </w:p>
    <w:p>
      <w:pPr>
        <w:pStyle w:val="Style33"/>
        <w:keepNext w:val="0"/>
        <w:keepLines w:val="0"/>
        <w:widowControl w:val="0"/>
        <w:shd w:val="clear" w:color="auto" w:fill="auto"/>
        <w:bidi w:val="0"/>
        <w:spacing w:before="0" w:after="320" w:line="456" w:lineRule="exact"/>
        <w:ind w:left="0" w:right="0" w:firstLine="360"/>
        <w:jc w:val="both"/>
      </w:pPr>
      <w:r>
        <w:rPr>
          <w:color w:val="000000"/>
          <w:spacing w:val="0"/>
          <w:w w:val="100"/>
          <w:position w:val="0"/>
        </w:rPr>
        <w:t>治理层负责监督众信旅游的财务报告过程。</w:t>
      </w:r>
    </w:p>
    <w:p>
      <w:pPr>
        <w:pStyle w:val="Style29"/>
        <w:keepNext/>
        <w:keepLines/>
        <w:widowControl w:val="0"/>
        <w:shd w:val="clear" w:color="auto" w:fill="auto"/>
        <w:tabs>
          <w:tab w:pos="875" w:val="left"/>
        </w:tabs>
        <w:bidi w:val="0"/>
        <w:spacing w:before="0" w:after="320" w:line="466" w:lineRule="exact"/>
        <w:ind w:left="0" w:right="0" w:firstLine="360"/>
        <w:jc w:val="both"/>
      </w:pPr>
      <w:bookmarkStart w:id="850" w:name="bookmark850"/>
      <w:bookmarkStart w:id="851" w:name="bookmark851"/>
      <w:bookmarkStart w:id="852" w:name="bookmark852"/>
      <w:bookmarkStart w:id="853" w:name="bookmark853"/>
      <w:r>
        <w:rPr>
          <w:color w:val="000000"/>
          <w:spacing w:val="0"/>
          <w:w w:val="100"/>
          <w:position w:val="0"/>
        </w:rPr>
        <w:t>六</w:t>
      </w:r>
      <w:bookmarkEnd w:id="852"/>
      <w:r>
        <w:rPr>
          <w:color w:val="000000"/>
          <w:spacing w:val="0"/>
          <w:w w:val="100"/>
          <w:position w:val="0"/>
        </w:rPr>
        <w:t>、</w:t>
        <w:tab/>
        <w:t>注册会计师对财务报表审计的责任</w:t>
      </w:r>
      <w:bookmarkEnd w:id="850"/>
      <w:bookmarkEnd w:id="851"/>
      <w:bookmarkEnd w:id="853"/>
    </w:p>
    <w:p>
      <w:pPr>
        <w:pStyle w:val="Style33"/>
        <w:keepNext w:val="0"/>
        <w:keepLines w:val="0"/>
        <w:widowControl w:val="0"/>
        <w:shd w:val="clear" w:color="auto" w:fill="auto"/>
        <w:bidi w:val="0"/>
        <w:spacing w:before="0" w:after="160" w:line="459" w:lineRule="exact"/>
        <w:ind w:left="0" w:right="0" w:firstLine="42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存在时总能发现。错报可能由舞弊或错误所导致，如果合理预期错报单独或汇总起来可能影响财务报表使 用者依据财务报表作出的经济决策，则通常认为错报是重大的。</w:t>
      </w:r>
    </w:p>
    <w:p>
      <w:pPr>
        <w:pStyle w:val="Style33"/>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在按照审计准则执行审计的过程中，我们运用职业判断，并保持职业怀疑。同时，我们也执行以下工 作：</w:t>
      </w:r>
    </w:p>
    <w:p>
      <w:pPr>
        <w:pStyle w:val="Style33"/>
        <w:keepNext w:val="0"/>
        <w:keepLines w:val="0"/>
        <w:widowControl w:val="0"/>
        <w:shd w:val="clear" w:color="auto" w:fill="auto"/>
        <w:tabs>
          <w:tab w:pos="971" w:val="left"/>
        </w:tabs>
        <w:bidi w:val="0"/>
        <w:spacing w:before="0" w:after="0" w:line="464" w:lineRule="exact"/>
        <w:ind w:left="0" w:right="0" w:firstLine="440"/>
        <w:jc w:val="both"/>
      </w:pPr>
      <w:bookmarkStart w:id="854" w:name="bookmark854"/>
      <w:r>
        <w:rPr>
          <w:color w:val="000000"/>
          <w:spacing w:val="0"/>
          <w:w w:val="100"/>
          <w:position w:val="0"/>
        </w:rPr>
        <w:t>（</w:t>
      </w:r>
      <w:bookmarkEnd w:id="854"/>
      <w:r>
        <w:rPr>
          <w:rFonts w:ascii="Arial Narrow" w:eastAsia="Arial Narrow" w:hAnsi="Arial Narrow" w:cs="Arial Narrow"/>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3"/>
        <w:keepNext w:val="0"/>
        <w:keepLines w:val="0"/>
        <w:widowControl w:val="0"/>
        <w:shd w:val="clear" w:color="auto" w:fill="auto"/>
        <w:tabs>
          <w:tab w:pos="879" w:val="left"/>
        </w:tabs>
        <w:bidi w:val="0"/>
        <w:spacing w:before="0" w:after="0" w:line="464" w:lineRule="exact"/>
        <w:ind w:left="0" w:right="0" w:firstLine="440"/>
        <w:jc w:val="both"/>
      </w:pPr>
      <w:bookmarkStart w:id="855" w:name="bookmark855"/>
      <w:r>
        <w:rPr>
          <w:color w:val="000000"/>
          <w:spacing w:val="0"/>
          <w:w w:val="100"/>
          <w:position w:val="0"/>
        </w:rPr>
        <w:t>（</w:t>
      </w:r>
      <w:bookmarkEnd w:id="855"/>
      <w:r>
        <w:rPr>
          <w:rFonts w:ascii="Arial Narrow" w:eastAsia="Arial Narrow" w:hAnsi="Arial Narrow" w:cs="Arial Narrow"/>
          <w:color w:val="000000"/>
          <w:spacing w:val="0"/>
          <w:w w:val="100"/>
          <w:position w:val="0"/>
        </w:rPr>
        <w:t>2</w:t>
      </w:r>
      <w:r>
        <w:rPr>
          <w:color w:val="000000"/>
          <w:spacing w:val="0"/>
          <w:w w:val="100"/>
          <w:position w:val="0"/>
        </w:rPr>
        <w:t>）</w:t>
        <w:tab/>
        <w:t>了解与审计相关的内部控制，以设计恰当的审计程序，但目的并非对内部控制的有效性发表意见。</w:t>
      </w:r>
    </w:p>
    <w:p>
      <w:pPr>
        <w:pStyle w:val="Style33"/>
        <w:keepNext w:val="0"/>
        <w:keepLines w:val="0"/>
        <w:widowControl w:val="0"/>
        <w:shd w:val="clear" w:color="auto" w:fill="auto"/>
        <w:tabs>
          <w:tab w:pos="894" w:val="left"/>
        </w:tabs>
        <w:bidi w:val="0"/>
        <w:spacing w:before="0" w:after="0" w:line="464" w:lineRule="exact"/>
        <w:ind w:left="0" w:right="0" w:firstLine="440"/>
        <w:jc w:val="both"/>
      </w:pPr>
      <w:bookmarkStart w:id="856" w:name="bookmark856"/>
      <w:r>
        <w:rPr>
          <w:color w:val="000000"/>
          <w:spacing w:val="0"/>
          <w:w w:val="100"/>
          <w:position w:val="0"/>
        </w:rPr>
        <w:t>（</w:t>
      </w:r>
      <w:bookmarkEnd w:id="856"/>
      <w:r>
        <w:rPr>
          <w:rFonts w:ascii="Arial Narrow" w:eastAsia="Arial Narrow" w:hAnsi="Arial Narrow" w:cs="Arial Narrow"/>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33"/>
        <w:keepNext w:val="0"/>
        <w:keepLines w:val="0"/>
        <w:widowControl w:val="0"/>
        <w:shd w:val="clear" w:color="auto" w:fill="auto"/>
        <w:bidi w:val="0"/>
        <w:spacing w:before="0" w:after="0" w:line="464" w:lineRule="exact"/>
        <w:ind w:left="0" w:right="0" w:firstLine="440"/>
        <w:jc w:val="both"/>
      </w:pPr>
      <w:bookmarkStart w:id="857" w:name="bookmark857"/>
      <w:r>
        <w:rPr>
          <w:color w:val="000000"/>
          <w:spacing w:val="0"/>
          <w:w w:val="100"/>
          <w:position w:val="0"/>
        </w:rPr>
        <w:t>（</w:t>
      </w:r>
      <w:bookmarkEnd w:id="857"/>
      <w:r>
        <w:rPr>
          <w:rFonts w:ascii="Arial Narrow" w:eastAsia="Arial Narrow" w:hAnsi="Arial Narrow" w:cs="Arial Narrow"/>
          <w:color w:val="000000"/>
          <w:spacing w:val="0"/>
          <w:w w:val="100"/>
          <w:position w:val="0"/>
        </w:rPr>
        <w:t>4</w:t>
      </w:r>
      <w:r>
        <w:rPr>
          <w:color w:val="000000"/>
          <w:spacing w:val="0"/>
          <w:w w:val="100"/>
          <w:position w:val="0"/>
        </w:rPr>
        <w:t>） 对管理层使用持续经营假设的恰当性得出结论。同时，根据获取的审计证据，就可能导致对众信 旅游的持续经营能力产生重大疑虑的事项或情况是否存在重大不确定性得出结论。如果我们得出结论认为 存在重大不确定性，审计准则要求我们在审计报告中提请报告使用者注意财务报表中的相关披露；如果披 露不充分，我们应当发表非无保留意见。我们的结论基于截至审计报告日可获得的信息。然而，未来的事 项或情况可能导致众信旅游不能持续经营。</w:t>
      </w:r>
    </w:p>
    <w:p>
      <w:pPr>
        <w:pStyle w:val="Style33"/>
        <w:keepNext w:val="0"/>
        <w:keepLines w:val="0"/>
        <w:widowControl w:val="0"/>
        <w:shd w:val="clear" w:color="auto" w:fill="auto"/>
        <w:tabs>
          <w:tab w:pos="967" w:val="left"/>
        </w:tabs>
        <w:bidi w:val="0"/>
        <w:spacing w:before="0" w:after="0" w:line="464" w:lineRule="exact"/>
        <w:ind w:left="0" w:right="0" w:firstLine="440"/>
        <w:jc w:val="both"/>
      </w:pPr>
      <w:bookmarkStart w:id="858" w:name="bookmark858"/>
      <w:r>
        <w:rPr>
          <w:color w:val="000000"/>
          <w:spacing w:val="0"/>
          <w:w w:val="100"/>
          <w:position w:val="0"/>
        </w:rPr>
        <w:t>（</w:t>
      </w:r>
      <w:bookmarkEnd w:id="858"/>
      <w:r>
        <w:rPr>
          <w:rFonts w:ascii="Arial Narrow" w:eastAsia="Arial Narrow" w:hAnsi="Arial Narrow" w:cs="Arial Narrow"/>
          <w:color w:val="000000"/>
          <w:spacing w:val="0"/>
          <w:w w:val="100"/>
          <w:position w:val="0"/>
        </w:rPr>
        <w:t>5</w:t>
      </w:r>
      <w:r>
        <w:rPr>
          <w:color w:val="000000"/>
          <w:spacing w:val="0"/>
          <w:w w:val="100"/>
          <w:position w:val="0"/>
        </w:rPr>
        <w:t>）</w:t>
        <w:tab/>
        <w:t>评价财务报表的总体列报、结构和内容（包括披露），并评价财务报表是否公允反映相关交易和 事项。</w:t>
      </w:r>
    </w:p>
    <w:p>
      <w:pPr>
        <w:pStyle w:val="Style33"/>
        <w:keepNext w:val="0"/>
        <w:keepLines w:val="0"/>
        <w:widowControl w:val="0"/>
        <w:shd w:val="clear" w:color="auto" w:fill="auto"/>
        <w:tabs>
          <w:tab w:pos="967" w:val="left"/>
        </w:tabs>
        <w:bidi w:val="0"/>
        <w:spacing w:before="0" w:after="0" w:line="464" w:lineRule="exact"/>
        <w:ind w:left="0" w:right="0" w:firstLine="440"/>
        <w:jc w:val="both"/>
      </w:pPr>
      <w:bookmarkStart w:id="859" w:name="bookmark859"/>
      <w:r>
        <w:rPr>
          <w:color w:val="000000"/>
          <w:spacing w:val="0"/>
          <w:w w:val="100"/>
          <w:position w:val="0"/>
        </w:rPr>
        <w:t>（</w:t>
      </w:r>
      <w:bookmarkEnd w:id="859"/>
      <w:r>
        <w:rPr>
          <w:rFonts w:ascii="Arial Narrow" w:eastAsia="Arial Narrow" w:hAnsi="Arial Narrow" w:cs="Arial Narrow"/>
          <w:color w:val="000000"/>
          <w:spacing w:val="0"/>
          <w:w w:val="100"/>
          <w:position w:val="0"/>
        </w:rPr>
        <w:t>6</w:t>
      </w:r>
      <w:r>
        <w:rPr>
          <w:color w:val="000000"/>
          <w:spacing w:val="0"/>
          <w:w w:val="100"/>
          <w:position w:val="0"/>
        </w:rPr>
        <w:t>）</w:t>
        <w:tab/>
        <w:t>就众信旅游实体或业务活动的财务信息获取充分、适当的审计证据，以对财务报表发表审计意见。 我们负责指导、监督和执行集团审计，并对审计意见承担全部责任。</w:t>
      </w:r>
    </w:p>
    <w:p>
      <w:pPr>
        <w:pStyle w:val="Style33"/>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3"/>
        <w:keepNext w:val="0"/>
        <w:keepLines w:val="0"/>
        <w:widowControl w:val="0"/>
        <w:shd w:val="clear" w:color="auto" w:fill="auto"/>
        <w:bidi w:val="0"/>
        <w:spacing w:before="0" w:after="460" w:line="464"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w:t>
      </w:r>
      <w:r>
        <w:rPr>
          <w:rFonts w:ascii="Arial Narrow" w:eastAsia="Arial Narrow" w:hAnsi="Arial Narrow" w:cs="Arial Narrow"/>
          <w:color w:val="000000"/>
          <w:spacing w:val="0"/>
          <w:w w:val="100"/>
          <w:position w:val="0"/>
        </w:rPr>
        <w:t>（</w:t>
      </w:r>
      <w:r>
        <w:rPr>
          <w:color w:val="000000"/>
          <w:spacing w:val="0"/>
          <w:w w:val="100"/>
          <w:position w:val="0"/>
        </w:rPr>
        <w:t>如适用</w:t>
      </w:r>
      <w:r>
        <w:rPr>
          <w:rFonts w:ascii="Arial Narrow" w:eastAsia="Arial Narrow" w:hAnsi="Arial Narrow" w:cs="Arial Narrow"/>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0" w:line="461" w:lineRule="exact"/>
        <w:ind w:left="0" w:right="0" w:firstLine="440"/>
        <w:jc w:val="both"/>
        <w:sectPr>
          <w:footnotePr>
            <w:pos w:val="pageBottom"/>
            <w:numFmt w:val="decimal"/>
            <w:numRestart w:val="continuous"/>
          </w:footnotePr>
          <w:pgSz w:w="11900" w:h="16840"/>
          <w:pgMar w:top="1388" w:right="973" w:bottom="1609" w:left="1078" w:header="0" w:footer="3" w:gutter="0"/>
          <w:cols w:space="720"/>
          <w:noEndnote/>
          <w:rtlGutter w:val="0"/>
          <w:docGrid w:linePitch="360"/>
        </w:sectPr>
      </w:pPr>
      <w:r>
        <w:rPr>
          <w:color w:val="000000"/>
          <w:spacing w:val="0"/>
          <w:w w:val="100"/>
          <w:position w:val="0"/>
        </w:rPr>
        <w:t>从与治理层沟通的事项中，我们确定哪些事项对当期财务报表审计最为重要，因而构成关键审计事项。 我们在审计报告中描述这些事项，除非法律法规禁止公开披露这些事项，或在极少数情形下，如果合理预 期在审计报告中沟通某事项造成的负面后果超过在公众利益方面产生的益处，我们确定不应在审计报告中 沟通该事项。</w:t>
      </w:r>
    </w:p>
    <w:p>
      <w:pPr>
        <w:pStyle w:val="Style33"/>
        <w:keepNext w:val="0"/>
        <w:keepLines w:val="0"/>
        <w:widowControl w:val="0"/>
        <w:shd w:val="clear" w:color="auto" w:fill="auto"/>
        <w:bidi w:val="0"/>
        <w:spacing w:before="0" w:after="340" w:line="341" w:lineRule="exact"/>
        <w:ind w:left="0" w:right="0" w:firstLine="0"/>
        <w:jc w:val="center"/>
      </w:pPr>
      <w:r>
        <w:rPr>
          <w:color w:val="000000"/>
          <w:spacing w:val="0"/>
          <w:w w:val="100"/>
          <w:position w:val="0"/>
        </w:rPr>
        <w:t>中证天通会计师事务所</w:t>
        <w:br/>
        <w:t>（特殊普通合伙）</w:t>
      </w:r>
    </w:p>
    <w:p>
      <w:pPr>
        <w:pStyle w:val="Style33"/>
        <w:keepNext w:val="0"/>
        <w:keepLines w:val="0"/>
        <w:widowControl w:val="0"/>
        <w:shd w:val="clear" w:color="auto" w:fill="auto"/>
        <w:bidi w:val="0"/>
        <w:spacing w:before="0" w:after="0" w:line="341" w:lineRule="exact"/>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p>
      <w:pPr>
        <w:pStyle w:val="Style33"/>
        <w:keepNext w:val="0"/>
        <w:keepLines w:val="0"/>
        <w:widowControl w:val="0"/>
        <w:shd w:val="clear" w:color="auto" w:fill="auto"/>
        <w:bidi w:val="0"/>
        <w:spacing w:before="0" w:after="0" w:line="341" w:lineRule="exact"/>
        <w:ind w:left="0" w:right="0" w:firstLine="0"/>
        <w:jc w:val="center"/>
        <w:sectPr>
          <w:footnotePr>
            <w:pos w:val="pageBottom"/>
            <w:numFmt w:val="decimal"/>
            <w:numRestart w:val="continuous"/>
          </w:footnotePr>
          <w:pgSz w:w="11900" w:h="16840"/>
          <w:pgMar w:top="2036" w:right="3462" w:bottom="2036" w:left="1948" w:header="0" w:footer="3" w:gutter="0"/>
          <w:cols w:num="2" w:space="1824"/>
          <w:noEndnote/>
          <w:rtlGutter w:val="0"/>
          <w:docGrid w:linePitch="360"/>
        </w:sectPr>
      </w:pPr>
      <w:r>
        <w:rPr>
          <w:color w:val="000000"/>
          <w:spacing w:val="0"/>
          <w:w w:val="100"/>
          <w:position w:val="0"/>
        </w:rPr>
        <w:t>中国注册会计师：李朝辉</w:t>
        <w:br/>
        <w:t>（项目合伙人）</w:t>
        <w:br/>
        <w:t>中国注册会计师：戴波</w:t>
      </w:r>
    </w:p>
    <w:p>
      <w:pPr>
        <w:pStyle w:val="Style25"/>
        <w:keepNext/>
        <w:keepLines/>
        <w:widowControl w:val="0"/>
        <w:shd w:val="clear" w:color="auto" w:fill="auto"/>
        <w:bidi w:val="0"/>
        <w:spacing w:before="0" w:after="360" w:line="240" w:lineRule="auto"/>
        <w:ind w:left="0" w:right="0" w:firstLine="0"/>
        <w:jc w:val="left"/>
      </w:pPr>
      <w:bookmarkStart w:id="860" w:name="bookmark860"/>
      <w:bookmarkStart w:id="861" w:name="bookmark861"/>
      <w:bookmarkStart w:id="862" w:name="bookmark862"/>
      <w:r>
        <w:rPr>
          <w:color w:val="000000"/>
          <w:spacing w:val="0"/>
          <w:w w:val="100"/>
          <w:position w:val="0"/>
          <w:sz w:val="24"/>
          <w:szCs w:val="24"/>
        </w:rPr>
        <w:t>二、财务报表</w:t>
      </w:r>
      <w:bookmarkEnd w:id="860"/>
      <w:bookmarkEnd w:id="861"/>
      <w:bookmarkEnd w:id="862"/>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line="240" w:lineRule="auto"/>
        <w:ind w:left="0" w:right="0" w:firstLine="0"/>
        <w:jc w:val="left"/>
      </w:pPr>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863"/>
      <w:bookmarkEnd w:id="864"/>
      <w:bookmarkEnd w:id="865"/>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编制单位：众信旅游集团股份有限公司</w:t>
      </w:r>
    </w:p>
    <w:p>
      <w:pPr>
        <w:pStyle w:val="Style53"/>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756,257,947.58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1,053,033,532.98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1,918,792.74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147,720,862.65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193,428,138.40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50,715,964.21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179,644,264.26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100,892,324.54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200,169,233.88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2,058,753.01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4,797,794.29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229,145,499.15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6,802,867.11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171,852,124.45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1,295,513,010.99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1,802,925,088.26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262,988,893.15</w:t>
            </w:r>
          </w:p>
        </w:tc>
      </w:tr>
    </w:tbl>
    <w:p>
      <w:pPr>
        <w:widowControl w:val="0"/>
        <w:spacing w:line="1" w:lineRule="exact"/>
      </w:pPr>
      <w:r>
        <w:br w:type="page"/>
      </w:r>
    </w:p>
    <w:tbl>
      <w:tblPr>
        <w:tblOverlap w:val="never"/>
        <w:jc w:val="center"/>
        <w:tblLayout w:type="fixed"/>
      </w:tblPr>
      <w:tblGrid>
        <w:gridCol w:w="2971"/>
        <w:gridCol w:w="3298"/>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99,106,814.62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50,237,211.12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436,005,175.04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610,243,287.62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26,359,856.19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60,568,122.42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141,172,769.14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155,260,665.68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141,840,694.50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14,087,090.72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69,549,162.26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1,082,558.76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9,089,880.47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45,624,137.59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320,022,007.86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223,482,135.55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58,805,378.50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75,483,930.31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1,246,489,667.04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1,554,520,104.46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2,542,002,678.03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3,357,445,192.72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574,369,727.29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887,133,412.80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416,480,499.02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608,966,852.89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130,876,735.32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157,840,070.79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55,716,476.71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65,414,563.65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9,217,442.63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15,415,823.02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710,606,288.14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460,056,305.68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1,047,200.00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3,840,935.07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53,801,044.02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30,871,437.76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1,954,909,148.20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2,225,698,466.59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6,365,718.04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9,574,682.28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406,196,745.50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383,287,510.60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41,219,581.90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4,071,652.14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9,909,046.38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9,986,706.76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21,092,238.83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467,840,404.34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423,863,478.09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2,422,749,552.54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2,649,561,944.68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906,345,282.00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906,271,789.00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102,722,466.05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102,853,777.43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707,169,336.39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706,579,273.73</w:t>
            </w:r>
          </w:p>
        </w:tc>
      </w:tr>
    </w:tbl>
    <w:p>
      <w:pPr>
        <w:widowControl w:val="0"/>
        <w:spacing w:line="1" w:lineRule="exact"/>
      </w:pPr>
      <w:r>
        <w:br w:type="page"/>
      </w:r>
    </w:p>
    <w:tbl>
      <w:tblPr>
        <w:tblOverlap w:val="never"/>
        <w:jc w:val="center"/>
        <w:tblLayout w:type="fixed"/>
      </w:tblPr>
      <w:tblGrid>
        <w:gridCol w:w="2971"/>
        <w:gridCol w:w="3298"/>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112,978,683.94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112,978,683.94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-277,727,128.66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-225,246,637.71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63,914,667.79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-1,062,733,623.62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-598,325,511.40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326,712,316.01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843,068,674.90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-207,459,190.52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-135,185,426.86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119,253,125.49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707,883,248.04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2,542,002,678.03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3,357,445,192.72</w:t>
            </w:r>
          </w:p>
        </w:tc>
      </w:tr>
    </w:tbl>
    <w:p>
      <w:pPr>
        <w:pStyle w:val="Style2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9705" simplePos="0" relativeHeight="125829380" behindDoc="0" locked="0" layoutInCell="1" allowOverlap="1">
                <wp:simplePos x="0" y="0"/>
                <wp:positionH relativeFrom="page">
                  <wp:posOffset>707390</wp:posOffset>
                </wp:positionH>
                <wp:positionV relativeFrom="margin">
                  <wp:posOffset>2837815</wp:posOffset>
                </wp:positionV>
                <wp:extent cx="941705" cy="149225"/>
                <wp:wrapTopAndBottom/>
                <wp:docPr id="4" name="Shape 4"/>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法定代表人：冯滨</w:t>
                            </w:r>
                          </w:p>
                        </w:txbxContent>
                      </wps:txbx>
                      <wps:bodyPr wrap="none" lIns="0" tIns="0" rIns="0" bIns="0">
                        <a:noAutoFit/>
                      </wps:bodyPr>
                    </wps:wsp>
                  </a:graphicData>
                </a:graphic>
              </wp:anchor>
            </w:drawing>
          </mc:Choice>
          <mc:Fallback>
            <w:pict>
              <v:shape id="_x0000_s1030" type="#_x0000_t202" style="position:absolute;margin-left:55.700000000000003pt;margin-top:223.45000000000002pt;width:74.150000000000006pt;height:11.75pt;z-index:-125829373;mso-wrap-distance-left:9.pt;mso-wrap-distance-top:12.pt;mso-wrap-distance-right:414.15000000000003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法定代表人：冯滨</w:t>
                      </w:r>
                    </w:p>
                  </w:txbxContent>
                </v:textbox>
                <w10:wrap type="topAndBottom" anchorx="page" anchory="margin"/>
              </v:shape>
            </w:pict>
          </mc:Fallback>
        </mc:AlternateContent>
      </w:r>
      <w:r>
        <mc:AlternateContent>
          <mc:Choice Requires="wps">
            <w:drawing>
              <wp:anchor distT="152400" distB="3175" distL="2235835" distR="2574290" simplePos="0" relativeHeight="125829382" behindDoc="0" locked="0" layoutInCell="1" allowOverlap="1">
                <wp:simplePos x="0" y="0"/>
                <wp:positionH relativeFrom="page">
                  <wp:posOffset>2828925</wp:posOffset>
                </wp:positionH>
                <wp:positionV relativeFrom="margin">
                  <wp:posOffset>2837815</wp:posOffset>
                </wp:positionV>
                <wp:extent cx="1505585" cy="146050"/>
                <wp:wrapTopAndBottom/>
                <wp:docPr id="6" name="Shape 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主管会计工作负责人：吕菊蓉</w:t>
                            </w:r>
                          </w:p>
                        </w:txbxContent>
                      </wps:txbx>
                      <wps:bodyPr wrap="none" lIns="0" tIns="0" rIns="0" bIns="0">
                        <a:noAutoFit/>
                      </wps:bodyPr>
                    </wps:wsp>
                  </a:graphicData>
                </a:graphic>
              </wp:anchor>
            </w:drawing>
          </mc:Choice>
          <mc:Fallback>
            <w:pict>
              <v:shape id="_x0000_s1032" type="#_x0000_t202" style="position:absolute;margin-left:222.75pt;margin-top:223.45000000000002pt;width:118.55pt;height:11.5pt;z-index:-125829371;mso-wrap-distance-left:176.05000000000001pt;mso-wrap-distance-top:12.pt;mso-wrap-distance-right:202.70000000000002pt;mso-wrap-distance-bottom:0.25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主管会计工作负责人：吕菊蓉</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5507990</wp:posOffset>
                </wp:positionH>
                <wp:positionV relativeFrom="margin">
                  <wp:posOffset>2837815</wp:posOffset>
                </wp:positionV>
                <wp:extent cx="1286510" cy="149225"/>
                <wp:wrapTopAndBottom/>
                <wp:docPr id="8" name="Shape 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会计机构负责人：李永力</w:t>
                            </w:r>
                          </w:p>
                        </w:txbxContent>
                      </wps:txbx>
                      <wps:bodyPr wrap="none" lIns="0" tIns="0" rIns="0" bIns="0">
                        <a:noAutoFit/>
                      </wps:bodyPr>
                    </wps:wsp>
                  </a:graphicData>
                </a:graphic>
              </wp:anchor>
            </w:drawing>
          </mc:Choice>
          <mc:Fallback>
            <w:pict>
              <v:shape id="_x0000_s1034" type="#_x0000_t202" style="position:absolute;margin-left:433.69999999999999pt;margin-top:223.45000000000002pt;width:101.3pt;height:11.75pt;z-index:-125829369;mso-wrap-distance-left:387.pt;mso-wrap-distance-top:12.pt;mso-wrap-distance-right:9.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会计机构负责人：李永力</w:t>
                      </w:r>
                    </w:p>
                  </w:txbxContent>
                </v:textbox>
                <w10:wrap type="topAndBottom" anchorx="page" anchory="margin"/>
              </v:shape>
            </w:pict>
          </mc:Fallback>
        </mc:AlternateContent>
      </w:r>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866"/>
      <w:bookmarkEnd w:id="867"/>
      <w:bookmarkEnd w:id="8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367,294,893.44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520,206,548.68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1,918,792.74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5,441,509.93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6,294,365.43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2,845,476.88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55,541,795.87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1,172,465,066.26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1,290,305,460.84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520,871.67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1,840,857.45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9,602,299.37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1,730,493,310.60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1,883,791,327.64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1,335,164,471.99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1,354,835,536.59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76,532,930.29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84,997,270.79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4,948,293.90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5,487,541.32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141,840,694.50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819,872.81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4,618,793.54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8,462,639.30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37,390,158.99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77,880,711.18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26,934,364.89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16,094,893.31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16,258,729.08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1,661,744,507.28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1,530,522,395.20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3,392,237,817.88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3,414,313,722.84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515,809,547.29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672,252,820.69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15,378,681.81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20,419,598.22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17,338,598.51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39,752,109.77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5,184,211.96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4,707,362.42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25,484.54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767,617,417.78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583,502,504.19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29,356,880.74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1,350,710,822.63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1,320,634,395.29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406,196,745.50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383,287,510.60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41,219,581.90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9,986,706.76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15,840,748.83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457,403,034.16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399,128,259.43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1,808,113,856.79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1,719,762,654.72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906,345,282.00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906,271,789.00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102,722,466.05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102,853,777.43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956,859,935.85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956,269,873.19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112,978,683.94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112,978,683.94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-24,744,060.35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-23,114,989.73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63,914,667.79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63,914,667.79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-307,995,646.31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-198,665,365.62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1,584,123,961.09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1,694,551,068.12</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3,392,237,817.88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3,414,313,722.84</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3</w:t>
      </w:r>
      <w:bookmarkEnd w:id="871"/>
      <w:r>
        <w:rPr>
          <w:color w:val="000000"/>
          <w:spacing w:val="0"/>
          <w:w w:val="100"/>
          <w:position w:val="0"/>
        </w:rPr>
        <w:t>、合并利润表</w:t>
      </w:r>
      <w:bookmarkEnd w:id="869"/>
      <w:bookmarkEnd w:id="870"/>
      <w:bookmarkEnd w:id="8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714,839,884.89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1,592,184,189.24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684,066,242.59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1,561,325,696.15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30,773,642.30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30,858,493.09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1,163,590,049.43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2,521,264,745.01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643,315,598.76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1,834,074,032.98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8"/>
                <w:szCs w:val="18"/>
              </w:rPr>
            </w:pPr>
            <w:r>
              <w:rPr>
                <w:color w:val="000000"/>
                <w:spacing w:val="0"/>
                <w:w w:val="100"/>
                <w:position w:val="0"/>
                <w:sz w:val="18"/>
                <w:szCs w:val="18"/>
              </w:rPr>
              <w:t>提取保险责任合同准备金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2,101,528.97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1,822,056.35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316,269,518.12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473,138,940.20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128,515,895.97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134,056,002.51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73,387,507.61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78,173,712.97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73,759,866.47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88,906,664.31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4,322,174.22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13,466,084.08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15,212,483.52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14,564,532.48</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both"/>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-15,276,319.60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-26,603,769.74</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both"/>
              <w:rPr>
                <w:sz w:val="18"/>
                <w:szCs w:val="18"/>
              </w:rPr>
            </w:pPr>
            <w:r>
              <w:rPr>
                <w:color w:val="000000"/>
                <w:spacing w:val="0"/>
                <w:w w:val="100"/>
                <w:position w:val="0"/>
                <w:sz w:val="18"/>
                <w:szCs w:val="18"/>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-16,613,528.13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-26,735,262.74</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8"/>
                <w:szCs w:val="18"/>
              </w:rPr>
            </w:pPr>
            <w:r>
              <w:rPr>
                <w:color w:val="000000"/>
                <w:spacing w:val="0"/>
                <w:w w:val="100"/>
                <w:position w:val="0"/>
                <w:sz w:val="18"/>
                <w:szCs w:val="18"/>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8"/>
                <w:szCs w:val="18"/>
              </w:rPr>
            </w:pPr>
            <w:r>
              <w:rPr>
                <w:color w:val="000000"/>
                <w:spacing w:val="0"/>
                <w:w w:val="100"/>
                <w:position w:val="0"/>
                <w:sz w:val="18"/>
                <w:szCs w:val="18"/>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8"/>
                <w:szCs w:val="18"/>
              </w:rPr>
            </w:pPr>
            <w:r>
              <w:rPr>
                <w:color w:val="000000"/>
                <w:spacing w:val="0"/>
                <w:w w:val="100"/>
                <w:position w:val="0"/>
                <w:sz w:val="18"/>
                <w:szCs w:val="18"/>
              </w:rPr>
              <w:t>公允价值变动收益（损失以</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-48,350.30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8"/>
                <w:szCs w:val="18"/>
              </w:rPr>
            </w:pPr>
            <w:r>
              <w:rPr>
                <w:color w:val="000000"/>
                <w:spacing w:val="0"/>
                <w:w w:val="100"/>
                <w:position w:val="0"/>
                <w:sz w:val="18"/>
                <w:szCs w:val="18"/>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-142,949,576.13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-141,129,079.71</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8"/>
                <w:szCs w:val="18"/>
              </w:rPr>
            </w:pPr>
            <w:r>
              <w:rPr>
                <w:color w:val="000000"/>
                <w:spacing w:val="0"/>
                <w:w w:val="100"/>
                <w:position w:val="0"/>
                <w:sz w:val="18"/>
                <w:szCs w:val="18"/>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-41,646,387.61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-767,831,605.33</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8"/>
                <w:szCs w:val="18"/>
              </w:rPr>
            </w:pPr>
            <w:r>
              <w:rPr>
                <w:color w:val="000000"/>
                <w:spacing w:val="0"/>
                <w:w w:val="100"/>
                <w:position w:val="0"/>
                <w:sz w:val="18"/>
                <w:szCs w:val="18"/>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-18,265,964.17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-155,858.54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-651,724,278.83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-1,850,236,336.61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10,152,170.54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9,522,641.14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1,976,512.86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628,055.00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-643,548,621.15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-1,841,341,750.47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-108,979,831.09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-186,449,854.15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-534,568,790.06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-1,654,891,896.32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-534,568,790.06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-1,654,891,896.32</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-464,408,112.22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-1,480,276,815.31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-70,160,677.84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-174,615,081.01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-54,038,376.77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-235,138,880.31</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8"/>
                <w:szCs w:val="18"/>
              </w:rPr>
            </w:pPr>
            <w:r>
              <w:rPr>
                <w:color w:val="000000"/>
                <w:spacing w:val="0"/>
                <w:w w:val="100"/>
                <w:position w:val="0"/>
                <w:sz w:val="18"/>
                <w:szCs w:val="18"/>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-52,480,490.95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-233,967,064.97</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-47,081,635.25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-230,144,977.88</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其他权益工具投资公允价 值变动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-47,081,635.25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-230,144,977.88</w:t>
            </w:r>
          </w:p>
        </w:tc>
      </w:tr>
    </w:tbl>
    <w:p>
      <w:pPr>
        <w:widowControl w:val="0"/>
        <w:spacing w:line="1" w:lineRule="exact"/>
      </w:pPr>
      <w:r>
        <w:br w:type="page"/>
      </w:r>
    </w:p>
    <w:tbl>
      <w:tblPr>
        <w:tblOverlap w:val="never"/>
        <w:jc w:val="center"/>
        <w:tblLayout w:type="fixed"/>
      </w:tblPr>
      <w:tblGrid>
        <w:gridCol w:w="3082"/>
        <w:gridCol w:w="3211"/>
        <w:gridCol w:w="3288"/>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-5,398,855.70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-3,822,087.09</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-418,837.48</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-5,381,493.18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-3,403,249.61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8"/>
                <w:szCs w:val="18"/>
              </w:rPr>
            </w:pPr>
            <w:r>
              <w:rPr>
                <w:color w:val="000000"/>
                <w:spacing w:val="0"/>
                <w:w w:val="100"/>
                <w:position w:val="0"/>
                <w:sz w:val="18"/>
                <w:szCs w:val="18"/>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-1,557,885.82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-1,171,815.34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-588,607,166.83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-1,890,030,776.63</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8"/>
                <w:szCs w:val="18"/>
              </w:rPr>
            </w:pPr>
            <w:r>
              <w:rPr>
                <w:color w:val="000000"/>
                <w:spacing w:val="0"/>
                <w:w w:val="100"/>
                <w:position w:val="0"/>
                <w:sz w:val="18"/>
                <w:szCs w:val="18"/>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-516,888,603.17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-1,714,243,880.28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-71,718,563.66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-175,786,896.35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w:t>
            </w:r>
          </w:p>
        </w:tc>
      </w:tr>
    </w:tbl>
    <w:p>
      <w:pPr>
        <w:pStyle w:val="Style2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9705" simplePos="0" relativeHeight="125829386" behindDoc="0" locked="0" layoutInCell="1" allowOverlap="1">
                <wp:simplePos x="0" y="0"/>
                <wp:positionH relativeFrom="page">
                  <wp:posOffset>707390</wp:posOffset>
                </wp:positionH>
                <wp:positionV relativeFrom="margin">
                  <wp:posOffset>6294120</wp:posOffset>
                </wp:positionV>
                <wp:extent cx="941705" cy="149225"/>
                <wp:wrapTopAndBottom/>
                <wp:docPr id="10" name="Shape 10"/>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法定代表人：冯滨</w:t>
                            </w:r>
                          </w:p>
                        </w:txbxContent>
                      </wps:txbx>
                      <wps:bodyPr wrap="none" lIns="0" tIns="0" rIns="0" bIns="0">
                        <a:noAutoFit/>
                      </wps:bodyPr>
                    </wps:wsp>
                  </a:graphicData>
                </a:graphic>
              </wp:anchor>
            </w:drawing>
          </mc:Choice>
          <mc:Fallback>
            <w:pict>
              <v:shape id="_x0000_s1036" type="#_x0000_t202" style="position:absolute;margin-left:55.700000000000003pt;margin-top:495.60000000000002pt;width:74.150000000000006pt;height:11.75pt;z-index:-125829367;mso-wrap-distance-left:9.pt;mso-wrap-distance-top:12.pt;mso-wrap-distance-right:414.15000000000003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法定代表人：冯滨</w:t>
                      </w:r>
                    </w:p>
                  </w:txbxContent>
                </v:textbox>
                <w10:wrap type="topAndBottom" anchorx="page" anchory="margin"/>
              </v:shape>
            </w:pict>
          </mc:Fallback>
        </mc:AlternateContent>
      </w:r>
      <w:r>
        <mc:AlternateContent>
          <mc:Choice Requires="wps">
            <w:drawing>
              <wp:anchor distT="152400" distB="3175" distL="2235835" distR="2574290" simplePos="0" relativeHeight="125829388" behindDoc="0" locked="0" layoutInCell="1" allowOverlap="1">
                <wp:simplePos x="0" y="0"/>
                <wp:positionH relativeFrom="page">
                  <wp:posOffset>2828925</wp:posOffset>
                </wp:positionH>
                <wp:positionV relativeFrom="margin">
                  <wp:posOffset>6294120</wp:posOffset>
                </wp:positionV>
                <wp:extent cx="1505585" cy="146050"/>
                <wp:wrapTopAndBottom/>
                <wp:docPr id="12" name="Shape 1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主管会计工作负责人：吕菊蓉</w:t>
                            </w:r>
                          </w:p>
                        </w:txbxContent>
                      </wps:txbx>
                      <wps:bodyPr wrap="none" lIns="0" tIns="0" rIns="0" bIns="0">
                        <a:noAutoFit/>
                      </wps:bodyPr>
                    </wps:wsp>
                  </a:graphicData>
                </a:graphic>
              </wp:anchor>
            </w:drawing>
          </mc:Choice>
          <mc:Fallback>
            <w:pict>
              <v:shape id="_x0000_s1038" type="#_x0000_t202" style="position:absolute;margin-left:222.75pt;margin-top:495.60000000000002pt;width:118.55pt;height:11.5pt;z-index:-125829365;mso-wrap-distance-left:176.05000000000001pt;mso-wrap-distance-top:12.pt;mso-wrap-distance-right:202.70000000000002pt;mso-wrap-distance-bottom:0.25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主管会计工作负责人：吕菊蓉</w:t>
                      </w:r>
                    </w:p>
                  </w:txbxContent>
                </v:textbox>
                <w10:wrap type="topAndBottom" anchorx="page" anchory="margin"/>
              </v:shape>
            </w:pict>
          </mc:Fallback>
        </mc:AlternateContent>
      </w:r>
      <w:r>
        <mc:AlternateContent>
          <mc:Choice Requires="wps">
            <w:drawing>
              <wp:anchor distT="152400" distB="0" distL="4914900" distR="114300" simplePos="0" relativeHeight="125829390" behindDoc="0" locked="0" layoutInCell="1" allowOverlap="1">
                <wp:simplePos x="0" y="0"/>
                <wp:positionH relativeFrom="page">
                  <wp:posOffset>5507990</wp:posOffset>
                </wp:positionH>
                <wp:positionV relativeFrom="margin">
                  <wp:posOffset>6294120</wp:posOffset>
                </wp:positionV>
                <wp:extent cx="1286510" cy="149225"/>
                <wp:wrapTopAndBottom/>
                <wp:docPr id="14" name="Shape 1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会计机构负责人：李永力</w:t>
                            </w:r>
                          </w:p>
                        </w:txbxContent>
                      </wps:txbx>
                      <wps:bodyPr wrap="none" lIns="0" tIns="0" rIns="0" bIns="0">
                        <a:noAutoFit/>
                      </wps:bodyPr>
                    </wps:wsp>
                  </a:graphicData>
                </a:graphic>
              </wp:anchor>
            </w:drawing>
          </mc:Choice>
          <mc:Fallback>
            <w:pict>
              <v:shape id="_x0000_s1040" type="#_x0000_t202" style="position:absolute;margin-left:433.69999999999999pt;margin-top:495.60000000000002pt;width:101.3pt;height:11.75pt;z-index:-125829363;mso-wrap-distance-left:387.pt;mso-wrap-distance-top:12.pt;mso-wrap-distance-right:9.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会计机构负责人：李永力</w:t>
                      </w:r>
                    </w:p>
                  </w:txbxContent>
                </v:textbox>
                <w10:wrap type="topAndBottom" anchorx="page" anchory="margin"/>
              </v:shape>
            </w:pict>
          </mc:Fallback>
        </mc:AlternateContent>
      </w: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4</w:t>
      </w:r>
      <w:bookmarkEnd w:id="875"/>
      <w:r>
        <w:rPr>
          <w:color w:val="000000"/>
          <w:spacing w:val="0"/>
          <w:w w:val="100"/>
          <w:position w:val="0"/>
        </w:rPr>
        <w:t>、母公司利润表</w:t>
      </w:r>
      <w:bookmarkEnd w:id="873"/>
      <w:bookmarkEnd w:id="874"/>
      <w:bookmarkEnd w:id="8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61,639,847.20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228,036,117.25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38,786,203.14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189,024,045.68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171,964.38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244,623.61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65,133,658.77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47,891,217.14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33,785,447.49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14,202,546.14</w:t>
            </w:r>
          </w:p>
        </w:tc>
      </w:tr>
    </w:tbl>
    <w:p>
      <w:pPr>
        <w:widowControl w:val="0"/>
        <w:spacing w:line="1" w:lineRule="exact"/>
      </w:pPr>
      <w:r>
        <w:br w:type="page"/>
      </w:r>
    </w:p>
    <w:tbl>
      <w:tblPr>
        <w:tblOverlap w:val="never"/>
        <w:jc w:val="center"/>
        <w:tblLayout w:type="fixed"/>
      </w:tblPr>
      <w:tblGrid>
        <w:gridCol w:w="2971"/>
        <w:gridCol w:w="3298"/>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71,875,733.98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71,581,373.80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71,002,837.82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75,091,162.23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1,537,142.72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6,612,782.23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2,398,299.00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1,560,128.34</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71,547,687.39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-1,380,559.78</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8"/>
                <w:szCs w:val="18"/>
              </w:rPr>
            </w:pPr>
            <w:r>
              <w:rPr>
                <w:color w:val="000000"/>
                <w:spacing w:val="0"/>
                <w:w w:val="100"/>
                <w:position w:val="0"/>
                <w:sz w:val="18"/>
                <w:szCs w:val="18"/>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-14,116,898.91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-1,854,380.76</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100"/>
              <w:jc w:val="left"/>
              <w:rPr>
                <w:sz w:val="18"/>
                <w:szCs w:val="18"/>
              </w:rPr>
            </w:pPr>
            <w:r>
              <w:rPr>
                <w:color w:val="000000"/>
                <w:spacing w:val="0"/>
                <w:w w:val="100"/>
                <w:position w:val="0"/>
                <w:sz w:val="18"/>
                <w:szCs w:val="18"/>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8"/>
                <w:szCs w:val="18"/>
              </w:rPr>
            </w:pPr>
            <w:r>
              <w:rPr>
                <w:color w:val="000000"/>
                <w:spacing w:val="0"/>
                <w:w w:val="100"/>
                <w:position w:val="0"/>
                <w:sz w:val="18"/>
                <w:szCs w:val="18"/>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-48,350.30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8"/>
                <w:szCs w:val="18"/>
              </w:rPr>
            </w:pPr>
            <w:r>
              <w:rPr>
                <w:color w:val="000000"/>
                <w:spacing w:val="0"/>
                <w:w w:val="100"/>
                <w:position w:val="0"/>
                <w:sz w:val="18"/>
                <w:szCs w:val="18"/>
              </w:rPr>
              <w:t>信用减值损失（损失以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4,982,439.80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-5,861,026.24</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8"/>
                <w:szCs w:val="18"/>
              </w:rPr>
            </w:pPr>
            <w:r>
              <w:rPr>
                <w:color w:val="000000"/>
                <w:spacing w:val="0"/>
                <w:w w:val="100"/>
                <w:position w:val="0"/>
                <w:sz w:val="18"/>
                <w:szCs w:val="18"/>
              </w:rPr>
              <w:t>资产减值损失（损失以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-96,593,878.41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-526,289,247.30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8"/>
                <w:szCs w:val="18"/>
              </w:rPr>
            </w:pPr>
            <w:r>
              <w:rPr>
                <w:color w:val="000000"/>
                <w:spacing w:val="0"/>
                <w:w w:val="100"/>
                <w:position w:val="0"/>
                <w:sz w:val="18"/>
                <w:szCs w:val="18"/>
              </w:rPr>
              <w:t>资产处置收益（损失以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-165,826,963.08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-626,878,394.10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1,159,319.53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345,981.07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146,668.15</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-166,112,184.15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-625,865,742.72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-56,781,903.46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-16,109,699.20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-109,330,280.69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-609,756,043.52</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8"/>
                <w:szCs w:val="18"/>
              </w:rPr>
            </w:pPr>
            <w:r>
              <w:rPr>
                <w:color w:val="000000"/>
                <w:spacing w:val="0"/>
                <w:w w:val="100"/>
                <w:position w:val="0"/>
                <w:sz w:val="18"/>
                <w:szCs w:val="18"/>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-109,330,280.69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-609,756,043.52</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8"/>
                <w:szCs w:val="18"/>
              </w:rPr>
            </w:pPr>
            <w:r>
              <w:rPr>
                <w:color w:val="000000"/>
                <w:spacing w:val="0"/>
                <w:w w:val="100"/>
                <w:position w:val="0"/>
                <w:sz w:val="18"/>
                <w:szCs w:val="18"/>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-1,629,070.62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-23,287,725.30</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8"/>
                <w:szCs w:val="18"/>
              </w:rPr>
            </w:pPr>
            <w:r>
              <w:rPr>
                <w:color w:val="000000"/>
                <w:spacing w:val="0"/>
                <w:w w:val="100"/>
                <w:position w:val="0"/>
                <w:sz w:val="18"/>
                <w:szCs w:val="18"/>
              </w:rPr>
              <w:t>（一）不能重分类进损益的其他 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-1,629,070.62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-23,114,989.73</w:t>
            </w:r>
          </w:p>
        </w:tc>
      </w:tr>
    </w:tbl>
    <w:p>
      <w:pPr>
        <w:widowControl w:val="0"/>
        <w:spacing w:line="1" w:lineRule="exact"/>
      </w:pPr>
      <w:r>
        <w:br w:type="page"/>
      </w:r>
    </w:p>
    <w:tbl>
      <w:tblPr>
        <w:tblOverlap w:val="never"/>
        <w:jc w:val="center"/>
        <w:tblLayout w:type="fixed"/>
      </w:tblPr>
      <w:tblGrid>
        <w:gridCol w:w="2971"/>
        <w:gridCol w:w="3298"/>
        <w:gridCol w:w="3312"/>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-1,629,070.62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-23,114,989.73</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-172,735.57</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-172,735.57</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-110,959,351.31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-633,043,768.82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5</w:t>
      </w:r>
      <w:bookmarkEnd w:id="879"/>
      <w:r>
        <w:rPr>
          <w:color w:val="000000"/>
          <w:spacing w:val="0"/>
          <w:w w:val="100"/>
          <w:position w:val="0"/>
        </w:rPr>
        <w:t>、合并现金流量表</w:t>
      </w:r>
      <w:bookmarkEnd w:id="877"/>
      <w:bookmarkEnd w:id="878"/>
      <w:bookmarkEnd w:id="8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908,431,784.38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1,906,250,182.87</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8"/>
                <w:szCs w:val="18"/>
              </w:rPr>
            </w:pPr>
            <w:r>
              <w:rPr>
                <w:color w:val="000000"/>
                <w:spacing w:val="0"/>
                <w:w w:val="100"/>
                <w:position w:val="0"/>
                <w:sz w:val="18"/>
                <w:szCs w:val="18"/>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38,635,969.95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51,413,844.91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715,658.80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9,806,416.39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127,467,920.59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104,956,565.43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1,075,251,333.72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2,072,427,009.60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926,025,996.82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1,348,389,308.12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-4,092,750.97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-36,497,571.05</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8"/>
                <w:szCs w:val="18"/>
              </w:rPr>
            </w:pPr>
            <w:r>
              <w:rPr>
                <w:color w:val="000000"/>
                <w:spacing w:val="0"/>
                <w:w w:val="100"/>
                <w:position w:val="0"/>
                <w:sz w:val="18"/>
                <w:szCs w:val="18"/>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259,850,730.01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335,089,563.40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27,894,200.19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39,233,823.65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122,994,053.26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209,109,474.73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1,332,672,229.31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1,895,324,598.85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-257,420,895.59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177,102,410.75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210,760,444.99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155,132,919.33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1,361,145.68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5,333,852.89</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2,452,138.76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49,119.42</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135,886,636.79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4,970,043.33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350,460,366.22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165,485,934.97</w:t>
            </w:r>
          </w:p>
        </w:tc>
      </w:tr>
    </w:tbl>
    <w:p>
      <w:pPr>
        <w:widowControl w:val="0"/>
        <w:spacing w:line="1" w:lineRule="exact"/>
      </w:pPr>
      <w:r>
        <w:br w:type="page"/>
      </w:r>
    </w:p>
    <w:tbl>
      <w:tblPr>
        <w:tblOverlap w:val="never"/>
        <w:jc w:val="center"/>
        <w:tblLayout w:type="fixed"/>
      </w:tblPr>
      <w:tblGrid>
        <w:gridCol w:w="2971"/>
        <w:gridCol w:w="3298"/>
        <w:gridCol w:w="3312"/>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7,703,499.09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22,670,399.10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129,997,783.00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205,287,262.30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1,999,921.80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137,701,282.09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229,957,583.20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212,759,084.13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-64,471,648.23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rPr>
                <w:sz w:val="18"/>
                <w:szCs w:val="18"/>
              </w:rPr>
            </w:pPr>
            <w:r>
              <w:rPr>
                <w:color w:val="000000"/>
                <w:spacing w:val="0"/>
                <w:w w:val="100"/>
                <w:position w:val="0"/>
                <w:sz w:val="18"/>
                <w:szCs w:val="18"/>
              </w:rPr>
              <w:t>其中：子公司吸收少数股东投资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768,820,421.99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1,577,154,526.08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769,312,421.99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1,577,154,526.08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957,984,141.39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1,405,803,987.10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47,492,891.92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73,218,630.27</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color w:val="000000"/>
                <w:spacing w:val="0"/>
                <w:w w:val="100"/>
                <w:position w:val="0"/>
                <w:sz w:val="18"/>
                <w:szCs w:val="18"/>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18,098,774.60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39,549,000.00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134,800,882.84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1,045,026,033.31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1,613,823,500.21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-275,713,611.32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-36,668,974.13</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-11,921,753.65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2,205,607.55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-332,297,176.43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78,167,395.94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1,046,389,700.26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968,222,304.32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714,092,523.83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1,046,389,700.26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6</w:t>
      </w:r>
      <w:bookmarkEnd w:id="883"/>
      <w:r>
        <w:rPr>
          <w:color w:val="000000"/>
          <w:spacing w:val="0"/>
          <w:w w:val="100"/>
          <w:position w:val="0"/>
        </w:rPr>
        <w:t>、母公司现金流量表</w:t>
      </w:r>
      <w:bookmarkEnd w:id="881"/>
      <w:bookmarkEnd w:id="882"/>
      <w:bookmarkEnd w:id="8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销售商品、提供劳务收到的现金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21,868,219.39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142,362,994.73</w:t>
            </w:r>
          </w:p>
        </w:tc>
      </w:tr>
    </w:tbl>
    <w:p>
      <w:pPr>
        <w:widowControl w:val="0"/>
        <w:spacing w:line="1" w:lineRule="exact"/>
      </w:pPr>
      <w:r>
        <w:br w:type="page"/>
      </w:r>
    </w:p>
    <w:tbl>
      <w:tblPr>
        <w:tblOverlap w:val="never"/>
        <w:jc w:val="center"/>
        <w:tblLayout w:type="fixed"/>
      </w:tblPr>
      <w:tblGrid>
        <w:gridCol w:w="2971"/>
        <w:gridCol w:w="3298"/>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254,978,078.04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188,952,723.23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276,846,297.43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331,315,717.96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13,220,488.10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25,388,661.86</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26,015,643.29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30,188,951.18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2,321,589.64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279,996,095.61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330,736,344.16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319,647,647.62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388,635,546.84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-42,801,350.19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-57,319,828.88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26,435,269.88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2,232,919.33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80,136,062.88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88,064,476.60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236,632,092.76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90,297,395.93</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275,945,478.56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10,381,000.00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275,945,478.56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11,341,000.00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-39,313,385.80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78,956,395.93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785,075,721.99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1,443,256,917.08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785,075,721.99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1,443,256,917.08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785,365,100.00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1,203,549,785.00</w:t>
            </w:r>
          </w:p>
        </w:tc>
      </w:tr>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分配股利、利润或偿付利息支付 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44,660,875.06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41,494,486.77</w:t>
            </w:r>
          </w:p>
        </w:tc>
      </w:tr>
    </w:tbl>
    <w:p>
      <w:pPr>
        <w:widowControl w:val="0"/>
        <w:spacing w:line="1" w:lineRule="exact"/>
      </w:pPr>
      <w:r>
        <w:br w:type="page"/>
      </w:r>
    </w:p>
    <w:tbl>
      <w:tblPr>
        <w:tblOverlap w:val="never"/>
        <w:jc w:val="center"/>
        <w:tblLayout w:type="fixed"/>
      </w:tblPr>
      <w:tblGrid>
        <w:gridCol w:w="2971"/>
        <w:gridCol w:w="3298"/>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134,310,882.84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869,574,975.06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1,379,355,154.61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-84,499,253.07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63,901,762.47</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-252,508.22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-8,358.82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-166,866,497.28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85,529,970.70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516,556,375.96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431,026,405.26</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349,689,878.68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516,556,375.96</w:t>
            </w:r>
          </w:p>
        </w:tc>
      </w:tr>
    </w:tbl>
    <w:p>
      <w:pPr>
        <w:sectPr>
          <w:footnotePr>
            <w:pos w:val="pageBottom"/>
            <w:numFmt w:val="decimal"/>
            <w:numRestart w:val="continuous"/>
          </w:footnotePr>
          <w:pgSz w:w="11900" w:h="16840"/>
          <w:pgMar w:top="1441" w:right="1104" w:bottom="1451" w:left="1109" w:header="0" w:footer="3" w:gutter="0"/>
          <w:cols w:space="720"/>
          <w:noEndnote/>
          <w:rtlGutter w:val="0"/>
          <w:docGrid w:linePitch="360"/>
        </w:sectPr>
      </w:pPr>
    </w:p>
    <w:p>
      <w:pPr>
        <w:pStyle w:val="Style29"/>
        <w:keepNext/>
        <w:keepLines/>
        <w:widowControl w:val="0"/>
        <w:shd w:val="clear" w:color="auto" w:fill="auto"/>
        <w:bidi w:val="0"/>
        <w:spacing w:before="0" w:after="38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7</w:t>
      </w:r>
      <w:bookmarkEnd w:id="887"/>
      <w:r>
        <w:rPr>
          <w:color w:val="000000"/>
          <w:spacing w:val="0"/>
          <w:w w:val="100"/>
          <w:position w:val="0"/>
        </w:rPr>
        <w:t>、合并所有者权益变动表</w:t>
      </w:r>
      <w:bookmarkEnd w:id="885"/>
      <w:bookmarkEnd w:id="886"/>
      <w:bookmarkEnd w:id="888"/>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19"/>
        <w:gridCol w:w="710"/>
        <w:gridCol w:w="677"/>
        <w:gridCol w:w="672"/>
        <w:gridCol w:w="682"/>
        <w:gridCol w:w="840"/>
        <w:gridCol w:w="845"/>
        <w:gridCol w:w="845"/>
        <w:gridCol w:w="845"/>
        <w:gridCol w:w="840"/>
        <w:gridCol w:w="845"/>
        <w:gridCol w:w="845"/>
        <w:gridCol w:w="845"/>
        <w:gridCol w:w="854"/>
        <w:gridCol w:w="845"/>
        <w:gridCol w:w="850"/>
      </w:tblGrid>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442"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所有者权 益合计</w:t>
            </w:r>
          </w:p>
        </w:tc>
      </w:tr>
      <w:tr>
        <w:trPr>
          <w:trHeight w:val="44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一般风险 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5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906,271,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706,579,2</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112,978,6</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225,246,6</w:t>
            </w:r>
          </w:p>
          <w:p>
            <w:pPr>
              <w:pStyle w:val="Style2"/>
              <w:keepNext w:val="0"/>
              <w:keepLines w:val="0"/>
              <w:widowControl w:val="0"/>
              <w:shd w:val="clear" w:color="auto" w:fill="auto"/>
              <w:bidi w:val="0"/>
              <w:spacing w:before="0" w:after="12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598,325,5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135,185,4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707,883,2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8"/>
                <w:szCs w:val="18"/>
              </w:rPr>
            </w:pPr>
            <w:r>
              <w:rPr>
                <w:color w:val="000000"/>
                <w:spacing w:val="0"/>
                <w:w w:val="100"/>
                <w:position w:val="0"/>
                <w:sz w:val="18"/>
                <w:szCs w:val="18"/>
              </w:rPr>
              <w:t>力口：会计政策变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8"/>
                <w:szCs w:val="18"/>
              </w:rPr>
            </w:pPr>
            <w:r>
              <w:rPr>
                <w:color w:val="000000"/>
                <w:spacing w:val="0"/>
                <w:w w:val="100"/>
                <w:position w:val="0"/>
                <w:sz w:val="18"/>
                <w:szCs w:val="18"/>
              </w:rPr>
              <w:t>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906,271,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706,579,2</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112,978,6</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225,246,6</w:t>
            </w:r>
          </w:p>
          <w:p>
            <w:pPr>
              <w:pStyle w:val="Style2"/>
              <w:keepNext w:val="0"/>
              <w:keepLines w:val="0"/>
              <w:widowControl w:val="0"/>
              <w:shd w:val="clear" w:color="auto" w:fill="auto"/>
              <w:bidi w:val="0"/>
              <w:spacing w:before="0" w:after="12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598,325,5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135,185,4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707,883,2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w:t>
            </w:r>
          </w:p>
        </w:tc>
      </w:tr>
    </w:tbl>
    <w:p>
      <w:pPr>
        <w:spacing w:lineRule="exact" w:line="1"/>
        <w:rPr>
          <w:sz w:val="2"/>
          <w:szCs w:val="2"/>
        </w:rPr>
      </w:pPr>
      <w:r>
        <w:br w:type="page"/>
      </w:r>
    </w:p>
    <w:tbl>
      <w:tblPr>
        <w:tblOverlap w:val="never"/>
        <w:jc w:val="center"/>
        <w:tblLayout w:type="fixed"/>
      </w:tblPr>
      <w:tblGrid>
        <w:gridCol w:w="1819"/>
        <w:gridCol w:w="710"/>
        <w:gridCol w:w="677"/>
        <w:gridCol w:w="672"/>
        <w:gridCol w:w="682"/>
        <w:gridCol w:w="840"/>
        <w:gridCol w:w="845"/>
        <w:gridCol w:w="845"/>
        <w:gridCol w:w="845"/>
        <w:gridCol w:w="840"/>
        <w:gridCol w:w="845"/>
        <w:gridCol w:w="845"/>
        <w:gridCol w:w="845"/>
        <w:gridCol w:w="854"/>
        <w:gridCol w:w="845"/>
        <w:gridCol w:w="850"/>
      </w:tblGrid>
      <w:tr>
        <w:trPr>
          <w:trHeight w:val="10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rPr>
                <w:sz w:val="18"/>
                <w:szCs w:val="18"/>
              </w:rPr>
            </w:pPr>
            <w:r>
              <w:rPr>
                <w:color w:val="000000"/>
                <w:spacing w:val="0"/>
                <w:w w:val="100"/>
                <w:position w:val="0"/>
                <w:sz w:val="18"/>
                <w:szCs w:val="18"/>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73,493.0</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131,311</w:t>
            </w:r>
          </w:p>
          <w:p>
            <w:pPr>
              <w:pStyle w:val="Style2"/>
              <w:keepNext w:val="0"/>
              <w:keepLines w:val="0"/>
              <w:widowControl w:val="0"/>
              <w:shd w:val="clear" w:color="auto" w:fill="auto"/>
              <w:bidi w:val="0"/>
              <w:spacing w:before="0" w:after="12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590,062.6</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52,480,49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464,408,1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516,356,3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72,273,76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588,630,1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52,480,49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464,408,1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516,888,6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71,718,56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588,607,1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（二）所有者投入和 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73,493.0</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131,311</w:t>
            </w:r>
          </w:p>
          <w:p>
            <w:pPr>
              <w:pStyle w:val="Style2"/>
              <w:keepNext w:val="0"/>
              <w:keepLines w:val="0"/>
              <w:widowControl w:val="0"/>
              <w:shd w:val="clear" w:color="auto" w:fill="auto"/>
              <w:bidi w:val="0"/>
              <w:spacing w:before="0" w:after="12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590,062.6</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73,493.0</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131,311</w:t>
            </w:r>
          </w:p>
          <w:p>
            <w:pPr>
              <w:pStyle w:val="Style2"/>
              <w:keepNext w:val="0"/>
              <w:keepLines w:val="0"/>
              <w:widowControl w:val="0"/>
              <w:shd w:val="clear" w:color="auto" w:fill="auto"/>
              <w:bidi w:val="0"/>
              <w:spacing w:before="0" w:after="12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590,062.6</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1,047,200.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1,047,200.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710"/>
        <w:gridCol w:w="677"/>
        <w:gridCol w:w="672"/>
        <w:gridCol w:w="682"/>
        <w:gridCol w:w="840"/>
        <w:gridCol w:w="845"/>
        <w:gridCol w:w="845"/>
        <w:gridCol w:w="845"/>
        <w:gridCol w:w="840"/>
        <w:gridCol w:w="845"/>
        <w:gridCol w:w="845"/>
        <w:gridCol w:w="845"/>
        <w:gridCol w:w="854"/>
        <w:gridCol w:w="845"/>
        <w:gridCol w:w="850"/>
      </w:tblGrid>
      <w:tr>
        <w:trPr>
          <w:trHeight w:val="10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1,047,200.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1,047,200.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710"/>
        <w:gridCol w:w="677"/>
        <w:gridCol w:w="672"/>
        <w:gridCol w:w="682"/>
        <w:gridCol w:w="840"/>
        <w:gridCol w:w="845"/>
        <w:gridCol w:w="845"/>
        <w:gridCol w:w="845"/>
        <w:gridCol w:w="840"/>
        <w:gridCol w:w="845"/>
        <w:gridCol w:w="845"/>
        <w:gridCol w:w="845"/>
        <w:gridCol w:w="854"/>
        <w:gridCol w:w="845"/>
        <w:gridCol w:w="850"/>
      </w:tblGrid>
      <w:tr>
        <w:trPr>
          <w:trHeight w:val="112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906,345,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707,169,3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277,727,1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1,062,733,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326,712,3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207,459,1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119,253,1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752"/>
        <w:gridCol w:w="701"/>
        <w:gridCol w:w="648"/>
        <w:gridCol w:w="643"/>
        <w:gridCol w:w="710"/>
        <w:gridCol w:w="826"/>
        <w:gridCol w:w="830"/>
        <w:gridCol w:w="830"/>
        <w:gridCol w:w="830"/>
        <w:gridCol w:w="830"/>
        <w:gridCol w:w="830"/>
        <w:gridCol w:w="845"/>
        <w:gridCol w:w="816"/>
        <w:gridCol w:w="830"/>
        <w:gridCol w:w="922"/>
        <w:gridCol w:w="95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422"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所有者权 益合计</w:t>
            </w:r>
          </w:p>
        </w:tc>
      </w:tr>
      <w:tr>
        <w:trPr>
          <w:trHeight w:val="41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一般风险 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6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879,115,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157,863,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436,964,5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21,772,50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8,720,427.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73,172,180.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2,481,893,7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rPr>
                <w:sz w:val="18"/>
                <w:szCs w:val="18"/>
              </w:rPr>
            </w:pPr>
            <w:r>
              <w:rPr>
                <w:color w:val="000000"/>
                <w:spacing w:val="0"/>
                <w:w w:val="100"/>
                <w:position w:val="0"/>
                <w:sz w:val="18"/>
                <w:szCs w:val="18"/>
              </w:rPr>
              <w:t>力口：会计政策变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8"/>
                <w:szCs w:val="18"/>
              </w:rPr>
            </w:pPr>
            <w:r>
              <w:rPr>
                <w:color w:val="000000"/>
                <w:spacing w:val="0"/>
                <w:w w:val="100"/>
                <w:position w:val="0"/>
                <w:sz w:val="18"/>
                <w:szCs w:val="18"/>
              </w:rPr>
              <w:t>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879,115,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157,863,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436,964,5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21,772,50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8,720,427.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73,172,180.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2,481,893,7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w:t>
            </w:r>
          </w:p>
        </w:tc>
      </w:tr>
    </w:tbl>
    <w:p>
      <w:pPr>
        <w:spacing w:lineRule="exact" w:line="1"/>
        <w:rPr>
          <w:sz w:val="2"/>
          <w:szCs w:val="2"/>
        </w:rPr>
      </w:pPr>
      <w:r>
        <w:br w:type="page"/>
      </w:r>
    </w:p>
    <w:tbl>
      <w:tblPr>
        <w:tblOverlap w:val="never"/>
        <w:jc w:val="center"/>
        <w:tblLayout w:type="fixed"/>
      </w:tblPr>
      <w:tblGrid>
        <w:gridCol w:w="1752"/>
        <w:gridCol w:w="701"/>
        <w:gridCol w:w="648"/>
        <w:gridCol w:w="643"/>
        <w:gridCol w:w="710"/>
        <w:gridCol w:w="826"/>
        <w:gridCol w:w="830"/>
        <w:gridCol w:w="830"/>
        <w:gridCol w:w="830"/>
        <w:gridCol w:w="830"/>
        <w:gridCol w:w="830"/>
        <w:gridCol w:w="845"/>
        <w:gridCol w:w="816"/>
        <w:gridCol w:w="830"/>
        <w:gridCol w:w="922"/>
        <w:gridCol w:w="950"/>
      </w:tblGrid>
      <w:tr>
        <w:trPr>
          <w:trHeight w:val="12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4" w:lineRule="exact"/>
              <w:ind w:left="0" w:right="0" w:firstLine="0"/>
              <w:jc w:val="left"/>
              <w:rPr>
                <w:sz w:val="18"/>
                <w:szCs w:val="18"/>
              </w:rPr>
            </w:pPr>
            <w:r>
              <w:rPr>
                <w:color w:val="000000"/>
                <w:spacing w:val="0"/>
                <w:w w:val="100"/>
                <w:position w:val="0"/>
                <w:sz w:val="18"/>
                <w:szCs w:val="18"/>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27,156,7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55,009,3</w:t>
            </w:r>
          </w:p>
          <w:p>
            <w:pPr>
              <w:pStyle w:val="Style2"/>
              <w:keepNext w:val="0"/>
              <w:keepLines w:val="0"/>
              <w:widowControl w:val="0"/>
              <w:shd w:val="clear" w:color="auto" w:fill="auto"/>
              <w:bidi w:val="0"/>
              <w:spacing w:before="0" w:after="12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269,614,7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91,206,18</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233,967,0</w:t>
            </w:r>
          </w:p>
          <w:p>
            <w:pPr>
              <w:pStyle w:val="Style2"/>
              <w:keepNext w:val="0"/>
              <w:keepLines w:val="0"/>
              <w:widowControl w:val="0"/>
              <w:shd w:val="clear" w:color="auto" w:fill="auto"/>
              <w:bidi w:val="0"/>
              <w:spacing w:before="0" w:after="12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1,482,241,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1,565,652,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208,357,60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1,774,010,4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233,967,0</w:t>
            </w:r>
          </w:p>
          <w:p>
            <w:pPr>
              <w:pStyle w:val="Style2"/>
              <w:keepNext w:val="0"/>
              <w:keepLines w:val="0"/>
              <w:widowControl w:val="0"/>
              <w:shd w:val="clear" w:color="auto" w:fill="auto"/>
              <w:bidi w:val="0"/>
              <w:spacing w:before="0" w:after="12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1,480,276,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1,714,243,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175,786,89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1,890,030,7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w:t>
            </w:r>
          </w:p>
        </w:tc>
      </w:tr>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（二）所有者投入和 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27,156,7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55,009,3</w:t>
            </w:r>
          </w:p>
          <w:p>
            <w:pPr>
              <w:pStyle w:val="Style2"/>
              <w:keepNext w:val="0"/>
              <w:keepLines w:val="0"/>
              <w:widowControl w:val="0"/>
              <w:shd w:val="clear" w:color="auto" w:fill="auto"/>
              <w:bidi w:val="0"/>
              <w:spacing w:before="0" w:after="12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220,737,6</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91,206,18</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101,678,9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101,188,94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 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30,833,4</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55,009,3</w:t>
            </w:r>
          </w:p>
          <w:p>
            <w:pPr>
              <w:pStyle w:val="Style2"/>
              <w:keepNext w:val="0"/>
              <w:keepLines w:val="0"/>
              <w:widowControl w:val="0"/>
              <w:shd w:val="clear" w:color="auto" w:fill="auto"/>
              <w:bidi w:val="0"/>
              <w:spacing w:before="0" w:after="12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238,393,2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214,217,31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r>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 有者权益的金额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3,676,68</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17,655,51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21,772,50</w:t>
            </w:r>
          </w:p>
          <w:p>
            <w:pPr>
              <w:pStyle w:val="Style2"/>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440,304.6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440,304.64</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112,978,6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112,978,6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112,978,68</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1,666,783.4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1,666,783.4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6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52"/>
        <w:gridCol w:w="701"/>
        <w:gridCol w:w="648"/>
        <w:gridCol w:w="643"/>
        <w:gridCol w:w="710"/>
        <w:gridCol w:w="826"/>
        <w:gridCol w:w="830"/>
        <w:gridCol w:w="830"/>
        <w:gridCol w:w="830"/>
        <w:gridCol w:w="830"/>
        <w:gridCol w:w="830"/>
        <w:gridCol w:w="845"/>
        <w:gridCol w:w="816"/>
        <w:gridCol w:w="830"/>
        <w:gridCol w:w="922"/>
        <w:gridCol w:w="950"/>
      </w:tblGrid>
      <w:tr>
        <w:trPr>
          <w:trHeight w:val="7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1,666,783.4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1,666,783.4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52"/>
        <w:gridCol w:w="701"/>
        <w:gridCol w:w="648"/>
        <w:gridCol w:w="643"/>
        <w:gridCol w:w="710"/>
        <w:gridCol w:w="826"/>
        <w:gridCol w:w="830"/>
        <w:gridCol w:w="830"/>
        <w:gridCol w:w="830"/>
        <w:gridCol w:w="830"/>
        <w:gridCol w:w="830"/>
        <w:gridCol w:w="845"/>
        <w:gridCol w:w="816"/>
        <w:gridCol w:w="830"/>
        <w:gridCol w:w="922"/>
        <w:gridCol w:w="950"/>
      </w:tblGrid>
      <w:tr>
        <w:trPr>
          <w:trHeight w:val="10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48,877,01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1,964,937.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30,413,927.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16,498,149.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10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906,271,</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102,853,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706,579,2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225,246,6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598,325,5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135,185,42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707,883,24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8</w:t>
      </w:r>
      <w:bookmarkEnd w:id="891"/>
      <w:r>
        <w:rPr>
          <w:color w:val="000000"/>
          <w:spacing w:val="0"/>
          <w:w w:val="100"/>
          <w:position w:val="0"/>
        </w:rPr>
        <w:t>、母公司所有者权益变动表</w:t>
      </w:r>
      <w:bookmarkEnd w:id="889"/>
      <w:bookmarkEnd w:id="890"/>
      <w:bookmarkEnd w:id="892"/>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01"/>
        <w:gridCol w:w="907"/>
        <w:gridCol w:w="874"/>
        <w:gridCol w:w="874"/>
        <w:gridCol w:w="878"/>
        <w:gridCol w:w="1051"/>
        <w:gridCol w:w="1051"/>
        <w:gridCol w:w="1046"/>
        <w:gridCol w:w="1051"/>
        <w:gridCol w:w="1051"/>
        <w:gridCol w:w="888"/>
        <w:gridCol w:w="1027"/>
        <w:gridCol w:w="1277"/>
      </w:tblGrid>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44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所有者权益合 计</w:t>
            </w:r>
          </w:p>
        </w:tc>
      </w:tr>
      <w:tr>
        <w:trPr>
          <w:trHeight w:val="44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1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906,271,78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102,853,77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956,269,873.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112,978,683.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23,114,989.7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198,665,36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1,694,551,068.1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906,271,78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102,853,77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956,269,873.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112,978,683.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23,114,989.7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198,665,36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1,694,551,068.1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1901"/>
        <w:gridCol w:w="907"/>
        <w:gridCol w:w="874"/>
        <w:gridCol w:w="874"/>
        <w:gridCol w:w="878"/>
        <w:gridCol w:w="1051"/>
        <w:gridCol w:w="1051"/>
        <w:gridCol w:w="1046"/>
        <w:gridCol w:w="1051"/>
        <w:gridCol w:w="1051"/>
        <w:gridCol w:w="888"/>
        <w:gridCol w:w="1027"/>
        <w:gridCol w:w="1277"/>
      </w:tblGrid>
      <w:tr>
        <w:trPr>
          <w:trHeight w:val="11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8"/>
                <w:szCs w:val="18"/>
              </w:rPr>
              <w:t>三、本期增减变动金额 （减少以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73,493.00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131,311.38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590,062.66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1,629,070.62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109,330,28</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-110,427,107.03</w:t>
            </w:r>
          </w:p>
        </w:tc>
      </w:tr>
      <w:tr>
        <w:trPr>
          <w:trHeight w:val="11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1,629,070.62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109,330,28</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-110,959,351.31</w:t>
            </w:r>
          </w:p>
        </w:tc>
      </w:tr>
      <w:tr>
        <w:trPr>
          <w:trHeight w:val="7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8"/>
                <w:szCs w:val="18"/>
              </w:rPr>
              <w:t>（二）所有者投入和减 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73,493.00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131,311.38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590,062.66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532,244.28</w:t>
            </w:r>
          </w:p>
        </w:tc>
      </w:tr>
      <w:tr>
        <w:trPr>
          <w:trHeight w:val="7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73,493.00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131,311.38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590,062.66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532,244.28</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（四）所有者权益内部 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01"/>
        <w:gridCol w:w="907"/>
        <w:gridCol w:w="874"/>
        <w:gridCol w:w="874"/>
        <w:gridCol w:w="878"/>
        <w:gridCol w:w="1051"/>
        <w:gridCol w:w="1051"/>
        <w:gridCol w:w="1046"/>
        <w:gridCol w:w="1051"/>
        <w:gridCol w:w="1051"/>
        <w:gridCol w:w="888"/>
        <w:gridCol w:w="1027"/>
        <w:gridCol w:w="1277"/>
      </w:tblGrid>
      <w:tr>
        <w:trPr>
          <w:trHeight w:val="11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906,345,28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102,722,46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956,859,935.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112,978,683.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24,744,060.3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307,995,64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1,584,123,961.0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0"/>
        <w:keepNext w:val="0"/>
        <w:keepLines w:val="0"/>
        <w:widowControl w:val="0"/>
        <w:shd w:val="clear" w:color="auto" w:fill="auto"/>
        <w:bidi w:val="0"/>
        <w:spacing w:before="0" w:after="0" w:line="240" w:lineRule="auto"/>
        <w:ind w:left="13240" w:right="0" w:firstLine="0"/>
        <w:jc w:val="left"/>
      </w:pPr>
      <w:r>
        <w:rPr>
          <w:color w:val="000000"/>
          <w:spacing w:val="0"/>
          <w:w w:val="100"/>
          <w:position w:val="0"/>
        </w:rPr>
        <w:t>单位：元</w:t>
      </w:r>
      <w:r>
        <w:br w:type="page"/>
      </w:r>
    </w:p>
    <w:tbl>
      <w:tblPr>
        <w:tblOverlap w:val="never"/>
        <w:jc w:val="center"/>
        <w:tblLayout w:type="fixed"/>
      </w:tblPr>
      <w:tblGrid>
        <w:gridCol w:w="1795"/>
        <w:gridCol w:w="859"/>
        <w:gridCol w:w="826"/>
        <w:gridCol w:w="830"/>
        <w:gridCol w:w="830"/>
        <w:gridCol w:w="994"/>
        <w:gridCol w:w="994"/>
        <w:gridCol w:w="994"/>
        <w:gridCol w:w="1128"/>
        <w:gridCol w:w="965"/>
        <w:gridCol w:w="1157"/>
        <w:gridCol w:w="1157"/>
        <w:gridCol w:w="1368"/>
      </w:tblGrid>
      <w:tr>
        <w:trPr>
          <w:trHeight w:val="4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4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4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879,115,01</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157,863,1</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735,532,184</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21,772,503.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172,735.57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411,090,677.9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2,225,915,896.70</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color w:val="000000"/>
                <w:spacing w:val="0"/>
                <w:w w:val="100"/>
                <w:position w:val="0"/>
                <w:sz w:val="18"/>
                <w:szCs w:val="18"/>
              </w:rPr>
              <w:t>力口：会计政策变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8"/>
                <w:szCs w:val="18"/>
              </w:rPr>
            </w:pPr>
            <w:r>
              <w:rPr>
                <w:color w:val="000000"/>
                <w:spacing w:val="0"/>
                <w:w w:val="100"/>
                <w:position w:val="0"/>
                <w:sz w:val="18"/>
                <w:szCs w:val="18"/>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879,115,01</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157,863,1</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735,532,184</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21,772,503.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172,735.57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411,090,677.9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2,225,915,896.70</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rPr>
                <w:sz w:val="18"/>
                <w:szCs w:val="18"/>
              </w:rPr>
            </w:pPr>
            <w:r>
              <w:rPr>
                <w:color w:val="000000"/>
                <w:spacing w:val="0"/>
                <w:w w:val="100"/>
                <w:position w:val="0"/>
                <w:sz w:val="18"/>
                <w:szCs w:val="18"/>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27,156,77</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55,009,34</w:t>
            </w:r>
          </w:p>
          <w:p>
            <w:pPr>
              <w:pStyle w:val="Style2"/>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220,737,689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91,206,180.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23,287,725.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609,756,043.5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-531,364,828.58</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23,287,725.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609,756,043.5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-633,043,768.82</w:t>
            </w:r>
          </w:p>
        </w:tc>
      </w:tr>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（二）所有者投入和 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27,156,77</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55,009,34</w:t>
            </w:r>
          </w:p>
          <w:p>
            <w:pPr>
              <w:pStyle w:val="Style2"/>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220,737,689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91,206,180.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101,678,940.24</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 者投入资本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30,833,45</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238,393,206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214,217,319.54</w:t>
            </w:r>
          </w:p>
        </w:tc>
      </w:tr>
    </w:tbl>
    <w:p>
      <w:pPr>
        <w:spacing w:lineRule="exact" w:line="1"/>
        <w:rPr>
          <w:sz w:val="2"/>
          <w:szCs w:val="2"/>
        </w:rPr>
      </w:pPr>
      <w:r>
        <w:br w:type="page"/>
      </w:r>
    </w:p>
    <w:tbl>
      <w:tblPr>
        <w:tblOverlap w:val="never"/>
        <w:jc w:val="center"/>
        <w:tblLayout w:type="fixed"/>
      </w:tblPr>
      <w:tblGrid>
        <w:gridCol w:w="1795"/>
        <w:gridCol w:w="859"/>
        <w:gridCol w:w="826"/>
        <w:gridCol w:w="830"/>
        <w:gridCol w:w="830"/>
        <w:gridCol w:w="994"/>
        <w:gridCol w:w="994"/>
        <w:gridCol w:w="994"/>
        <w:gridCol w:w="1128"/>
        <w:gridCol w:w="965"/>
        <w:gridCol w:w="1157"/>
        <w:gridCol w:w="1157"/>
        <w:gridCol w:w="1368"/>
      </w:tblGrid>
      <w:tr>
        <w:trPr>
          <w:trHeight w:val="7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3,676,682.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17,655,516.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21,772,503.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440,304.64</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112,978,683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-112,978,683.94</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95"/>
        <w:gridCol w:w="859"/>
        <w:gridCol w:w="826"/>
        <w:gridCol w:w="830"/>
        <w:gridCol w:w="830"/>
        <w:gridCol w:w="994"/>
        <w:gridCol w:w="994"/>
        <w:gridCol w:w="994"/>
        <w:gridCol w:w="1128"/>
        <w:gridCol w:w="965"/>
        <w:gridCol w:w="1157"/>
        <w:gridCol w:w="1157"/>
        <w:gridCol w:w="1368"/>
      </w:tblGrid>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906,271,7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956,269,873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112,978,683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23,114,989.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198,665,365.6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1,694,551,068.12</w:t>
            </w:r>
          </w:p>
        </w:tc>
      </w:tr>
    </w:tbl>
    <w:p>
      <w:pPr>
        <w:sectPr>
          <w:footnotePr>
            <w:pos w:val="pageBottom"/>
            <w:numFmt w:val="decimal"/>
            <w:numRestart w:val="continuous"/>
          </w:footnotePr>
          <w:pgSz w:w="16840" w:h="11900" w:orient="landscape"/>
          <w:pgMar w:top="1131" w:right="1443" w:bottom="1246" w:left="1390" w:header="0" w:footer="3" w:gutter="0"/>
          <w:cols w:space="720"/>
          <w:noEndnote/>
          <w:rtlGutter w:val="0"/>
          <w:docGrid w:linePitch="360"/>
        </w:sectPr>
      </w:pPr>
    </w:p>
    <w:p>
      <w:pPr>
        <w:pStyle w:val="Style25"/>
        <w:keepNext/>
        <w:keepLines/>
        <w:widowControl w:val="0"/>
        <w:shd w:val="clear" w:color="auto" w:fill="auto"/>
        <w:tabs>
          <w:tab w:pos="488" w:val="left"/>
        </w:tabs>
        <w:bidi w:val="0"/>
        <w:spacing w:before="140" w:after="280" w:line="240" w:lineRule="auto"/>
        <w:ind w:left="0" w:right="0" w:firstLine="0"/>
        <w:jc w:val="left"/>
      </w:pPr>
      <w:bookmarkStart w:id="893" w:name="bookmark893"/>
      <w:bookmarkStart w:id="894" w:name="bookmark894"/>
      <w:bookmarkStart w:id="895" w:name="bookmark895"/>
      <w:bookmarkStart w:id="896" w:name="bookmark896"/>
      <w:r>
        <w:rPr>
          <w:color w:val="000000"/>
          <w:spacing w:val="0"/>
          <w:w w:val="100"/>
          <w:position w:val="0"/>
          <w:sz w:val="24"/>
          <w:szCs w:val="24"/>
        </w:rPr>
        <w:t>三</w:t>
      </w:r>
      <w:bookmarkEnd w:id="895"/>
      <w:r>
        <w:rPr>
          <w:color w:val="000000"/>
          <w:spacing w:val="0"/>
          <w:w w:val="100"/>
          <w:position w:val="0"/>
          <w:sz w:val="24"/>
          <w:szCs w:val="24"/>
        </w:rPr>
        <w:t>、</w:t>
        <w:tab/>
        <w:t>公司基本情况</w:t>
      </w:r>
      <w:bookmarkEnd w:id="893"/>
      <w:bookmarkEnd w:id="894"/>
      <w:bookmarkEnd w:id="896"/>
    </w:p>
    <w:p>
      <w:pPr>
        <w:pStyle w:val="Style33"/>
        <w:keepNext w:val="0"/>
        <w:keepLines w:val="0"/>
        <w:widowControl w:val="0"/>
        <w:shd w:val="clear" w:color="auto" w:fill="auto"/>
        <w:tabs>
          <w:tab w:pos="760" w:val="left"/>
        </w:tabs>
        <w:bidi w:val="0"/>
        <w:spacing w:before="0" w:after="0" w:line="322" w:lineRule="exact"/>
        <w:ind w:left="0" w:right="0" w:firstLine="440"/>
        <w:jc w:val="both"/>
      </w:pPr>
      <w:bookmarkStart w:id="897" w:name="bookmark897"/>
      <w:r>
        <w:rPr>
          <w:rFonts w:ascii="Times New Roman" w:eastAsia="Times New Roman" w:hAnsi="Times New Roman" w:cs="Times New Roman"/>
          <w:color w:val="000000"/>
          <w:spacing w:val="0"/>
          <w:w w:val="100"/>
          <w:position w:val="0"/>
        </w:rPr>
        <w:t>1</w:t>
      </w:r>
      <w:bookmarkEnd w:id="897"/>
      <w:r>
        <w:rPr>
          <w:color w:val="000000"/>
          <w:spacing w:val="0"/>
          <w:w w:val="100"/>
          <w:position w:val="0"/>
        </w:rPr>
        <w:t>、</w:t>
        <w:tab/>
        <w:t>注册地址及法人代表</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公司《营业执照》统一社会信用代码</w:t>
      </w:r>
      <w:r>
        <w:rPr>
          <w:rFonts w:ascii="Times New Roman" w:eastAsia="Times New Roman" w:hAnsi="Times New Roman" w:cs="Times New Roman"/>
          <w:color w:val="000000"/>
          <w:spacing w:val="0"/>
          <w:w w:val="100"/>
          <w:position w:val="0"/>
        </w:rPr>
        <w:t>91110000101126585H</w:t>
      </w:r>
      <w:r>
        <w:rPr>
          <w:color w:val="000000"/>
          <w:spacing w:val="0"/>
          <w:w w:val="100"/>
          <w:position w:val="0"/>
        </w:rPr>
        <w:t>，</w:t>
      </w:r>
      <w:r>
        <w:rPr>
          <w:color w:val="000000"/>
          <w:spacing w:val="0"/>
          <w:w w:val="100"/>
          <w:position w:val="0"/>
        </w:rPr>
        <w:t>注册地址为北京市朝阳区朝阳公园路</w:t>
      </w:r>
      <w:r>
        <w:rPr>
          <w:rFonts w:ascii="Times New Roman" w:eastAsia="Times New Roman" w:hAnsi="Times New Roman" w:cs="Times New Roman"/>
          <w:color w:val="000000"/>
          <w:spacing w:val="0"/>
          <w:w w:val="100"/>
          <w:position w:val="0"/>
        </w:rPr>
        <w:t>8</w:t>
      </w:r>
      <w:r>
        <w:rPr>
          <w:color w:val="000000"/>
          <w:spacing w:val="0"/>
          <w:w w:val="100"/>
          <w:position w:val="0"/>
        </w:rPr>
        <w:t>号 西</w:t>
      </w: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01</w:t>
      </w:r>
      <w:r>
        <w:rPr>
          <w:color w:val="000000"/>
          <w:spacing w:val="0"/>
          <w:w w:val="100"/>
          <w:position w:val="0"/>
        </w:rPr>
        <w:t>号，总部地址与注册地址一致。法人代表为冯滨。</w:t>
      </w:r>
    </w:p>
    <w:p>
      <w:pPr>
        <w:pStyle w:val="Style33"/>
        <w:keepNext w:val="0"/>
        <w:keepLines w:val="0"/>
        <w:widowControl w:val="0"/>
        <w:shd w:val="clear" w:color="auto" w:fill="auto"/>
        <w:tabs>
          <w:tab w:pos="780" w:val="left"/>
        </w:tabs>
        <w:bidi w:val="0"/>
        <w:spacing w:before="0" w:after="0" w:line="322" w:lineRule="exact"/>
        <w:ind w:left="0" w:right="0" w:firstLine="440"/>
        <w:jc w:val="both"/>
      </w:pPr>
      <w:bookmarkStart w:id="898" w:name="bookmark898"/>
      <w:r>
        <w:rPr>
          <w:rFonts w:ascii="Times New Roman" w:eastAsia="Times New Roman" w:hAnsi="Times New Roman" w:cs="Times New Roman"/>
          <w:color w:val="000000"/>
          <w:spacing w:val="0"/>
          <w:w w:val="100"/>
          <w:position w:val="0"/>
        </w:rPr>
        <w:t>2</w:t>
      </w:r>
      <w:bookmarkEnd w:id="898"/>
      <w:r>
        <w:rPr>
          <w:color w:val="000000"/>
          <w:spacing w:val="0"/>
          <w:w w:val="100"/>
          <w:position w:val="0"/>
        </w:rPr>
        <w:t>、</w:t>
        <w:tab/>
        <w:t>业务性质及经营范围</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公司属于旅游服务行业，主要经营出境游批发、出境游零售及整合营销服务。经营范围为：入境旅游 业务；国内旅游业务；出境旅游业务；保险代理业务；图书、报纸、期刊、电子出版物、音像制品零售、 网上销售（出版物经营许可证有效期至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日）；销售食品；汽车租赁；信息服务业务（仅限互联 网信息服务）不含信息搜索查询服务、信息即时交互服务（增值电信业务经营许可证有效期至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日）；民用航空运输销售代理；承办展览展示活动；会议服务；票务代理（不含航空机票销售代理）； 组织文化艺术交流活动（不含演出）；企业营销及形象策划；公关活动策划；技术开发；软件开发；电脑 图文设计、制作；设计、制作、代理、发布广告；翻译服务；摄影扩印服务；计算机及通讯设备租赁；投 资咨询；房地产信息咨询（房地产经纪除外）；经济贸易咨询；销售纺织品、服装、日用品、文化用品、 体育用品及器材、家用电器、电子产品、五金、家具、室内装饰材料、化妆品、珠宝首饰、工艺品、黄金 制品、白银制品（不含银币）、花卉、厨房用品、箱包鞋帽、通讯设备、摄影器材、化工产品（不含危险 化学品）、计算机、软件及辅助设备；装帧流通人民币。（市场主体依法自主选择经营项目，开展经营活 动；经营出境旅游业务、国内旅游业务、入境旅游业务、销售食品、保险代理业务、汽车租赁以及依法须 经批准的项目，经相关部门批准后依批准的内容开展经营活动；不得从事国家和本市产业政策禁止和限制 类项目的经营活动。）</w:t>
      </w:r>
    </w:p>
    <w:p>
      <w:pPr>
        <w:pStyle w:val="Style33"/>
        <w:keepNext w:val="0"/>
        <w:keepLines w:val="0"/>
        <w:widowControl w:val="0"/>
        <w:shd w:val="clear" w:color="auto" w:fill="auto"/>
        <w:tabs>
          <w:tab w:pos="780" w:val="left"/>
        </w:tabs>
        <w:bidi w:val="0"/>
        <w:spacing w:before="0" w:after="0" w:line="322" w:lineRule="exact"/>
        <w:ind w:left="0" w:right="0" w:firstLine="440"/>
        <w:jc w:val="left"/>
      </w:pPr>
      <w:bookmarkStart w:id="899" w:name="bookmark899"/>
      <w:r>
        <w:rPr>
          <w:rFonts w:ascii="Times New Roman" w:eastAsia="Times New Roman" w:hAnsi="Times New Roman" w:cs="Times New Roman"/>
          <w:color w:val="000000"/>
          <w:spacing w:val="0"/>
          <w:w w:val="100"/>
          <w:position w:val="0"/>
        </w:rPr>
        <w:t>3</w:t>
      </w:r>
      <w:bookmarkEnd w:id="899"/>
      <w:r>
        <w:rPr>
          <w:color w:val="000000"/>
          <w:spacing w:val="0"/>
          <w:w w:val="100"/>
          <w:position w:val="0"/>
        </w:rPr>
        <w:t>、</w:t>
        <w:tab/>
        <w:t>本财务报表由本公司董事会于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日批准报出。</w:t>
      </w:r>
    </w:p>
    <w:p>
      <w:pPr>
        <w:pStyle w:val="Style33"/>
        <w:keepNext w:val="0"/>
        <w:keepLines w:val="0"/>
        <w:widowControl w:val="0"/>
        <w:shd w:val="clear" w:color="auto" w:fill="auto"/>
        <w:bidi w:val="0"/>
        <w:spacing w:before="0" w:after="360" w:line="322" w:lineRule="exact"/>
        <w:ind w:left="0" w:right="0" w:firstLine="440"/>
        <w:jc w:val="left"/>
      </w:pPr>
      <w:r>
        <w:rPr>
          <w:color w:val="000000"/>
          <w:spacing w:val="0"/>
          <w:w w:val="100"/>
          <w:position w:val="0"/>
        </w:rPr>
        <w:t>报告期公司非同一控制下企业合并公司</w:t>
      </w:r>
      <w:r>
        <w:rPr>
          <w:rFonts w:ascii="Times New Roman" w:eastAsia="Times New Roman" w:hAnsi="Times New Roman" w:cs="Times New Roman"/>
          <w:color w:val="000000"/>
          <w:spacing w:val="0"/>
          <w:w w:val="100"/>
          <w:position w:val="0"/>
        </w:rPr>
        <w:t>2</w:t>
      </w:r>
      <w:r>
        <w:rPr>
          <w:color w:val="000000"/>
          <w:spacing w:val="0"/>
          <w:w w:val="100"/>
          <w:position w:val="0"/>
        </w:rPr>
        <w:t>家，新设增加子公司</w:t>
      </w:r>
      <w:r>
        <w:rPr>
          <w:rFonts w:ascii="Times New Roman" w:eastAsia="Times New Roman" w:hAnsi="Times New Roman" w:cs="Times New Roman"/>
          <w:color w:val="000000"/>
          <w:spacing w:val="0"/>
          <w:w w:val="100"/>
          <w:position w:val="0"/>
        </w:rPr>
        <w:t>4</w:t>
      </w:r>
      <w:r>
        <w:rPr>
          <w:color w:val="000000"/>
          <w:spacing w:val="0"/>
          <w:w w:val="100"/>
          <w:position w:val="0"/>
        </w:rPr>
        <w:t>家，注销子公司</w:t>
      </w:r>
      <w:r>
        <w:rPr>
          <w:rFonts w:ascii="Times New Roman" w:eastAsia="Times New Roman" w:hAnsi="Times New Roman" w:cs="Times New Roman"/>
          <w:color w:val="000000"/>
          <w:spacing w:val="0"/>
          <w:w w:val="100"/>
          <w:position w:val="0"/>
        </w:rPr>
        <w:t>2</w:t>
      </w:r>
      <w:r>
        <w:rPr>
          <w:color w:val="000000"/>
          <w:spacing w:val="0"/>
          <w:w w:val="100"/>
          <w:position w:val="0"/>
        </w:rPr>
        <w:t>家，详见附注八、合 并范围的变更。</w:t>
      </w:r>
    </w:p>
    <w:p>
      <w:pPr>
        <w:pStyle w:val="Style25"/>
        <w:keepNext/>
        <w:keepLines/>
        <w:widowControl w:val="0"/>
        <w:shd w:val="clear" w:color="auto" w:fill="auto"/>
        <w:tabs>
          <w:tab w:pos="488" w:val="left"/>
        </w:tabs>
        <w:bidi w:val="0"/>
        <w:spacing w:before="0" w:after="360" w:line="240" w:lineRule="auto"/>
        <w:ind w:left="0" w:right="0" w:firstLine="0"/>
        <w:jc w:val="both"/>
      </w:pPr>
      <w:bookmarkStart w:id="900" w:name="bookmark900"/>
      <w:bookmarkStart w:id="901" w:name="bookmark901"/>
      <w:bookmarkStart w:id="902" w:name="bookmark902"/>
      <w:bookmarkStart w:id="903" w:name="bookmark903"/>
      <w:r>
        <w:rPr>
          <w:color w:val="000000"/>
          <w:spacing w:val="0"/>
          <w:w w:val="100"/>
          <w:position w:val="0"/>
          <w:sz w:val="24"/>
          <w:szCs w:val="24"/>
        </w:rPr>
        <w:t>四</w:t>
      </w:r>
      <w:bookmarkEnd w:id="902"/>
      <w:r>
        <w:rPr>
          <w:color w:val="000000"/>
          <w:spacing w:val="0"/>
          <w:w w:val="100"/>
          <w:position w:val="0"/>
          <w:sz w:val="24"/>
          <w:szCs w:val="24"/>
        </w:rPr>
        <w:t>、</w:t>
        <w:tab/>
        <w:t>财务报表的编制基础</w:t>
      </w:r>
      <w:bookmarkEnd w:id="900"/>
      <w:bookmarkEnd w:id="901"/>
      <w:bookmarkEnd w:id="903"/>
    </w:p>
    <w:p>
      <w:pPr>
        <w:pStyle w:val="Style29"/>
        <w:keepNext/>
        <w:keepLines/>
        <w:widowControl w:val="0"/>
        <w:shd w:val="clear" w:color="auto" w:fill="auto"/>
        <w:tabs>
          <w:tab w:pos="413" w:val="left"/>
        </w:tabs>
        <w:bidi w:val="0"/>
        <w:spacing w:before="0" w:after="200" w:line="336" w:lineRule="auto"/>
        <w:ind w:left="0" w:right="0" w:firstLine="0"/>
        <w:jc w:val="both"/>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color w:val="000000"/>
          <w:spacing w:val="0"/>
          <w:w w:val="100"/>
          <w:position w:val="0"/>
        </w:rPr>
        <w:t>、</w:t>
        <w:tab/>
        <w:t>编制基础</w:t>
      </w:r>
      <w:bookmarkEnd w:id="904"/>
      <w:bookmarkEnd w:id="905"/>
      <w:bookmarkEnd w:id="907"/>
    </w:p>
    <w:p>
      <w:pPr>
        <w:pStyle w:val="Style33"/>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公司以持续经营为基础，根据实际发生的交易和事项，按照财政部颁布的《企业会计准则一基本 准则》和各项具体会计准则、企业会计准则应用指南、企业会计准则解释及其他相关规定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下合称</w:t>
      </w:r>
      <w:r>
        <w:rPr>
          <w:rFonts w:ascii="Times New Roman" w:eastAsia="Times New Roman" w:hAnsi="Times New Roman" w:cs="Times New Roman"/>
          <w:color w:val="000000"/>
          <w:spacing w:val="0"/>
          <w:w w:val="100"/>
          <w:position w:val="0"/>
        </w:rPr>
        <w:t>“</w:t>
      </w:r>
      <w:r>
        <w:rPr>
          <w:color w:val="000000"/>
          <w:spacing w:val="0"/>
          <w:w w:val="100"/>
          <w:position w:val="0"/>
        </w:rPr>
        <w:t>企业会 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 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年修订）的披露规定编制财务报表。</w:t>
      </w:r>
    </w:p>
    <w:p>
      <w:pPr>
        <w:pStyle w:val="Style29"/>
        <w:keepNext/>
        <w:keepLines/>
        <w:widowControl w:val="0"/>
        <w:shd w:val="clear" w:color="auto" w:fill="auto"/>
        <w:tabs>
          <w:tab w:pos="413" w:val="left"/>
        </w:tabs>
        <w:bidi w:val="0"/>
        <w:spacing w:before="0" w:after="200" w:line="336"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color w:val="000000"/>
          <w:spacing w:val="0"/>
          <w:w w:val="100"/>
          <w:position w:val="0"/>
        </w:rPr>
        <w:t>、</w:t>
        <w:tab/>
        <w:t>持续经营</w:t>
      </w:r>
      <w:bookmarkEnd w:id="908"/>
      <w:bookmarkEnd w:id="909"/>
      <w:bookmarkEnd w:id="911"/>
    </w:p>
    <w:p>
      <w:pPr>
        <w:pStyle w:val="Style33"/>
        <w:keepNext w:val="0"/>
        <w:keepLines w:val="0"/>
        <w:widowControl w:val="0"/>
        <w:shd w:val="clear" w:color="auto" w:fill="auto"/>
        <w:bidi w:val="0"/>
        <w:spacing w:before="0" w:after="360" w:line="322" w:lineRule="exact"/>
        <w:ind w:left="0" w:right="0" w:firstLine="440"/>
        <w:jc w:val="left"/>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个月具备持续经营能力，无影响持续经营能力的重大事项。</w:t>
      </w:r>
    </w:p>
    <w:p>
      <w:pPr>
        <w:pStyle w:val="Style25"/>
        <w:keepNext/>
        <w:keepLines/>
        <w:widowControl w:val="0"/>
        <w:shd w:val="clear" w:color="auto" w:fill="auto"/>
        <w:tabs>
          <w:tab w:pos="488" w:val="left"/>
        </w:tabs>
        <w:bidi w:val="0"/>
        <w:spacing w:before="0" w:after="36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sz w:val="24"/>
          <w:szCs w:val="24"/>
        </w:rPr>
        <w:t>五</w:t>
      </w:r>
      <w:bookmarkEnd w:id="914"/>
      <w:r>
        <w:rPr>
          <w:color w:val="000000"/>
          <w:spacing w:val="0"/>
          <w:w w:val="100"/>
          <w:position w:val="0"/>
          <w:sz w:val="24"/>
          <w:szCs w:val="24"/>
        </w:rPr>
        <w:t>、</w:t>
        <w:tab/>
        <w:t>重要会计政策及会计估计</w:t>
      </w:r>
      <w:bookmarkEnd w:id="912"/>
      <w:bookmarkEnd w:id="913"/>
      <w:bookmarkEnd w:id="915"/>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320" w:line="326" w:lineRule="exact"/>
        <w:ind w:left="0" w:right="0" w:firstLine="440"/>
        <w:jc w:val="both"/>
      </w:pPr>
      <w:r>
        <w:rPr>
          <w:color w:val="000000"/>
          <w:spacing w:val="0"/>
          <w:w w:val="100"/>
          <w:position w:val="0"/>
        </w:rPr>
        <w:t>本公司及各子公司主要从事旅游服务业务。本公司及各子公司根据实际生产经营特点，依据相关企业 会计准则的规定，对收入确认等交易和事项制定了若干项具体会计政策和会计估计，详见本附注五、</w:t>
      </w:r>
      <w:r>
        <w:rPr>
          <w:rFonts w:ascii="Times New Roman" w:eastAsia="Times New Roman" w:hAnsi="Times New Roman" w:cs="Times New Roman"/>
          <w:color w:val="000000"/>
          <w:spacing w:val="0"/>
          <w:w w:val="100"/>
          <w:position w:val="0"/>
        </w:rPr>
        <w:t>31“</w:t>
      </w:r>
      <w:r>
        <w:rPr>
          <w:color w:val="000000"/>
          <w:spacing w:val="0"/>
          <w:w w:val="100"/>
          <w:position w:val="0"/>
        </w:rPr>
        <w:t>收 入''各项描述。</w:t>
      </w:r>
    </w:p>
    <w:p>
      <w:pPr>
        <w:pStyle w:val="Style29"/>
        <w:keepNext/>
        <w:keepLines/>
        <w:widowControl w:val="0"/>
        <w:shd w:val="clear" w:color="auto" w:fill="auto"/>
        <w:tabs>
          <w:tab w:pos="352" w:val="left"/>
        </w:tabs>
        <w:bidi w:val="0"/>
        <w:spacing w:before="0" w:after="280" w:line="322" w:lineRule="exact"/>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color w:val="000000"/>
          <w:spacing w:val="0"/>
          <w:w w:val="100"/>
          <w:position w:val="0"/>
        </w:rPr>
        <w:t>、</w:t>
        <w:tab/>
        <w:t>遵循企业会计准则的声明</w:t>
      </w:r>
      <w:bookmarkEnd w:id="916"/>
      <w:bookmarkEnd w:id="917"/>
      <w:bookmarkEnd w:id="919"/>
    </w:p>
    <w:p>
      <w:pPr>
        <w:pStyle w:val="Style33"/>
        <w:keepNext w:val="0"/>
        <w:keepLines w:val="0"/>
        <w:widowControl w:val="0"/>
        <w:shd w:val="clear" w:color="auto" w:fill="auto"/>
        <w:bidi w:val="0"/>
        <w:spacing w:before="0" w:after="280" w:line="326" w:lineRule="exact"/>
        <w:ind w:left="0" w:right="0" w:firstLine="480"/>
        <w:jc w:val="both"/>
      </w:pPr>
      <w:r>
        <w:rPr>
          <w:color w:val="000000"/>
          <w:spacing w:val="0"/>
          <w:w w:val="100"/>
          <w:position w:val="0"/>
        </w:rPr>
        <w:t>本公司声明编制的财务报表符合《企业会计准则》的要求，真实、完整地反映了本公司的财务状况、 经营成果和现金流量等财务信息。</w:t>
      </w:r>
    </w:p>
    <w:p>
      <w:pPr>
        <w:pStyle w:val="Style29"/>
        <w:keepNext/>
        <w:keepLines/>
        <w:widowControl w:val="0"/>
        <w:shd w:val="clear" w:color="auto" w:fill="auto"/>
        <w:tabs>
          <w:tab w:pos="352" w:val="left"/>
        </w:tabs>
        <w:bidi w:val="0"/>
        <w:spacing w:before="0" w:after="280" w:line="322" w:lineRule="exact"/>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color w:val="000000"/>
          <w:spacing w:val="0"/>
          <w:w w:val="100"/>
          <w:position w:val="0"/>
        </w:rPr>
        <w:t>、</w:t>
        <w:tab/>
        <w:t>会计期间</w:t>
      </w:r>
      <w:bookmarkEnd w:id="920"/>
      <w:bookmarkEnd w:id="921"/>
      <w:bookmarkEnd w:id="923"/>
    </w:p>
    <w:p>
      <w:pPr>
        <w:pStyle w:val="Style33"/>
        <w:keepNext w:val="0"/>
        <w:keepLines w:val="0"/>
        <w:widowControl w:val="0"/>
        <w:shd w:val="clear" w:color="auto" w:fill="auto"/>
        <w:bidi w:val="0"/>
        <w:spacing w:before="0" w:after="280" w:line="322" w:lineRule="exact"/>
        <w:ind w:left="0" w:right="0" w:firstLine="440"/>
        <w:jc w:val="left"/>
      </w:pPr>
      <w:r>
        <w:rPr>
          <w:color w:val="000000"/>
          <w:spacing w:val="0"/>
          <w:w w:val="100"/>
          <w:position w:val="0"/>
        </w:rPr>
        <w:t>本公司采用公历制，自每年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9"/>
        <w:keepNext/>
        <w:keepLines/>
        <w:widowControl w:val="0"/>
        <w:shd w:val="clear" w:color="auto" w:fill="auto"/>
        <w:tabs>
          <w:tab w:pos="352" w:val="left"/>
        </w:tabs>
        <w:bidi w:val="0"/>
        <w:spacing w:before="0" w:after="280" w:line="322" w:lineRule="exact"/>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3</w:t>
      </w:r>
      <w:bookmarkEnd w:id="926"/>
      <w:r>
        <w:rPr>
          <w:color w:val="000000"/>
          <w:spacing w:val="0"/>
          <w:w w:val="100"/>
          <w:position w:val="0"/>
        </w:rPr>
        <w:t>、</w:t>
        <w:tab/>
        <w:t>营业周期</w:t>
      </w:r>
      <w:bookmarkEnd w:id="924"/>
      <w:bookmarkEnd w:id="925"/>
      <w:bookmarkEnd w:id="927"/>
    </w:p>
    <w:p>
      <w:pPr>
        <w:pStyle w:val="Style33"/>
        <w:keepNext w:val="0"/>
        <w:keepLines w:val="0"/>
        <w:widowControl w:val="0"/>
        <w:shd w:val="clear" w:color="auto" w:fill="auto"/>
        <w:bidi w:val="0"/>
        <w:spacing w:before="0" w:after="280" w:line="322" w:lineRule="exact"/>
        <w:ind w:left="0" w:right="0" w:firstLine="440"/>
        <w:jc w:val="both"/>
      </w:pPr>
      <w:r>
        <w:rPr>
          <w:color w:val="000000"/>
          <w:spacing w:val="0"/>
          <w:w w:val="100"/>
          <w:position w:val="0"/>
        </w:rPr>
        <w:t>本公司营业周期</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9"/>
        <w:keepNext/>
        <w:keepLines/>
        <w:widowControl w:val="0"/>
        <w:shd w:val="clear" w:color="auto" w:fill="auto"/>
        <w:tabs>
          <w:tab w:pos="352" w:val="left"/>
        </w:tabs>
        <w:bidi w:val="0"/>
        <w:spacing w:before="0" w:after="280" w:line="322" w:lineRule="exact"/>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4</w:t>
      </w:r>
      <w:bookmarkEnd w:id="930"/>
      <w:r>
        <w:rPr>
          <w:color w:val="000000"/>
          <w:spacing w:val="0"/>
          <w:w w:val="100"/>
          <w:position w:val="0"/>
        </w:rPr>
        <w:t>、</w:t>
        <w:tab/>
        <w:t>记账本位币</w:t>
      </w:r>
      <w:bookmarkEnd w:id="928"/>
      <w:bookmarkEnd w:id="929"/>
      <w:bookmarkEnd w:id="931"/>
    </w:p>
    <w:p>
      <w:pPr>
        <w:pStyle w:val="Style33"/>
        <w:keepNext w:val="0"/>
        <w:keepLines w:val="0"/>
        <w:widowControl w:val="0"/>
        <w:shd w:val="clear" w:color="auto" w:fill="auto"/>
        <w:bidi w:val="0"/>
        <w:spacing w:before="0" w:after="280" w:line="325" w:lineRule="exact"/>
        <w:ind w:left="0" w:right="0" w:firstLine="480"/>
        <w:jc w:val="both"/>
      </w:pPr>
      <w:r>
        <w:rPr>
          <w:color w:val="000000"/>
          <w:spacing w:val="0"/>
          <w:w w:val="100"/>
          <w:position w:val="0"/>
        </w:rPr>
        <w:t>人民币为本公司及境内子公司经营所处的主要经济环境中的货币，本公司及境内子公司以人民币为记 账本位币。本公司之境外子公司</w:t>
      </w:r>
      <w:r>
        <w:rPr>
          <w:rFonts w:ascii="Times New Roman" w:eastAsia="Times New Roman" w:hAnsi="Times New Roman" w:cs="Times New Roman"/>
          <w:color w:val="000000"/>
          <w:spacing w:val="0"/>
          <w:w w:val="100"/>
          <w:position w:val="0"/>
        </w:rPr>
        <w:t xml:space="preserve">Kai Yuan Information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Business GmbH</w:t>
      </w:r>
      <w:r>
        <w:rPr>
          <w:color w:val="000000"/>
          <w:spacing w:val="0"/>
          <w:w w:val="100"/>
          <w:position w:val="0"/>
        </w:rPr>
        <w:t>、</w:t>
      </w:r>
      <w:r>
        <w:rPr>
          <w:rFonts w:ascii="Times New Roman" w:eastAsia="Times New Roman" w:hAnsi="Times New Roman" w:cs="Times New Roman"/>
          <w:color w:val="000000"/>
          <w:spacing w:val="0"/>
          <w:w w:val="100"/>
          <w:position w:val="0"/>
        </w:rPr>
        <w:t>Activo Travel GmbH</w:t>
      </w:r>
      <w:r>
        <w:rPr>
          <w:color w:val="000000"/>
          <w:spacing w:val="0"/>
          <w:w w:val="100"/>
          <w:position w:val="0"/>
        </w:rPr>
        <w:t xml:space="preserve">、株式会社 </w:t>
      </w:r>
      <w:r>
        <w:rPr>
          <w:rFonts w:ascii="Times New Roman" w:eastAsia="Times New Roman" w:hAnsi="Times New Roman" w:cs="Times New Roman"/>
          <w:color w:val="000000"/>
          <w:spacing w:val="0"/>
          <w:w w:val="100"/>
          <w:position w:val="0"/>
        </w:rPr>
        <w:t>RCC</w:t>
      </w:r>
      <w:r>
        <w:rPr>
          <w:color w:val="000000"/>
          <w:spacing w:val="0"/>
          <w:w w:val="100"/>
          <w:position w:val="0"/>
        </w:rPr>
        <w:t>、</w:t>
      </w:r>
      <w:r>
        <w:rPr>
          <w:color w:val="000000"/>
          <w:spacing w:val="0"/>
          <w:w w:val="100"/>
          <w:position w:val="0"/>
        </w:rPr>
        <w:t>株式会社三利等，根据其经营所处的主要经济环境中的货币确定欧元、日元为其记账本位币。本公 司编制本财务报表时所采用的货币为人民币。</w:t>
      </w:r>
    </w:p>
    <w:p>
      <w:pPr>
        <w:pStyle w:val="Style29"/>
        <w:keepNext/>
        <w:keepLines/>
        <w:widowControl w:val="0"/>
        <w:shd w:val="clear" w:color="auto" w:fill="auto"/>
        <w:tabs>
          <w:tab w:pos="352" w:val="left"/>
        </w:tabs>
        <w:bidi w:val="0"/>
        <w:spacing w:before="0" w:after="280" w:line="322" w:lineRule="exact"/>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5</w:t>
      </w:r>
      <w:bookmarkEnd w:id="934"/>
      <w:r>
        <w:rPr>
          <w:color w:val="000000"/>
          <w:spacing w:val="0"/>
          <w:w w:val="100"/>
          <w:position w:val="0"/>
        </w:rPr>
        <w:t>、</w:t>
        <w:tab/>
        <w:t>同一控制下和非同一控制下企业合并的会计处理方法</w:t>
      </w:r>
      <w:bookmarkEnd w:id="932"/>
      <w:bookmarkEnd w:id="933"/>
      <w:bookmarkEnd w:id="935"/>
    </w:p>
    <w:p>
      <w:pPr>
        <w:pStyle w:val="Style29"/>
        <w:keepNext/>
        <w:keepLines/>
        <w:widowControl w:val="0"/>
        <w:shd w:val="clear" w:color="auto" w:fill="auto"/>
        <w:tabs>
          <w:tab w:pos="459" w:val="left"/>
        </w:tabs>
        <w:bidi w:val="0"/>
        <w:spacing w:before="0" w:after="280" w:line="322" w:lineRule="exact"/>
        <w:ind w:left="0" w:right="0" w:firstLine="0"/>
        <w:jc w:val="left"/>
      </w:pPr>
      <w:bookmarkStart w:id="932" w:name="bookmark932"/>
      <w:bookmarkStart w:id="933" w:name="bookmark933"/>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932"/>
      <w:bookmarkEnd w:id="933"/>
      <w:bookmarkEnd w:id="937"/>
    </w:p>
    <w:p>
      <w:pPr>
        <w:pStyle w:val="Style33"/>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同一控制下的企业合并，合并方在企业合并中取得的资产和负债，按照合并日在被合并方的账面价值 计量。合并方取得的净资产账面价值与支付的合并对价账面价值（或发行股份面值总额）的差额，调整资 本公积；资本公积不足冲减的，调整留存收益。合并方为进行企业合并发生的各项直接相关费用，包括为 进行企业合并而支付的审计费用、评估费用、法律服务费用等，于发生时计入当期损益。合并形成母子公 司关系的，母公司编制合并日的合并资产负债表、合并利润表和合并现金流量表。合并资产负债表中被合 并方的各项资产、负债，按其账面价值计量。合并利润表包括参与合并各方自合并当期期初至合并日所发 生的收入、费用和利润。被合并方在合并前实现的净利润，在合并利润表中单列项目反映。合并现金流量 表包括参与合并各方自合并当期期初至合并日的现金流量。</w:t>
      </w:r>
    </w:p>
    <w:p>
      <w:pPr>
        <w:pStyle w:val="Style33"/>
        <w:keepNext w:val="0"/>
        <w:keepLines w:val="0"/>
        <w:widowControl w:val="0"/>
        <w:shd w:val="clear" w:color="auto" w:fill="auto"/>
        <w:bidi w:val="0"/>
        <w:spacing w:before="0" w:after="280" w:line="322" w:lineRule="exact"/>
        <w:ind w:left="0" w:right="0" w:firstLine="480"/>
        <w:jc w:val="both"/>
      </w:pPr>
      <w:r>
        <w:rPr>
          <w:color w:val="000000"/>
          <w:spacing w:val="0"/>
          <w:w w:val="100"/>
          <w:position w:val="0"/>
        </w:rPr>
        <w:t>通过多次交易分步实现同一控制下企业合并的，在母公司财务报表中，以合并日持股比例计算的合并 日应享有被合并方账面所有者权益份额作为该项投资的初始投资成本，初始投资成本与其原长期股权投资 账面价值加上合并日取得进一步股份新支付对价的账面价值之和的差额，调整资本公积（股本溢价），资 本公积不足冲减的，冲减留存收益。在合并财务报表中，对于合并日之前取得的对被合并方的股权以及合 并日新取得的对被合并方的股权，按照其在合并日应享有被合并方账面所有者权益份额作为合并日初始投 资成本，合并日初始投资成本与其原长期股权投资账面价值加上合并日取得进一步股份新支付对价的账面 价值之和的差额，调整资本公积（股本溢价），资本公积不足冲减的，冲减留存收益。</w:t>
      </w:r>
    </w:p>
    <w:p>
      <w:pPr>
        <w:pStyle w:val="Style29"/>
        <w:keepNext/>
        <w:keepLines/>
        <w:widowControl w:val="0"/>
        <w:shd w:val="clear" w:color="auto" w:fill="auto"/>
        <w:tabs>
          <w:tab w:pos="459" w:val="left"/>
        </w:tabs>
        <w:bidi w:val="0"/>
        <w:spacing w:before="0" w:after="280" w:line="322" w:lineRule="exact"/>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bookmarkEnd w:id="938"/>
      <w:bookmarkEnd w:id="939"/>
      <w:bookmarkEnd w:id="941"/>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 xml:space="preserve">非同一控制下的企业合并，合并成本为购买方在购买日为取得对被购买方的控制权而付出的资产、发 生或承担的负债以及发行的权益性证券的公允价值；如果是通过多次交换交易分步实现的企业合并，合并 </w:t>
      </w:r>
      <w:r>
        <w:rPr>
          <w:color w:val="000000"/>
          <w:spacing w:val="0"/>
          <w:w w:val="100"/>
          <w:position w:val="0"/>
        </w:rPr>
        <w:t>成本为每一单项交易成本之和；购买方为企业合并发生的审计、法律服务、评估咨询等中介费用以及其他 相关费用，应于发生时计入当期损益；在合并合同或协议中对可能影响合并成本的未来事项作出约定的， 如果在购买日估计未来事项很可能发生并且对合并成本的影响金额能够可靠计量的，购买方应当将其计入 合并成本。</w:t>
      </w:r>
    </w:p>
    <w:p>
      <w:pPr>
        <w:pStyle w:val="Style33"/>
        <w:keepNext w:val="0"/>
        <w:keepLines w:val="0"/>
        <w:widowControl w:val="0"/>
        <w:shd w:val="clear" w:color="auto" w:fill="auto"/>
        <w:bidi w:val="0"/>
        <w:spacing w:before="0" w:after="380" w:line="321" w:lineRule="exact"/>
        <w:ind w:left="0" w:right="0" w:firstLine="500"/>
        <w:jc w:val="both"/>
      </w:pPr>
      <w:r>
        <w:rPr>
          <w:color w:val="000000"/>
          <w:spacing w:val="0"/>
          <w:w w:val="100"/>
          <w:position w:val="0"/>
        </w:rPr>
        <w:t>非同一控制下企业合并中所取得的被购买方符合确认条件的可辨认资产、负债及或有负债，在购买日 以公允价值计量。购买方对合并成本大于合并中取得的被购买方可辨认净资产公允价值份额的差额，确认 为商誉。购买方对合并成本小于合并中取得的被购买方可辨认净资产公允价值份额的，经复核后合并成本 仍小于合并中取得的被购买方可辨认净资产公允价值份额的差额，计入当期损益。通过多次交易分步实现 非同一控制下企业合并的，在母公司财务报表中，以购买日之前所持被购买方的股权投资的账面价值与购 买日新增投资成本之和，作为该项投资的初始投资成本；购买日之前持有的被购买方的股权涉及其他综合 收益的，应当在处置该项投资时将与其相关的其他综合收益转入当期投资收益。在合并财务报表中，对于 购买日之前持有的被购买方的股权，按照该股权在购买日的公允价值进行重新计量，公允价值与其账面价 值的差额计入当期投资收益；购买日之前持有的被购买方的股权涉及其他综合收益的，与其相关的其他综 合收益应当转为购买日所属当期投资收益；以购买日之前所持被购买方的股权于购买日的公允价值与与购 买日新购入股权所支付对价的公允价值之和作为合并成本，与购买方取得的按购买日持股比例计算应享有 的被购买方可辨认净资产于购买日的公允价值的份额比较，确定购买日应予确认的商誉或应计入合并当期 损益的金额。</w:t>
      </w:r>
    </w:p>
    <w:p>
      <w:pPr>
        <w:pStyle w:val="Style29"/>
        <w:keepNext/>
        <w:keepLines/>
        <w:widowControl w:val="0"/>
        <w:shd w:val="clear" w:color="auto" w:fill="auto"/>
        <w:bidi w:val="0"/>
        <w:spacing w:before="0" w:after="200" w:line="336"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6</w:t>
      </w:r>
      <w:bookmarkEnd w:id="944"/>
      <w:r>
        <w:rPr>
          <w:color w:val="000000"/>
          <w:spacing w:val="0"/>
          <w:w w:val="100"/>
          <w:position w:val="0"/>
        </w:rPr>
        <w:t>、合并财务报表的编制方法</w:t>
      </w:r>
      <w:bookmarkEnd w:id="942"/>
      <w:bookmarkEnd w:id="943"/>
      <w:bookmarkEnd w:id="945"/>
    </w:p>
    <w:p>
      <w:pPr>
        <w:pStyle w:val="Style29"/>
        <w:keepNext/>
        <w:keepLines/>
        <w:widowControl w:val="0"/>
        <w:shd w:val="clear" w:color="auto" w:fill="auto"/>
        <w:tabs>
          <w:tab w:pos="433" w:val="left"/>
        </w:tabs>
        <w:bidi w:val="0"/>
        <w:spacing w:before="0" w:after="280" w:line="321" w:lineRule="exact"/>
        <w:ind w:left="0" w:right="0" w:firstLine="0"/>
        <w:jc w:val="left"/>
      </w:pPr>
      <w:bookmarkStart w:id="942" w:name="bookmark942"/>
      <w:bookmarkStart w:id="943" w:name="bookmark943"/>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t>合并范围的确定原则</w:t>
      </w:r>
      <w:bookmarkEnd w:id="942"/>
      <w:bookmarkEnd w:id="943"/>
      <w:bookmarkEnd w:id="947"/>
    </w:p>
    <w:p>
      <w:pPr>
        <w:pStyle w:val="Style33"/>
        <w:keepNext w:val="0"/>
        <w:keepLines w:val="0"/>
        <w:widowControl w:val="0"/>
        <w:shd w:val="clear" w:color="auto" w:fill="auto"/>
        <w:bidi w:val="0"/>
        <w:spacing w:before="0" w:after="280" w:line="322" w:lineRule="exact"/>
        <w:ind w:left="0" w:right="0" w:firstLine="50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29"/>
        <w:keepNext/>
        <w:keepLines/>
        <w:widowControl w:val="0"/>
        <w:shd w:val="clear" w:color="auto" w:fill="auto"/>
        <w:tabs>
          <w:tab w:pos="433" w:val="left"/>
        </w:tabs>
        <w:bidi w:val="0"/>
        <w:spacing w:before="0" w:after="280" w:line="321" w:lineRule="exact"/>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2</w:t>
      </w:r>
      <w:r>
        <w:rPr>
          <w:color w:val="000000"/>
          <w:spacing w:val="0"/>
          <w:w w:val="100"/>
          <w:position w:val="0"/>
        </w:rPr>
        <w:t>）</w:t>
        <w:tab/>
        <w:t>合并报表编制的原则、程序及方法</w:t>
      </w:r>
      <w:bookmarkEnd w:id="948"/>
      <w:bookmarkEnd w:id="949"/>
      <w:bookmarkEnd w:id="951"/>
    </w:p>
    <w:p>
      <w:pPr>
        <w:pStyle w:val="Style33"/>
        <w:keepNext w:val="0"/>
        <w:keepLines w:val="0"/>
        <w:widowControl w:val="0"/>
        <w:shd w:val="clear" w:color="auto" w:fill="auto"/>
        <w:bidi w:val="0"/>
        <w:spacing w:before="0" w:after="0" w:line="321" w:lineRule="exact"/>
        <w:ind w:left="0" w:right="0" w:firstLine="50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3"/>
        <w:keepNext w:val="0"/>
        <w:keepLines w:val="0"/>
        <w:widowControl w:val="0"/>
        <w:shd w:val="clear" w:color="auto" w:fill="auto"/>
        <w:bidi w:val="0"/>
        <w:spacing w:before="0" w:after="0" w:line="321" w:lineRule="exact"/>
        <w:ind w:left="0" w:right="0" w:firstLine="50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33"/>
        <w:keepNext w:val="0"/>
        <w:keepLines w:val="0"/>
        <w:widowControl w:val="0"/>
        <w:shd w:val="clear" w:color="auto" w:fill="auto"/>
        <w:bidi w:val="0"/>
        <w:spacing w:before="0" w:after="0" w:line="321" w:lineRule="exact"/>
        <w:ind w:left="0" w:right="0" w:firstLine="50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3"/>
        <w:keepNext w:val="0"/>
        <w:keepLines w:val="0"/>
        <w:widowControl w:val="0"/>
        <w:numPr>
          <w:ilvl w:val="0"/>
          <w:numId w:val="11"/>
        </w:numPr>
        <w:shd w:val="clear" w:color="auto" w:fill="auto"/>
        <w:bidi w:val="0"/>
        <w:spacing w:before="0" w:after="0" w:line="321" w:lineRule="exact"/>
        <w:ind w:left="0" w:right="0" w:firstLine="500"/>
        <w:jc w:val="both"/>
      </w:pPr>
      <w:bookmarkStart w:id="952" w:name="bookmark952"/>
      <w:bookmarkEnd w:id="952"/>
      <w:r>
        <w:rPr>
          <w:color w:val="000000"/>
          <w:spacing w:val="0"/>
          <w:w w:val="100"/>
          <w:position w:val="0"/>
        </w:rPr>
        <w:t>增加子公司或业务</w:t>
      </w:r>
    </w:p>
    <w:p>
      <w:pPr>
        <w:pStyle w:val="Style33"/>
        <w:keepNext w:val="0"/>
        <w:keepLines w:val="0"/>
        <w:widowControl w:val="0"/>
        <w:shd w:val="clear" w:color="auto" w:fill="auto"/>
        <w:bidi w:val="0"/>
        <w:spacing w:before="0" w:after="0" w:line="321" w:lineRule="exact"/>
        <w:ind w:left="0" w:right="0" w:firstLine="50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3"/>
        <w:keepNext w:val="0"/>
        <w:keepLines w:val="0"/>
        <w:widowControl w:val="0"/>
        <w:shd w:val="clear" w:color="auto" w:fill="auto"/>
        <w:bidi w:val="0"/>
        <w:spacing w:before="0" w:after="0" w:line="321" w:lineRule="exact"/>
        <w:ind w:left="0" w:right="0" w:firstLine="500"/>
        <w:jc w:val="both"/>
      </w:pPr>
      <w:r>
        <w:rPr>
          <w:color w:val="000000"/>
          <w:spacing w:val="0"/>
          <w:w w:val="100"/>
          <w:position w:val="0"/>
        </w:rPr>
        <w:t xml:space="preserve">因追加投资等原因能够对同一控制下的被投资方实施控制的，视同参与合并的各方在最终控制方开始 </w:t>
      </w:r>
      <w:r>
        <w:rPr>
          <w:color w:val="000000"/>
          <w:spacing w:val="0"/>
          <w:w w:val="100"/>
          <w:position w:val="0"/>
        </w:rPr>
        <w:t>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3"/>
        <w:keepNext w:val="0"/>
        <w:keepLines w:val="0"/>
        <w:widowControl w:val="0"/>
        <w:shd w:val="clear" w:color="auto" w:fill="auto"/>
        <w:bidi w:val="0"/>
        <w:spacing w:before="0" w:after="0" w:line="322" w:lineRule="exact"/>
        <w:ind w:left="0" w:right="0" w:firstLine="50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3"/>
        <w:keepNext w:val="0"/>
        <w:keepLines w:val="0"/>
        <w:widowControl w:val="0"/>
        <w:shd w:val="clear" w:color="auto" w:fill="auto"/>
        <w:bidi w:val="0"/>
        <w:spacing w:before="0" w:after="0" w:line="322" w:lineRule="exact"/>
        <w:ind w:left="0" w:right="0" w:firstLine="50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3"/>
        <w:keepNext w:val="0"/>
        <w:keepLines w:val="0"/>
        <w:widowControl w:val="0"/>
        <w:numPr>
          <w:ilvl w:val="0"/>
          <w:numId w:val="11"/>
        </w:numPr>
        <w:shd w:val="clear" w:color="auto" w:fill="auto"/>
        <w:tabs>
          <w:tab w:pos="867" w:val="left"/>
        </w:tabs>
        <w:bidi w:val="0"/>
        <w:spacing w:before="0" w:after="80" w:line="322" w:lineRule="exact"/>
        <w:ind w:left="0" w:right="0" w:firstLine="500"/>
        <w:jc w:val="both"/>
      </w:pPr>
      <w:bookmarkStart w:id="953" w:name="bookmark953"/>
      <w:bookmarkEnd w:id="953"/>
      <w:r>
        <w:rPr>
          <w:color w:val="000000"/>
          <w:spacing w:val="0"/>
          <w:w w:val="100"/>
          <w:position w:val="0"/>
        </w:rPr>
        <w:t>处置子公司或业务</w:t>
      </w:r>
    </w:p>
    <w:p>
      <w:pPr>
        <w:pStyle w:val="Style33"/>
        <w:keepNext w:val="0"/>
        <w:keepLines w:val="0"/>
        <w:widowControl w:val="0"/>
        <w:numPr>
          <w:ilvl w:val="0"/>
          <w:numId w:val="13"/>
        </w:numPr>
        <w:shd w:val="clear" w:color="auto" w:fill="auto"/>
        <w:tabs>
          <w:tab w:pos="790" w:val="left"/>
        </w:tabs>
        <w:bidi w:val="0"/>
        <w:spacing w:before="0" w:after="0" w:line="336" w:lineRule="auto"/>
        <w:ind w:left="0" w:right="0" w:firstLine="500"/>
        <w:jc w:val="both"/>
      </w:pPr>
      <w:bookmarkStart w:id="954" w:name="bookmark954"/>
      <w:bookmarkEnd w:id="954"/>
      <w:r>
        <w:rPr>
          <w:color w:val="000000"/>
          <w:spacing w:val="0"/>
          <w:w w:val="100"/>
          <w:position w:val="0"/>
        </w:rPr>
        <w:t>一般处理方法</w:t>
      </w:r>
    </w:p>
    <w:p>
      <w:pPr>
        <w:pStyle w:val="Style33"/>
        <w:keepNext w:val="0"/>
        <w:keepLines w:val="0"/>
        <w:widowControl w:val="0"/>
        <w:shd w:val="clear" w:color="auto" w:fill="auto"/>
        <w:bidi w:val="0"/>
        <w:spacing w:before="0" w:after="0" w:line="322" w:lineRule="exact"/>
        <w:ind w:left="0" w:right="0" w:firstLine="50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3"/>
        <w:keepNext w:val="0"/>
        <w:keepLines w:val="0"/>
        <w:widowControl w:val="0"/>
        <w:shd w:val="clear" w:color="auto" w:fill="auto"/>
        <w:bidi w:val="0"/>
        <w:spacing w:before="0" w:after="80" w:line="322" w:lineRule="exact"/>
        <w:ind w:left="0" w:right="0" w:firstLine="50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3"/>
        <w:keepNext w:val="0"/>
        <w:keepLines w:val="0"/>
        <w:widowControl w:val="0"/>
        <w:numPr>
          <w:ilvl w:val="0"/>
          <w:numId w:val="13"/>
        </w:numPr>
        <w:shd w:val="clear" w:color="auto" w:fill="auto"/>
        <w:tabs>
          <w:tab w:pos="809" w:val="left"/>
        </w:tabs>
        <w:bidi w:val="0"/>
        <w:spacing w:before="0" w:after="0" w:line="336" w:lineRule="auto"/>
        <w:ind w:left="0" w:right="0" w:firstLine="500"/>
        <w:jc w:val="both"/>
      </w:pPr>
      <w:bookmarkStart w:id="955" w:name="bookmark955"/>
      <w:bookmarkEnd w:id="955"/>
      <w:r>
        <w:rPr>
          <w:color w:val="000000"/>
          <w:spacing w:val="0"/>
          <w:w w:val="100"/>
          <w:position w:val="0"/>
        </w:rPr>
        <w:t>分步处置子公司</w:t>
      </w:r>
    </w:p>
    <w:p>
      <w:pPr>
        <w:pStyle w:val="Style33"/>
        <w:keepNext w:val="0"/>
        <w:keepLines w:val="0"/>
        <w:widowControl w:val="0"/>
        <w:shd w:val="clear" w:color="auto" w:fill="auto"/>
        <w:bidi w:val="0"/>
        <w:spacing w:before="0" w:after="0" w:line="322" w:lineRule="exact"/>
        <w:ind w:left="0" w:right="0" w:firstLine="50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3"/>
        <w:keepNext w:val="0"/>
        <w:keepLines w:val="0"/>
        <w:widowControl w:val="0"/>
        <w:numPr>
          <w:ilvl w:val="0"/>
          <w:numId w:val="15"/>
        </w:numPr>
        <w:shd w:val="clear" w:color="auto" w:fill="auto"/>
        <w:tabs>
          <w:tab w:pos="867" w:val="left"/>
        </w:tabs>
        <w:bidi w:val="0"/>
        <w:spacing w:before="0" w:after="0" w:line="322" w:lineRule="exact"/>
        <w:ind w:left="0" w:right="0" w:firstLine="500"/>
        <w:jc w:val="left"/>
      </w:pPr>
      <w:bookmarkStart w:id="956" w:name="bookmark956"/>
      <w:bookmarkEnd w:id="956"/>
      <w:r>
        <w:rPr>
          <w:color w:val="000000"/>
          <w:spacing w:val="0"/>
          <w:w w:val="100"/>
          <w:position w:val="0"/>
        </w:rPr>
        <w:t>这些交易是同时或者在考虑了彼此影响的情况下订立的；</w:t>
      </w:r>
    </w:p>
    <w:p>
      <w:pPr>
        <w:pStyle w:val="Style33"/>
        <w:keepNext w:val="0"/>
        <w:keepLines w:val="0"/>
        <w:widowControl w:val="0"/>
        <w:numPr>
          <w:ilvl w:val="0"/>
          <w:numId w:val="15"/>
        </w:numPr>
        <w:shd w:val="clear" w:color="auto" w:fill="auto"/>
        <w:tabs>
          <w:tab w:pos="891" w:val="left"/>
        </w:tabs>
        <w:bidi w:val="0"/>
        <w:spacing w:before="0" w:after="0" w:line="322" w:lineRule="exact"/>
        <w:ind w:left="0" w:right="0" w:firstLine="500"/>
        <w:jc w:val="left"/>
      </w:pPr>
      <w:bookmarkStart w:id="957" w:name="bookmark957"/>
      <w:bookmarkEnd w:id="957"/>
      <w:r>
        <w:rPr>
          <w:color w:val="000000"/>
          <w:spacing w:val="0"/>
          <w:w w:val="100"/>
          <w:position w:val="0"/>
        </w:rPr>
        <w:t>这些交易整体才能达成一项完整的商业结果；</w:t>
      </w:r>
    </w:p>
    <w:p>
      <w:pPr>
        <w:pStyle w:val="Style33"/>
        <w:keepNext w:val="0"/>
        <w:keepLines w:val="0"/>
        <w:widowControl w:val="0"/>
        <w:shd w:val="clear" w:color="auto" w:fill="auto"/>
        <w:bidi w:val="0"/>
        <w:spacing w:before="0" w:after="0" w:line="322" w:lineRule="exact"/>
        <w:ind w:left="0" w:right="0" w:firstLine="500"/>
        <w:jc w:val="left"/>
      </w:pPr>
      <w:r>
        <w:rPr>
          <w:color w:val="000000"/>
          <w:spacing w:val="0"/>
          <w:w w:val="100"/>
          <w:position w:val="0"/>
        </w:rPr>
        <w:t>宙.一项交易的发生取决于其他至少一项交易的发生；</w:t>
      </w:r>
    </w:p>
    <w:p>
      <w:pPr>
        <w:pStyle w:val="Style33"/>
        <w:keepNext w:val="0"/>
        <w:keepLines w:val="0"/>
        <w:widowControl w:val="0"/>
        <w:shd w:val="clear" w:color="auto" w:fill="auto"/>
        <w:bidi w:val="0"/>
        <w:spacing w:before="0" w:after="0" w:line="322" w:lineRule="exact"/>
        <w:ind w:left="0" w:right="0" w:firstLine="500"/>
        <w:jc w:val="left"/>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33"/>
        <w:keepNext w:val="0"/>
        <w:keepLines w:val="0"/>
        <w:widowControl w:val="0"/>
        <w:shd w:val="clear" w:color="auto" w:fill="auto"/>
        <w:bidi w:val="0"/>
        <w:spacing w:before="0" w:after="0" w:line="322" w:lineRule="exact"/>
        <w:ind w:left="0" w:right="0" w:firstLine="50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3"/>
        <w:keepNext w:val="0"/>
        <w:keepLines w:val="0"/>
        <w:widowControl w:val="0"/>
        <w:shd w:val="clear" w:color="auto" w:fill="auto"/>
        <w:bidi w:val="0"/>
        <w:spacing w:before="0" w:after="80" w:line="322" w:lineRule="exact"/>
        <w:ind w:left="0" w:right="0" w:firstLine="50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3"/>
        <w:keepNext w:val="0"/>
        <w:keepLines w:val="0"/>
        <w:widowControl w:val="0"/>
        <w:numPr>
          <w:ilvl w:val="0"/>
          <w:numId w:val="13"/>
        </w:numPr>
        <w:shd w:val="clear" w:color="auto" w:fill="auto"/>
        <w:tabs>
          <w:tab w:pos="809" w:val="left"/>
        </w:tabs>
        <w:bidi w:val="0"/>
        <w:spacing w:before="0" w:after="0" w:line="336" w:lineRule="auto"/>
        <w:ind w:left="0" w:right="0" w:firstLine="500"/>
        <w:jc w:val="both"/>
      </w:pPr>
      <w:bookmarkStart w:id="958" w:name="bookmark958"/>
      <w:bookmarkEnd w:id="958"/>
      <w:r>
        <w:rPr>
          <w:color w:val="000000"/>
          <w:spacing w:val="0"/>
          <w:w w:val="100"/>
          <w:position w:val="0"/>
        </w:rPr>
        <w:t>购买子公司少数股权</w:t>
      </w:r>
    </w:p>
    <w:p>
      <w:pPr>
        <w:pStyle w:val="Style33"/>
        <w:keepNext w:val="0"/>
        <w:keepLines w:val="0"/>
        <w:widowControl w:val="0"/>
        <w:shd w:val="clear" w:color="auto" w:fill="auto"/>
        <w:bidi w:val="0"/>
        <w:spacing w:before="0" w:after="0" w:line="322" w:lineRule="exact"/>
        <w:ind w:left="0" w:right="0" w:firstLine="50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3"/>
        <w:keepNext w:val="0"/>
        <w:keepLines w:val="0"/>
        <w:widowControl w:val="0"/>
        <w:numPr>
          <w:ilvl w:val="0"/>
          <w:numId w:val="11"/>
        </w:numPr>
        <w:shd w:val="clear" w:color="auto" w:fill="auto"/>
        <w:tabs>
          <w:tab w:pos="867" w:val="left"/>
        </w:tabs>
        <w:bidi w:val="0"/>
        <w:spacing w:before="0" w:after="0" w:line="322" w:lineRule="exact"/>
        <w:ind w:left="0" w:right="0" w:firstLine="500"/>
        <w:jc w:val="left"/>
      </w:pPr>
      <w:bookmarkStart w:id="959" w:name="bookmark959"/>
      <w:bookmarkEnd w:id="959"/>
      <w:r>
        <w:rPr>
          <w:color w:val="000000"/>
          <w:spacing w:val="0"/>
          <w:w w:val="100"/>
          <w:position w:val="0"/>
        </w:rPr>
        <w:t>不丧失控制权的情况下部分处置对子公司的股权投资</w:t>
      </w:r>
    </w:p>
    <w:p>
      <w:pPr>
        <w:pStyle w:val="Style33"/>
        <w:keepNext w:val="0"/>
        <w:keepLines w:val="0"/>
        <w:widowControl w:val="0"/>
        <w:shd w:val="clear" w:color="auto" w:fill="auto"/>
        <w:bidi w:val="0"/>
        <w:spacing w:before="0" w:after="380" w:line="322" w:lineRule="exact"/>
        <w:ind w:left="0" w:right="0" w:firstLine="500"/>
        <w:jc w:val="both"/>
      </w:pPr>
      <w:r>
        <w:rPr>
          <w:color w:val="000000"/>
          <w:spacing w:val="0"/>
          <w:w w:val="100"/>
          <w:position w:val="0"/>
        </w:rPr>
        <w:t xml:space="preserve">在不丧失控制权的情况下因部分处置对子公司的长期股权投资而取得的处置价款与处置长期股权投 资相对应享有子公司自购买日或合并日开始持续计算的净资产份额之间的差额，调整合并资产负债表中的 </w:t>
      </w:r>
      <w:r>
        <w:rPr>
          <w:color w:val="000000"/>
          <w:spacing w:val="0"/>
          <w:w w:val="100"/>
          <w:position w:val="0"/>
        </w:rPr>
        <w:t>资本公积中的股本溢价，资本公积中的股本溢价不足冲减的，调整留存收益。</w:t>
      </w:r>
    </w:p>
    <w:p>
      <w:pPr>
        <w:pStyle w:val="Style29"/>
        <w:keepNext/>
        <w:keepLines/>
        <w:widowControl w:val="0"/>
        <w:shd w:val="clear" w:color="auto" w:fill="auto"/>
        <w:tabs>
          <w:tab w:pos="374" w:val="left"/>
        </w:tabs>
        <w:bidi w:val="0"/>
        <w:spacing w:before="0" w:after="200" w:line="336"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7</w:t>
      </w:r>
      <w:bookmarkEnd w:id="962"/>
      <w:r>
        <w:rPr>
          <w:color w:val="000000"/>
          <w:spacing w:val="0"/>
          <w:w w:val="100"/>
          <w:position w:val="0"/>
        </w:rPr>
        <w:t>、</w:t>
        <w:tab/>
        <w:t>合营安排分类及共同经营会计处理方法</w:t>
      </w:r>
      <w:bookmarkEnd w:id="960"/>
      <w:bookmarkEnd w:id="961"/>
      <w:bookmarkEnd w:id="963"/>
    </w:p>
    <w:p>
      <w:pPr>
        <w:pStyle w:val="Style29"/>
        <w:keepNext/>
        <w:keepLines/>
        <w:widowControl w:val="0"/>
        <w:shd w:val="clear" w:color="auto" w:fill="auto"/>
        <w:tabs>
          <w:tab w:pos="493" w:val="left"/>
        </w:tabs>
        <w:bidi w:val="0"/>
        <w:spacing w:before="0" w:after="280" w:line="322" w:lineRule="exact"/>
        <w:ind w:left="0" w:right="0" w:firstLine="0"/>
        <w:jc w:val="left"/>
      </w:pPr>
      <w:bookmarkStart w:id="960" w:name="bookmark960"/>
      <w:bookmarkStart w:id="961" w:name="bookmark961"/>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1</w:t>
      </w:r>
      <w:r>
        <w:rPr>
          <w:color w:val="000000"/>
          <w:spacing w:val="0"/>
          <w:w w:val="100"/>
          <w:position w:val="0"/>
        </w:rPr>
        <w:t>）</w:t>
        <w:tab/>
        <w:t>合营安排的分类</w:t>
      </w:r>
      <w:bookmarkEnd w:id="960"/>
      <w:bookmarkEnd w:id="961"/>
      <w:bookmarkEnd w:id="965"/>
    </w:p>
    <w:p>
      <w:pPr>
        <w:pStyle w:val="Style33"/>
        <w:keepNext w:val="0"/>
        <w:keepLines w:val="0"/>
        <w:widowControl w:val="0"/>
        <w:shd w:val="clear" w:color="auto" w:fill="auto"/>
        <w:bidi w:val="0"/>
        <w:spacing w:before="0" w:after="280" w:line="322" w:lineRule="exact"/>
        <w:ind w:left="0" w:right="0" w:firstLine="440"/>
        <w:jc w:val="left"/>
      </w:pPr>
      <w:r>
        <w:rPr>
          <w:color w:val="000000"/>
          <w:spacing w:val="0"/>
          <w:w w:val="100"/>
          <w:position w:val="0"/>
        </w:rPr>
        <w:t>合营安排，是指一项由两个或两个以上的参与方共同控制的安排。合营安排分为共同经营和合营企业。 共同经营，是指合营方享有该安排相关资产且承担该安排相关负债的合营安排。合营企业，是指合营方仅 对该安排的净资产享有权利的合营安排。</w:t>
      </w:r>
    </w:p>
    <w:p>
      <w:pPr>
        <w:pStyle w:val="Style29"/>
        <w:keepNext/>
        <w:keepLines/>
        <w:widowControl w:val="0"/>
        <w:shd w:val="clear" w:color="auto" w:fill="auto"/>
        <w:tabs>
          <w:tab w:pos="493" w:val="left"/>
        </w:tabs>
        <w:bidi w:val="0"/>
        <w:spacing w:before="0" w:after="280" w:line="322" w:lineRule="exact"/>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共同经营的会计处理方法</w:t>
      </w:r>
      <w:bookmarkEnd w:id="966"/>
      <w:bookmarkEnd w:id="967"/>
      <w:bookmarkEnd w:id="969"/>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33"/>
        <w:keepNext w:val="0"/>
        <w:keepLines w:val="0"/>
        <w:widowControl w:val="0"/>
        <w:numPr>
          <w:ilvl w:val="0"/>
          <w:numId w:val="17"/>
        </w:numPr>
        <w:shd w:val="clear" w:color="auto" w:fill="auto"/>
        <w:tabs>
          <w:tab w:pos="832" w:val="left"/>
        </w:tabs>
        <w:bidi w:val="0"/>
        <w:spacing w:before="0" w:after="0" w:line="322" w:lineRule="exact"/>
        <w:ind w:left="0" w:right="0" w:firstLine="440"/>
        <w:jc w:val="left"/>
      </w:pPr>
      <w:bookmarkStart w:id="970" w:name="bookmark970"/>
      <w:bookmarkEnd w:id="970"/>
      <w:r>
        <w:rPr>
          <w:color w:val="000000"/>
          <w:spacing w:val="0"/>
          <w:w w:val="100"/>
          <w:position w:val="0"/>
        </w:rPr>
        <w:t>确认单独所持有的资产，以及按其份额确认共同持有的资产；</w:t>
      </w:r>
    </w:p>
    <w:p>
      <w:pPr>
        <w:pStyle w:val="Style33"/>
        <w:keepNext w:val="0"/>
        <w:keepLines w:val="0"/>
        <w:widowControl w:val="0"/>
        <w:numPr>
          <w:ilvl w:val="0"/>
          <w:numId w:val="17"/>
        </w:numPr>
        <w:shd w:val="clear" w:color="auto" w:fill="auto"/>
        <w:tabs>
          <w:tab w:pos="837" w:val="left"/>
        </w:tabs>
        <w:bidi w:val="0"/>
        <w:spacing w:before="0" w:after="0" w:line="322" w:lineRule="exact"/>
        <w:ind w:left="0" w:right="0" w:firstLine="440"/>
        <w:jc w:val="left"/>
      </w:pPr>
      <w:bookmarkStart w:id="971" w:name="bookmark971"/>
      <w:bookmarkEnd w:id="971"/>
      <w:r>
        <w:rPr>
          <w:color w:val="000000"/>
          <w:spacing w:val="0"/>
          <w:w w:val="100"/>
          <w:position w:val="0"/>
        </w:rPr>
        <w:t>确认单独所承担的负债，以及按其份额确认共同承担的负债；</w:t>
      </w:r>
    </w:p>
    <w:p>
      <w:pPr>
        <w:pStyle w:val="Style33"/>
        <w:keepNext w:val="0"/>
        <w:keepLines w:val="0"/>
        <w:widowControl w:val="0"/>
        <w:numPr>
          <w:ilvl w:val="0"/>
          <w:numId w:val="17"/>
        </w:numPr>
        <w:shd w:val="clear" w:color="auto" w:fill="auto"/>
        <w:tabs>
          <w:tab w:pos="837" w:val="left"/>
        </w:tabs>
        <w:bidi w:val="0"/>
        <w:spacing w:before="0" w:after="0" w:line="322" w:lineRule="exact"/>
        <w:ind w:left="0" w:right="0" w:firstLine="440"/>
        <w:jc w:val="left"/>
      </w:pPr>
      <w:bookmarkStart w:id="972" w:name="bookmark972"/>
      <w:bookmarkEnd w:id="972"/>
      <w:r>
        <w:rPr>
          <w:color w:val="000000"/>
          <w:spacing w:val="0"/>
          <w:w w:val="100"/>
          <w:position w:val="0"/>
        </w:rPr>
        <w:t>确认出售其享有的共同经营产出份额所产生的收入；</w:t>
      </w:r>
    </w:p>
    <w:p>
      <w:pPr>
        <w:pStyle w:val="Style33"/>
        <w:keepNext w:val="0"/>
        <w:keepLines w:val="0"/>
        <w:widowControl w:val="0"/>
        <w:numPr>
          <w:ilvl w:val="0"/>
          <w:numId w:val="17"/>
        </w:numPr>
        <w:shd w:val="clear" w:color="auto" w:fill="auto"/>
        <w:tabs>
          <w:tab w:pos="837" w:val="left"/>
        </w:tabs>
        <w:bidi w:val="0"/>
        <w:spacing w:before="0" w:after="0" w:line="322" w:lineRule="exact"/>
        <w:ind w:left="0" w:right="0" w:firstLine="440"/>
        <w:jc w:val="left"/>
      </w:pPr>
      <w:bookmarkStart w:id="973" w:name="bookmark973"/>
      <w:bookmarkEnd w:id="973"/>
      <w:r>
        <w:rPr>
          <w:color w:val="000000"/>
          <w:spacing w:val="0"/>
          <w:w w:val="100"/>
          <w:position w:val="0"/>
        </w:rPr>
        <w:t>按其份额确认共同经营因出售产出所产生的收入；</w:t>
      </w:r>
    </w:p>
    <w:p>
      <w:pPr>
        <w:pStyle w:val="Style33"/>
        <w:keepNext w:val="0"/>
        <w:keepLines w:val="0"/>
        <w:widowControl w:val="0"/>
        <w:numPr>
          <w:ilvl w:val="0"/>
          <w:numId w:val="17"/>
        </w:numPr>
        <w:shd w:val="clear" w:color="auto" w:fill="auto"/>
        <w:tabs>
          <w:tab w:pos="837" w:val="left"/>
        </w:tabs>
        <w:bidi w:val="0"/>
        <w:spacing w:before="0" w:after="380" w:line="322" w:lineRule="exact"/>
        <w:ind w:left="0" w:right="0" w:firstLine="440"/>
        <w:jc w:val="left"/>
      </w:pPr>
      <w:bookmarkStart w:id="974" w:name="bookmark974"/>
      <w:bookmarkEnd w:id="974"/>
      <w:r>
        <w:rPr>
          <w:color w:val="000000"/>
          <w:spacing w:val="0"/>
          <w:w w:val="100"/>
          <w:position w:val="0"/>
        </w:rPr>
        <w:t>确认单独所发生的费用，以及按其份额确认共同经营发生的费用。</w:t>
      </w:r>
    </w:p>
    <w:p>
      <w:pPr>
        <w:pStyle w:val="Style29"/>
        <w:keepNext/>
        <w:keepLines/>
        <w:widowControl w:val="0"/>
        <w:shd w:val="clear" w:color="auto" w:fill="auto"/>
        <w:tabs>
          <w:tab w:pos="378" w:val="left"/>
        </w:tabs>
        <w:bidi w:val="0"/>
        <w:spacing w:before="0" w:after="200" w:line="336"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8</w:t>
      </w:r>
      <w:bookmarkEnd w:id="977"/>
      <w:r>
        <w:rPr>
          <w:color w:val="000000"/>
          <w:spacing w:val="0"/>
          <w:w w:val="100"/>
          <w:position w:val="0"/>
        </w:rPr>
        <w:t>、</w:t>
        <w:tab/>
        <w:t>现金及现金等价物的确定标准</w:t>
      </w:r>
      <w:bookmarkEnd w:id="975"/>
      <w:bookmarkEnd w:id="976"/>
      <w:bookmarkEnd w:id="978"/>
    </w:p>
    <w:p>
      <w:pPr>
        <w:pStyle w:val="Style33"/>
        <w:keepNext w:val="0"/>
        <w:keepLines w:val="0"/>
        <w:widowControl w:val="0"/>
        <w:shd w:val="clear" w:color="auto" w:fill="auto"/>
        <w:bidi w:val="0"/>
        <w:spacing w:before="0" w:after="600" w:line="322" w:lineRule="exact"/>
        <w:ind w:left="0" w:right="0" w:firstLine="440"/>
        <w:jc w:val="left"/>
      </w:pPr>
      <w:r>
        <w:rPr>
          <w:color w:val="000000"/>
          <w:spacing w:val="0"/>
          <w:w w:val="100"/>
          <w:position w:val="0"/>
        </w:rPr>
        <w:t>本公司在编制现金流量表时所确定的现金是指本公司库存现金以及可以随时用于支付的存款。本公司 在编制现金流量表时所确定的现金等价物是指本公司持有的期限短、流动性强、易于转换为已知金额现金、 价值变动风险很小的投资。</w:t>
      </w:r>
    </w:p>
    <w:p>
      <w:pPr>
        <w:pStyle w:val="Style29"/>
        <w:keepNext/>
        <w:keepLines/>
        <w:widowControl w:val="0"/>
        <w:shd w:val="clear" w:color="auto" w:fill="auto"/>
        <w:bidi w:val="0"/>
        <w:spacing w:before="0" w:after="280" w:line="324" w:lineRule="exact"/>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9</w:t>
      </w:r>
      <w:bookmarkEnd w:id="981"/>
      <w:r>
        <w:rPr>
          <w:color w:val="000000"/>
          <w:spacing w:val="0"/>
          <w:w w:val="100"/>
          <w:position w:val="0"/>
        </w:rPr>
        <w:t>、外币业务和外币报表折算</w:t>
      </w:r>
      <w:bookmarkEnd w:id="979"/>
      <w:bookmarkEnd w:id="980"/>
      <w:bookmarkEnd w:id="982"/>
    </w:p>
    <w:p>
      <w:pPr>
        <w:pStyle w:val="Style29"/>
        <w:keepNext/>
        <w:keepLines/>
        <w:widowControl w:val="0"/>
        <w:shd w:val="clear" w:color="auto" w:fill="auto"/>
        <w:tabs>
          <w:tab w:pos="493" w:val="left"/>
        </w:tabs>
        <w:bidi w:val="0"/>
        <w:spacing w:before="0" w:after="280" w:line="324" w:lineRule="exact"/>
        <w:ind w:left="0" w:right="0" w:firstLine="0"/>
        <w:jc w:val="left"/>
      </w:pPr>
      <w:bookmarkStart w:id="979" w:name="bookmark979"/>
      <w:bookmarkStart w:id="980" w:name="bookmark980"/>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979"/>
      <w:bookmarkEnd w:id="980"/>
      <w:bookmarkEnd w:id="984"/>
    </w:p>
    <w:p>
      <w:pPr>
        <w:pStyle w:val="Style33"/>
        <w:keepNext w:val="0"/>
        <w:keepLines w:val="0"/>
        <w:widowControl w:val="0"/>
        <w:shd w:val="clear" w:color="auto" w:fill="auto"/>
        <w:bidi w:val="0"/>
        <w:spacing w:before="0" w:after="280" w:line="320" w:lineRule="exact"/>
        <w:ind w:left="0" w:right="0" w:firstLine="440"/>
        <w:jc w:val="both"/>
      </w:pPr>
      <w:r>
        <w:rPr>
          <w:color w:val="000000"/>
          <w:spacing w:val="0"/>
          <w:w w:val="100"/>
          <w:position w:val="0"/>
        </w:rPr>
        <w:t>对于发生的外币交易，在初始确认时，采用与交易发生日的即期汇率相近似的汇率将外币金额折算为 记账本位币金额。资产负债表日外币货币性项目，因资产负债表日即期汇率与初始确认时或者前一资产负 债表日即期汇率不同而产生的汇兑差额，计入当期损益；与购建或生产符合资本化条件的资产相关的外币 借款产生的汇兑差额，按照借款费用资本化的原则进行处理。资产负债表日以历史成本计量的外币非货币 性项目，仍采用交易发生日的即期汇率折算，不改变其记账本位币金额。</w:t>
      </w:r>
    </w:p>
    <w:p>
      <w:pPr>
        <w:pStyle w:val="Style29"/>
        <w:keepNext/>
        <w:keepLines/>
        <w:widowControl w:val="0"/>
        <w:shd w:val="clear" w:color="auto" w:fill="auto"/>
        <w:tabs>
          <w:tab w:pos="493" w:val="left"/>
        </w:tabs>
        <w:bidi w:val="0"/>
        <w:spacing w:before="0" w:after="280" w:line="324" w:lineRule="exact"/>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985"/>
      <w:bookmarkEnd w:id="986"/>
      <w:bookmarkEnd w:id="988"/>
    </w:p>
    <w:p>
      <w:pPr>
        <w:pStyle w:val="Style33"/>
        <w:keepNext w:val="0"/>
        <w:keepLines w:val="0"/>
        <w:widowControl w:val="0"/>
        <w:shd w:val="clear" w:color="auto" w:fill="auto"/>
        <w:bidi w:val="0"/>
        <w:spacing w:before="0" w:after="0" w:line="324" w:lineRule="exact"/>
        <w:ind w:left="0" w:right="0" w:firstLine="440"/>
        <w:jc w:val="both"/>
      </w:pPr>
      <w:r>
        <w:rPr>
          <w:color w:val="000000"/>
          <w:spacing w:val="0"/>
          <w:w w:val="100"/>
          <w:position w:val="0"/>
        </w:rPr>
        <w:t>本公司对控股子公司、合营企业、联营企业等，采用与本公司不同的记账本位币对外币财务报表折算 后，进行会计核算及合并财务报表的编报。</w:t>
      </w:r>
    </w:p>
    <w:p>
      <w:pPr>
        <w:pStyle w:val="Style33"/>
        <w:keepNext w:val="0"/>
        <w:keepLines w:val="0"/>
        <w:widowControl w:val="0"/>
        <w:shd w:val="clear" w:color="auto" w:fill="auto"/>
        <w:bidi w:val="0"/>
        <w:spacing w:before="0" w:after="280" w:line="324"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项目外，其他项目采用发生时的即期汇率折算。利润表中的收入和费用项目，采用交易发生日的即期汇 率或按照系统合理的方法确定的、与现金流量发生日即期汇率近似的汇率折算。折算产生的外币财务报表 折算差额，在资产负债表中其他综合收益项目下单独列示。</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外币现金流量及境外子公司的现金流量，采用现金流量发生日的即期汇率或按照系统合理的方法确定 的、与现金流量发生日即期汇率近似的汇率折算。汇率变动对现金的影响额，在现金流量表中单独列示。</w:t>
      </w:r>
    </w:p>
    <w:p>
      <w:pPr>
        <w:pStyle w:val="Style33"/>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处置境外经营时，与该境外经营有关的外币报表折算差额，全部或按处置该境外经营的比例转入处置 当期损益。</w:t>
      </w:r>
    </w:p>
    <w:p>
      <w:pPr>
        <w:pStyle w:val="Style29"/>
        <w:keepNext/>
        <w:keepLines/>
        <w:widowControl w:val="0"/>
        <w:shd w:val="clear" w:color="auto" w:fill="auto"/>
        <w:bidi w:val="0"/>
        <w:spacing w:before="0" w:after="200" w:line="338"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1</w:t>
      </w:r>
      <w:bookmarkEnd w:id="99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89"/>
      <w:bookmarkEnd w:id="990"/>
      <w:bookmarkEnd w:id="992"/>
    </w:p>
    <w:p>
      <w:pPr>
        <w:pStyle w:val="Style29"/>
        <w:keepNext/>
        <w:keepLines/>
        <w:widowControl w:val="0"/>
        <w:shd w:val="clear" w:color="auto" w:fill="auto"/>
        <w:tabs>
          <w:tab w:pos="493" w:val="left"/>
        </w:tabs>
        <w:bidi w:val="0"/>
        <w:spacing w:before="0" w:after="280" w:line="323" w:lineRule="exact"/>
        <w:ind w:left="0" w:right="0" w:firstLine="0"/>
        <w:jc w:val="left"/>
      </w:pPr>
      <w:bookmarkStart w:id="989" w:name="bookmark989"/>
      <w:bookmarkStart w:id="990" w:name="bookmark990"/>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989"/>
      <w:bookmarkEnd w:id="990"/>
      <w:bookmarkEnd w:id="994"/>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根据本公司管理金融资产的业务模式和金融资产的合同现金流量特征，金融资产于初始确认时分类为: 以摊余成本计量的金融资产、以公允价值计量且其变动计入其他综合收益的金融资产（债务工具）和以公 允价值计量且其变动计入当期损益的金融资产。对于非交易性权益工具投资，本公司在初始确认时确定是 否将其指定为以公允价值计量且其变动计入其他综合收益的金融资产（权益工具）。</w:t>
      </w:r>
    </w:p>
    <w:p>
      <w:pPr>
        <w:pStyle w:val="Style33"/>
        <w:keepNext w:val="0"/>
        <w:keepLines w:val="0"/>
        <w:widowControl w:val="0"/>
        <w:shd w:val="clear" w:color="auto" w:fill="auto"/>
        <w:bidi w:val="0"/>
        <w:spacing w:before="0" w:after="280" w:line="323" w:lineRule="exact"/>
        <w:ind w:left="0" w:right="0" w:firstLine="440"/>
        <w:jc w:val="left"/>
      </w:pPr>
      <w:r>
        <w:rPr>
          <w:color w:val="000000"/>
          <w:spacing w:val="0"/>
          <w:w w:val="100"/>
          <w:position w:val="0"/>
        </w:rPr>
        <w:t>金融负债于初始确认时分类为：以公允价值计量且其变动计入当期损益的金融负债和以摊余成本计量 的金融负债。</w:t>
      </w:r>
    </w:p>
    <w:p>
      <w:pPr>
        <w:pStyle w:val="Style29"/>
        <w:keepNext/>
        <w:keepLines/>
        <w:widowControl w:val="0"/>
        <w:shd w:val="clear" w:color="auto" w:fill="auto"/>
        <w:tabs>
          <w:tab w:pos="493" w:val="left"/>
        </w:tabs>
        <w:bidi w:val="0"/>
        <w:spacing w:before="0" w:after="280" w:line="323" w:lineRule="exact"/>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995"/>
      <w:bookmarkEnd w:id="996"/>
      <w:bookmarkEnd w:id="998"/>
    </w:p>
    <w:p>
      <w:pPr>
        <w:pStyle w:val="Style33"/>
        <w:keepNext w:val="0"/>
        <w:keepLines w:val="0"/>
        <w:widowControl w:val="0"/>
        <w:numPr>
          <w:ilvl w:val="0"/>
          <w:numId w:val="19"/>
        </w:numPr>
        <w:shd w:val="clear" w:color="auto" w:fill="auto"/>
        <w:tabs>
          <w:tab w:pos="832" w:val="left"/>
        </w:tabs>
        <w:bidi w:val="0"/>
        <w:spacing w:before="0" w:after="0" w:line="323" w:lineRule="exact"/>
        <w:ind w:left="0" w:right="0" w:firstLine="440"/>
        <w:jc w:val="left"/>
      </w:pPr>
      <w:bookmarkStart w:id="999" w:name="bookmark999"/>
      <w:bookmarkEnd w:id="999"/>
      <w:r>
        <w:rPr>
          <w:color w:val="000000"/>
          <w:spacing w:val="0"/>
          <w:w w:val="100"/>
          <w:position w:val="0"/>
        </w:rPr>
        <w:t>以摊余成本计量的金融资产</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持有期间采用实际利率法计算的利息计入当期损益。</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收回或处置时，将取得的价款与该金融资产账面价值之间的差额计入当期损益。</w:t>
      </w:r>
    </w:p>
    <w:p>
      <w:pPr>
        <w:pStyle w:val="Style33"/>
        <w:keepNext w:val="0"/>
        <w:keepLines w:val="0"/>
        <w:widowControl w:val="0"/>
        <w:numPr>
          <w:ilvl w:val="0"/>
          <w:numId w:val="19"/>
        </w:numPr>
        <w:shd w:val="clear" w:color="auto" w:fill="auto"/>
        <w:tabs>
          <w:tab w:pos="837" w:val="left"/>
        </w:tabs>
        <w:bidi w:val="0"/>
        <w:spacing w:before="0" w:after="0" w:line="323" w:lineRule="exact"/>
        <w:ind w:left="0" w:right="0" w:firstLine="440"/>
        <w:jc w:val="left"/>
      </w:pPr>
      <w:bookmarkStart w:id="1000" w:name="bookmark1000"/>
      <w:bookmarkEnd w:id="1000"/>
      <w:r>
        <w:rPr>
          <w:color w:val="000000"/>
          <w:spacing w:val="0"/>
          <w:w w:val="100"/>
          <w:position w:val="0"/>
        </w:rPr>
        <w:t>以公允价值计量且其变动计入其他综合收益的金融资产（债务工具）</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以公允价值计量且其变动计入其他综合收益的金融资产（债务工具）包括其他债权投资等，按公允价 值进行初始计量，相关交易费用计入初始确认金额。该金融资产按公允价值进行后续计量，公允价值变动 除采用实际利率法计算的利息、减值损失或利得和汇兑损益之外，均计入其他综合收益。</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终止确认时，之前计入其他综合收益的累计利得或损失从其他综合收益中转出，计入当期损益。</w:t>
      </w:r>
    </w:p>
    <w:p>
      <w:pPr>
        <w:pStyle w:val="Style33"/>
        <w:keepNext w:val="0"/>
        <w:keepLines w:val="0"/>
        <w:widowControl w:val="0"/>
        <w:numPr>
          <w:ilvl w:val="0"/>
          <w:numId w:val="19"/>
        </w:numPr>
        <w:shd w:val="clear" w:color="auto" w:fill="auto"/>
        <w:tabs>
          <w:tab w:pos="837" w:val="left"/>
        </w:tabs>
        <w:bidi w:val="0"/>
        <w:spacing w:before="0" w:after="0" w:line="323" w:lineRule="exact"/>
        <w:ind w:left="0" w:right="0" w:firstLine="440"/>
        <w:jc w:val="left"/>
      </w:pPr>
      <w:bookmarkStart w:id="1001" w:name="bookmark1001"/>
      <w:bookmarkEnd w:id="1001"/>
      <w:r>
        <w:rPr>
          <w:color w:val="000000"/>
          <w:spacing w:val="0"/>
          <w:w w:val="100"/>
          <w:position w:val="0"/>
        </w:rPr>
        <w:t>以公允价值计量且其变动计入其他综合收益的金融资产（权益工具）</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终止确认时，之前计入其他综合收益的累计利得或损失从其他综合收益中转出，计入留存收益。</w:t>
      </w:r>
    </w:p>
    <w:p>
      <w:pPr>
        <w:pStyle w:val="Style33"/>
        <w:keepNext w:val="0"/>
        <w:keepLines w:val="0"/>
        <w:widowControl w:val="0"/>
        <w:numPr>
          <w:ilvl w:val="0"/>
          <w:numId w:val="19"/>
        </w:numPr>
        <w:shd w:val="clear" w:color="auto" w:fill="auto"/>
        <w:tabs>
          <w:tab w:pos="837" w:val="left"/>
        </w:tabs>
        <w:bidi w:val="0"/>
        <w:spacing w:before="0" w:after="0" w:line="323" w:lineRule="exact"/>
        <w:ind w:left="0" w:right="0" w:firstLine="440"/>
        <w:jc w:val="left"/>
      </w:pPr>
      <w:bookmarkStart w:id="1002" w:name="bookmark1002"/>
      <w:bookmarkEnd w:id="1002"/>
      <w:r>
        <w:rPr>
          <w:color w:val="000000"/>
          <w:spacing w:val="0"/>
          <w:w w:val="100"/>
          <w:position w:val="0"/>
        </w:rPr>
        <w:t>以公允价值计量且其变动计入当期损益的金融资产</w:t>
      </w:r>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终止确认时，其公允价值与初始入账金额之间的差额确认为投资收益，同时调整公允价值变动损益。</w:t>
      </w:r>
    </w:p>
    <w:p>
      <w:pPr>
        <w:pStyle w:val="Style33"/>
        <w:keepNext w:val="0"/>
        <w:keepLines w:val="0"/>
        <w:widowControl w:val="0"/>
        <w:numPr>
          <w:ilvl w:val="0"/>
          <w:numId w:val="19"/>
        </w:numPr>
        <w:shd w:val="clear" w:color="auto" w:fill="auto"/>
        <w:tabs>
          <w:tab w:pos="837" w:val="left"/>
        </w:tabs>
        <w:bidi w:val="0"/>
        <w:spacing w:before="0" w:after="0" w:line="323" w:lineRule="exact"/>
        <w:ind w:left="0" w:right="0" w:firstLine="440"/>
        <w:jc w:val="left"/>
      </w:pPr>
      <w:bookmarkStart w:id="1003" w:name="bookmark1003"/>
      <w:bookmarkEnd w:id="1003"/>
      <w:r>
        <w:rPr>
          <w:color w:val="000000"/>
          <w:spacing w:val="0"/>
          <w:w w:val="100"/>
          <w:position w:val="0"/>
        </w:rPr>
        <w:t>以公允价值计量且其变动计入当期损益的金融负债</w:t>
      </w:r>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33"/>
        <w:keepNext w:val="0"/>
        <w:keepLines w:val="0"/>
        <w:widowControl w:val="0"/>
        <w:shd w:val="clear" w:color="auto" w:fill="auto"/>
        <w:bidi w:val="0"/>
        <w:spacing w:before="0" w:after="280" w:line="323" w:lineRule="exact"/>
        <w:ind w:left="0" w:right="0" w:firstLine="440"/>
        <w:jc w:val="left"/>
      </w:pPr>
      <w:r>
        <w:rPr>
          <w:color w:val="000000"/>
          <w:spacing w:val="0"/>
          <w:w w:val="100"/>
          <w:position w:val="0"/>
        </w:rPr>
        <w:t>终止确认时，其公允价值与初始入账金额之间的差额确认为投资收益，同时调整公允价值变动损益。</w:t>
      </w:r>
    </w:p>
    <w:p>
      <w:pPr>
        <w:pStyle w:val="Style33"/>
        <w:keepNext w:val="0"/>
        <w:keepLines w:val="0"/>
        <w:widowControl w:val="0"/>
        <w:numPr>
          <w:ilvl w:val="0"/>
          <w:numId w:val="19"/>
        </w:numPr>
        <w:shd w:val="clear" w:color="auto" w:fill="auto"/>
        <w:bidi w:val="0"/>
        <w:spacing w:before="0" w:after="0" w:line="319" w:lineRule="exact"/>
        <w:ind w:left="0" w:right="0" w:firstLine="440"/>
        <w:jc w:val="left"/>
      </w:pPr>
      <w:bookmarkStart w:id="1004" w:name="bookmark1004"/>
      <w:bookmarkEnd w:id="1004"/>
      <w:r>
        <w:rPr>
          <w:color w:val="000000"/>
          <w:spacing w:val="0"/>
          <w:w w:val="100"/>
          <w:position w:val="0"/>
        </w:rPr>
        <w:t>以摊余成本计量的金融负债</w:t>
      </w:r>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以摊余成本计量的金融负债包括短期借款、应付票据及应付账款、其他应付款、长期借款、应付债券、 长期应付款，按公允价值进行初始计量，相关交易费用计入初始确认金额。持有期间采用实际利率法计算 的利息计入当期损益。</w:t>
      </w:r>
    </w:p>
    <w:p>
      <w:pPr>
        <w:pStyle w:val="Style33"/>
        <w:keepNext w:val="0"/>
        <w:keepLines w:val="0"/>
        <w:widowControl w:val="0"/>
        <w:shd w:val="clear" w:color="auto" w:fill="auto"/>
        <w:bidi w:val="0"/>
        <w:spacing w:before="0" w:after="280" w:line="319" w:lineRule="exact"/>
        <w:ind w:left="0" w:right="0" w:firstLine="440"/>
        <w:jc w:val="left"/>
      </w:pPr>
      <w:r>
        <w:rPr>
          <w:color w:val="000000"/>
          <w:spacing w:val="0"/>
          <w:w w:val="100"/>
          <w:position w:val="0"/>
        </w:rPr>
        <w:t>终止确认时，将支付的对价与该金融负债账面价值之间的差额计入当期损益。</w:t>
      </w:r>
    </w:p>
    <w:p>
      <w:pPr>
        <w:pStyle w:val="Style29"/>
        <w:keepNext/>
        <w:keepLines/>
        <w:widowControl w:val="0"/>
        <w:shd w:val="clear" w:color="auto" w:fill="auto"/>
        <w:tabs>
          <w:tab w:pos="493" w:val="left"/>
        </w:tabs>
        <w:bidi w:val="0"/>
        <w:spacing w:before="0" w:after="280" w:line="324" w:lineRule="exact"/>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1005"/>
      <w:bookmarkEnd w:id="1006"/>
      <w:bookmarkEnd w:id="1008"/>
    </w:p>
    <w:p>
      <w:pPr>
        <w:pStyle w:val="Style33"/>
        <w:keepNext w:val="0"/>
        <w:keepLines w:val="0"/>
        <w:widowControl w:val="0"/>
        <w:shd w:val="clear" w:color="auto" w:fill="auto"/>
        <w:bidi w:val="0"/>
        <w:spacing w:before="0" w:after="0" w:line="324"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3"/>
        <w:keepNext w:val="0"/>
        <w:keepLines w:val="0"/>
        <w:widowControl w:val="0"/>
        <w:shd w:val="clear" w:color="auto" w:fill="auto"/>
        <w:bidi w:val="0"/>
        <w:spacing w:before="0" w:after="0" w:line="324"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3"/>
        <w:keepNext w:val="0"/>
        <w:keepLines w:val="0"/>
        <w:widowControl w:val="0"/>
        <w:numPr>
          <w:ilvl w:val="0"/>
          <w:numId w:val="21"/>
        </w:numPr>
        <w:shd w:val="clear" w:color="auto" w:fill="auto"/>
        <w:tabs>
          <w:tab w:pos="832" w:val="left"/>
        </w:tabs>
        <w:bidi w:val="0"/>
        <w:spacing w:before="0" w:after="0" w:line="324" w:lineRule="exact"/>
        <w:ind w:left="0" w:right="0" w:firstLine="440"/>
        <w:jc w:val="both"/>
      </w:pPr>
      <w:bookmarkStart w:id="1009" w:name="bookmark1009"/>
      <w:bookmarkEnd w:id="1009"/>
      <w:r>
        <w:rPr>
          <w:color w:val="000000"/>
          <w:spacing w:val="0"/>
          <w:w w:val="100"/>
          <w:position w:val="0"/>
        </w:rPr>
        <w:t>所转移金融资产的账面价值；</w:t>
      </w:r>
    </w:p>
    <w:p>
      <w:pPr>
        <w:pStyle w:val="Style33"/>
        <w:keepNext w:val="0"/>
        <w:keepLines w:val="0"/>
        <w:widowControl w:val="0"/>
        <w:numPr>
          <w:ilvl w:val="0"/>
          <w:numId w:val="21"/>
        </w:numPr>
        <w:shd w:val="clear" w:color="auto" w:fill="auto"/>
        <w:tabs>
          <w:tab w:pos="814" w:val="left"/>
        </w:tabs>
        <w:bidi w:val="0"/>
        <w:spacing w:before="0" w:after="0" w:line="324" w:lineRule="exact"/>
        <w:ind w:left="0" w:right="0" w:firstLine="440"/>
        <w:jc w:val="both"/>
      </w:pPr>
      <w:bookmarkStart w:id="1010" w:name="bookmark1010"/>
      <w:bookmarkEnd w:id="1010"/>
      <w:r>
        <w:rPr>
          <w:color w:val="000000"/>
          <w:spacing w:val="0"/>
          <w:w w:val="100"/>
          <w:position w:val="0"/>
        </w:rPr>
        <w:t>因转移而收到的对价，与原直接计入所有者权益的公允价值变动累计额（涉及转移的金融资产为可 供出售金融资产的情形）之和。</w:t>
      </w:r>
    </w:p>
    <w:p>
      <w:pPr>
        <w:pStyle w:val="Style33"/>
        <w:keepNext w:val="0"/>
        <w:keepLines w:val="0"/>
        <w:widowControl w:val="0"/>
        <w:shd w:val="clear" w:color="auto" w:fill="auto"/>
        <w:bidi w:val="0"/>
        <w:spacing w:before="0" w:after="0" w:line="324"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3"/>
        <w:keepNext w:val="0"/>
        <w:keepLines w:val="0"/>
        <w:widowControl w:val="0"/>
        <w:numPr>
          <w:ilvl w:val="0"/>
          <w:numId w:val="23"/>
        </w:numPr>
        <w:shd w:val="clear" w:color="auto" w:fill="auto"/>
        <w:tabs>
          <w:tab w:pos="832" w:val="left"/>
        </w:tabs>
        <w:bidi w:val="0"/>
        <w:spacing w:before="0" w:after="0" w:line="324" w:lineRule="exact"/>
        <w:ind w:left="0" w:right="0" w:firstLine="440"/>
        <w:jc w:val="both"/>
      </w:pPr>
      <w:bookmarkStart w:id="1011" w:name="bookmark1011"/>
      <w:bookmarkEnd w:id="1011"/>
      <w:r>
        <w:rPr>
          <w:color w:val="000000"/>
          <w:spacing w:val="0"/>
          <w:w w:val="100"/>
          <w:position w:val="0"/>
        </w:rPr>
        <w:t>终止确认部分的账面价值；</w:t>
      </w:r>
    </w:p>
    <w:p>
      <w:pPr>
        <w:pStyle w:val="Style33"/>
        <w:keepNext w:val="0"/>
        <w:keepLines w:val="0"/>
        <w:widowControl w:val="0"/>
        <w:numPr>
          <w:ilvl w:val="0"/>
          <w:numId w:val="23"/>
        </w:numPr>
        <w:shd w:val="clear" w:color="auto" w:fill="auto"/>
        <w:tabs>
          <w:tab w:pos="814" w:val="left"/>
        </w:tabs>
        <w:bidi w:val="0"/>
        <w:spacing w:before="0" w:after="0" w:line="324" w:lineRule="exact"/>
        <w:ind w:left="0" w:right="0" w:firstLine="440"/>
        <w:jc w:val="both"/>
      </w:pPr>
      <w:bookmarkStart w:id="1012" w:name="bookmark1012"/>
      <w:bookmarkEnd w:id="1012"/>
      <w:r>
        <w:rPr>
          <w:color w:val="000000"/>
          <w:spacing w:val="0"/>
          <w:w w:val="100"/>
          <w:position w:val="0"/>
        </w:rPr>
        <w:t>终止确认部分的对价，与原直接计入所有者权益的公允价值变动累计额中对应终止确认部分的金 额（涉及转移的金融资产为可供出售金融资产的情形）之和。</w:t>
      </w:r>
    </w:p>
    <w:p>
      <w:pPr>
        <w:pStyle w:val="Style33"/>
        <w:keepNext w:val="0"/>
        <w:keepLines w:val="0"/>
        <w:widowControl w:val="0"/>
        <w:shd w:val="clear" w:color="auto" w:fill="auto"/>
        <w:bidi w:val="0"/>
        <w:spacing w:before="0" w:after="280" w:line="324" w:lineRule="exact"/>
        <w:ind w:left="0" w:right="0" w:firstLine="440"/>
        <w:jc w:val="left"/>
      </w:pPr>
      <w:r>
        <w:rPr>
          <w:color w:val="000000"/>
          <w:spacing w:val="0"/>
          <w:w w:val="100"/>
          <w:position w:val="0"/>
        </w:rPr>
        <w:t>金融资产转移不满足终止确认条件的，继续确认该金融资产，所收到的对价确认为一项金融负债。</w:t>
      </w:r>
    </w:p>
    <w:p>
      <w:pPr>
        <w:pStyle w:val="Style29"/>
        <w:keepNext/>
        <w:keepLines/>
        <w:widowControl w:val="0"/>
        <w:shd w:val="clear" w:color="auto" w:fill="auto"/>
        <w:tabs>
          <w:tab w:pos="493" w:val="left"/>
        </w:tabs>
        <w:bidi w:val="0"/>
        <w:spacing w:before="0" w:after="280" w:line="324" w:lineRule="exact"/>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1013"/>
      <w:bookmarkEnd w:id="1014"/>
      <w:bookmarkEnd w:id="1016"/>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3"/>
        <w:keepNext w:val="0"/>
        <w:keepLines w:val="0"/>
        <w:widowControl w:val="0"/>
        <w:shd w:val="clear" w:color="auto" w:fill="auto"/>
        <w:bidi w:val="0"/>
        <w:spacing w:before="0" w:after="280" w:line="322"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29"/>
        <w:keepNext/>
        <w:keepLines/>
        <w:widowControl w:val="0"/>
        <w:shd w:val="clear" w:color="auto" w:fill="auto"/>
        <w:tabs>
          <w:tab w:pos="493" w:val="left"/>
        </w:tabs>
        <w:bidi w:val="0"/>
        <w:spacing w:before="0" w:after="280" w:line="324" w:lineRule="exact"/>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金融资产和金融负债的公允价值的确定方法</w:t>
      </w:r>
      <w:bookmarkEnd w:id="1017"/>
      <w:bookmarkEnd w:id="1018"/>
      <w:bookmarkEnd w:id="1020"/>
    </w:p>
    <w:p>
      <w:pPr>
        <w:pStyle w:val="Style33"/>
        <w:keepNext w:val="0"/>
        <w:keepLines w:val="0"/>
        <w:widowControl w:val="0"/>
        <w:shd w:val="clear" w:color="auto" w:fill="auto"/>
        <w:bidi w:val="0"/>
        <w:spacing w:before="0" w:after="280" w:line="324"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29"/>
        <w:keepNext/>
        <w:keepLines/>
        <w:widowControl w:val="0"/>
        <w:shd w:val="clear" w:color="auto" w:fill="auto"/>
        <w:bidi w:val="0"/>
        <w:spacing w:before="0" w:after="280" w:line="322" w:lineRule="exact"/>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6</w:t>
      </w:r>
      <w:r>
        <w:rPr>
          <w:color w:val="000000"/>
          <w:spacing w:val="0"/>
          <w:w w:val="100"/>
          <w:position w:val="0"/>
        </w:rPr>
        <w:t>）金融资产（不含应收款项）减值的测试方法及会计处理方法</w:t>
      </w:r>
      <w:bookmarkEnd w:id="1021"/>
      <w:bookmarkEnd w:id="1022"/>
      <w:bookmarkEnd w:id="1024"/>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本公司考虑所有合理且有依据的信息，包括前瞻性信息，以单项或组合的方式对以摊余成本计量的金 融资产和以公允价值计量且其变动计入其他综合收益的金融资产（债务工具）的预期信用损失进行估计。 预期信用损失的计量取决于金融资产自初始确认后是否发生信用风险显著增加。</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日，本公司即认为该金融工具的信用风险已显著增加，除非有确凿证据证明该金融工 具的信用风险自初始确认后并未显著增加。</w:t>
      </w:r>
    </w:p>
    <w:p>
      <w:pPr>
        <w:pStyle w:val="Style33"/>
        <w:keepNext w:val="0"/>
        <w:keepLines w:val="0"/>
        <w:widowControl w:val="0"/>
        <w:shd w:val="clear" w:color="auto" w:fill="auto"/>
        <w:bidi w:val="0"/>
        <w:spacing w:before="0" w:after="280" w:line="322" w:lineRule="exact"/>
        <w:ind w:left="0" w:right="0" w:firstLine="440"/>
        <w:jc w:val="both"/>
      </w:pPr>
      <w:r>
        <w:rPr>
          <w:color w:val="000000"/>
          <w:spacing w:val="0"/>
          <w:w w:val="100"/>
          <w:position w:val="0"/>
        </w:rPr>
        <w:t>如果金融工具于资产负债表日的信用风险较低，本公司即认为该金融工具的信用风险自初始确认后并 未显著增加。</w:t>
      </w:r>
    </w:p>
    <w:p>
      <w:pPr>
        <w:pStyle w:val="Style29"/>
        <w:keepNext/>
        <w:keepLines/>
        <w:widowControl w:val="0"/>
        <w:shd w:val="clear" w:color="auto" w:fill="auto"/>
        <w:bidi w:val="0"/>
        <w:spacing w:before="0" w:after="280" w:line="322" w:lineRule="exact"/>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1</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、预期信用损失的确定方法及会计处理方法</w:t>
      </w:r>
      <w:bookmarkEnd w:id="1025"/>
      <w:bookmarkEnd w:id="1026"/>
      <w:bookmarkEnd w:id="1028"/>
    </w:p>
    <w:p>
      <w:pPr>
        <w:pStyle w:val="Style29"/>
        <w:keepNext/>
        <w:keepLines/>
        <w:widowControl w:val="0"/>
        <w:shd w:val="clear" w:color="auto" w:fill="auto"/>
        <w:bidi w:val="0"/>
        <w:spacing w:before="0" w:after="280" w:line="322" w:lineRule="exact"/>
        <w:ind w:left="0" w:right="0" w:firstLine="0"/>
        <w:jc w:val="left"/>
      </w:pPr>
      <w:bookmarkStart w:id="1025" w:name="bookmark1025"/>
      <w:bookmarkStart w:id="1026" w:name="bookmark1026"/>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1</w:t>
      </w:r>
      <w:r>
        <w:rPr>
          <w:color w:val="000000"/>
          <w:spacing w:val="0"/>
          <w:w w:val="100"/>
          <w:position w:val="0"/>
        </w:rPr>
        <w:t>）预期信用损失的确定方法</w:t>
      </w:r>
      <w:bookmarkEnd w:id="1025"/>
      <w:bookmarkEnd w:id="1026"/>
      <w:bookmarkEnd w:id="1030"/>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本公司以预期信用损失为基础，对以摊余成本计量的金融资产（含应收款项）、分类为以公允价值计 量且其变动计入其他综合收益的债权投资（含应收款项融资）、租赁应收款进行减值会计处理并确认损失 准备。</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本公司在每个资产负债表日评估相关金融工具的信用风险自初始确认后是否显著增加，将金融工具发 生信用减值的过程分为三个阶段，对于不同阶段的金融工具减值有不同的会计处理方法：</w:t>
      </w:r>
      <w:r>
        <w:rPr>
          <w:rFonts w:ascii="Times New Roman" w:eastAsia="Times New Roman" w:hAnsi="Times New Roman" w:cs="Times New Roman"/>
          <w:color w:val="000000"/>
          <w:spacing w:val="0"/>
          <w:w w:val="100"/>
          <w:position w:val="0"/>
        </w:rPr>
        <w:t>1</w:t>
      </w:r>
      <w:r>
        <w:rPr>
          <w:color w:val="000000"/>
          <w:spacing w:val="0"/>
          <w:w w:val="100"/>
          <w:position w:val="0"/>
        </w:rPr>
        <w:t>）第一阶段，金 融工具的信用风险自初始确认后未显著增加的，本公司按照该金融工具未来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个月的预期信用损失计量损 失准备，并按照其账面余额（即未扣除减值准备）和实际利率计算利息收入；</w:t>
      </w:r>
      <w:r>
        <w:rPr>
          <w:rFonts w:ascii="Times New Roman" w:eastAsia="Times New Roman" w:hAnsi="Times New Roman" w:cs="Times New Roman"/>
          <w:color w:val="000000"/>
          <w:spacing w:val="0"/>
          <w:w w:val="100"/>
          <w:position w:val="0"/>
        </w:rPr>
        <w:t>2</w:t>
      </w:r>
      <w:r>
        <w:rPr>
          <w:color w:val="000000"/>
          <w:spacing w:val="0"/>
          <w:w w:val="100"/>
          <w:position w:val="0"/>
        </w:rPr>
        <w:t>）第二阶段，金融工具的信 用风险自初始确认后已显著增加但未发生信用减值的，本公司按照该金融工具整个存续期的预期信用损失 计量损失准备，并按照其账面余额和实际利率计算利息收入；</w:t>
      </w:r>
      <w:r>
        <w:rPr>
          <w:rFonts w:ascii="Times New Roman" w:eastAsia="Times New Roman" w:hAnsi="Times New Roman" w:cs="Times New Roman"/>
          <w:color w:val="000000"/>
          <w:spacing w:val="0"/>
          <w:w w:val="100"/>
          <w:position w:val="0"/>
        </w:rPr>
        <w:t>3</w:t>
      </w:r>
      <w:r>
        <w:rPr>
          <w:color w:val="000000"/>
          <w:spacing w:val="0"/>
          <w:w w:val="100"/>
          <w:position w:val="0"/>
        </w:rPr>
        <w:t>）第三阶段，初始确认后发生信用减值的， 本公司按照该金融工具整个存续期的预期信用损失计量损失准备，并按照其摊余成本（账面余额减己计提 减值准备）和实际利率计算利息收入。</w:t>
      </w:r>
    </w:p>
    <w:p>
      <w:pPr>
        <w:pStyle w:val="Style33"/>
        <w:keepNext w:val="0"/>
        <w:keepLines w:val="0"/>
        <w:widowControl w:val="0"/>
        <w:numPr>
          <w:ilvl w:val="0"/>
          <w:numId w:val="25"/>
        </w:numPr>
        <w:shd w:val="clear" w:color="auto" w:fill="auto"/>
        <w:tabs>
          <w:tab w:pos="792" w:val="left"/>
        </w:tabs>
        <w:bidi w:val="0"/>
        <w:spacing w:before="0" w:after="0" w:line="322" w:lineRule="exact"/>
        <w:ind w:left="0" w:right="0" w:firstLine="440"/>
        <w:jc w:val="both"/>
      </w:pPr>
      <w:bookmarkStart w:id="1031" w:name="bookmark1031"/>
      <w:bookmarkEnd w:id="1031"/>
      <w:r>
        <w:rPr>
          <w:color w:val="000000"/>
          <w:spacing w:val="0"/>
          <w:w w:val="100"/>
          <w:position w:val="0"/>
        </w:rPr>
        <w:t>较低信用风险的金融工具计量损失准备的方法</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对于在资产负债表日具有较低信用风险的金融工具，本公司可以不用与其初始确认时的信用风险进行 比较，而直接做出该工具的信用风险自初始确认后未显著增加的假定。</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如果金融工具的违约风险较低，借款人在短期内履行其合同现金流量义务的能力很强，并且即便较长 时期内经济形势和经营环境存在不利变化但未必一定降低借款人履行其合同现金流量义务的能力，该金融 工具被视为具有较低的信用风险。</w:t>
      </w:r>
    </w:p>
    <w:p>
      <w:pPr>
        <w:pStyle w:val="Style33"/>
        <w:keepNext w:val="0"/>
        <w:keepLines w:val="0"/>
        <w:widowControl w:val="0"/>
        <w:numPr>
          <w:ilvl w:val="0"/>
          <w:numId w:val="25"/>
        </w:numPr>
        <w:shd w:val="clear" w:color="auto" w:fill="auto"/>
        <w:tabs>
          <w:tab w:pos="797" w:val="left"/>
        </w:tabs>
        <w:bidi w:val="0"/>
        <w:spacing w:before="0" w:after="0" w:line="322" w:lineRule="exact"/>
        <w:ind w:left="0" w:right="0" w:firstLine="440"/>
        <w:jc w:val="both"/>
      </w:pPr>
      <w:bookmarkStart w:id="1032" w:name="bookmark1032"/>
      <w:bookmarkEnd w:id="1032"/>
      <w:r>
        <w:rPr>
          <w:color w:val="000000"/>
          <w:spacing w:val="0"/>
          <w:w w:val="100"/>
          <w:position w:val="0"/>
        </w:rPr>
        <w:t>应收款项、租赁应收款计量损失准备的方法</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不包含重大融资成分的应收款项</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收入》规范的交易形成的不含重大融资成分的应收款项，本公司采用 简化方法，即始终按整个存续期预期信用损失计量损失准备。</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 xml:space="preserve">根据金融工具的性质，本公司以单项金融资产或金融资产组合为基础评估信用风险是否显著增加。本 公司根据信用风险特征将应收票据、应收账款划分为若干组合，在组合基础上计算预期信用损失，对于划 分为组合的应收账款，本公司参考历史信用损失经验，结合当前状况及对未来经济状况的预测，编制应收 账款账龄与整个存续期预期信用损失率对照表，计算预期信用损失。对于划分为组合的应收票据，本公司 </w:t>
      </w:r>
      <w:r>
        <w:rPr>
          <w:color w:val="000000"/>
          <w:spacing w:val="0"/>
          <w:w w:val="100"/>
          <w:position w:val="0"/>
        </w:rPr>
        <w:t>参考历史信用损失经验，结合当前状况及对未来经济状况的预测，通过违约风险敞口和整个存续期预期信 用损失率，计算预期信用损失。</w:t>
      </w:r>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本公司对信用风险显著不同的金融资产单项评价信用风险，如：与对方存在争议或涉及诉讼、仲裁的 应收款项；已有明显迹象表明债务人很可能无法履行还款义务的应收款项等。除了单项评估信用风险的金 融资产外，本公司基于共同风险特征将金融资产划分为不同的组别，在组合的基础上评估信用风险。应收 款项组合依据如下：</w:t>
      </w:r>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应收款项组合</w:t>
      </w:r>
      <w:r>
        <w:rPr>
          <w:rFonts w:ascii="Times New Roman" w:eastAsia="Times New Roman" w:hAnsi="Times New Roman" w:cs="Times New Roman"/>
          <w:color w:val="000000"/>
          <w:spacing w:val="0"/>
          <w:w w:val="100"/>
          <w:position w:val="0"/>
        </w:rPr>
        <w:t>1</w:t>
      </w:r>
      <w:r>
        <w:rPr>
          <w:color w:val="000000"/>
          <w:spacing w:val="0"/>
          <w:w w:val="100"/>
          <w:position w:val="0"/>
        </w:rPr>
        <w:t>：账龄</w:t>
      </w:r>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应收款项组合</w:t>
      </w:r>
      <w:r>
        <w:rPr>
          <w:rFonts w:ascii="Times New Roman" w:eastAsia="Times New Roman" w:hAnsi="Times New Roman" w:cs="Times New Roman"/>
          <w:color w:val="000000"/>
          <w:spacing w:val="0"/>
          <w:w w:val="100"/>
          <w:position w:val="0"/>
        </w:rPr>
        <w:t>2</w:t>
      </w:r>
      <w:r>
        <w:rPr>
          <w:color w:val="000000"/>
          <w:spacing w:val="0"/>
          <w:w w:val="100"/>
          <w:position w:val="0"/>
        </w:rPr>
        <w:t>：合并范围内往来款</w:t>
      </w:r>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包含重大融资成分的应收款项和租赁应收款</w:t>
      </w:r>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对于包含重大融资成分的应收款项、和《企业会计准则第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租赁》规范的租赁应收款，本公司按 照一般方法，即</w:t>
      </w:r>
      <w:r>
        <w:rPr>
          <w:rFonts w:ascii="Times New Roman" w:eastAsia="Times New Roman" w:hAnsi="Times New Roman" w:cs="Times New Roman"/>
          <w:color w:val="000000"/>
          <w:spacing w:val="0"/>
          <w:w w:val="100"/>
          <w:position w:val="0"/>
        </w:rPr>
        <w:t>“</w:t>
      </w:r>
      <w:r>
        <w:rPr>
          <w:color w:val="000000"/>
          <w:spacing w:val="0"/>
          <w:w w:val="100"/>
          <w:position w:val="0"/>
        </w:rPr>
        <w:t>三阶段</w:t>
      </w:r>
      <w:r>
        <w:rPr>
          <w:rFonts w:ascii="Times New Roman" w:eastAsia="Times New Roman" w:hAnsi="Times New Roman" w:cs="Times New Roman"/>
          <w:color w:val="000000"/>
          <w:spacing w:val="0"/>
          <w:w w:val="100"/>
          <w:position w:val="0"/>
        </w:rPr>
        <w:t>”</w:t>
      </w:r>
      <w:r>
        <w:rPr>
          <w:color w:val="000000"/>
          <w:spacing w:val="0"/>
          <w:w w:val="100"/>
          <w:position w:val="0"/>
        </w:rPr>
        <w:t>模型计量损失准备。</w:t>
      </w:r>
    </w:p>
    <w:p>
      <w:pPr>
        <w:pStyle w:val="Style33"/>
        <w:keepNext w:val="0"/>
        <w:keepLines w:val="0"/>
        <w:widowControl w:val="0"/>
        <w:numPr>
          <w:ilvl w:val="0"/>
          <w:numId w:val="25"/>
        </w:numPr>
        <w:shd w:val="clear" w:color="auto" w:fill="auto"/>
        <w:bidi w:val="0"/>
        <w:spacing w:before="0" w:after="0" w:line="323" w:lineRule="exact"/>
        <w:ind w:left="0" w:right="0" w:firstLine="440"/>
        <w:jc w:val="both"/>
      </w:pPr>
      <w:bookmarkStart w:id="1033" w:name="bookmark1033"/>
      <w:bookmarkEnd w:id="1033"/>
      <w:r>
        <w:rPr>
          <w:color w:val="000000"/>
          <w:spacing w:val="0"/>
          <w:w w:val="100"/>
          <w:position w:val="0"/>
        </w:rPr>
        <w:t>对于除上述以外的金融资产，如：债权投资、其他债权投资、其他应收款、除租赁应收款以外的长 期应收等，本公司按照一般方法，即</w:t>
      </w:r>
      <w:r>
        <w:rPr>
          <w:rFonts w:ascii="Times New Roman" w:eastAsia="Times New Roman" w:hAnsi="Times New Roman" w:cs="Times New Roman"/>
          <w:color w:val="000000"/>
          <w:spacing w:val="0"/>
          <w:w w:val="100"/>
          <w:position w:val="0"/>
        </w:rPr>
        <w:t>“</w:t>
      </w:r>
      <w:r>
        <w:rPr>
          <w:color w:val="000000"/>
          <w:spacing w:val="0"/>
          <w:w w:val="100"/>
          <w:position w:val="0"/>
        </w:rPr>
        <w:t>三阶段</w:t>
      </w:r>
      <w:r>
        <w:rPr>
          <w:rFonts w:ascii="Times New Roman" w:eastAsia="Times New Roman" w:hAnsi="Times New Roman" w:cs="Times New Roman"/>
          <w:color w:val="000000"/>
          <w:spacing w:val="0"/>
          <w:w w:val="100"/>
          <w:position w:val="0"/>
        </w:rPr>
        <w:t>”</w:t>
      </w:r>
      <w:r>
        <w:rPr>
          <w:color w:val="000000"/>
          <w:spacing w:val="0"/>
          <w:w w:val="100"/>
          <w:position w:val="0"/>
        </w:rPr>
        <w:t>模型计量损失准备。</w:t>
      </w:r>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本公司根据款项性质将其他应收款划分为若干组合，在组合基础上本公司参考历史信用损失经验，结 合当前状况及对未来经济状况的预测，通过违约风险敞口和未来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个月整个存续期预期信用损失率，计算 预期信用损失，确定组合的依据如下：</w:t>
      </w:r>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1</w:t>
      </w:r>
      <w:r>
        <w:rPr>
          <w:color w:val="000000"/>
          <w:spacing w:val="0"/>
          <w:w w:val="100"/>
          <w:position w:val="0"/>
        </w:rPr>
        <w:t>：业务押金</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2</w:t>
      </w:r>
      <w:r>
        <w:rPr>
          <w:color w:val="000000"/>
          <w:spacing w:val="0"/>
          <w:w w:val="100"/>
          <w:position w:val="0"/>
        </w:rPr>
        <w:t>：合作保证金、备用金、办公及其他押金</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3</w:t>
      </w:r>
      <w:r>
        <w:rPr>
          <w:color w:val="000000"/>
          <w:spacing w:val="0"/>
          <w:w w:val="100"/>
          <w:position w:val="0"/>
        </w:rPr>
        <w:t>：往来款</w:t>
      </w:r>
    </w:p>
    <w:p>
      <w:pPr>
        <w:pStyle w:val="Style33"/>
        <w:keepNext w:val="0"/>
        <w:keepLines w:val="0"/>
        <w:widowControl w:val="0"/>
        <w:shd w:val="clear" w:color="auto" w:fill="auto"/>
        <w:bidi w:val="0"/>
        <w:spacing w:before="0" w:after="280" w:line="323" w:lineRule="exact"/>
        <w:ind w:left="0" w:right="0" w:firstLine="440"/>
        <w:jc w:val="left"/>
      </w:pPr>
      <w:r>
        <w:rPr>
          <w:color w:val="000000"/>
          <w:spacing w:val="0"/>
          <w:w w:val="100"/>
          <w:position w:val="0"/>
        </w:rPr>
        <w:t>其中组合</w:t>
      </w:r>
      <w:r>
        <w:rPr>
          <w:rFonts w:ascii="Times New Roman" w:eastAsia="Times New Roman" w:hAnsi="Times New Roman" w:cs="Times New Roman"/>
          <w:color w:val="000000"/>
          <w:spacing w:val="0"/>
          <w:w w:val="100"/>
          <w:position w:val="0"/>
        </w:rPr>
        <w:t>2</w:t>
      </w:r>
      <w:r>
        <w:rPr>
          <w:color w:val="000000"/>
          <w:spacing w:val="0"/>
          <w:w w:val="100"/>
          <w:position w:val="0"/>
        </w:rPr>
        <w:t>：备用金、办公押金及其他保证金、组合</w:t>
      </w:r>
      <w:r>
        <w:rPr>
          <w:rFonts w:ascii="Times New Roman" w:eastAsia="Times New Roman" w:hAnsi="Times New Roman" w:cs="Times New Roman"/>
          <w:color w:val="000000"/>
          <w:spacing w:val="0"/>
          <w:w w:val="100"/>
          <w:position w:val="0"/>
        </w:rPr>
        <w:t>3</w:t>
      </w:r>
      <w:r>
        <w:rPr>
          <w:color w:val="000000"/>
          <w:spacing w:val="0"/>
          <w:w w:val="100"/>
          <w:position w:val="0"/>
        </w:rPr>
        <w:t>：往来款不计提坏账</w:t>
      </w:r>
    </w:p>
    <w:p>
      <w:pPr>
        <w:pStyle w:val="Style29"/>
        <w:keepNext/>
        <w:keepLines/>
        <w:widowControl w:val="0"/>
        <w:shd w:val="clear" w:color="auto" w:fill="auto"/>
        <w:bidi w:val="0"/>
        <w:spacing w:before="0" w:after="280" w:line="323" w:lineRule="exact"/>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）预期信用损失的会计处理方法</w:t>
      </w:r>
      <w:bookmarkEnd w:id="1034"/>
      <w:bookmarkEnd w:id="1035"/>
      <w:bookmarkEnd w:id="1037"/>
    </w:p>
    <w:p>
      <w:pPr>
        <w:pStyle w:val="Style33"/>
        <w:keepNext w:val="0"/>
        <w:keepLines w:val="0"/>
        <w:widowControl w:val="0"/>
        <w:shd w:val="clear" w:color="auto" w:fill="auto"/>
        <w:bidi w:val="0"/>
        <w:spacing w:before="0" w:after="360" w:line="320" w:lineRule="exact"/>
        <w:ind w:left="0" w:right="0" w:firstLine="440"/>
        <w:jc w:val="left"/>
      </w:pPr>
      <w:r>
        <w:rPr>
          <w:color w:val="000000"/>
          <w:spacing w:val="0"/>
          <w:w w:val="100"/>
          <w:position w:val="0"/>
        </w:rPr>
        <w:t>为反映金融工具的信用风险自初始确认后的变化，本公司在每个资产负债表日重新计量预期信用损失， 由此形成的损失准备的增加或转回金额，应当作为减值损失或利得计入当期损益，并根据金融工具的种类， 抵减该金融资产在资产负债表中列示的账面价值或计入预计负债（贷款承诺或财务担保合同）或计入其他 综合收益（以公允价值计量且其变动计入其他综合收益的债权投资）。</w:t>
      </w:r>
    </w:p>
    <w:p>
      <w:pPr>
        <w:pStyle w:val="Style29"/>
        <w:keepNext/>
        <w:keepLines/>
        <w:widowControl w:val="0"/>
        <w:shd w:val="clear" w:color="auto" w:fill="auto"/>
        <w:bidi w:val="0"/>
        <w:spacing w:before="0" w:after="200" w:line="336"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1</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1038"/>
      <w:bookmarkEnd w:id="1039"/>
      <w:bookmarkEnd w:id="1041"/>
    </w:p>
    <w:p>
      <w:pPr>
        <w:pStyle w:val="Style29"/>
        <w:keepNext/>
        <w:keepLines/>
        <w:widowControl w:val="0"/>
        <w:shd w:val="clear" w:color="auto" w:fill="auto"/>
        <w:tabs>
          <w:tab w:pos="493" w:val="left"/>
        </w:tabs>
        <w:bidi w:val="0"/>
        <w:spacing w:before="0" w:after="280" w:line="323" w:lineRule="exact"/>
        <w:ind w:left="0" w:right="0" w:firstLine="0"/>
        <w:jc w:val="left"/>
      </w:pPr>
      <w:bookmarkStart w:id="1038" w:name="bookmark1038"/>
      <w:bookmarkStart w:id="1039" w:name="bookmark1039"/>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1038"/>
      <w:bookmarkEnd w:id="1039"/>
      <w:bookmarkEnd w:id="1043"/>
    </w:p>
    <w:p>
      <w:pPr>
        <w:pStyle w:val="Style33"/>
        <w:keepNext w:val="0"/>
        <w:keepLines w:val="0"/>
        <w:widowControl w:val="0"/>
        <w:shd w:val="clear" w:color="auto" w:fill="auto"/>
        <w:bidi w:val="0"/>
        <w:spacing w:before="0" w:after="280" w:line="323" w:lineRule="exact"/>
        <w:ind w:left="0" w:right="0" w:firstLine="440"/>
        <w:jc w:val="left"/>
      </w:pPr>
      <w:r>
        <w:rPr>
          <w:color w:val="000000"/>
          <w:spacing w:val="0"/>
          <w:w w:val="100"/>
          <w:position w:val="0"/>
        </w:rPr>
        <w:t>公司为旅游服务类企业，存货主要为库存商品及低值易耗品。</w:t>
      </w:r>
    </w:p>
    <w:p>
      <w:pPr>
        <w:pStyle w:val="Style29"/>
        <w:keepNext/>
        <w:keepLines/>
        <w:widowControl w:val="0"/>
        <w:shd w:val="clear" w:color="auto" w:fill="auto"/>
        <w:tabs>
          <w:tab w:pos="493" w:val="left"/>
        </w:tabs>
        <w:bidi w:val="0"/>
        <w:spacing w:before="0" w:after="280" w:line="323" w:lineRule="exact"/>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1044"/>
      <w:bookmarkEnd w:id="1045"/>
      <w:bookmarkEnd w:id="1047"/>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计价方法：先进先出法</w:t>
      </w:r>
    </w:p>
    <w:p>
      <w:pPr>
        <w:pStyle w:val="Style33"/>
        <w:keepNext w:val="0"/>
        <w:keepLines w:val="0"/>
        <w:widowControl w:val="0"/>
        <w:shd w:val="clear" w:color="auto" w:fill="auto"/>
        <w:bidi w:val="0"/>
        <w:spacing w:before="0" w:after="280" w:line="323" w:lineRule="exact"/>
        <w:ind w:left="0" w:right="0" w:firstLine="440"/>
        <w:jc w:val="left"/>
      </w:pPr>
      <w:r>
        <w:rPr>
          <w:color w:val="000000"/>
          <w:spacing w:val="0"/>
          <w:w w:val="100"/>
          <w:position w:val="0"/>
        </w:rPr>
        <w:t>取得的存货按实际成本进行初始计量，发出按先进先出法计价。</w:t>
      </w:r>
    </w:p>
    <w:p>
      <w:pPr>
        <w:pStyle w:val="Style29"/>
        <w:keepNext/>
        <w:keepLines/>
        <w:widowControl w:val="0"/>
        <w:shd w:val="clear" w:color="auto" w:fill="auto"/>
        <w:tabs>
          <w:tab w:pos="493" w:val="left"/>
        </w:tabs>
        <w:bidi w:val="0"/>
        <w:spacing w:before="0" w:after="280" w:line="323" w:lineRule="exact"/>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3</w:t>
      </w:r>
      <w:r>
        <w:rPr>
          <w:color w:val="000000"/>
          <w:spacing w:val="0"/>
          <w:w w:val="100"/>
          <w:position w:val="0"/>
        </w:rPr>
        <w:t>）</w:t>
        <w:tab/>
        <w:t>存货的盘存制度</w:t>
      </w:r>
      <w:bookmarkEnd w:id="1048"/>
      <w:bookmarkEnd w:id="1049"/>
      <w:bookmarkEnd w:id="1051"/>
    </w:p>
    <w:p>
      <w:pPr>
        <w:pStyle w:val="Style33"/>
        <w:keepNext w:val="0"/>
        <w:keepLines w:val="0"/>
        <w:widowControl w:val="0"/>
        <w:shd w:val="clear" w:color="auto" w:fill="auto"/>
        <w:bidi w:val="0"/>
        <w:spacing w:before="0" w:after="280" w:line="323" w:lineRule="exact"/>
        <w:ind w:left="0" w:right="0" w:firstLine="440"/>
        <w:jc w:val="left"/>
      </w:pPr>
      <w:r>
        <w:rPr>
          <w:color w:val="000000"/>
          <w:spacing w:val="0"/>
          <w:w w:val="100"/>
          <w:position w:val="0"/>
        </w:rPr>
        <w:t xml:space="preserve">盘存制度：永续盘存制 </w:t>
      </w:r>
      <w:bookmarkStart w:id="1052" w:name="bookmark1052"/>
      <w:r>
        <w:rPr>
          <w:b/>
          <w:bCs/>
          <w:color w:val="000000"/>
          <w:spacing w:val="0"/>
          <w:w w:val="100"/>
          <w:position w:val="0"/>
        </w:rPr>
        <w:t>（</w:t>
      </w:r>
      <w:bookmarkEnd w:id="1052"/>
      <w:r>
        <w:rPr>
          <w:rFonts w:ascii="Times New Roman" w:eastAsia="Times New Roman" w:hAnsi="Times New Roman" w:cs="Times New Roman"/>
          <w:b/>
          <w:bCs/>
          <w:color w:val="000000"/>
          <w:spacing w:val="0"/>
          <w:w w:val="100"/>
          <w:position w:val="0"/>
        </w:rPr>
        <w:t>4</w:t>
      </w:r>
      <w:r>
        <w:rPr>
          <w:b/>
          <w:bCs/>
          <w:color w:val="000000"/>
          <w:spacing w:val="0"/>
          <w:w w:val="100"/>
          <w:position w:val="0"/>
        </w:rPr>
        <w:t>）低值易耗品和包装物的摊销方法</w:t>
      </w:r>
    </w:p>
    <w:p>
      <w:pPr>
        <w:pStyle w:val="Style33"/>
        <w:keepNext w:val="0"/>
        <w:keepLines w:val="0"/>
        <w:widowControl w:val="0"/>
        <w:shd w:val="clear" w:color="auto" w:fill="auto"/>
        <w:bidi w:val="0"/>
        <w:spacing w:before="0" w:after="380" w:line="322" w:lineRule="exact"/>
        <w:ind w:left="0" w:right="0" w:firstLine="440"/>
        <w:jc w:val="left"/>
      </w:pPr>
      <w:r>
        <w:rPr>
          <w:color w:val="000000"/>
          <w:spacing w:val="0"/>
          <w:w w:val="100"/>
          <w:position w:val="0"/>
        </w:rPr>
        <w:t>低值易耗品采用一次摊销法。</w:t>
      </w:r>
    </w:p>
    <w:p>
      <w:pPr>
        <w:pStyle w:val="Style29"/>
        <w:keepNext/>
        <w:keepLines/>
        <w:widowControl w:val="0"/>
        <w:shd w:val="clear" w:color="auto" w:fill="auto"/>
        <w:tabs>
          <w:tab w:pos="474" w:val="left"/>
        </w:tabs>
        <w:bidi w:val="0"/>
        <w:spacing w:before="0" w:after="180" w:line="336"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1</w:t>
      </w:r>
      <w:bookmarkEnd w:id="1055"/>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1053"/>
      <w:bookmarkEnd w:id="1054"/>
      <w:bookmarkEnd w:id="1056"/>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合同资产，是指本公司已向客户转让商品或服务而有权收取对价的权利，且该权利取决于时间流逝之 外的其他因素。公司拥有的、无条件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向客户收取对价的权利应当作为应收款项单 独列示。</w:t>
      </w:r>
    </w:p>
    <w:p>
      <w:pPr>
        <w:pStyle w:val="Style33"/>
        <w:keepNext w:val="0"/>
        <w:keepLines w:val="0"/>
        <w:widowControl w:val="0"/>
        <w:shd w:val="clear" w:color="auto" w:fill="auto"/>
        <w:bidi w:val="0"/>
        <w:spacing w:before="0" w:after="380" w:line="318" w:lineRule="exact"/>
        <w:ind w:left="0" w:right="0" w:firstLine="440"/>
        <w:jc w:val="both"/>
      </w:pPr>
      <w:r>
        <w:rPr>
          <w:color w:val="000000"/>
          <w:spacing w:val="0"/>
          <w:w w:val="100"/>
          <w:position w:val="0"/>
        </w:rPr>
        <w:t>合同资产是以预期信用损失为基础确认损失准备，本公司有关合同资产减值的会计政策，具体参见 附注五、</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29"/>
        <w:keepNext/>
        <w:keepLines/>
        <w:widowControl w:val="0"/>
        <w:shd w:val="clear" w:color="auto" w:fill="auto"/>
        <w:tabs>
          <w:tab w:pos="474" w:val="left"/>
        </w:tabs>
        <w:bidi w:val="0"/>
        <w:spacing w:before="0" w:after="280" w:line="336"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1</w:t>
      </w:r>
      <w:bookmarkEnd w:id="1059"/>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1057"/>
      <w:bookmarkEnd w:id="1058"/>
      <w:bookmarkEnd w:id="1060"/>
    </w:p>
    <w:p>
      <w:pPr>
        <w:pStyle w:val="Style29"/>
        <w:keepNext/>
        <w:keepLines/>
        <w:widowControl w:val="0"/>
        <w:numPr>
          <w:ilvl w:val="0"/>
          <w:numId w:val="27"/>
        </w:numPr>
        <w:shd w:val="clear" w:color="auto" w:fill="auto"/>
        <w:tabs>
          <w:tab w:pos="430" w:val="left"/>
        </w:tabs>
        <w:bidi w:val="0"/>
        <w:spacing w:before="0" w:after="180" w:line="336" w:lineRule="auto"/>
        <w:ind w:left="0" w:right="0" w:firstLine="0"/>
        <w:jc w:val="left"/>
      </w:pPr>
      <w:bookmarkStart w:id="1057" w:name="bookmark1057"/>
      <w:bookmarkStart w:id="1058" w:name="bookmark1058"/>
      <w:bookmarkStart w:id="1061" w:name="bookmark1061"/>
      <w:bookmarkStart w:id="1062" w:name="bookmark1062"/>
      <w:bookmarkEnd w:id="1061"/>
      <w:r>
        <w:rPr>
          <w:color w:val="000000"/>
          <w:spacing w:val="0"/>
          <w:w w:val="100"/>
          <w:position w:val="0"/>
        </w:rPr>
        <w:t>合同取得成本</w:t>
      </w:r>
      <w:bookmarkEnd w:id="1057"/>
      <w:bookmarkEnd w:id="1058"/>
      <w:bookmarkEnd w:id="1062"/>
    </w:p>
    <w:p>
      <w:pPr>
        <w:pStyle w:val="Style33"/>
        <w:keepNext w:val="0"/>
        <w:keepLines w:val="0"/>
        <w:widowControl w:val="0"/>
        <w:shd w:val="clear" w:color="auto" w:fill="auto"/>
        <w:bidi w:val="0"/>
        <w:spacing w:before="0" w:after="380" w:line="322" w:lineRule="exact"/>
        <w:ind w:left="0" w:right="0" w:firstLine="440"/>
        <w:jc w:val="left"/>
      </w:pPr>
      <w:r>
        <w:rPr>
          <w:color w:val="000000"/>
          <w:spacing w:val="0"/>
          <w:w w:val="100"/>
          <w:position w:val="0"/>
        </w:rPr>
        <w:t>本公司为取得合同而发生的增量成本</w:t>
      </w:r>
      <w:r>
        <w:rPr>
          <w:rFonts w:ascii="Times New Roman" w:eastAsia="Times New Roman" w:hAnsi="Times New Roman" w:cs="Times New Roman"/>
          <w:color w:val="000000"/>
          <w:spacing w:val="0"/>
          <w:w w:val="100"/>
          <w:position w:val="0"/>
        </w:rPr>
        <w:t>(</w:t>
      </w:r>
      <w:r>
        <w:rPr>
          <w:color w:val="000000"/>
          <w:spacing w:val="0"/>
          <w:w w:val="100"/>
          <w:position w:val="0"/>
        </w:rPr>
        <w:t>即不取得合同就不会发生的成本</w:t>
      </w:r>
      <w:r>
        <w:rPr>
          <w:rFonts w:ascii="Times New Roman" w:eastAsia="Times New Roman" w:hAnsi="Times New Roman" w:cs="Times New Roman"/>
          <w:color w:val="000000"/>
          <w:spacing w:val="0"/>
          <w:w w:val="100"/>
          <w:position w:val="0"/>
        </w:rPr>
        <w:t>)</w:t>
      </w:r>
      <w:r>
        <w:rPr>
          <w:color w:val="000000"/>
          <w:spacing w:val="0"/>
          <w:w w:val="100"/>
          <w:position w:val="0"/>
        </w:rPr>
        <w:t>预期能够收回的，确认为一项 资产。若该项资产摊销期限不超过一年的，在发生时计入当期损益。本公司为取得合同发生的其他支 出，在发生时计入当期损益，明确由客户承担的除外。</w:t>
      </w:r>
    </w:p>
    <w:p>
      <w:pPr>
        <w:pStyle w:val="Style29"/>
        <w:keepNext/>
        <w:keepLines/>
        <w:widowControl w:val="0"/>
        <w:numPr>
          <w:ilvl w:val="0"/>
          <w:numId w:val="27"/>
        </w:numPr>
        <w:shd w:val="clear" w:color="auto" w:fill="auto"/>
        <w:tabs>
          <w:tab w:pos="430" w:val="left"/>
        </w:tabs>
        <w:bidi w:val="0"/>
        <w:spacing w:before="0" w:after="180" w:line="336" w:lineRule="auto"/>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合同履约成本</w:t>
      </w:r>
      <w:bookmarkEnd w:id="1063"/>
      <w:bookmarkEnd w:id="1064"/>
      <w:bookmarkEnd w:id="1066"/>
    </w:p>
    <w:p>
      <w:pPr>
        <w:pStyle w:val="Style33"/>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本公司为履行合同发生的成本，不属于除收入准则外的其他企业会计准则范围且同时满足下列条件 的，确认为一项资产：</w:t>
      </w:r>
    </w:p>
    <w:p>
      <w:pPr>
        <w:pStyle w:val="Style33"/>
        <w:keepNext w:val="0"/>
        <w:keepLines w:val="0"/>
        <w:widowControl w:val="0"/>
        <w:numPr>
          <w:ilvl w:val="0"/>
          <w:numId w:val="29"/>
        </w:numPr>
        <w:shd w:val="clear" w:color="auto" w:fill="auto"/>
        <w:tabs>
          <w:tab w:pos="832" w:val="left"/>
        </w:tabs>
        <w:bidi w:val="0"/>
        <w:spacing w:before="0" w:after="0" w:line="322" w:lineRule="exact"/>
        <w:ind w:left="0" w:right="0" w:firstLine="440"/>
        <w:jc w:val="left"/>
      </w:pPr>
      <w:bookmarkStart w:id="1067" w:name="bookmark1067"/>
      <w:bookmarkEnd w:id="1067"/>
      <w:r>
        <w:rPr>
          <w:color w:val="000000"/>
          <w:spacing w:val="0"/>
          <w:w w:val="100"/>
          <w:position w:val="0"/>
        </w:rPr>
        <w:t>该成本与一份当前或预期取得的合同直接相关；</w:t>
      </w:r>
    </w:p>
    <w:p>
      <w:pPr>
        <w:pStyle w:val="Style33"/>
        <w:keepNext w:val="0"/>
        <w:keepLines w:val="0"/>
        <w:widowControl w:val="0"/>
        <w:numPr>
          <w:ilvl w:val="0"/>
          <w:numId w:val="29"/>
        </w:numPr>
        <w:shd w:val="clear" w:color="auto" w:fill="auto"/>
        <w:tabs>
          <w:tab w:pos="837" w:val="left"/>
        </w:tabs>
        <w:bidi w:val="0"/>
        <w:spacing w:before="0" w:after="0" w:line="322" w:lineRule="exact"/>
        <w:ind w:left="0" w:right="0" w:firstLine="440"/>
        <w:jc w:val="left"/>
      </w:pPr>
      <w:bookmarkStart w:id="1068" w:name="bookmark1068"/>
      <w:bookmarkEnd w:id="1068"/>
      <w:r>
        <w:rPr>
          <w:color w:val="000000"/>
          <w:spacing w:val="0"/>
          <w:w w:val="100"/>
          <w:position w:val="0"/>
        </w:rPr>
        <w:t>该成本增加了本公司未来用于履行履约义务的资源；</w:t>
      </w:r>
    </w:p>
    <w:p>
      <w:pPr>
        <w:pStyle w:val="Style33"/>
        <w:keepNext w:val="0"/>
        <w:keepLines w:val="0"/>
        <w:widowControl w:val="0"/>
        <w:numPr>
          <w:ilvl w:val="0"/>
          <w:numId w:val="29"/>
        </w:numPr>
        <w:shd w:val="clear" w:color="auto" w:fill="auto"/>
        <w:tabs>
          <w:tab w:pos="837" w:val="left"/>
        </w:tabs>
        <w:bidi w:val="0"/>
        <w:spacing w:before="0" w:after="280" w:line="322" w:lineRule="exact"/>
        <w:ind w:left="0" w:right="0" w:firstLine="440"/>
        <w:jc w:val="left"/>
      </w:pPr>
      <w:bookmarkStart w:id="1069" w:name="bookmark1069"/>
      <w:bookmarkEnd w:id="1069"/>
      <w:r>
        <w:rPr>
          <w:color w:val="000000"/>
          <w:spacing w:val="0"/>
          <w:w w:val="100"/>
          <w:position w:val="0"/>
        </w:rPr>
        <w:t>该成本预期能够收回。</w:t>
      </w:r>
    </w:p>
    <w:p>
      <w:pPr>
        <w:pStyle w:val="Style29"/>
        <w:keepNext/>
        <w:keepLines/>
        <w:widowControl w:val="0"/>
        <w:numPr>
          <w:ilvl w:val="0"/>
          <w:numId w:val="27"/>
        </w:numPr>
        <w:shd w:val="clear" w:color="auto" w:fill="auto"/>
        <w:tabs>
          <w:tab w:pos="430" w:val="left"/>
        </w:tabs>
        <w:bidi w:val="0"/>
        <w:spacing w:before="0" w:after="280" w:line="322" w:lineRule="exact"/>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与合同成本有关的资产的摊销</w:t>
      </w:r>
      <w:bookmarkEnd w:id="1070"/>
      <w:bookmarkEnd w:id="1071"/>
      <w:bookmarkEnd w:id="1073"/>
    </w:p>
    <w:p>
      <w:pPr>
        <w:pStyle w:val="Style33"/>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与合同成本有关的资产采用与该资产相关的商品或服务收入确认相同的基础进行摊销，计入当期损 益。</w:t>
      </w:r>
    </w:p>
    <w:p>
      <w:pPr>
        <w:pStyle w:val="Style29"/>
        <w:keepNext/>
        <w:keepLines/>
        <w:widowControl w:val="0"/>
        <w:numPr>
          <w:ilvl w:val="0"/>
          <w:numId w:val="27"/>
        </w:numPr>
        <w:shd w:val="clear" w:color="auto" w:fill="auto"/>
        <w:tabs>
          <w:tab w:pos="430" w:val="left"/>
        </w:tabs>
        <w:bidi w:val="0"/>
        <w:spacing w:before="0" w:after="280" w:line="322" w:lineRule="exact"/>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与合同成本有关的资产的减值</w:t>
      </w:r>
      <w:bookmarkEnd w:id="1074"/>
      <w:bookmarkEnd w:id="1075"/>
      <w:bookmarkEnd w:id="1077"/>
    </w:p>
    <w:p>
      <w:pPr>
        <w:pStyle w:val="Style33"/>
        <w:keepNext w:val="0"/>
        <w:keepLines w:val="0"/>
        <w:widowControl w:val="0"/>
        <w:shd w:val="clear" w:color="auto" w:fill="auto"/>
        <w:bidi w:val="0"/>
        <w:spacing w:before="0" w:after="0" w:line="322" w:lineRule="exact"/>
        <w:ind w:left="0" w:right="0" w:firstLine="440"/>
        <w:jc w:val="left"/>
      </w:pPr>
      <w:r>
        <w:rPr>
          <w:color w:val="000000"/>
          <w:spacing w:val="0"/>
          <w:w w:val="100"/>
          <w:position w:val="0"/>
        </w:rPr>
        <w:t>与合同成本有关的资产，其账面价值高于下列两项的差额的，超出部分计提减值准备，并确认为资 产减值损失：</w:t>
      </w:r>
    </w:p>
    <w:p>
      <w:pPr>
        <w:pStyle w:val="Style33"/>
        <w:keepNext w:val="0"/>
        <w:keepLines w:val="0"/>
        <w:widowControl w:val="0"/>
        <w:numPr>
          <w:ilvl w:val="0"/>
          <w:numId w:val="31"/>
        </w:numPr>
        <w:shd w:val="clear" w:color="auto" w:fill="auto"/>
        <w:tabs>
          <w:tab w:pos="832" w:val="left"/>
        </w:tabs>
        <w:bidi w:val="0"/>
        <w:spacing w:before="0" w:after="0" w:line="322" w:lineRule="exact"/>
        <w:ind w:left="0" w:right="0" w:firstLine="440"/>
        <w:jc w:val="left"/>
      </w:pPr>
      <w:bookmarkStart w:id="1078" w:name="bookmark1078"/>
      <w:bookmarkEnd w:id="1078"/>
      <w:r>
        <w:rPr>
          <w:color w:val="000000"/>
          <w:spacing w:val="0"/>
          <w:w w:val="100"/>
          <w:position w:val="0"/>
        </w:rPr>
        <w:t>本公司因转让与该资产相关的商品或服务预期能够取得的剩余对价；</w:t>
      </w:r>
    </w:p>
    <w:p>
      <w:pPr>
        <w:pStyle w:val="Style33"/>
        <w:keepNext w:val="0"/>
        <w:keepLines w:val="0"/>
        <w:widowControl w:val="0"/>
        <w:numPr>
          <w:ilvl w:val="0"/>
          <w:numId w:val="31"/>
        </w:numPr>
        <w:shd w:val="clear" w:color="auto" w:fill="auto"/>
        <w:tabs>
          <w:tab w:pos="837" w:val="left"/>
        </w:tabs>
        <w:bidi w:val="0"/>
        <w:spacing w:before="0" w:after="0" w:line="322" w:lineRule="exact"/>
        <w:ind w:left="0" w:right="0" w:firstLine="440"/>
        <w:jc w:val="left"/>
      </w:pPr>
      <w:bookmarkStart w:id="1079" w:name="bookmark1079"/>
      <w:bookmarkEnd w:id="1079"/>
      <w:r>
        <w:rPr>
          <w:color w:val="000000"/>
          <w:spacing w:val="0"/>
          <w:w w:val="100"/>
          <w:position w:val="0"/>
        </w:rPr>
        <w:t>为转让该相关商品或服务估计将要发生的成本。</w:t>
      </w:r>
    </w:p>
    <w:p>
      <w:pPr>
        <w:pStyle w:val="Style33"/>
        <w:keepNext w:val="0"/>
        <w:keepLines w:val="0"/>
        <w:widowControl w:val="0"/>
        <w:shd w:val="clear" w:color="auto" w:fill="auto"/>
        <w:bidi w:val="0"/>
        <w:spacing w:before="0" w:after="380" w:line="322" w:lineRule="exact"/>
        <w:ind w:left="0" w:right="0" w:firstLine="440"/>
        <w:jc w:val="left"/>
      </w:pPr>
      <w:r>
        <w:rPr>
          <w:color w:val="000000"/>
          <w:spacing w:val="0"/>
          <w:w w:val="100"/>
          <w:position w:val="0"/>
        </w:rPr>
        <w:t>计提减值准备后，如果以前期间减值的因素发生变化，使得上述两项差额高于该资产账面价值的， 转回原己计提的资产减值准备，并计入当期损益，但转回后的资产账面价值不超过假定不计提减值准备 情况下该资产在转回日的账面价值。</w:t>
      </w:r>
    </w:p>
    <w:p>
      <w:pPr>
        <w:pStyle w:val="Style29"/>
        <w:keepNext/>
        <w:keepLines/>
        <w:widowControl w:val="0"/>
        <w:shd w:val="clear" w:color="auto" w:fill="auto"/>
        <w:tabs>
          <w:tab w:pos="474" w:val="left"/>
        </w:tabs>
        <w:bidi w:val="0"/>
        <w:spacing w:before="0" w:after="280" w:line="336"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rFonts w:ascii="Times New Roman" w:eastAsia="Times New Roman" w:hAnsi="Times New Roman" w:cs="Times New Roman"/>
          <w:color w:val="000000"/>
          <w:spacing w:val="0"/>
          <w:w w:val="100"/>
          <w:position w:val="0"/>
        </w:rPr>
        <w:t>5</w:t>
      </w:r>
      <w:r>
        <w:rPr>
          <w:color w:val="000000"/>
          <w:spacing w:val="0"/>
          <w:w w:val="100"/>
          <w:position w:val="0"/>
        </w:rPr>
        <w:t>、</w:t>
        <w:tab/>
        <w:t>持有待售资产</w:t>
      </w:r>
      <w:bookmarkEnd w:id="1080"/>
      <w:bookmarkEnd w:id="1081"/>
      <w:bookmarkEnd w:id="1083"/>
    </w:p>
    <w:p>
      <w:pPr>
        <w:pStyle w:val="Style33"/>
        <w:keepNext w:val="0"/>
        <w:keepLines w:val="0"/>
        <w:widowControl w:val="0"/>
        <w:numPr>
          <w:ilvl w:val="0"/>
          <w:numId w:val="33"/>
        </w:numPr>
        <w:shd w:val="clear" w:color="auto" w:fill="auto"/>
        <w:bidi w:val="0"/>
        <w:spacing w:before="0" w:after="280" w:line="240" w:lineRule="auto"/>
        <w:ind w:left="0" w:right="0" w:firstLine="0"/>
        <w:jc w:val="left"/>
      </w:pPr>
      <w:bookmarkStart w:id="1084" w:name="bookmark1084"/>
      <w:bookmarkEnd w:id="1084"/>
      <w:r>
        <w:rPr>
          <w:color w:val="000000"/>
          <w:spacing w:val="0"/>
          <w:w w:val="100"/>
          <w:position w:val="0"/>
        </w:rPr>
        <w:t>划分为持有待售确认标准</w:t>
      </w:r>
    </w:p>
    <w:p>
      <w:pPr>
        <w:pStyle w:val="Style33"/>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本公司将同时满足下列条件的非流动资产或处置组确认为持有待售组成部分：</w:t>
      </w:r>
    </w:p>
    <w:p>
      <w:pPr>
        <w:pStyle w:val="Style33"/>
        <w:keepNext w:val="0"/>
        <w:keepLines w:val="0"/>
        <w:widowControl w:val="0"/>
        <w:numPr>
          <w:ilvl w:val="0"/>
          <w:numId w:val="35"/>
        </w:numPr>
        <w:shd w:val="clear" w:color="auto" w:fill="auto"/>
        <w:tabs>
          <w:tab w:pos="392" w:val="left"/>
        </w:tabs>
        <w:bidi w:val="0"/>
        <w:spacing w:before="0" w:after="0" w:line="319" w:lineRule="exact"/>
        <w:ind w:left="0" w:right="0" w:firstLine="0"/>
        <w:jc w:val="both"/>
      </w:pPr>
      <w:bookmarkStart w:id="1085" w:name="bookmark1085"/>
      <w:bookmarkEnd w:id="1085"/>
      <w:r>
        <w:rPr>
          <w:color w:val="000000"/>
          <w:spacing w:val="0"/>
          <w:w w:val="100"/>
          <w:position w:val="0"/>
        </w:rPr>
        <w:t>根据类似交易中出售此类资产或处置组的惯例，在当前状况下即可立即出售；</w:t>
      </w:r>
    </w:p>
    <w:p>
      <w:pPr>
        <w:pStyle w:val="Style33"/>
        <w:keepNext w:val="0"/>
        <w:keepLines w:val="0"/>
        <w:widowControl w:val="0"/>
        <w:numPr>
          <w:ilvl w:val="0"/>
          <w:numId w:val="35"/>
        </w:numPr>
        <w:shd w:val="clear" w:color="auto" w:fill="auto"/>
        <w:tabs>
          <w:tab w:pos="397" w:val="left"/>
        </w:tabs>
        <w:bidi w:val="0"/>
        <w:spacing w:before="0" w:after="0" w:line="317" w:lineRule="exact"/>
        <w:ind w:left="0" w:right="0" w:firstLine="0"/>
        <w:jc w:val="both"/>
      </w:pPr>
      <w:bookmarkStart w:id="1086" w:name="bookmark1086"/>
      <w:bookmarkEnd w:id="1086"/>
      <w:r>
        <w:rPr>
          <w:color w:val="000000"/>
          <w:spacing w:val="0"/>
          <w:w w:val="100"/>
          <w:position w:val="0"/>
        </w:rPr>
        <w:t>出售极可能发生，即本公司已经就一项出售计划作出决议，并已获得监管部门批准，且获得确定的购买 承诺，预计出售将在一年内完成。</w:t>
      </w:r>
    </w:p>
    <w:p>
      <w:pPr>
        <w:pStyle w:val="Style33"/>
        <w:keepNext w:val="0"/>
        <w:keepLines w:val="0"/>
        <w:widowControl w:val="0"/>
        <w:shd w:val="clear" w:color="auto" w:fill="auto"/>
        <w:bidi w:val="0"/>
        <w:spacing w:before="0" w:after="0" w:line="320" w:lineRule="exact"/>
        <w:ind w:left="0" w:right="0" w:firstLine="380"/>
        <w:jc w:val="both"/>
      </w:pPr>
      <w:r>
        <w:rPr>
          <w:color w:val="000000"/>
          <w:spacing w:val="0"/>
          <w:w w:val="100"/>
          <w:position w:val="0"/>
        </w:rPr>
        <w:t>确定的购买承诺，是指本公司与其他方签订的具有法律约束力的购买协议，该协议包含交易价格、时 间和足够严厉的违约惩罚等重要条款，使协议出现重大调整或者撤销的可能性极小。</w:t>
      </w:r>
    </w:p>
    <w:p>
      <w:pPr>
        <w:pStyle w:val="Style33"/>
        <w:keepNext w:val="0"/>
        <w:keepLines w:val="0"/>
        <w:widowControl w:val="0"/>
        <w:shd w:val="clear" w:color="auto" w:fill="auto"/>
        <w:bidi w:val="0"/>
        <w:spacing w:before="0" w:after="0" w:line="320" w:lineRule="exact"/>
        <w:ind w:left="0" w:right="0" w:firstLine="0"/>
        <w:jc w:val="left"/>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rPr>
        <w:t>2</w:t>
      </w:r>
      <w:r>
        <w:rPr>
          <w:color w:val="000000"/>
          <w:spacing w:val="0"/>
          <w:w w:val="100"/>
          <w:position w:val="0"/>
        </w:rPr>
        <w:t>）持有待售核算方法</w:t>
      </w:r>
    </w:p>
    <w:p>
      <w:pPr>
        <w:pStyle w:val="Style33"/>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本公司对于持有待售的非流动资产或处置组不计提折旧或摊销，其账面价值高于公允价值减去出售费 用后的净额的，应当将账面价值减记至公允价值减去出售费用后的净额，减记的金额确认为资产减值损失， 计入当期损益，同时计提持有待售资产减值准备。</w:t>
      </w:r>
    </w:p>
    <w:p>
      <w:pPr>
        <w:pStyle w:val="Style33"/>
        <w:keepNext w:val="0"/>
        <w:keepLines w:val="0"/>
        <w:widowControl w:val="0"/>
        <w:shd w:val="clear" w:color="auto" w:fill="auto"/>
        <w:bidi w:val="0"/>
        <w:spacing w:before="0" w:after="0" w:line="320" w:lineRule="exact"/>
        <w:ind w:left="0" w:right="0" w:firstLine="380"/>
        <w:jc w:val="both"/>
      </w:pPr>
      <w:r>
        <w:rPr>
          <w:color w:val="000000"/>
          <w:spacing w:val="0"/>
          <w:w w:val="100"/>
          <w:position w:val="0"/>
        </w:rPr>
        <w:t>对于取得日划分为持有待售类别的非流动资产或处置组，在初始计量时比较假定其不划分为持有待售 类别情况下的初始计量金额和公允价值减去出售费用后的净额，以两者孰低计量。</w:t>
      </w:r>
    </w:p>
    <w:p>
      <w:pPr>
        <w:pStyle w:val="Style33"/>
        <w:keepNext w:val="0"/>
        <w:keepLines w:val="0"/>
        <w:widowControl w:val="0"/>
        <w:shd w:val="clear" w:color="auto" w:fill="auto"/>
        <w:bidi w:val="0"/>
        <w:spacing w:before="0" w:after="380" w:line="320" w:lineRule="exact"/>
        <w:ind w:left="0" w:right="0" w:firstLine="380"/>
        <w:jc w:val="both"/>
      </w:pPr>
      <w:r>
        <w:rPr>
          <w:color w:val="000000"/>
          <w:spacing w:val="0"/>
          <w:w w:val="100"/>
          <w:position w:val="0"/>
        </w:rPr>
        <w:t>上述原则适用于所有非流动资产，但不包括采用公允价值模式进行后续计量的投资性房地产、采用公 允价值减去出售费用后的净额计量的生物资产、职工薪酬形成的资产、递延所得税资产、由金融工具相关 会计准则规范的金融资产、由保险合同相关会计准则规范的保险合同所产生的权利。</w:t>
      </w:r>
    </w:p>
    <w:p>
      <w:pPr>
        <w:pStyle w:val="Style29"/>
        <w:keepNext/>
        <w:keepLines/>
        <w:widowControl w:val="0"/>
        <w:shd w:val="clear" w:color="auto" w:fill="auto"/>
        <w:tabs>
          <w:tab w:pos="474" w:val="left"/>
        </w:tabs>
        <w:bidi w:val="0"/>
        <w:spacing w:before="0" w:after="200" w:line="334"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1</w:t>
      </w:r>
      <w:bookmarkEnd w:id="1090"/>
      <w:r>
        <w:rPr>
          <w:rFonts w:ascii="Times New Roman" w:eastAsia="Times New Roman" w:hAnsi="Times New Roman" w:cs="Times New Roman"/>
          <w:color w:val="000000"/>
          <w:spacing w:val="0"/>
          <w:w w:val="100"/>
          <w:position w:val="0"/>
        </w:rPr>
        <w:t>6</w:t>
      </w:r>
      <w:r>
        <w:rPr>
          <w:color w:val="000000"/>
          <w:spacing w:val="0"/>
          <w:w w:val="100"/>
          <w:position w:val="0"/>
        </w:rPr>
        <w:t>、</w:t>
        <w:tab/>
        <w:t>发放贷款及垫款</w:t>
      </w:r>
      <w:bookmarkEnd w:id="1088"/>
      <w:bookmarkEnd w:id="1089"/>
      <w:bookmarkEnd w:id="1091"/>
    </w:p>
    <w:p>
      <w:pPr>
        <w:pStyle w:val="Style29"/>
        <w:keepNext/>
        <w:keepLines/>
        <w:widowControl w:val="0"/>
        <w:shd w:val="clear" w:color="auto" w:fill="auto"/>
        <w:tabs>
          <w:tab w:pos="493" w:val="left"/>
        </w:tabs>
        <w:bidi w:val="0"/>
        <w:spacing w:before="0" w:after="280" w:line="319" w:lineRule="exact"/>
        <w:ind w:left="0" w:right="0" w:firstLine="0"/>
        <w:jc w:val="left"/>
      </w:pPr>
      <w:bookmarkStart w:id="1088" w:name="bookmark1088"/>
      <w:bookmarkStart w:id="1089" w:name="bookmark1089"/>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1</w:t>
      </w:r>
      <w:r>
        <w:rPr>
          <w:color w:val="000000"/>
          <w:spacing w:val="0"/>
          <w:w w:val="100"/>
          <w:position w:val="0"/>
        </w:rPr>
        <w:t>）</w:t>
        <w:tab/>
        <w:t>贷款</w:t>
      </w:r>
      <w:bookmarkEnd w:id="1088"/>
      <w:bookmarkEnd w:id="1089"/>
      <w:bookmarkEnd w:id="1093"/>
    </w:p>
    <w:p>
      <w:pPr>
        <w:pStyle w:val="Style33"/>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本公司按当前市场条件发放的贷款，按发放贷款的本金作为初始确认金额。贷款持有期间所确认的利 息收入，根据实际利率计算。实际利率在发放贷款时确定，在贷款合同规定期间内保持不变。</w:t>
      </w:r>
    </w:p>
    <w:p>
      <w:pPr>
        <w:pStyle w:val="Style29"/>
        <w:keepNext/>
        <w:keepLines/>
        <w:widowControl w:val="0"/>
        <w:shd w:val="clear" w:color="auto" w:fill="auto"/>
        <w:tabs>
          <w:tab w:pos="493" w:val="left"/>
        </w:tabs>
        <w:bidi w:val="0"/>
        <w:spacing w:before="0" w:after="280" w:line="319" w:lineRule="exact"/>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2</w:t>
      </w:r>
      <w:r>
        <w:rPr>
          <w:color w:val="000000"/>
          <w:spacing w:val="0"/>
          <w:w w:val="100"/>
          <w:position w:val="0"/>
        </w:rPr>
        <w:t>）</w:t>
        <w:tab/>
        <w:t>贷款减值准备的确认标准和计提方法</w:t>
      </w:r>
      <w:bookmarkEnd w:id="1094"/>
      <w:bookmarkEnd w:id="1095"/>
      <w:bookmarkEnd w:id="1097"/>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期末对每一单项贷款按其资产质量分为正常、关注、次级、可疑和损失五类，其主要分类标准和计提 损失准备的比例为：</w:t>
      </w:r>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正常：交易对手能够履行合同或协议，没有足够理由怀疑债务本金和利息不能按时足额偿还，按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计提损失准备。</w:t>
      </w:r>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关注：尽管交易对手目前有能力偿还，但存在一些可能对偿还产生不利影响的因素的债权类资产；交 易对手的现金偿还能力出现明显问题，但交易对手的抵押或质押的可变现资产大于等于债务本金及收益， 按</w:t>
      </w:r>
      <w:r>
        <w:rPr>
          <w:rFonts w:ascii="Times New Roman" w:eastAsia="Times New Roman" w:hAnsi="Times New Roman" w:cs="Times New Roman"/>
          <w:color w:val="000000"/>
          <w:spacing w:val="0"/>
          <w:w w:val="100"/>
          <w:position w:val="0"/>
        </w:rPr>
        <w:t>3%</w:t>
      </w:r>
      <w:r>
        <w:rPr>
          <w:color w:val="000000"/>
          <w:spacing w:val="0"/>
          <w:w w:val="100"/>
          <w:position w:val="0"/>
        </w:rPr>
        <w:t>计提损失准备。</w:t>
      </w:r>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次级：交易对手的偿还能力出现明显问题，完全依靠其正常经营收入无法足额偿还债务本金及收益， 即使执行担保，也可能会造成一定损失，按</w:t>
      </w:r>
      <w:r>
        <w:rPr>
          <w:rFonts w:ascii="Times New Roman" w:eastAsia="Times New Roman" w:hAnsi="Times New Roman" w:cs="Times New Roman"/>
          <w:color w:val="000000"/>
          <w:spacing w:val="0"/>
          <w:w w:val="100"/>
          <w:position w:val="0"/>
        </w:rPr>
        <w:t>30%</w:t>
      </w:r>
      <w:r>
        <w:rPr>
          <w:color w:val="000000"/>
          <w:spacing w:val="0"/>
          <w:w w:val="100"/>
          <w:position w:val="0"/>
        </w:rPr>
        <w:t>计提损失准备。</w:t>
      </w:r>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可疑：交易对手无法足额偿还债务本金及利息，即使执行担保，也肯定要造成较大损失，按</w:t>
      </w:r>
      <w:r>
        <w:rPr>
          <w:rFonts w:ascii="Times New Roman" w:eastAsia="Times New Roman" w:hAnsi="Times New Roman" w:cs="Times New Roman"/>
          <w:color w:val="000000"/>
          <w:spacing w:val="0"/>
          <w:w w:val="100"/>
          <w:position w:val="0"/>
        </w:rPr>
        <w:t>60%</w:t>
      </w:r>
      <w:r>
        <w:rPr>
          <w:color w:val="000000"/>
          <w:spacing w:val="0"/>
          <w:w w:val="100"/>
          <w:position w:val="0"/>
        </w:rPr>
        <w:t>计提 损失准备。</w:t>
      </w:r>
    </w:p>
    <w:p>
      <w:pPr>
        <w:pStyle w:val="Style33"/>
        <w:keepNext w:val="0"/>
        <w:keepLines w:val="0"/>
        <w:widowControl w:val="0"/>
        <w:shd w:val="clear" w:color="auto" w:fill="auto"/>
        <w:bidi w:val="0"/>
        <w:spacing w:before="0" w:after="380" w:line="319" w:lineRule="exact"/>
        <w:ind w:left="0" w:right="0" w:firstLine="440"/>
        <w:jc w:val="both"/>
      </w:pPr>
      <w:r>
        <w:rPr>
          <w:color w:val="000000"/>
          <w:spacing w:val="0"/>
          <w:w w:val="100"/>
          <w:position w:val="0"/>
        </w:rPr>
        <w:t>损失：在采取所有可能的措施或一切必要的法律程序后，资产及收益仍然无法收回，或只能收回极少 部分，按</w:t>
      </w:r>
      <w:r>
        <w:rPr>
          <w:rFonts w:ascii="Times New Roman" w:eastAsia="Times New Roman" w:hAnsi="Times New Roman" w:cs="Times New Roman"/>
          <w:color w:val="000000"/>
          <w:spacing w:val="0"/>
          <w:w w:val="100"/>
          <w:position w:val="0"/>
        </w:rPr>
        <w:t>100%</w:t>
      </w:r>
      <w:r>
        <w:rPr>
          <w:color w:val="000000"/>
          <w:spacing w:val="0"/>
          <w:w w:val="100"/>
          <w:position w:val="0"/>
        </w:rPr>
        <w:t>计提损失准备。</w:t>
      </w:r>
    </w:p>
    <w:p>
      <w:pPr>
        <w:pStyle w:val="Style33"/>
        <w:keepNext w:val="0"/>
        <w:keepLines w:val="0"/>
        <w:widowControl w:val="0"/>
        <w:shd w:val="clear" w:color="auto" w:fill="auto"/>
        <w:tabs>
          <w:tab w:pos="474" w:val="left"/>
        </w:tabs>
        <w:bidi w:val="0"/>
        <w:spacing w:before="0" w:after="200" w:line="334" w:lineRule="auto"/>
        <w:ind w:left="0" w:right="0" w:firstLine="0"/>
        <w:jc w:val="left"/>
      </w:pPr>
      <w:bookmarkStart w:id="1098" w:name="bookmark1098"/>
      <w:r>
        <w:rPr>
          <w:rFonts w:ascii="Times New Roman" w:eastAsia="Times New Roman" w:hAnsi="Times New Roman" w:cs="Times New Roman"/>
          <w:b/>
          <w:bCs/>
          <w:color w:val="000000"/>
          <w:spacing w:val="0"/>
          <w:w w:val="100"/>
          <w:position w:val="0"/>
        </w:rPr>
        <w:t>1</w:t>
      </w:r>
      <w:bookmarkEnd w:id="1098"/>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长期股权投资</w:t>
      </w:r>
    </w:p>
    <w:p>
      <w:pPr>
        <w:pStyle w:val="Style33"/>
        <w:keepNext w:val="0"/>
        <w:keepLines w:val="0"/>
        <w:widowControl w:val="0"/>
        <w:shd w:val="clear" w:color="auto" w:fill="auto"/>
        <w:bidi w:val="0"/>
        <w:spacing w:before="0" w:after="200" w:line="319" w:lineRule="exact"/>
        <w:ind w:left="0" w:right="0" w:firstLine="0"/>
        <w:jc w:val="left"/>
      </w:pPr>
      <w:bookmarkStart w:id="1099" w:name="bookmark1099"/>
      <w:r>
        <w:rPr>
          <w:b/>
          <w:bCs/>
          <w:color w:val="000000"/>
          <w:spacing w:val="0"/>
          <w:w w:val="100"/>
          <w:position w:val="0"/>
        </w:rPr>
        <w:t>（</w:t>
      </w:r>
      <w:bookmarkEnd w:id="1099"/>
      <w:r>
        <w:rPr>
          <w:rFonts w:ascii="Times New Roman" w:eastAsia="Times New Roman" w:hAnsi="Times New Roman" w:cs="Times New Roman"/>
          <w:b/>
          <w:bCs/>
          <w:color w:val="000000"/>
          <w:spacing w:val="0"/>
          <w:w w:val="100"/>
          <w:position w:val="0"/>
        </w:rPr>
        <w:t>1</w:t>
      </w:r>
      <w:r>
        <w:rPr>
          <w:b/>
          <w:bCs/>
          <w:color w:val="000000"/>
          <w:spacing w:val="0"/>
          <w:w w:val="100"/>
          <w:position w:val="0"/>
        </w:rPr>
        <w:t>）共同控制、重大影响的判断标准</w:t>
      </w:r>
    </w:p>
    <w:p>
      <w:pPr>
        <w:pStyle w:val="Style33"/>
        <w:keepNext w:val="0"/>
        <w:keepLines w:val="0"/>
        <w:widowControl w:val="0"/>
        <w:shd w:val="clear" w:color="auto" w:fill="auto"/>
        <w:bidi w:val="0"/>
        <w:spacing w:before="0" w:after="280" w:line="320"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产享有权利的，被投资单位为本公司的合营企业。重大影响，是指对一个企业的财务和经营决策有参与决 策的权力，但并不能够控制或者与其他方一起共同控制这些政策的制定。本公司能够对被投资单位施加重 大影响的，被投资单位为本公司联营企业。</w:t>
      </w:r>
    </w:p>
    <w:p>
      <w:pPr>
        <w:pStyle w:val="Style29"/>
        <w:keepNext/>
        <w:keepLines/>
        <w:widowControl w:val="0"/>
        <w:shd w:val="clear" w:color="auto" w:fill="auto"/>
        <w:tabs>
          <w:tab w:pos="457" w:val="left"/>
        </w:tabs>
        <w:bidi w:val="0"/>
        <w:spacing w:before="0" w:after="280" w:line="320" w:lineRule="exact"/>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2</w:t>
      </w:r>
      <w:r>
        <w:rPr>
          <w:color w:val="000000"/>
          <w:spacing w:val="0"/>
          <w:w w:val="100"/>
          <w:position w:val="0"/>
        </w:rPr>
        <w:t>）</w:t>
        <w:tab/>
        <w:t>初始投资成本的确定</w:t>
      </w:r>
      <w:bookmarkEnd w:id="1100"/>
      <w:bookmarkEnd w:id="1101"/>
      <w:bookmarkEnd w:id="1103"/>
    </w:p>
    <w:p>
      <w:pPr>
        <w:pStyle w:val="Style33"/>
        <w:keepNext w:val="0"/>
        <w:keepLines w:val="0"/>
        <w:widowControl w:val="0"/>
        <w:numPr>
          <w:ilvl w:val="0"/>
          <w:numId w:val="37"/>
        </w:numPr>
        <w:shd w:val="clear" w:color="auto" w:fill="auto"/>
        <w:tabs>
          <w:tab w:pos="797" w:val="left"/>
        </w:tabs>
        <w:bidi w:val="0"/>
        <w:spacing w:before="0" w:after="0" w:line="319" w:lineRule="exact"/>
        <w:ind w:left="0" w:right="0" w:firstLine="440"/>
        <w:jc w:val="left"/>
      </w:pPr>
      <w:bookmarkStart w:id="1104" w:name="bookmark1104"/>
      <w:bookmarkEnd w:id="1104"/>
      <w:r>
        <w:rPr>
          <w:color w:val="000000"/>
          <w:spacing w:val="0"/>
          <w:w w:val="100"/>
          <w:position w:val="0"/>
        </w:rPr>
        <w:t>企业合并形成的长期股权投资</w:t>
      </w:r>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益。</w:t>
      </w:r>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33"/>
        <w:keepNext w:val="0"/>
        <w:keepLines w:val="0"/>
        <w:widowControl w:val="0"/>
        <w:numPr>
          <w:ilvl w:val="0"/>
          <w:numId w:val="37"/>
        </w:numPr>
        <w:shd w:val="clear" w:color="auto" w:fill="auto"/>
        <w:tabs>
          <w:tab w:pos="801" w:val="left"/>
        </w:tabs>
        <w:bidi w:val="0"/>
        <w:spacing w:before="0" w:after="0" w:line="319" w:lineRule="exact"/>
        <w:ind w:left="0" w:right="0" w:firstLine="440"/>
        <w:jc w:val="both"/>
      </w:pPr>
      <w:bookmarkStart w:id="1105" w:name="bookmark1105"/>
      <w:bookmarkEnd w:id="1105"/>
      <w:r>
        <w:rPr>
          <w:color w:val="000000"/>
          <w:spacing w:val="0"/>
          <w:w w:val="100"/>
          <w:position w:val="0"/>
        </w:rPr>
        <w:t>其他方式取得的长期股权投资</w:t>
      </w:r>
    </w:p>
    <w:p>
      <w:pPr>
        <w:pStyle w:val="Style33"/>
        <w:keepNext w:val="0"/>
        <w:keepLines w:val="0"/>
        <w:widowControl w:val="0"/>
        <w:shd w:val="clear" w:color="auto" w:fill="auto"/>
        <w:bidi w:val="0"/>
        <w:spacing w:before="0" w:after="0" w:line="319"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33"/>
        <w:keepNext w:val="0"/>
        <w:keepLines w:val="0"/>
        <w:widowControl w:val="0"/>
        <w:shd w:val="clear" w:color="auto" w:fill="auto"/>
        <w:bidi w:val="0"/>
        <w:spacing w:before="0" w:after="0" w:line="319"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33"/>
        <w:keepNext w:val="0"/>
        <w:keepLines w:val="0"/>
        <w:widowControl w:val="0"/>
        <w:shd w:val="clear" w:color="auto" w:fill="auto"/>
        <w:bidi w:val="0"/>
        <w:spacing w:before="0" w:after="280" w:line="319" w:lineRule="exact"/>
        <w:ind w:left="0" w:right="0" w:firstLine="440"/>
        <w:jc w:val="left"/>
      </w:pPr>
      <w:r>
        <w:rPr>
          <w:color w:val="000000"/>
          <w:spacing w:val="0"/>
          <w:w w:val="100"/>
          <w:position w:val="0"/>
        </w:rPr>
        <w:t>通过债务重组取得的长期股权投资，其初始投资成本按照公允价值为基础确定。</w:t>
      </w:r>
    </w:p>
    <w:p>
      <w:pPr>
        <w:pStyle w:val="Style29"/>
        <w:keepNext/>
        <w:keepLines/>
        <w:widowControl w:val="0"/>
        <w:shd w:val="clear" w:color="auto" w:fill="auto"/>
        <w:tabs>
          <w:tab w:pos="457" w:val="left"/>
        </w:tabs>
        <w:bidi w:val="0"/>
        <w:spacing w:before="0" w:after="280" w:line="320" w:lineRule="exact"/>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3</w:t>
      </w:r>
      <w:r>
        <w:rPr>
          <w:color w:val="000000"/>
          <w:spacing w:val="0"/>
          <w:w w:val="100"/>
          <w:position w:val="0"/>
        </w:rPr>
        <w:t>）</w:t>
        <w:tab/>
        <w:t>后续计量及损益确认方法</w:t>
      </w:r>
      <w:bookmarkEnd w:id="1106"/>
      <w:bookmarkEnd w:id="1107"/>
      <w:bookmarkEnd w:id="1109"/>
    </w:p>
    <w:p>
      <w:pPr>
        <w:pStyle w:val="Style33"/>
        <w:keepNext w:val="0"/>
        <w:keepLines w:val="0"/>
        <w:widowControl w:val="0"/>
        <w:numPr>
          <w:ilvl w:val="0"/>
          <w:numId w:val="39"/>
        </w:numPr>
        <w:shd w:val="clear" w:color="auto" w:fill="auto"/>
        <w:tabs>
          <w:tab w:pos="797" w:val="left"/>
        </w:tabs>
        <w:bidi w:val="0"/>
        <w:spacing w:before="0" w:after="0" w:line="323" w:lineRule="exact"/>
        <w:ind w:left="0" w:right="0" w:firstLine="440"/>
        <w:jc w:val="left"/>
      </w:pPr>
      <w:bookmarkStart w:id="1110" w:name="bookmark1110"/>
      <w:bookmarkEnd w:id="1110"/>
      <w:r>
        <w:rPr>
          <w:color w:val="000000"/>
          <w:spacing w:val="0"/>
          <w:w w:val="100"/>
          <w:position w:val="0"/>
        </w:rPr>
        <w:t>成本法核算的长期股权投资</w:t>
      </w:r>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公司对子公司的长期股权投资，采用成本法核算。除取得投资时实际支付的价款或对价中包含的已宣 告但尚未发放的现金股利或利润外，公司按照享有被投资单位宣告发放的现金股利或利润确认当期投资收 益。</w:t>
      </w:r>
    </w:p>
    <w:p>
      <w:pPr>
        <w:pStyle w:val="Style33"/>
        <w:keepNext w:val="0"/>
        <w:keepLines w:val="0"/>
        <w:widowControl w:val="0"/>
        <w:numPr>
          <w:ilvl w:val="0"/>
          <w:numId w:val="39"/>
        </w:numPr>
        <w:shd w:val="clear" w:color="auto" w:fill="auto"/>
        <w:tabs>
          <w:tab w:pos="801" w:val="left"/>
        </w:tabs>
        <w:bidi w:val="0"/>
        <w:spacing w:before="0" w:after="0" w:line="323" w:lineRule="exact"/>
        <w:ind w:left="0" w:right="0" w:firstLine="440"/>
        <w:jc w:val="both"/>
      </w:pPr>
      <w:bookmarkStart w:id="1111" w:name="bookmark1111"/>
      <w:bookmarkEnd w:id="1111"/>
      <w:r>
        <w:rPr>
          <w:color w:val="000000"/>
          <w:spacing w:val="0"/>
          <w:w w:val="100"/>
          <w:position w:val="0"/>
        </w:rPr>
        <w:t>权益法核算的长期股权投资</w:t>
      </w:r>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 xml:space="preserve">在确认应享有被投资单位净损益的份额时，以取得投资时被投资单位可辨认净资产的公允价值为基础， 并按照公司的会计政策及会计期间，对被投资单位的净利润进行调整后确认。在持有投资期间，被投资单 </w:t>
      </w:r>
      <w:r>
        <w:rPr>
          <w:color w:val="000000"/>
          <w:spacing w:val="0"/>
          <w:w w:val="100"/>
          <w:position w:val="0"/>
        </w:rPr>
        <w:t>位编制合并财务报表的，以合并财务报表中的净利润、其他综合收益和其他所有者权益变动中归属于被投 资单位的金额为基础进行核算。</w:t>
      </w:r>
    </w:p>
    <w:p>
      <w:pPr>
        <w:pStyle w:val="Style33"/>
        <w:keepNext w:val="0"/>
        <w:keepLines w:val="0"/>
        <w:widowControl w:val="0"/>
        <w:shd w:val="clear" w:color="auto" w:fill="auto"/>
        <w:bidi w:val="0"/>
        <w:spacing w:before="0" w:after="0" w:line="322" w:lineRule="exact"/>
        <w:ind w:left="0" w:right="0" w:firstLine="440"/>
        <w:jc w:val="left"/>
      </w:pPr>
      <w:r>
        <w:rPr>
          <w:color w:val="000000"/>
          <w:spacing w:val="0"/>
          <w:w w:val="100"/>
          <w:position w:val="0"/>
        </w:rPr>
        <w:t>公司与联营企业、合营企业之间发生的未实现内部交易损益按照应享有的比例计算归属于公司的部分， 予以抵销，在此基础上确认投资收益。与被投资单位发生的未实现内部交易损失，属于资产减值损失的， 全额确认。公司与联营企业、合营企业之间发生投出或出售资产的交易，该资产构成业务的，按照本附 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同一控制下和非同一控制下企业合并的会计处理方法</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6</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rPr>
        <w:t>”</w:t>
      </w:r>
      <w:r>
        <w:rPr>
          <w:color w:val="000000"/>
          <w:spacing w:val="0"/>
          <w:w w:val="100"/>
          <w:position w:val="0"/>
        </w:rPr>
        <w:t>中披露 的相关政策进行会计处理。</w:t>
      </w:r>
    </w:p>
    <w:p>
      <w:pPr>
        <w:pStyle w:val="Style33"/>
        <w:keepNext w:val="0"/>
        <w:keepLines w:val="0"/>
        <w:widowControl w:val="0"/>
        <w:shd w:val="clear" w:color="auto" w:fill="auto"/>
        <w:bidi w:val="0"/>
        <w:spacing w:before="0" w:after="280" w:line="322" w:lineRule="exact"/>
        <w:ind w:left="0" w:right="0" w:firstLine="440"/>
        <w:jc w:val="left"/>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29"/>
        <w:keepNext/>
        <w:keepLines/>
        <w:widowControl w:val="0"/>
        <w:shd w:val="clear" w:color="auto" w:fill="auto"/>
        <w:bidi w:val="0"/>
        <w:spacing w:before="0" w:after="280" w:line="322" w:lineRule="exact"/>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4</w:t>
      </w:r>
      <w:r>
        <w:rPr>
          <w:color w:val="000000"/>
          <w:spacing w:val="0"/>
          <w:w w:val="100"/>
          <w:position w:val="0"/>
        </w:rPr>
        <w:t>）长期股权投资的处置</w:t>
      </w:r>
      <w:bookmarkEnd w:id="1112"/>
      <w:bookmarkEnd w:id="1113"/>
      <w:bookmarkEnd w:id="1115"/>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处置长期股权投资，其账面价值与实际取得价款的差额，计入当期损益。采用权益法核算的长期股权 投资，在处置该项投资时，采用与被投资单位直接处置相关资产或负债相同的基础，按相应比例对原计入 其他综合收益的部分进行会计处理。因被投资单位除净损益、其他综合收益和利润分配以外的其他所有者 权益变动而确认的所有者权益，按比例结转入当期损益，由于被投资方重新计量设定受益计划净负债或净 资产变动而产生的其他综合收益除外。</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因处置部分股权投资等原因丧失了对被投资单位控制权的，在编制个别财务报表时，处置后的剩余股 权能够对被投资单位实施共同控制或重大影响的，改按权益法核算，并对该剩余股权视同自取得时即采用 权益法核算进行调整；处置后的剩余股权不能对被投资单位实施共同控制或施加重大影响的，改按金融工 具确认和计量准则的有关规定进行会计处理，其在丧失控制之日的公允价值与账面价值间的差额计入当期 损益。</w:t>
      </w:r>
    </w:p>
    <w:p>
      <w:pPr>
        <w:pStyle w:val="Style33"/>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29"/>
        <w:keepNext/>
        <w:keepLines/>
        <w:widowControl w:val="0"/>
        <w:shd w:val="clear" w:color="auto" w:fill="auto"/>
        <w:bidi w:val="0"/>
        <w:spacing w:before="0" w:after="280" w:line="336"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1</w:t>
      </w:r>
      <w:bookmarkEnd w:id="1118"/>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16"/>
      <w:bookmarkEnd w:id="1117"/>
      <w:bookmarkEnd w:id="1119"/>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投资性房地产计量模式</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成本法计量</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折旧或摊销方法</w:t>
      </w:r>
    </w:p>
    <w:p>
      <w:pPr>
        <w:pStyle w:val="Style33"/>
        <w:keepNext w:val="0"/>
        <w:keepLines w:val="0"/>
        <w:widowControl w:val="0"/>
        <w:shd w:val="clear" w:color="auto" w:fill="auto"/>
        <w:bidi w:val="0"/>
        <w:spacing w:before="0" w:after="220" w:line="322" w:lineRule="exact"/>
        <w:ind w:left="0" w:right="0" w:firstLine="0"/>
        <w:jc w:val="left"/>
      </w:pPr>
      <w:r>
        <w:rPr>
          <w:color w:val="000000"/>
          <w:spacing w:val="0"/>
          <w:w w:val="100"/>
          <w:position w:val="0"/>
        </w:rPr>
        <w:t>直线法</w:t>
      </w:r>
    </w:p>
    <w:p>
      <w:pPr>
        <w:pStyle w:val="Style29"/>
        <w:keepNext/>
        <w:keepLines/>
        <w:widowControl w:val="0"/>
        <w:shd w:val="clear" w:color="auto" w:fill="auto"/>
        <w:bidi w:val="0"/>
        <w:spacing w:before="0" w:after="380" w:line="240" w:lineRule="auto"/>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1</w:t>
      </w:r>
      <w:bookmarkEnd w:id="1122"/>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20"/>
      <w:bookmarkEnd w:id="1121"/>
      <w:bookmarkEnd w:id="1123"/>
    </w:p>
    <w:p>
      <w:pPr>
        <w:pStyle w:val="Style29"/>
        <w:keepNext/>
        <w:keepLines/>
        <w:widowControl w:val="0"/>
        <w:shd w:val="clear" w:color="auto" w:fill="auto"/>
        <w:bidi w:val="0"/>
        <w:spacing w:before="0" w:after="260" w:line="240" w:lineRule="auto"/>
        <w:ind w:left="0" w:right="0" w:firstLine="0"/>
        <w:jc w:val="both"/>
      </w:pPr>
      <w:bookmarkStart w:id="1120" w:name="bookmark1120"/>
      <w:bookmarkStart w:id="1121" w:name="bookmark1121"/>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120"/>
      <w:bookmarkEnd w:id="1121"/>
      <w:bookmarkEnd w:id="1125"/>
    </w:p>
    <w:p>
      <w:pPr>
        <w:pStyle w:val="Style2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固定资产指为生产商品、提供劳务、出租或经营管理而持有的，使用寿命超过一个会计年度的有形资产。 同时满足以下条件时予以确认：</w:t>
      </w:r>
    </w:p>
    <w:p>
      <w:pPr>
        <w:pStyle w:val="Style20"/>
        <w:keepNext w:val="0"/>
        <w:keepLines w:val="0"/>
        <w:widowControl w:val="0"/>
        <w:numPr>
          <w:ilvl w:val="0"/>
          <w:numId w:val="41"/>
        </w:numPr>
        <w:shd w:val="clear" w:color="auto" w:fill="auto"/>
        <w:tabs>
          <w:tab w:pos="373" w:val="left"/>
        </w:tabs>
        <w:bidi w:val="0"/>
        <w:spacing w:before="0" w:after="0" w:line="360" w:lineRule="exact"/>
        <w:ind w:left="0" w:right="0" w:firstLine="0"/>
        <w:jc w:val="both"/>
      </w:pPr>
      <w:bookmarkStart w:id="1126" w:name="bookmark1126"/>
      <w:bookmarkEnd w:id="1126"/>
      <w:r>
        <w:rPr>
          <w:color w:val="000000"/>
          <w:spacing w:val="0"/>
          <w:w w:val="100"/>
          <w:position w:val="0"/>
        </w:rPr>
        <w:t>与该固定资产有关的经济利益很可能流入企业；</w:t>
      </w:r>
    </w:p>
    <w:p>
      <w:pPr>
        <w:pStyle w:val="Style20"/>
        <w:keepNext w:val="0"/>
        <w:keepLines w:val="0"/>
        <w:widowControl w:val="0"/>
        <w:numPr>
          <w:ilvl w:val="0"/>
          <w:numId w:val="41"/>
        </w:numPr>
        <w:shd w:val="clear" w:color="auto" w:fill="auto"/>
        <w:tabs>
          <w:tab w:pos="373" w:val="left"/>
        </w:tabs>
        <w:bidi w:val="0"/>
        <w:spacing w:before="0" w:after="380" w:line="360" w:lineRule="exact"/>
        <w:ind w:left="0" w:right="0" w:firstLine="0"/>
        <w:jc w:val="both"/>
      </w:pPr>
      <w:bookmarkStart w:id="1127" w:name="bookmark1127"/>
      <w:bookmarkEnd w:id="1127"/>
      <w:r>
        <w:rPr>
          <w:color w:val="000000"/>
          <w:spacing w:val="0"/>
          <w:w w:val="100"/>
          <w:position w:val="0"/>
        </w:rPr>
        <w:t>该固定资产的成本能够可靠地计量。</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15"/>
        <w:gridCol w:w="1915"/>
        <w:gridCol w:w="1915"/>
        <w:gridCol w:w="1915"/>
        <w:gridCol w:w="192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2.71%-4.75%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259" w:line="1" w:lineRule="exact"/>
      </w:pPr>
    </w:p>
    <w:p>
      <w:pPr>
        <w:pStyle w:val="Style29"/>
        <w:keepNext/>
        <w:keepLines/>
        <w:widowControl w:val="0"/>
        <w:shd w:val="clear" w:color="auto" w:fill="auto"/>
        <w:bidi w:val="0"/>
        <w:spacing w:before="0" w:after="260" w:line="322" w:lineRule="exact"/>
        <w:ind w:left="0" w:right="0" w:firstLine="0"/>
        <w:jc w:val="both"/>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128"/>
      <w:bookmarkEnd w:id="1129"/>
      <w:bookmarkEnd w:id="1131"/>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融资租入固定资产的认定依据：实质上转移了与资产所有权有关的全部风险和报酬的租赁。具体认定 依据为符合下列一项或数项条件的：</w:t>
      </w:r>
    </w:p>
    <w:p>
      <w:pPr>
        <w:pStyle w:val="Style33"/>
        <w:keepNext w:val="0"/>
        <w:keepLines w:val="0"/>
        <w:widowControl w:val="0"/>
        <w:numPr>
          <w:ilvl w:val="0"/>
          <w:numId w:val="43"/>
        </w:numPr>
        <w:shd w:val="clear" w:color="auto" w:fill="auto"/>
        <w:tabs>
          <w:tab w:pos="832" w:val="left"/>
        </w:tabs>
        <w:bidi w:val="0"/>
        <w:spacing w:before="0" w:after="0" w:line="322" w:lineRule="exact"/>
        <w:ind w:left="0" w:right="0" w:firstLine="440"/>
        <w:jc w:val="both"/>
      </w:pPr>
      <w:bookmarkStart w:id="1132" w:name="bookmark1132"/>
      <w:bookmarkEnd w:id="1132"/>
      <w:r>
        <w:rPr>
          <w:color w:val="000000"/>
          <w:spacing w:val="0"/>
          <w:w w:val="100"/>
          <w:position w:val="0"/>
        </w:rPr>
        <w:t>在租赁期届满时，租赁资产的所有权转移给承租人；</w:t>
      </w:r>
    </w:p>
    <w:p>
      <w:pPr>
        <w:pStyle w:val="Style33"/>
        <w:keepNext w:val="0"/>
        <w:keepLines w:val="0"/>
        <w:widowControl w:val="0"/>
        <w:numPr>
          <w:ilvl w:val="0"/>
          <w:numId w:val="43"/>
        </w:numPr>
        <w:shd w:val="clear" w:color="auto" w:fill="auto"/>
        <w:tabs>
          <w:tab w:pos="819" w:val="left"/>
        </w:tabs>
        <w:bidi w:val="0"/>
        <w:spacing w:before="0" w:after="0" w:line="322" w:lineRule="exact"/>
        <w:ind w:left="0" w:right="0" w:firstLine="440"/>
        <w:jc w:val="both"/>
      </w:pPr>
      <w:bookmarkStart w:id="1133" w:name="bookmark1133"/>
      <w:bookmarkEnd w:id="1133"/>
      <w:r>
        <w:rPr>
          <w:color w:val="000000"/>
          <w:spacing w:val="0"/>
          <w:w w:val="100"/>
          <w:position w:val="0"/>
        </w:rPr>
        <w:t>承租人有购买租赁资产的选择权，所订立的购买价款预计将远低于行使选择权时租赁资产的公允 价值，因而在租赁开始日就可以合理确定承租人会行使这种选择权；</w:t>
      </w:r>
    </w:p>
    <w:p>
      <w:pPr>
        <w:pStyle w:val="Style33"/>
        <w:keepNext w:val="0"/>
        <w:keepLines w:val="0"/>
        <w:widowControl w:val="0"/>
        <w:numPr>
          <w:ilvl w:val="0"/>
          <w:numId w:val="43"/>
        </w:numPr>
        <w:shd w:val="clear" w:color="auto" w:fill="auto"/>
        <w:tabs>
          <w:tab w:pos="837" w:val="left"/>
        </w:tabs>
        <w:bidi w:val="0"/>
        <w:spacing w:before="0" w:after="0" w:line="322" w:lineRule="exact"/>
        <w:ind w:left="0" w:right="0" w:firstLine="440"/>
        <w:jc w:val="both"/>
      </w:pPr>
      <w:bookmarkStart w:id="1134" w:name="bookmark1134"/>
      <w:bookmarkEnd w:id="1134"/>
      <w:r>
        <w:rPr>
          <w:color w:val="000000"/>
          <w:spacing w:val="0"/>
          <w:w w:val="100"/>
          <w:position w:val="0"/>
        </w:rPr>
        <w:t>即使资产的所有权不转移，但租赁期占租赁资产使用寿命的大部分；</w:t>
      </w:r>
    </w:p>
    <w:p>
      <w:pPr>
        <w:pStyle w:val="Style33"/>
        <w:keepNext w:val="0"/>
        <w:keepLines w:val="0"/>
        <w:widowControl w:val="0"/>
        <w:numPr>
          <w:ilvl w:val="0"/>
          <w:numId w:val="43"/>
        </w:numPr>
        <w:shd w:val="clear" w:color="auto" w:fill="auto"/>
        <w:tabs>
          <w:tab w:pos="837" w:val="left"/>
        </w:tabs>
        <w:bidi w:val="0"/>
        <w:spacing w:before="0" w:after="0" w:line="322" w:lineRule="exact"/>
        <w:ind w:left="0" w:right="0" w:firstLine="440"/>
        <w:jc w:val="both"/>
      </w:pPr>
      <w:bookmarkStart w:id="1135" w:name="bookmark1135"/>
      <w:bookmarkEnd w:id="1135"/>
      <w:r>
        <w:rPr>
          <w:color w:val="000000"/>
          <w:spacing w:val="0"/>
          <w:w w:val="100"/>
          <w:position w:val="0"/>
        </w:rPr>
        <w:t>承租人在租赁开始日的最低租赁付款额现值，几乎相当于租赁开始日租赁资产公允价值；</w:t>
      </w:r>
    </w:p>
    <w:p>
      <w:pPr>
        <w:pStyle w:val="Style33"/>
        <w:keepNext w:val="0"/>
        <w:keepLines w:val="0"/>
        <w:widowControl w:val="0"/>
        <w:numPr>
          <w:ilvl w:val="0"/>
          <w:numId w:val="43"/>
        </w:numPr>
        <w:shd w:val="clear" w:color="auto" w:fill="auto"/>
        <w:tabs>
          <w:tab w:pos="837" w:val="left"/>
        </w:tabs>
        <w:bidi w:val="0"/>
        <w:spacing w:before="0" w:after="0" w:line="322" w:lineRule="exact"/>
        <w:ind w:left="0" w:right="0" w:firstLine="440"/>
        <w:jc w:val="both"/>
      </w:pPr>
      <w:bookmarkStart w:id="1136" w:name="bookmark1136"/>
      <w:bookmarkEnd w:id="1136"/>
      <w:r>
        <w:rPr>
          <w:color w:val="000000"/>
          <w:spacing w:val="0"/>
          <w:w w:val="100"/>
          <w:position w:val="0"/>
        </w:rPr>
        <w:t>租赁资产性质特殊，如不作较大改造只有承租人才能使用。</w:t>
      </w:r>
    </w:p>
    <w:p>
      <w:pPr>
        <w:pStyle w:val="Style33"/>
        <w:keepNext w:val="0"/>
        <w:keepLines w:val="0"/>
        <w:widowControl w:val="0"/>
        <w:shd w:val="clear" w:color="auto" w:fill="auto"/>
        <w:bidi w:val="0"/>
        <w:spacing w:before="0" w:after="300" w:line="322" w:lineRule="exact"/>
        <w:ind w:left="0" w:right="0" w:firstLine="440"/>
        <w:jc w:val="both"/>
      </w:pPr>
      <w:r>
        <w:rPr>
          <w:color w:val="000000"/>
          <w:spacing w:val="0"/>
          <w:w w:val="100"/>
          <w:position w:val="0"/>
        </w:rPr>
        <w:t>融资租入固定资产的计价方法：融资租入固定资产初始计价为租赁期开始日租赁资产公允价值与最低 租赁付款额现值较低者作为入账价值；融资租入固定资产后续计价采用与自有固定资产相一致的折旧政策 计提折旧及减值准备。</w:t>
      </w:r>
    </w:p>
    <w:p>
      <w:pPr>
        <w:pStyle w:val="Style29"/>
        <w:keepNext/>
        <w:keepLines/>
        <w:widowControl w:val="0"/>
        <w:shd w:val="clear" w:color="auto" w:fill="auto"/>
        <w:bidi w:val="0"/>
        <w:spacing w:before="0" w:after="300" w:line="322" w:lineRule="exact"/>
        <w:ind w:left="0" w:right="0" w:firstLine="0"/>
        <w:jc w:val="both"/>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2</w:t>
      </w:r>
      <w:bookmarkEnd w:id="1139"/>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137"/>
      <w:bookmarkEnd w:id="1138"/>
      <w:bookmarkEnd w:id="1140"/>
    </w:p>
    <w:p>
      <w:pPr>
        <w:pStyle w:val="Style29"/>
        <w:keepNext/>
        <w:keepLines/>
        <w:widowControl w:val="0"/>
        <w:shd w:val="clear" w:color="auto" w:fill="auto"/>
        <w:tabs>
          <w:tab w:pos="493" w:val="left"/>
        </w:tabs>
        <w:bidi w:val="0"/>
        <w:spacing w:before="0" w:after="260" w:line="322" w:lineRule="exact"/>
        <w:ind w:left="0" w:right="0" w:firstLine="0"/>
        <w:jc w:val="both"/>
      </w:pPr>
      <w:bookmarkStart w:id="1137" w:name="bookmark1137"/>
      <w:bookmarkStart w:id="1138" w:name="bookmark1138"/>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1137"/>
      <w:bookmarkEnd w:id="1138"/>
      <w:bookmarkEnd w:id="1142"/>
    </w:p>
    <w:p>
      <w:pPr>
        <w:pStyle w:val="Style33"/>
        <w:keepNext w:val="0"/>
        <w:keepLines w:val="0"/>
        <w:widowControl w:val="0"/>
        <w:shd w:val="clear" w:color="auto" w:fill="auto"/>
        <w:bidi w:val="0"/>
        <w:spacing w:before="0" w:after="260" w:line="322" w:lineRule="exact"/>
        <w:ind w:left="0" w:right="0" w:firstLine="440"/>
        <w:jc w:val="both"/>
      </w:pPr>
      <w:r>
        <w:rPr>
          <w:color w:val="000000"/>
          <w:spacing w:val="0"/>
          <w:w w:val="100"/>
          <w:position w:val="0"/>
        </w:rPr>
        <w:t>在建工程按工程项目分类核算。</w:t>
      </w:r>
    </w:p>
    <w:p>
      <w:pPr>
        <w:pStyle w:val="Style29"/>
        <w:keepNext/>
        <w:keepLines/>
        <w:widowControl w:val="0"/>
        <w:shd w:val="clear" w:color="auto" w:fill="auto"/>
        <w:tabs>
          <w:tab w:pos="493" w:val="left"/>
        </w:tabs>
        <w:bidi w:val="0"/>
        <w:spacing w:before="0" w:after="260" w:line="322" w:lineRule="exact"/>
        <w:ind w:left="0" w:right="0" w:firstLine="0"/>
        <w:jc w:val="both"/>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1143"/>
      <w:bookmarkEnd w:id="1144"/>
      <w:bookmarkEnd w:id="1146"/>
    </w:p>
    <w:p>
      <w:pPr>
        <w:pStyle w:val="Style33"/>
        <w:keepNext w:val="0"/>
        <w:keepLines w:val="0"/>
        <w:widowControl w:val="0"/>
        <w:shd w:val="clear" w:color="auto" w:fill="auto"/>
        <w:bidi w:val="0"/>
        <w:spacing w:before="0" w:after="260" w:line="326" w:lineRule="exact"/>
        <w:ind w:left="0" w:right="0" w:firstLine="440"/>
        <w:jc w:val="both"/>
      </w:pPr>
      <w:r>
        <w:rPr>
          <w:color w:val="000000"/>
          <w:spacing w:val="0"/>
          <w:w w:val="100"/>
          <w:position w:val="0"/>
        </w:rPr>
        <w:t xml:space="preserve">在工程完工验收合格交付使用的当月结转固定资产。对已达到预定可使用状态但尚未办理竣工决算的 固定资产，按照估计价值确定其成本，并计提折旧；待办理竣工决算后，按实际成本调整原来的暂估价值， </w:t>
      </w:r>
      <w:r>
        <w:rPr>
          <w:color w:val="000000"/>
          <w:spacing w:val="0"/>
          <w:w w:val="100"/>
          <w:position w:val="0"/>
        </w:rPr>
        <w:t>但不调整原己计提的折旧额。</w:t>
      </w:r>
    </w:p>
    <w:p>
      <w:pPr>
        <w:pStyle w:val="Style29"/>
        <w:keepNext/>
        <w:keepLines/>
        <w:widowControl w:val="0"/>
        <w:shd w:val="clear" w:color="auto" w:fill="auto"/>
        <w:bidi w:val="0"/>
        <w:spacing w:before="0" w:after="260" w:line="323" w:lineRule="exact"/>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3</w:t>
      </w:r>
      <w:r>
        <w:rPr>
          <w:color w:val="000000"/>
          <w:spacing w:val="0"/>
          <w:w w:val="100"/>
          <w:position w:val="0"/>
        </w:rPr>
        <w:t>）在建工程的减值测试方法、减值准备计提方法</w:t>
      </w:r>
      <w:bookmarkEnd w:id="1147"/>
      <w:bookmarkEnd w:id="1148"/>
      <w:bookmarkEnd w:id="1150"/>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资产负债表日，本公司对在建工程检查是否存在可能发生减值的迹象，当存在减值迹象时应进行减值 测试确认其可收回金额，按账面价值与可收回金额孰低计提减值准备，减值损失一经计提，在以后会计期 间不再转回。</w:t>
      </w:r>
    </w:p>
    <w:p>
      <w:pPr>
        <w:pStyle w:val="Style33"/>
        <w:keepNext w:val="0"/>
        <w:keepLines w:val="0"/>
        <w:widowControl w:val="0"/>
        <w:shd w:val="clear" w:color="auto" w:fill="auto"/>
        <w:bidi w:val="0"/>
        <w:spacing w:before="0" w:after="380" w:line="323" w:lineRule="exact"/>
        <w:ind w:left="0" w:right="0" w:firstLine="440"/>
        <w:jc w:val="both"/>
      </w:pPr>
      <w:r>
        <w:rPr>
          <w:color w:val="000000"/>
          <w:spacing w:val="0"/>
          <w:w w:val="100"/>
          <w:position w:val="0"/>
        </w:rPr>
        <w:t>在建工程可收回金额根据资产公允价值减去处置费用后的净额与资产预计未来现金流量的现值两者 孰高确定。</w:t>
      </w:r>
    </w:p>
    <w:p>
      <w:pPr>
        <w:pStyle w:val="Style29"/>
        <w:keepNext/>
        <w:keepLines/>
        <w:widowControl w:val="0"/>
        <w:shd w:val="clear" w:color="auto" w:fill="auto"/>
        <w:bidi w:val="0"/>
        <w:spacing w:before="0" w:after="180" w:line="338"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2</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、借款费用</w:t>
      </w:r>
      <w:bookmarkEnd w:id="1151"/>
      <w:bookmarkEnd w:id="1152"/>
      <w:bookmarkEnd w:id="1154"/>
    </w:p>
    <w:p>
      <w:pPr>
        <w:pStyle w:val="Style29"/>
        <w:keepNext/>
        <w:keepLines/>
        <w:widowControl w:val="0"/>
        <w:shd w:val="clear" w:color="auto" w:fill="auto"/>
        <w:tabs>
          <w:tab w:pos="493" w:val="left"/>
        </w:tabs>
        <w:bidi w:val="0"/>
        <w:spacing w:before="0" w:after="260" w:line="323" w:lineRule="exact"/>
        <w:ind w:left="0" w:right="0" w:firstLine="0"/>
        <w:jc w:val="left"/>
      </w:pPr>
      <w:bookmarkStart w:id="1151" w:name="bookmark1151"/>
      <w:bookmarkStart w:id="1152" w:name="bookmark1152"/>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w:t>
        <w:tab/>
        <w:t>借款费用分类及资本化条件</w:t>
      </w:r>
      <w:bookmarkEnd w:id="1151"/>
      <w:bookmarkEnd w:id="1152"/>
      <w:bookmarkEnd w:id="1156"/>
    </w:p>
    <w:p>
      <w:pPr>
        <w:pStyle w:val="Style33"/>
        <w:keepNext w:val="0"/>
        <w:keepLines w:val="0"/>
        <w:widowControl w:val="0"/>
        <w:shd w:val="clear" w:color="auto" w:fill="auto"/>
        <w:bidi w:val="0"/>
        <w:spacing w:before="0" w:after="0" w:line="324" w:lineRule="exact"/>
        <w:ind w:left="0" w:right="0" w:firstLine="440"/>
        <w:jc w:val="left"/>
      </w:pPr>
      <w:r>
        <w:rPr>
          <w:color w:val="000000"/>
          <w:spacing w:val="0"/>
          <w:w w:val="100"/>
          <w:position w:val="0"/>
        </w:rPr>
        <w:t>借款费用包括借款面值发生的利息、折价或溢价的摊销和辅助费用以及因外币借款而发生的汇兑差额， 因专门借款而发生的利息、折价或溢价的摊销和汇兑差额</w:t>
      </w:r>
      <w:r>
        <w:rPr>
          <w:color w:val="000000"/>
          <w:spacing w:val="0"/>
          <w:w w:val="100"/>
          <w:position w:val="0"/>
        </w:rPr>
        <w:t>，</w:t>
      </w:r>
      <w:r>
        <w:rPr>
          <w:color w:val="000000"/>
          <w:spacing w:val="0"/>
          <w:w w:val="100"/>
          <w:position w:val="0"/>
        </w:rPr>
        <w:t>在同时具备下列三个条件时，借款费用予以资本 化：</w:t>
      </w:r>
    </w:p>
    <w:p>
      <w:pPr>
        <w:pStyle w:val="Style33"/>
        <w:keepNext w:val="0"/>
        <w:keepLines w:val="0"/>
        <w:widowControl w:val="0"/>
        <w:numPr>
          <w:ilvl w:val="0"/>
          <w:numId w:val="45"/>
        </w:numPr>
        <w:shd w:val="clear" w:color="auto" w:fill="auto"/>
        <w:tabs>
          <w:tab w:pos="832" w:val="left"/>
        </w:tabs>
        <w:bidi w:val="0"/>
        <w:spacing w:before="0" w:after="0" w:line="324" w:lineRule="exact"/>
        <w:ind w:left="0" w:right="0" w:firstLine="440"/>
        <w:jc w:val="left"/>
      </w:pPr>
      <w:bookmarkStart w:id="1157" w:name="bookmark1157"/>
      <w:bookmarkEnd w:id="1157"/>
      <w:r>
        <w:rPr>
          <w:color w:val="000000"/>
          <w:spacing w:val="0"/>
          <w:w w:val="100"/>
          <w:position w:val="0"/>
        </w:rPr>
        <w:t>资产支出已经发生；</w:t>
      </w:r>
    </w:p>
    <w:p>
      <w:pPr>
        <w:pStyle w:val="Style33"/>
        <w:keepNext w:val="0"/>
        <w:keepLines w:val="0"/>
        <w:widowControl w:val="0"/>
        <w:numPr>
          <w:ilvl w:val="0"/>
          <w:numId w:val="45"/>
        </w:numPr>
        <w:shd w:val="clear" w:color="auto" w:fill="auto"/>
        <w:tabs>
          <w:tab w:pos="837" w:val="left"/>
        </w:tabs>
        <w:bidi w:val="0"/>
        <w:spacing w:before="0" w:after="0" w:line="324" w:lineRule="exact"/>
        <w:ind w:left="0" w:right="0" w:firstLine="440"/>
        <w:jc w:val="left"/>
      </w:pPr>
      <w:bookmarkStart w:id="1158" w:name="bookmark1158"/>
      <w:bookmarkEnd w:id="1158"/>
      <w:r>
        <w:rPr>
          <w:color w:val="000000"/>
          <w:spacing w:val="0"/>
          <w:w w:val="100"/>
          <w:position w:val="0"/>
        </w:rPr>
        <w:t>借款费用已经发生；</w:t>
      </w:r>
    </w:p>
    <w:p>
      <w:pPr>
        <w:pStyle w:val="Style33"/>
        <w:keepNext w:val="0"/>
        <w:keepLines w:val="0"/>
        <w:widowControl w:val="0"/>
        <w:numPr>
          <w:ilvl w:val="0"/>
          <w:numId w:val="45"/>
        </w:numPr>
        <w:shd w:val="clear" w:color="auto" w:fill="auto"/>
        <w:tabs>
          <w:tab w:pos="837" w:val="left"/>
        </w:tabs>
        <w:bidi w:val="0"/>
        <w:spacing w:before="0" w:after="0" w:line="324" w:lineRule="exact"/>
        <w:ind w:left="0" w:right="0" w:firstLine="440"/>
        <w:jc w:val="left"/>
      </w:pPr>
      <w:bookmarkStart w:id="1159" w:name="bookmark1159"/>
      <w:bookmarkEnd w:id="1159"/>
      <w:r>
        <w:rPr>
          <w:color w:val="000000"/>
          <w:spacing w:val="0"/>
          <w:w w:val="100"/>
          <w:position w:val="0"/>
        </w:rPr>
        <w:t>为使资产达到预定可使用或者可销售状态所必要的购建或者生产活动已经开始。</w:t>
      </w:r>
    </w:p>
    <w:p>
      <w:pPr>
        <w:pStyle w:val="Style33"/>
        <w:keepNext w:val="0"/>
        <w:keepLines w:val="0"/>
        <w:widowControl w:val="0"/>
        <w:shd w:val="clear" w:color="auto" w:fill="auto"/>
        <w:bidi w:val="0"/>
        <w:spacing w:before="0" w:after="260" w:line="324" w:lineRule="exact"/>
        <w:ind w:left="0" w:right="0" w:firstLine="440"/>
        <w:jc w:val="left"/>
      </w:pPr>
      <w:r>
        <w:rPr>
          <w:color w:val="000000"/>
          <w:spacing w:val="0"/>
          <w:w w:val="100"/>
          <w:position w:val="0"/>
        </w:rPr>
        <w:t>其他的借款利息、折价或溢价的摊销和汇兑差额，在发生当期确认费用。</w:t>
      </w:r>
    </w:p>
    <w:p>
      <w:pPr>
        <w:pStyle w:val="Style29"/>
        <w:keepNext/>
        <w:keepLines/>
        <w:widowControl w:val="0"/>
        <w:shd w:val="clear" w:color="auto" w:fill="auto"/>
        <w:tabs>
          <w:tab w:pos="493" w:val="left"/>
        </w:tabs>
        <w:bidi w:val="0"/>
        <w:spacing w:before="0" w:after="260" w:line="323" w:lineRule="exact"/>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w:t>
        <w:tab/>
        <w:t>资本化金额的确定</w:t>
      </w:r>
      <w:bookmarkEnd w:id="1160"/>
      <w:bookmarkEnd w:id="1161"/>
      <w:bookmarkEnd w:id="1163"/>
    </w:p>
    <w:p>
      <w:pPr>
        <w:pStyle w:val="Style33"/>
        <w:keepNext w:val="0"/>
        <w:keepLines w:val="0"/>
        <w:widowControl w:val="0"/>
        <w:shd w:val="clear" w:color="auto" w:fill="auto"/>
        <w:bidi w:val="0"/>
        <w:spacing w:before="0" w:after="0" w:line="321" w:lineRule="exact"/>
        <w:ind w:left="0" w:right="0" w:firstLine="440"/>
        <w:jc w:val="left"/>
      </w:pPr>
      <w:r>
        <w:rPr>
          <w:color w:val="000000"/>
          <w:spacing w:val="0"/>
          <w:w w:val="100"/>
          <w:position w:val="0"/>
        </w:rPr>
        <w:t>为购建或者生产符合资本化条件的资产而借入专门借款的，应当以专门借款当期实际发生的利息费用， 减去将尚未动用的借款资金存入银行取得的利息收入或进行暂时性投资取得的投资收益后的金额确定。为 购建或者生产符合资本化条件的资产而占用了一般借款的，根据项目的累计资产支出超出专门借款部分的 支出加权平均数乘以所占用一般借款的资本化率，确认一般借款应予资本化的利息金额。</w:t>
      </w:r>
    </w:p>
    <w:p>
      <w:pPr>
        <w:pStyle w:val="Style33"/>
        <w:keepNext w:val="0"/>
        <w:keepLines w:val="0"/>
        <w:widowControl w:val="0"/>
        <w:shd w:val="clear" w:color="auto" w:fill="auto"/>
        <w:bidi w:val="0"/>
        <w:spacing w:before="0" w:after="260" w:line="321" w:lineRule="exact"/>
        <w:ind w:left="0" w:right="0" w:firstLine="440"/>
        <w:jc w:val="left"/>
      </w:pPr>
      <w:r>
        <w:rPr>
          <w:color w:val="000000"/>
          <w:spacing w:val="0"/>
          <w:w w:val="100"/>
          <w:position w:val="0"/>
        </w:rPr>
        <w:t>专门借款发生的辅助费用，在所购建或者生产的符合资本化条件的资产达到预定可使用或者可销售状 态之前，应当在发生时根据其发生额予以资本化，计入符合资本化条件的资产的成本；在所购建或者生产 的符合资本化条件的资产达到预定可使用或者可销售状态之后，应当在发生时根据其发生额确认为费用， 计入当期损益。一般借款发生的辅助费用，于发生时计入当期损益。</w:t>
      </w:r>
    </w:p>
    <w:p>
      <w:pPr>
        <w:pStyle w:val="Style29"/>
        <w:keepNext/>
        <w:keepLines/>
        <w:widowControl w:val="0"/>
        <w:shd w:val="clear" w:color="auto" w:fill="auto"/>
        <w:tabs>
          <w:tab w:pos="493" w:val="left"/>
        </w:tabs>
        <w:bidi w:val="0"/>
        <w:spacing w:before="0" w:after="260" w:line="323" w:lineRule="exact"/>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w:t>
        <w:tab/>
        <w:t>资本化率的确定</w:t>
      </w:r>
      <w:bookmarkEnd w:id="1164"/>
      <w:bookmarkEnd w:id="1165"/>
      <w:bookmarkEnd w:id="1167"/>
    </w:p>
    <w:p>
      <w:pPr>
        <w:pStyle w:val="Style33"/>
        <w:keepNext w:val="0"/>
        <w:keepLines w:val="0"/>
        <w:widowControl w:val="0"/>
        <w:numPr>
          <w:ilvl w:val="0"/>
          <w:numId w:val="47"/>
        </w:numPr>
        <w:shd w:val="clear" w:color="auto" w:fill="auto"/>
        <w:tabs>
          <w:tab w:pos="832" w:val="left"/>
        </w:tabs>
        <w:bidi w:val="0"/>
        <w:spacing w:before="0" w:after="0" w:line="323" w:lineRule="exact"/>
        <w:ind w:left="0" w:right="0" w:firstLine="440"/>
        <w:jc w:val="left"/>
      </w:pPr>
      <w:bookmarkStart w:id="1168" w:name="bookmark1168"/>
      <w:bookmarkEnd w:id="1168"/>
      <w:r>
        <w:rPr>
          <w:color w:val="000000"/>
          <w:spacing w:val="0"/>
          <w:w w:val="100"/>
          <w:position w:val="0"/>
        </w:rPr>
        <w:t>为购建固定资产借入一笔专门借款，资本化率为该项借款的利率；</w:t>
      </w:r>
    </w:p>
    <w:p>
      <w:pPr>
        <w:pStyle w:val="Style33"/>
        <w:keepNext w:val="0"/>
        <w:keepLines w:val="0"/>
        <w:widowControl w:val="0"/>
        <w:numPr>
          <w:ilvl w:val="0"/>
          <w:numId w:val="47"/>
        </w:numPr>
        <w:shd w:val="clear" w:color="auto" w:fill="auto"/>
        <w:tabs>
          <w:tab w:pos="837" w:val="left"/>
        </w:tabs>
        <w:bidi w:val="0"/>
        <w:spacing w:before="0" w:after="260" w:line="323" w:lineRule="exact"/>
        <w:ind w:left="0" w:right="0" w:firstLine="440"/>
        <w:jc w:val="left"/>
      </w:pPr>
      <w:bookmarkStart w:id="1169" w:name="bookmark1169"/>
      <w:bookmarkEnd w:id="1169"/>
      <w:r>
        <w:rPr>
          <w:color w:val="000000"/>
          <w:spacing w:val="0"/>
          <w:w w:val="100"/>
          <w:position w:val="0"/>
        </w:rPr>
        <w:t>为购入固定资产借入一笔以上的专门借款，资本化率为这些借款的加权平均利率。</w:t>
      </w:r>
    </w:p>
    <w:p>
      <w:pPr>
        <w:pStyle w:val="Style29"/>
        <w:keepNext/>
        <w:keepLines/>
        <w:widowControl w:val="0"/>
        <w:shd w:val="clear" w:color="auto" w:fill="auto"/>
        <w:tabs>
          <w:tab w:pos="493" w:val="left"/>
        </w:tabs>
        <w:bidi w:val="0"/>
        <w:spacing w:before="0" w:after="260" w:line="323" w:lineRule="exact"/>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4</w:t>
      </w:r>
      <w:r>
        <w:rPr>
          <w:color w:val="000000"/>
          <w:spacing w:val="0"/>
          <w:w w:val="100"/>
          <w:position w:val="0"/>
        </w:rPr>
        <w:t>）</w:t>
        <w:tab/>
        <w:t>暂停资本化</w:t>
      </w:r>
      <w:bookmarkEnd w:id="1170"/>
      <w:bookmarkEnd w:id="1171"/>
      <w:bookmarkEnd w:id="1173"/>
    </w:p>
    <w:p>
      <w:pPr>
        <w:pStyle w:val="Style33"/>
        <w:keepNext w:val="0"/>
        <w:keepLines w:val="0"/>
        <w:widowControl w:val="0"/>
        <w:shd w:val="clear" w:color="auto" w:fill="auto"/>
        <w:bidi w:val="0"/>
        <w:spacing w:before="0" w:after="260" w:line="326" w:lineRule="exact"/>
        <w:ind w:left="0" w:right="0" w:firstLine="440"/>
        <w:jc w:val="both"/>
      </w:pPr>
      <w:r>
        <w:rPr>
          <w:color w:val="000000"/>
          <w:spacing w:val="0"/>
          <w:w w:val="100"/>
          <w:position w:val="0"/>
        </w:rPr>
        <w:t>若资产在购建或者生产过程中发生非正常中断、且中断时间连续超过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个月的，应当暂停借款费用的 资本化。在中断期间发生的借款费用应当确认为费用，计入当期损益，直至资产的购建或者生产活动重新 开始。</w:t>
      </w:r>
    </w:p>
    <w:p>
      <w:pPr>
        <w:pStyle w:val="Style29"/>
        <w:keepNext/>
        <w:keepLines/>
        <w:widowControl w:val="0"/>
        <w:shd w:val="clear" w:color="auto" w:fill="auto"/>
        <w:bidi w:val="0"/>
        <w:spacing w:before="0" w:after="300" w:line="323" w:lineRule="exact"/>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5</w:t>
      </w:r>
      <w:r>
        <w:rPr>
          <w:color w:val="000000"/>
          <w:spacing w:val="0"/>
          <w:w w:val="100"/>
          <w:position w:val="0"/>
        </w:rPr>
        <w:t>）停止资本化</w:t>
      </w:r>
      <w:bookmarkEnd w:id="1174"/>
      <w:bookmarkEnd w:id="1175"/>
      <w:bookmarkEnd w:id="1177"/>
    </w:p>
    <w:p>
      <w:pPr>
        <w:pStyle w:val="Style33"/>
        <w:keepNext w:val="0"/>
        <w:keepLines w:val="0"/>
        <w:widowControl w:val="0"/>
        <w:shd w:val="clear" w:color="auto" w:fill="auto"/>
        <w:bidi w:val="0"/>
        <w:spacing w:before="0" w:after="0" w:line="320" w:lineRule="exact"/>
        <w:ind w:left="0" w:right="0" w:firstLine="440"/>
        <w:jc w:val="left"/>
      </w:pPr>
      <w:r>
        <w:rPr>
          <w:color w:val="000000"/>
          <w:spacing w:val="0"/>
          <w:w w:val="100"/>
          <w:position w:val="0"/>
        </w:rPr>
        <w:t>购建或者生产符合资本化条件的资产达到预定可使用或者可销售状态时，借款费用应当停止资本化。 在符合资本化条件的资产达到预定可使用或者可销售状态之后所发生的借款费用，应当在发生时根据其发 生额确认为费用，计入当期损益。</w:t>
      </w:r>
    </w:p>
    <w:p>
      <w:pPr>
        <w:pStyle w:val="Style33"/>
        <w:keepNext w:val="0"/>
        <w:keepLines w:val="0"/>
        <w:widowControl w:val="0"/>
        <w:shd w:val="clear" w:color="auto" w:fill="auto"/>
        <w:bidi w:val="0"/>
        <w:spacing w:before="0" w:after="300" w:line="320" w:lineRule="exact"/>
        <w:ind w:left="0" w:right="0" w:firstLine="440"/>
        <w:jc w:val="left"/>
      </w:pPr>
      <w:r>
        <w:rPr>
          <w:color w:val="000000"/>
          <w:spacing w:val="0"/>
          <w:w w:val="100"/>
          <w:position w:val="0"/>
        </w:rPr>
        <w:t>购建或者生产的资产的各部分分别完工，但必须等到整体完工后才可使用或者可对外销售的，应当在 该资产整体完工时停止借款费用的资本化。</w:t>
      </w:r>
    </w:p>
    <w:p>
      <w:pPr>
        <w:pStyle w:val="Style29"/>
        <w:keepNext/>
        <w:keepLines/>
        <w:widowControl w:val="0"/>
        <w:shd w:val="clear" w:color="auto" w:fill="auto"/>
        <w:tabs>
          <w:tab w:pos="483" w:val="left"/>
        </w:tabs>
        <w:bidi w:val="0"/>
        <w:spacing w:before="0" w:after="300" w:line="323" w:lineRule="exact"/>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2</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w:t>
        <w:tab/>
        <w:t>使用权资产</w:t>
      </w:r>
      <w:bookmarkEnd w:id="1178"/>
      <w:bookmarkEnd w:id="1179"/>
      <w:bookmarkEnd w:id="1181"/>
    </w:p>
    <w:p>
      <w:pPr>
        <w:pStyle w:val="Style33"/>
        <w:keepNext w:val="0"/>
        <w:keepLines w:val="0"/>
        <w:widowControl w:val="0"/>
        <w:shd w:val="clear" w:color="auto" w:fill="auto"/>
        <w:bidi w:val="0"/>
        <w:spacing w:before="0" w:after="0" w:line="323" w:lineRule="exact"/>
        <w:ind w:left="0" w:right="0" w:firstLine="420"/>
        <w:jc w:val="both"/>
      </w:pPr>
      <w:r>
        <w:rPr>
          <w:color w:val="000000"/>
          <w:spacing w:val="0"/>
          <w:w w:val="100"/>
          <w:position w:val="0"/>
        </w:rPr>
        <w:t>本公司对使用权资产按照成本进行初始计量，该成本包括：</w:t>
      </w:r>
    </w:p>
    <w:p>
      <w:pPr>
        <w:pStyle w:val="Style33"/>
        <w:keepNext w:val="0"/>
        <w:keepLines w:val="0"/>
        <w:widowControl w:val="0"/>
        <w:shd w:val="clear" w:color="auto" w:fill="auto"/>
        <w:tabs>
          <w:tab w:pos="908" w:val="left"/>
        </w:tabs>
        <w:bidi w:val="0"/>
        <w:spacing w:before="0" w:after="0" w:line="323" w:lineRule="exact"/>
        <w:ind w:left="0" w:right="0" w:firstLine="420"/>
        <w:jc w:val="both"/>
      </w:pPr>
      <w:bookmarkStart w:id="1182" w:name="bookmark1182"/>
      <w:r>
        <w:rPr>
          <w:color w:val="000000"/>
          <w:spacing w:val="0"/>
          <w:w w:val="100"/>
          <w:position w:val="0"/>
        </w:rPr>
        <w:t>（</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w:t>
        <w:tab/>
        <w:t>租赁负债的初始计量金额；</w:t>
      </w:r>
    </w:p>
    <w:p>
      <w:pPr>
        <w:pStyle w:val="Style33"/>
        <w:keepNext w:val="0"/>
        <w:keepLines w:val="0"/>
        <w:widowControl w:val="0"/>
        <w:shd w:val="clear" w:color="auto" w:fill="auto"/>
        <w:tabs>
          <w:tab w:pos="908" w:val="left"/>
        </w:tabs>
        <w:bidi w:val="0"/>
        <w:spacing w:before="0" w:after="0" w:line="322" w:lineRule="exact"/>
        <w:ind w:left="0" w:right="0" w:firstLine="420"/>
        <w:jc w:val="both"/>
      </w:pPr>
      <w:bookmarkStart w:id="1183" w:name="bookmark1183"/>
      <w:r>
        <w:rPr>
          <w:color w:val="000000"/>
          <w:spacing w:val="0"/>
          <w:w w:val="100"/>
          <w:position w:val="0"/>
        </w:rPr>
        <w:t>（</w:t>
      </w:r>
      <w:bookmarkEnd w:id="1183"/>
      <w:r>
        <w:rPr>
          <w:rFonts w:ascii="Times New Roman" w:eastAsia="Times New Roman" w:hAnsi="Times New Roman" w:cs="Times New Roman"/>
          <w:color w:val="000000"/>
          <w:spacing w:val="0"/>
          <w:w w:val="100"/>
          <w:position w:val="0"/>
        </w:rPr>
        <w:t>2</w:t>
      </w:r>
      <w:r>
        <w:rPr>
          <w:color w:val="000000"/>
          <w:spacing w:val="0"/>
          <w:w w:val="100"/>
          <w:position w:val="0"/>
        </w:rPr>
        <w:t>）</w:t>
        <w:tab/>
        <w:t>在租赁期开始日或之前支付的租赁付款额，存在租赁激励的，扣除已享受的租赁激励相关金额;</w:t>
      </w:r>
    </w:p>
    <w:p>
      <w:pPr>
        <w:pStyle w:val="Style33"/>
        <w:keepNext w:val="0"/>
        <w:keepLines w:val="0"/>
        <w:widowControl w:val="0"/>
        <w:shd w:val="clear" w:color="auto" w:fill="auto"/>
        <w:tabs>
          <w:tab w:pos="908" w:val="left"/>
        </w:tabs>
        <w:bidi w:val="0"/>
        <w:spacing w:before="0" w:after="0" w:line="322" w:lineRule="exact"/>
        <w:ind w:left="0" w:right="0" w:firstLine="420"/>
        <w:jc w:val="both"/>
      </w:pPr>
      <w:bookmarkStart w:id="1184" w:name="bookmark1184"/>
      <w:r>
        <w:rPr>
          <w:color w:val="000000"/>
          <w:spacing w:val="0"/>
          <w:w w:val="100"/>
          <w:position w:val="0"/>
        </w:rPr>
        <w:t>（</w:t>
      </w:r>
      <w:bookmarkEnd w:id="1184"/>
      <w:r>
        <w:rPr>
          <w:rFonts w:ascii="Times New Roman" w:eastAsia="Times New Roman" w:hAnsi="Times New Roman" w:cs="Times New Roman"/>
          <w:color w:val="000000"/>
          <w:spacing w:val="0"/>
          <w:w w:val="100"/>
          <w:position w:val="0"/>
        </w:rPr>
        <w:t>3</w:t>
      </w:r>
      <w:r>
        <w:rPr>
          <w:color w:val="000000"/>
          <w:spacing w:val="0"/>
          <w:w w:val="100"/>
          <w:position w:val="0"/>
        </w:rPr>
        <w:t>）</w:t>
        <w:tab/>
        <w:t>本公司发生的初始直接费用；</w:t>
      </w:r>
    </w:p>
    <w:p>
      <w:pPr>
        <w:pStyle w:val="Style33"/>
        <w:keepNext w:val="0"/>
        <w:keepLines w:val="0"/>
        <w:widowControl w:val="0"/>
        <w:shd w:val="clear" w:color="auto" w:fill="auto"/>
        <w:tabs>
          <w:tab w:pos="958" w:val="left"/>
        </w:tabs>
        <w:bidi w:val="0"/>
        <w:spacing w:before="0" w:after="0" w:line="322" w:lineRule="exact"/>
        <w:ind w:left="0" w:right="0" w:firstLine="420"/>
        <w:jc w:val="both"/>
      </w:pPr>
      <w:bookmarkStart w:id="1185" w:name="bookmark1185"/>
      <w:r>
        <w:rPr>
          <w:color w:val="000000"/>
          <w:spacing w:val="0"/>
          <w:w w:val="100"/>
          <w:position w:val="0"/>
        </w:rPr>
        <w:t>（</w:t>
      </w:r>
      <w:bookmarkEnd w:id="1185"/>
      <w:r>
        <w:rPr>
          <w:rFonts w:ascii="Times New Roman" w:eastAsia="Times New Roman" w:hAnsi="Times New Roman" w:cs="Times New Roman"/>
          <w:color w:val="000000"/>
          <w:spacing w:val="0"/>
          <w:w w:val="100"/>
          <w:position w:val="0"/>
        </w:rPr>
        <w:t>4</w:t>
      </w:r>
      <w:r>
        <w:rPr>
          <w:color w:val="000000"/>
          <w:spacing w:val="0"/>
          <w:w w:val="100"/>
          <w:position w:val="0"/>
        </w:rPr>
        <w:t>）</w:t>
        <w:tab/>
        <w:t>本公司为拆卸及移除租赁资产、复原租赁资产所在场地或将租赁资产恢复至租赁条款约定状态预 计将发生的成本（不包括为生产存货而发生的成本）。</w:t>
      </w:r>
    </w:p>
    <w:p>
      <w:pPr>
        <w:pStyle w:val="Style33"/>
        <w:keepNext w:val="0"/>
        <w:keepLines w:val="0"/>
        <w:widowControl w:val="0"/>
        <w:shd w:val="clear" w:color="auto" w:fill="auto"/>
        <w:bidi w:val="0"/>
        <w:spacing w:before="0" w:after="0" w:line="322" w:lineRule="exact"/>
        <w:ind w:left="0" w:right="0" w:firstLine="420"/>
        <w:jc w:val="both"/>
      </w:pPr>
      <w:r>
        <w:rPr>
          <w:color w:val="000000"/>
          <w:spacing w:val="0"/>
          <w:w w:val="100"/>
          <w:position w:val="0"/>
        </w:rPr>
        <w:t>在租赁期开始日后，本公司采用成本模式对使用权资产进行后续计量。</w:t>
      </w:r>
    </w:p>
    <w:p>
      <w:pPr>
        <w:pStyle w:val="Style33"/>
        <w:keepNext w:val="0"/>
        <w:keepLines w:val="0"/>
        <w:widowControl w:val="0"/>
        <w:shd w:val="clear" w:color="auto" w:fill="auto"/>
        <w:bidi w:val="0"/>
        <w:spacing w:before="0" w:after="300" w:line="322" w:lineRule="exact"/>
        <w:ind w:left="0" w:right="0" w:firstLine="420"/>
        <w:jc w:val="both"/>
      </w:pPr>
      <w:r>
        <w:rPr>
          <w:color w:val="000000"/>
          <w:spacing w:val="0"/>
          <w:w w:val="100"/>
          <w:position w:val="0"/>
        </w:rPr>
        <w:t>能够合理确定租赁期届满时取得租赁资产所有权的，本公司在租赁资产剩余使用寿命内计提折旧。无 法合理确定租赁期届满时能够取得租赁资产所有权的，本公司在租赁期与租赁资产剩余使用寿命两者孰短 的期间内计提折旧。对计提了减值准备的使用权资产，则在未来期间按扣除减值准备后的账面价值参照上 述原则计提折旧。</w:t>
      </w:r>
    </w:p>
    <w:p>
      <w:pPr>
        <w:pStyle w:val="Style33"/>
        <w:keepNext w:val="0"/>
        <w:keepLines w:val="0"/>
        <w:widowControl w:val="0"/>
        <w:shd w:val="clear" w:color="auto" w:fill="auto"/>
        <w:tabs>
          <w:tab w:pos="483" w:val="left"/>
        </w:tabs>
        <w:bidi w:val="0"/>
        <w:spacing w:before="0" w:after="300" w:line="323" w:lineRule="exact"/>
        <w:ind w:left="0" w:right="0" w:firstLine="0"/>
        <w:jc w:val="left"/>
      </w:pPr>
      <w:bookmarkStart w:id="1186" w:name="bookmark1186"/>
      <w:r>
        <w:rPr>
          <w:rFonts w:ascii="Times New Roman" w:eastAsia="Times New Roman" w:hAnsi="Times New Roman" w:cs="Times New Roman"/>
          <w:b/>
          <w:bCs/>
          <w:color w:val="000000"/>
          <w:spacing w:val="0"/>
          <w:w w:val="100"/>
          <w:position w:val="0"/>
        </w:rPr>
        <w:t>2</w:t>
      </w:r>
      <w:bookmarkEnd w:id="118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无形资产</w:t>
      </w:r>
    </w:p>
    <w:p>
      <w:pPr>
        <w:pStyle w:val="Style33"/>
        <w:keepNext w:val="0"/>
        <w:keepLines w:val="0"/>
        <w:widowControl w:val="0"/>
        <w:shd w:val="clear" w:color="auto" w:fill="auto"/>
        <w:bidi w:val="0"/>
        <w:spacing w:before="0" w:after="300" w:line="323" w:lineRule="exact"/>
        <w:ind w:left="0" w:right="0" w:firstLine="0"/>
        <w:jc w:val="left"/>
      </w:pPr>
      <w:bookmarkStart w:id="1187" w:name="bookmark1187"/>
      <w:r>
        <w:rPr>
          <w:b/>
          <w:bCs/>
          <w:color w:val="000000"/>
          <w:spacing w:val="0"/>
          <w:w w:val="100"/>
          <w:position w:val="0"/>
        </w:rPr>
        <w:t>（</w:t>
      </w:r>
      <w:bookmarkEnd w:id="1187"/>
      <w:r>
        <w:rPr>
          <w:rFonts w:ascii="Times New Roman" w:eastAsia="Times New Roman" w:hAnsi="Times New Roman" w:cs="Times New Roman"/>
          <w:b/>
          <w:bCs/>
          <w:color w:val="000000"/>
          <w:spacing w:val="0"/>
          <w:w w:val="100"/>
          <w:position w:val="0"/>
        </w:rPr>
        <w:t>1</w:t>
      </w:r>
      <w:r>
        <w:rPr>
          <w:b/>
          <w:bCs/>
          <w:color w:val="000000"/>
          <w:spacing w:val="0"/>
          <w:w w:val="100"/>
          <w:position w:val="0"/>
        </w:rPr>
        <w:t>）计价方法、使用寿命、减值测试</w:t>
      </w:r>
    </w:p>
    <w:p>
      <w:pPr>
        <w:pStyle w:val="Style33"/>
        <w:keepNext w:val="0"/>
        <w:keepLines w:val="0"/>
        <w:widowControl w:val="0"/>
        <w:shd w:val="clear" w:color="auto" w:fill="auto"/>
        <w:tabs>
          <w:tab w:pos="387" w:val="left"/>
        </w:tabs>
        <w:bidi w:val="0"/>
        <w:spacing w:before="0" w:after="0" w:line="323" w:lineRule="exact"/>
        <w:ind w:left="0" w:right="0" w:firstLine="0"/>
        <w:jc w:val="left"/>
      </w:pPr>
      <w:bookmarkStart w:id="1188" w:name="bookmark1188"/>
      <w:r>
        <w:rPr>
          <w:rFonts w:ascii="Times New Roman" w:eastAsia="Times New Roman" w:hAnsi="Times New Roman" w:cs="Times New Roman"/>
          <w:b/>
          <w:bCs/>
          <w:color w:val="000000"/>
          <w:spacing w:val="0"/>
          <w:w w:val="100"/>
          <w:position w:val="0"/>
        </w:rPr>
        <w:t>1</w:t>
      </w:r>
      <w:bookmarkEnd w:id="1188"/>
      <w:r>
        <w:rPr>
          <w:b/>
          <w:bCs/>
          <w:color w:val="000000"/>
          <w:spacing w:val="0"/>
          <w:w w:val="100"/>
          <w:position w:val="0"/>
        </w:rPr>
        <w:t>）</w:t>
        <w:tab/>
        <w:t>无形资产计价方法</w:t>
      </w:r>
    </w:p>
    <w:p>
      <w:pPr>
        <w:pStyle w:val="Style33"/>
        <w:keepNext w:val="0"/>
        <w:keepLines w:val="0"/>
        <w:widowControl w:val="0"/>
        <w:numPr>
          <w:ilvl w:val="0"/>
          <w:numId w:val="49"/>
        </w:numPr>
        <w:shd w:val="clear" w:color="auto" w:fill="auto"/>
        <w:tabs>
          <w:tab w:pos="800" w:val="left"/>
        </w:tabs>
        <w:bidi w:val="0"/>
        <w:spacing w:before="0" w:after="0" w:line="323" w:lineRule="exact"/>
        <w:ind w:left="0" w:right="0" w:firstLine="440"/>
        <w:jc w:val="both"/>
      </w:pPr>
      <w:bookmarkStart w:id="1189" w:name="bookmark1189"/>
      <w:bookmarkEnd w:id="1189"/>
      <w:r>
        <w:rPr>
          <w:color w:val="000000"/>
          <w:spacing w:val="0"/>
          <w:w w:val="100"/>
          <w:position w:val="0"/>
        </w:rPr>
        <w:t>外购的无形资产应按照其购买价款、相关税费以及直接归属于使该资产达到预定用途所发生的实 际成本入账；</w:t>
      </w:r>
    </w:p>
    <w:p>
      <w:pPr>
        <w:pStyle w:val="Style33"/>
        <w:keepNext w:val="0"/>
        <w:keepLines w:val="0"/>
        <w:widowControl w:val="0"/>
        <w:numPr>
          <w:ilvl w:val="0"/>
          <w:numId w:val="49"/>
        </w:numPr>
        <w:shd w:val="clear" w:color="auto" w:fill="auto"/>
        <w:tabs>
          <w:tab w:pos="837" w:val="left"/>
        </w:tabs>
        <w:bidi w:val="0"/>
        <w:spacing w:before="0" w:after="0" w:line="323" w:lineRule="exact"/>
        <w:ind w:left="0" w:right="0" w:firstLine="440"/>
        <w:jc w:val="both"/>
      </w:pPr>
      <w:bookmarkStart w:id="1190" w:name="bookmark1190"/>
      <w:bookmarkEnd w:id="1190"/>
      <w:r>
        <w:rPr>
          <w:color w:val="000000"/>
          <w:spacing w:val="0"/>
          <w:w w:val="100"/>
          <w:position w:val="0"/>
        </w:rPr>
        <w:t>投资者投入的无形资产按投资合同或协议约定的价值计价；</w:t>
      </w:r>
    </w:p>
    <w:p>
      <w:pPr>
        <w:pStyle w:val="Style33"/>
        <w:keepNext w:val="0"/>
        <w:keepLines w:val="0"/>
        <w:widowControl w:val="0"/>
        <w:numPr>
          <w:ilvl w:val="0"/>
          <w:numId w:val="49"/>
        </w:numPr>
        <w:shd w:val="clear" w:color="auto" w:fill="auto"/>
        <w:tabs>
          <w:tab w:pos="814" w:val="left"/>
        </w:tabs>
        <w:bidi w:val="0"/>
        <w:spacing w:before="0" w:after="0" w:line="323" w:lineRule="exact"/>
        <w:ind w:left="0" w:right="0" w:firstLine="440"/>
        <w:jc w:val="both"/>
      </w:pPr>
      <w:bookmarkStart w:id="1191" w:name="bookmark1191"/>
      <w:bookmarkEnd w:id="1191"/>
      <w:r>
        <w:rPr>
          <w:color w:val="000000"/>
          <w:spacing w:val="0"/>
          <w:w w:val="100"/>
          <w:position w:val="0"/>
        </w:rPr>
        <w:t>企业内部研究开发的无形资产，在研究阶段发生的支出计入当期损益，在开发阶段发生的支出，在 满足下列条件时，作为无形资产成本入账：</w:t>
      </w:r>
    </w:p>
    <w:p>
      <w:pPr>
        <w:pStyle w:val="Style33"/>
        <w:keepNext w:val="0"/>
        <w:keepLines w:val="0"/>
        <w:widowControl w:val="0"/>
        <w:numPr>
          <w:ilvl w:val="0"/>
          <w:numId w:val="51"/>
        </w:numPr>
        <w:shd w:val="clear" w:color="auto" w:fill="auto"/>
        <w:tabs>
          <w:tab w:pos="760" w:val="left"/>
        </w:tabs>
        <w:bidi w:val="0"/>
        <w:spacing w:before="0" w:after="0" w:line="323" w:lineRule="exact"/>
        <w:ind w:left="0" w:right="0" w:firstLine="440"/>
        <w:jc w:val="both"/>
      </w:pPr>
      <w:bookmarkStart w:id="1192" w:name="bookmark1192"/>
      <w:bookmarkEnd w:id="1192"/>
      <w:r>
        <w:rPr>
          <w:color w:val="000000"/>
          <w:spacing w:val="0"/>
          <w:w w:val="100"/>
          <w:position w:val="0"/>
        </w:rPr>
        <w:t>开发的无形资产在完成后，能够直接使用或者出售，且运用该无形资产生产的产品存在市场，能够 为企业带来经济利益（或该无形资产自身存在市场且出售后有足够的技术支持）。</w:t>
      </w:r>
    </w:p>
    <w:p>
      <w:pPr>
        <w:pStyle w:val="Style33"/>
        <w:keepNext w:val="0"/>
        <w:keepLines w:val="0"/>
        <w:widowControl w:val="0"/>
        <w:numPr>
          <w:ilvl w:val="0"/>
          <w:numId w:val="51"/>
        </w:numPr>
        <w:shd w:val="clear" w:color="auto" w:fill="auto"/>
        <w:tabs>
          <w:tab w:pos="779" w:val="left"/>
        </w:tabs>
        <w:bidi w:val="0"/>
        <w:spacing w:before="0" w:after="0" w:line="323" w:lineRule="exact"/>
        <w:ind w:left="0" w:right="0" w:firstLine="440"/>
        <w:jc w:val="both"/>
      </w:pPr>
      <w:bookmarkStart w:id="1193" w:name="bookmark1193"/>
      <w:bookmarkEnd w:id="1193"/>
      <w:r>
        <w:rPr>
          <w:color w:val="000000"/>
          <w:spacing w:val="0"/>
          <w:w w:val="100"/>
          <w:position w:val="0"/>
        </w:rPr>
        <w:t>该无形资产的开发支出能够可靠的计量</w:t>
      </w:r>
    </w:p>
    <w:p>
      <w:pPr>
        <w:pStyle w:val="Style29"/>
        <w:keepNext/>
        <w:keepLines/>
        <w:widowControl w:val="0"/>
        <w:shd w:val="clear" w:color="auto" w:fill="auto"/>
        <w:tabs>
          <w:tab w:pos="397" w:val="left"/>
        </w:tabs>
        <w:bidi w:val="0"/>
        <w:spacing w:before="0" w:after="0" w:line="323" w:lineRule="exact"/>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bookmarkEnd w:id="1196"/>
      <w:r>
        <w:rPr>
          <w:color w:val="000000"/>
          <w:spacing w:val="0"/>
          <w:w w:val="100"/>
          <w:position w:val="0"/>
        </w:rPr>
        <w:t>）</w:t>
        <w:tab/>
        <w:t>使用寿命有限的无形资产的使用寿命估计情况</w:t>
      </w:r>
      <w:bookmarkEnd w:id="1194"/>
      <w:bookmarkEnd w:id="1195"/>
      <w:bookmarkEnd w:id="1197"/>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本公司将无法预见该资产为公司带来经济利益的期限，或使用期限不确定等无形资产确定为使用寿命 不确定的无形资产。</w:t>
      </w:r>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使用寿命不确定的判断依据：</w:t>
      </w:r>
    </w:p>
    <w:p>
      <w:pPr>
        <w:pStyle w:val="Style33"/>
        <w:keepNext w:val="0"/>
        <w:keepLines w:val="0"/>
        <w:widowControl w:val="0"/>
        <w:numPr>
          <w:ilvl w:val="0"/>
          <w:numId w:val="53"/>
        </w:numPr>
        <w:shd w:val="clear" w:color="auto" w:fill="auto"/>
        <w:tabs>
          <w:tab w:pos="832" w:val="left"/>
        </w:tabs>
        <w:bidi w:val="0"/>
        <w:spacing w:before="0" w:after="0" w:line="323" w:lineRule="exact"/>
        <w:ind w:left="0" w:right="0" w:firstLine="440"/>
        <w:jc w:val="both"/>
      </w:pPr>
      <w:bookmarkStart w:id="1198" w:name="bookmark1198"/>
      <w:bookmarkEnd w:id="1198"/>
      <w:r>
        <w:rPr>
          <w:color w:val="000000"/>
          <w:spacing w:val="0"/>
          <w:w w:val="100"/>
          <w:position w:val="0"/>
        </w:rPr>
        <w:t>源于合同性权利或其他法定权利，但合同规定或法律规定无明确使用年限；</w:t>
      </w:r>
    </w:p>
    <w:p>
      <w:pPr>
        <w:pStyle w:val="Style33"/>
        <w:keepNext w:val="0"/>
        <w:keepLines w:val="0"/>
        <w:widowControl w:val="0"/>
        <w:numPr>
          <w:ilvl w:val="0"/>
          <w:numId w:val="53"/>
        </w:numPr>
        <w:shd w:val="clear" w:color="auto" w:fill="auto"/>
        <w:tabs>
          <w:tab w:pos="837" w:val="left"/>
        </w:tabs>
        <w:bidi w:val="0"/>
        <w:spacing w:before="0" w:after="0" w:line="323" w:lineRule="exact"/>
        <w:ind w:left="0" w:right="0" w:firstLine="440"/>
        <w:jc w:val="both"/>
      </w:pPr>
      <w:bookmarkStart w:id="1199" w:name="bookmark1199"/>
      <w:bookmarkEnd w:id="1199"/>
      <w:r>
        <w:rPr>
          <w:color w:val="000000"/>
          <w:spacing w:val="0"/>
          <w:w w:val="100"/>
          <w:position w:val="0"/>
        </w:rPr>
        <w:t>综合同行业情况或相关专家论证等，仍无法判断无形资产为公司带来经济利益的期限。</w:t>
      </w:r>
    </w:p>
    <w:p>
      <w:pPr>
        <w:pStyle w:val="Style33"/>
        <w:keepNext w:val="0"/>
        <w:keepLines w:val="0"/>
        <w:widowControl w:val="0"/>
        <w:shd w:val="clear" w:color="auto" w:fill="auto"/>
        <w:bidi w:val="0"/>
        <w:spacing w:before="0" w:after="140" w:line="323" w:lineRule="exact"/>
        <w:ind w:left="0" w:right="0" w:firstLine="440"/>
        <w:jc w:val="both"/>
      </w:pPr>
      <w:r>
        <w:rPr>
          <w:color w:val="000000"/>
          <w:spacing w:val="0"/>
          <w:w w:val="100"/>
          <w:position w:val="0"/>
        </w:rPr>
        <w:t>每年年末，对使用寿命不确定无形资产使用寿命进行复核，主要采取自下而上的方式，由无形资产使 用相关部门进行基础复核，评价使用寿命不确定判断依据是否存在变化等。</w:t>
      </w:r>
    </w:p>
    <w:p>
      <w:pPr>
        <w:pStyle w:val="Style29"/>
        <w:keepNext/>
        <w:keepLines/>
        <w:widowControl w:val="0"/>
        <w:shd w:val="clear" w:color="auto" w:fill="auto"/>
        <w:tabs>
          <w:tab w:pos="397" w:val="left"/>
        </w:tabs>
        <w:bidi w:val="0"/>
        <w:spacing w:before="0" w:after="0" w:line="323" w:lineRule="exact"/>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3</w:t>
      </w:r>
      <w:bookmarkEnd w:id="1202"/>
      <w:r>
        <w:rPr>
          <w:color w:val="000000"/>
          <w:spacing w:val="0"/>
          <w:w w:val="100"/>
          <w:position w:val="0"/>
        </w:rPr>
        <w:t>）</w:t>
        <w:tab/>
        <w:t>使用寿命不确定的无形资产的判断依据</w:t>
      </w:r>
      <w:bookmarkEnd w:id="1200"/>
      <w:bookmarkEnd w:id="1201"/>
      <w:bookmarkEnd w:id="1203"/>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本公司对使用寿命有限的无形资产，估计其使用寿命时通常考虑以下因素：</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运用该资产生产的产品通常的寿命周期、可获得的类似资产使用寿命的信息；</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技术、工艺等方面的现阶段情况及对未来发展趋势的估计；</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以该资产生产的产品或提供劳务的市场需求情况；</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现在或潜在的竞争者预期采取的行动；</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为维持该资产带来经济利益能力的预期维护支出，以及公司预计支付有关支出的能力；</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对该资产控制期限的相关法律规定或类似限制，如特许使用期、租赁期等；</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与公司持有其他资产使用寿命的关联性等。</w:t>
      </w:r>
    </w:p>
    <w:p>
      <w:pPr>
        <w:pStyle w:val="Style29"/>
        <w:keepNext/>
        <w:keepLines/>
        <w:widowControl w:val="0"/>
        <w:shd w:val="clear" w:color="auto" w:fill="auto"/>
        <w:tabs>
          <w:tab w:pos="397" w:val="left"/>
        </w:tabs>
        <w:bidi w:val="0"/>
        <w:spacing w:before="0" w:after="0" w:line="323" w:lineRule="exact"/>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4</w:t>
      </w:r>
      <w:bookmarkEnd w:id="1206"/>
      <w:r>
        <w:rPr>
          <w:color w:val="000000"/>
          <w:spacing w:val="0"/>
          <w:w w:val="100"/>
          <w:position w:val="0"/>
        </w:rPr>
        <w:t>）</w:t>
        <w:tab/>
        <w:t>无形资产减值准备的计提</w:t>
      </w:r>
      <w:bookmarkEnd w:id="1204"/>
      <w:bookmarkEnd w:id="1205"/>
      <w:bookmarkEnd w:id="1207"/>
    </w:p>
    <w:p>
      <w:pPr>
        <w:pStyle w:val="Style33"/>
        <w:keepNext w:val="0"/>
        <w:keepLines w:val="0"/>
        <w:widowControl w:val="0"/>
        <w:shd w:val="clear" w:color="auto" w:fill="auto"/>
        <w:bidi w:val="0"/>
        <w:spacing w:before="0" w:after="0" w:line="323" w:lineRule="exact"/>
        <w:ind w:left="0" w:right="0" w:firstLine="460"/>
        <w:jc w:val="both"/>
      </w:pPr>
      <w:r>
        <w:rPr>
          <w:color w:val="000000"/>
          <w:spacing w:val="0"/>
          <w:w w:val="100"/>
          <w:position w:val="0"/>
        </w:rPr>
        <w:t>资产负债表日，本公司对无形资产检查是否存在可能发生减值的迹象，当存在减值迹象时应进行减值 测试确认其可收回金额，按账面价值与可收回金额孰低计提减值准备，减值损失一经计提，在以后会计期 间不再转回。</w:t>
      </w:r>
    </w:p>
    <w:p>
      <w:pPr>
        <w:pStyle w:val="Style33"/>
        <w:keepNext w:val="0"/>
        <w:keepLines w:val="0"/>
        <w:widowControl w:val="0"/>
        <w:shd w:val="clear" w:color="auto" w:fill="auto"/>
        <w:bidi w:val="0"/>
        <w:spacing w:before="0" w:after="280" w:line="323" w:lineRule="exact"/>
        <w:ind w:left="0" w:right="0" w:firstLine="460"/>
        <w:jc w:val="both"/>
      </w:pPr>
      <w:r>
        <w:rPr>
          <w:color w:val="000000"/>
          <w:spacing w:val="0"/>
          <w:w w:val="100"/>
          <w:position w:val="0"/>
        </w:rPr>
        <w:t>无形资产可收回金额根据资产公允价值减去处置费用后的净额与资产预计未来现金流量的现值两者 孰高确定。</w:t>
      </w:r>
    </w:p>
    <w:p>
      <w:pPr>
        <w:pStyle w:val="Style29"/>
        <w:keepNext/>
        <w:keepLines/>
        <w:widowControl w:val="0"/>
        <w:shd w:val="clear" w:color="auto" w:fill="auto"/>
        <w:bidi w:val="0"/>
        <w:spacing w:before="0" w:after="280" w:line="323" w:lineRule="exact"/>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208"/>
      <w:bookmarkEnd w:id="1209"/>
      <w:bookmarkEnd w:id="1211"/>
    </w:p>
    <w:p>
      <w:pPr>
        <w:pStyle w:val="Style33"/>
        <w:keepNext w:val="0"/>
        <w:keepLines w:val="0"/>
        <w:widowControl w:val="0"/>
        <w:shd w:val="clear" w:color="auto" w:fill="auto"/>
        <w:bidi w:val="0"/>
        <w:spacing w:before="0" w:after="380" w:line="323" w:lineRule="exact"/>
        <w:ind w:left="0" w:right="0" w:firstLine="440"/>
        <w:jc w:val="both"/>
      </w:pPr>
      <w:r>
        <w:rPr>
          <w:color w:val="000000"/>
          <w:spacing w:val="0"/>
          <w:w w:val="100"/>
          <w:position w:val="0"/>
        </w:rPr>
        <w:t>无。</w:t>
      </w:r>
    </w:p>
    <w:p>
      <w:pPr>
        <w:pStyle w:val="Style29"/>
        <w:keepNext/>
        <w:keepLines/>
        <w:widowControl w:val="0"/>
        <w:shd w:val="clear" w:color="auto" w:fill="auto"/>
        <w:bidi w:val="0"/>
        <w:spacing w:before="0" w:after="200" w:line="338"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bookmarkEnd w:id="1214"/>
      <w:r>
        <w:rPr>
          <w:rFonts w:ascii="Times New Roman" w:eastAsia="Times New Roman" w:hAnsi="Times New Roman" w:cs="Times New Roman"/>
          <w:color w:val="000000"/>
          <w:spacing w:val="0"/>
          <w:w w:val="100"/>
          <w:position w:val="0"/>
        </w:rPr>
        <w:t>4</w:t>
      </w:r>
      <w:r>
        <w:rPr>
          <w:color w:val="000000"/>
          <w:spacing w:val="0"/>
          <w:w w:val="100"/>
          <w:position w:val="0"/>
        </w:rPr>
        <w:t>、长期资产减值</w:t>
      </w:r>
      <w:bookmarkEnd w:id="1212"/>
      <w:bookmarkEnd w:id="1213"/>
      <w:bookmarkEnd w:id="1215"/>
    </w:p>
    <w:p>
      <w:pPr>
        <w:pStyle w:val="Style33"/>
        <w:keepNext w:val="0"/>
        <w:keepLines w:val="0"/>
        <w:widowControl w:val="0"/>
        <w:shd w:val="clear" w:color="auto" w:fill="auto"/>
        <w:bidi w:val="0"/>
        <w:spacing w:before="0" w:after="0" w:line="323" w:lineRule="exact"/>
        <w:ind w:left="0" w:right="0" w:firstLine="460"/>
        <w:jc w:val="both"/>
      </w:pPr>
      <w:r>
        <w:rPr>
          <w:color w:val="000000"/>
          <w:spacing w:val="0"/>
          <w:w w:val="100"/>
          <w:position w:val="0"/>
        </w:rPr>
        <w:t>资产减值，是指资产的可收回金额低于其账面价值。公司应在资产负债表日判断资产是否存在可能发 生减值的迹象。当资产存在减值迹象时，估计其可收回金额，资产的可收回金额低于其账面价值的，将资 产的账面价值减记至可收回金额，减记的金额确认为资产减值损失，计入当期损益，同时计提相应的资产 减值准备。</w:t>
      </w:r>
    </w:p>
    <w:p>
      <w:pPr>
        <w:pStyle w:val="Style33"/>
        <w:keepNext w:val="0"/>
        <w:keepLines w:val="0"/>
        <w:widowControl w:val="0"/>
        <w:shd w:val="clear" w:color="auto" w:fill="auto"/>
        <w:bidi w:val="0"/>
        <w:spacing w:before="0" w:after="0" w:line="323" w:lineRule="exact"/>
        <w:ind w:left="0" w:right="0" w:firstLine="460"/>
        <w:jc w:val="both"/>
      </w:pPr>
      <w:r>
        <w:rPr>
          <w:color w:val="000000"/>
          <w:spacing w:val="0"/>
          <w:w w:val="100"/>
          <w:position w:val="0"/>
        </w:rPr>
        <w:t>商誉和使用寿命不确定的无形资产，无论是否存在减值迹象，每年都应当进行减值测试。商誉结合与 其相关的资产组或者资产组组合进行减值测试。</w:t>
      </w:r>
    </w:p>
    <w:p>
      <w:pPr>
        <w:pStyle w:val="Style33"/>
        <w:keepNext w:val="0"/>
        <w:keepLines w:val="0"/>
        <w:widowControl w:val="0"/>
        <w:shd w:val="clear" w:color="auto" w:fill="auto"/>
        <w:bidi w:val="0"/>
        <w:spacing w:before="0" w:after="0" w:line="323" w:lineRule="exact"/>
        <w:ind w:left="0" w:right="0" w:firstLine="460"/>
        <w:jc w:val="both"/>
      </w:pPr>
      <w:r>
        <w:rPr>
          <w:color w:val="000000"/>
          <w:spacing w:val="0"/>
          <w:w w:val="100"/>
          <w:position w:val="0"/>
        </w:rPr>
        <w:t>长期股权投资、固定资产、在建工程、无形资产等资产减值准备的计提依据、确定方法：本公司在资 产负债表日判断长期股权投资、固定资产、在建工程、无形资产等资产是否存在可能发生减值的迹象。存 在下列迹象的，表明资产可能发生了减值：</w:t>
      </w:r>
    </w:p>
    <w:p>
      <w:pPr>
        <w:pStyle w:val="Style33"/>
        <w:keepNext w:val="0"/>
        <w:keepLines w:val="0"/>
        <w:widowControl w:val="0"/>
        <w:numPr>
          <w:ilvl w:val="0"/>
          <w:numId w:val="55"/>
        </w:numPr>
        <w:shd w:val="clear" w:color="auto" w:fill="auto"/>
        <w:tabs>
          <w:tab w:pos="832" w:val="left"/>
        </w:tabs>
        <w:bidi w:val="0"/>
        <w:spacing w:before="0" w:after="0" w:line="323" w:lineRule="exact"/>
        <w:ind w:left="0" w:right="0" w:firstLine="440"/>
        <w:jc w:val="left"/>
      </w:pPr>
      <w:bookmarkStart w:id="1216" w:name="bookmark1216"/>
      <w:bookmarkEnd w:id="1216"/>
      <w:r>
        <w:rPr>
          <w:color w:val="000000"/>
          <w:spacing w:val="0"/>
          <w:w w:val="100"/>
          <w:position w:val="0"/>
        </w:rPr>
        <w:t>资产的市价当期大幅度下跌，其跌幅明显高于因时间的推移或者正常使用而预计的下跌；</w:t>
      </w:r>
    </w:p>
    <w:p>
      <w:pPr>
        <w:pStyle w:val="Style33"/>
        <w:keepNext w:val="0"/>
        <w:keepLines w:val="0"/>
        <w:widowControl w:val="0"/>
        <w:numPr>
          <w:ilvl w:val="0"/>
          <w:numId w:val="55"/>
        </w:numPr>
        <w:shd w:val="clear" w:color="auto" w:fill="auto"/>
        <w:tabs>
          <w:tab w:pos="819" w:val="left"/>
        </w:tabs>
        <w:bidi w:val="0"/>
        <w:spacing w:before="0" w:after="0" w:line="323" w:lineRule="exact"/>
        <w:ind w:left="0" w:right="0" w:firstLine="460"/>
        <w:jc w:val="both"/>
      </w:pPr>
      <w:bookmarkStart w:id="1217" w:name="bookmark1217"/>
      <w:bookmarkEnd w:id="1217"/>
      <w:r>
        <w:rPr>
          <w:color w:val="000000"/>
          <w:spacing w:val="0"/>
          <w:w w:val="100"/>
          <w:position w:val="0"/>
        </w:rPr>
        <w:t>企业经营所处的经济、技术或者法律等环境以及资产所处的市场在当期或者将在近期发生重大变 化，从而对企业产生不利影响；</w:t>
      </w:r>
    </w:p>
    <w:p>
      <w:pPr>
        <w:pStyle w:val="Style33"/>
        <w:keepNext w:val="0"/>
        <w:keepLines w:val="0"/>
        <w:widowControl w:val="0"/>
        <w:numPr>
          <w:ilvl w:val="0"/>
          <w:numId w:val="55"/>
        </w:numPr>
        <w:shd w:val="clear" w:color="auto" w:fill="auto"/>
        <w:tabs>
          <w:tab w:pos="819" w:val="left"/>
        </w:tabs>
        <w:bidi w:val="0"/>
        <w:spacing w:before="0" w:after="0" w:line="323" w:lineRule="exact"/>
        <w:ind w:left="0" w:right="0" w:firstLine="460"/>
        <w:jc w:val="both"/>
      </w:pPr>
      <w:bookmarkStart w:id="1218" w:name="bookmark1218"/>
      <w:bookmarkEnd w:id="1218"/>
      <w:r>
        <w:rPr>
          <w:color w:val="000000"/>
          <w:spacing w:val="0"/>
          <w:w w:val="100"/>
          <w:position w:val="0"/>
        </w:rPr>
        <w:t>市场利率或者其他市场投资报酬率在当期已经提高，从而影响企业计算资产预计未来现金流量现 值的折现率，导致资产可收回金额大幅度降低；</w:t>
      </w:r>
    </w:p>
    <w:p>
      <w:pPr>
        <w:pStyle w:val="Style33"/>
        <w:keepNext w:val="0"/>
        <w:keepLines w:val="0"/>
        <w:widowControl w:val="0"/>
        <w:numPr>
          <w:ilvl w:val="0"/>
          <w:numId w:val="55"/>
        </w:numPr>
        <w:shd w:val="clear" w:color="auto" w:fill="auto"/>
        <w:tabs>
          <w:tab w:pos="837" w:val="left"/>
        </w:tabs>
        <w:bidi w:val="0"/>
        <w:spacing w:before="0" w:after="0" w:line="323" w:lineRule="exact"/>
        <w:ind w:left="0" w:right="0" w:firstLine="440"/>
        <w:jc w:val="left"/>
      </w:pPr>
      <w:bookmarkStart w:id="1219" w:name="bookmark1219"/>
      <w:bookmarkEnd w:id="1219"/>
      <w:r>
        <w:rPr>
          <w:color w:val="000000"/>
          <w:spacing w:val="0"/>
          <w:w w:val="100"/>
          <w:position w:val="0"/>
        </w:rPr>
        <w:t>有证据表明资产已经陈旧过时或者其实体已经损坏；</w:t>
      </w:r>
    </w:p>
    <w:p>
      <w:pPr>
        <w:pStyle w:val="Style33"/>
        <w:keepNext w:val="0"/>
        <w:keepLines w:val="0"/>
        <w:widowControl w:val="0"/>
        <w:numPr>
          <w:ilvl w:val="0"/>
          <w:numId w:val="55"/>
        </w:numPr>
        <w:shd w:val="clear" w:color="auto" w:fill="auto"/>
        <w:tabs>
          <w:tab w:pos="837" w:val="left"/>
        </w:tabs>
        <w:bidi w:val="0"/>
        <w:spacing w:before="0" w:after="0" w:line="323" w:lineRule="exact"/>
        <w:ind w:left="0" w:right="0" w:firstLine="440"/>
        <w:jc w:val="left"/>
      </w:pPr>
      <w:bookmarkStart w:id="1220" w:name="bookmark1220"/>
      <w:bookmarkEnd w:id="1220"/>
      <w:r>
        <w:rPr>
          <w:color w:val="000000"/>
          <w:spacing w:val="0"/>
          <w:w w:val="100"/>
          <w:position w:val="0"/>
        </w:rPr>
        <w:t>资产已经或者将被闲置、终止使用或者计划提前处置；</w:t>
      </w:r>
    </w:p>
    <w:p>
      <w:pPr>
        <w:pStyle w:val="Style33"/>
        <w:keepNext w:val="0"/>
        <w:keepLines w:val="0"/>
        <w:widowControl w:val="0"/>
        <w:numPr>
          <w:ilvl w:val="0"/>
          <w:numId w:val="55"/>
        </w:numPr>
        <w:shd w:val="clear" w:color="auto" w:fill="auto"/>
        <w:tabs>
          <w:tab w:pos="814" w:val="left"/>
        </w:tabs>
        <w:bidi w:val="0"/>
        <w:spacing w:before="0" w:after="0" w:line="323" w:lineRule="exact"/>
        <w:ind w:left="0" w:right="0" w:firstLine="460"/>
        <w:jc w:val="both"/>
      </w:pPr>
      <w:bookmarkStart w:id="1221" w:name="bookmark1221"/>
      <w:bookmarkEnd w:id="1221"/>
      <w:r>
        <w:rPr>
          <w:color w:val="000000"/>
          <w:spacing w:val="0"/>
          <w:w w:val="100"/>
          <w:position w:val="0"/>
        </w:rPr>
        <w:t>企业内部报告的证据表明资产的经济绩效已经低于或者将低于预期，如资产所创造的净现金流量 或者实现的营业利润（或者亏损）远远低于（或者高于）预计金额等；</w:t>
      </w:r>
    </w:p>
    <w:p>
      <w:pPr>
        <w:pStyle w:val="Style33"/>
        <w:keepNext w:val="0"/>
        <w:keepLines w:val="0"/>
        <w:widowControl w:val="0"/>
        <w:numPr>
          <w:ilvl w:val="0"/>
          <w:numId w:val="55"/>
        </w:numPr>
        <w:shd w:val="clear" w:color="auto" w:fill="auto"/>
        <w:tabs>
          <w:tab w:pos="857" w:val="left"/>
        </w:tabs>
        <w:bidi w:val="0"/>
        <w:spacing w:before="0" w:after="0" w:line="323" w:lineRule="exact"/>
        <w:ind w:left="0" w:right="0" w:firstLine="460"/>
        <w:jc w:val="both"/>
      </w:pPr>
      <w:bookmarkStart w:id="1222" w:name="bookmark1222"/>
      <w:bookmarkEnd w:id="1222"/>
      <w:r>
        <w:rPr>
          <w:color w:val="000000"/>
          <w:spacing w:val="0"/>
          <w:w w:val="100"/>
          <w:position w:val="0"/>
        </w:rPr>
        <w:t>其他表明资产可能已经发生减值的迹象。</w:t>
      </w:r>
    </w:p>
    <w:p>
      <w:pPr>
        <w:pStyle w:val="Style33"/>
        <w:keepNext w:val="0"/>
        <w:keepLines w:val="0"/>
        <w:widowControl w:val="0"/>
        <w:shd w:val="clear" w:color="auto" w:fill="auto"/>
        <w:bidi w:val="0"/>
        <w:spacing w:before="0" w:after="0" w:line="323" w:lineRule="exact"/>
        <w:ind w:left="0" w:right="0" w:firstLine="460"/>
        <w:jc w:val="both"/>
      </w:pPr>
      <w:r>
        <w:rPr>
          <w:color w:val="000000"/>
          <w:spacing w:val="0"/>
          <w:w w:val="100"/>
          <w:position w:val="0"/>
        </w:rPr>
        <w:t xml:space="preserve">资产存在减值迹象的，估计其可收回金额。可收回金额根据资产的公允价值减去处置费用后的净额与 资产预计未来现金流量的现值两者之间较高者确定。资产的公允价值减去处置费用后的净额与资产预计未 </w:t>
      </w:r>
      <w:r>
        <w:rPr>
          <w:color w:val="000000"/>
          <w:spacing w:val="0"/>
          <w:w w:val="100"/>
          <w:position w:val="0"/>
        </w:rPr>
        <w:t>来现金流量的现值，只要有一项超过了资产的账面价值，就表明资产没有发生减值，不需再估计另一项金 额。</w:t>
      </w:r>
    </w:p>
    <w:p>
      <w:pPr>
        <w:pStyle w:val="Style33"/>
        <w:keepNext w:val="0"/>
        <w:keepLines w:val="0"/>
        <w:widowControl w:val="0"/>
        <w:shd w:val="clear" w:color="auto" w:fill="auto"/>
        <w:bidi w:val="0"/>
        <w:spacing w:before="0" w:after="0" w:line="321" w:lineRule="exact"/>
        <w:ind w:left="0" w:right="0" w:firstLine="440"/>
        <w:jc w:val="both"/>
      </w:pPr>
      <w:r>
        <w:rPr>
          <w:color w:val="000000"/>
          <w:spacing w:val="0"/>
          <w:w w:val="100"/>
          <w:position w:val="0"/>
        </w:rPr>
        <w:t>资产的公允价值减去处置费用后的净额，根据公平交易中销售协议价格减去可直接归属于该资产处置 费用的金额确定；不存在销售协议但存在资产活跃市场的，按照该资产的市场价格减去处置费用后的金额 确定；在不存在销售协议和资产活跃市场的情况下，以可获取的最佳信息为基础，估计资产的公允价值减 去处置费用后的净额，该净额参考同行业类似资产的最近交易价格或者结果进行估计。按照上述规定仍然 无法可靠估计资产的公允价值减去处置费用后的净额的，以该资产预计未来现金流量的现值作为其可收回 金额。</w:t>
      </w:r>
    </w:p>
    <w:p>
      <w:pPr>
        <w:pStyle w:val="Style33"/>
        <w:keepNext w:val="0"/>
        <w:keepLines w:val="0"/>
        <w:widowControl w:val="0"/>
        <w:shd w:val="clear" w:color="auto" w:fill="auto"/>
        <w:bidi w:val="0"/>
        <w:spacing w:before="0" w:after="0" w:line="321" w:lineRule="exact"/>
        <w:ind w:left="0" w:right="0" w:firstLine="440"/>
        <w:jc w:val="both"/>
      </w:pPr>
      <w:r>
        <w:rPr>
          <w:color w:val="000000"/>
          <w:spacing w:val="0"/>
          <w:w w:val="100"/>
          <w:position w:val="0"/>
        </w:rPr>
        <w:t>资产预计未来现金流量的现值，按照资产在持续使用过程中和最终处置时所产生的预计未来现金流量， 选择恰当的折现率对其进行折现后的金额加以确定。预计资产未来现金流量的现值，综合考虑资产的预计 未来现金流量、使用寿命和折现率等因素。</w:t>
      </w:r>
    </w:p>
    <w:p>
      <w:pPr>
        <w:pStyle w:val="Style33"/>
        <w:keepNext w:val="0"/>
        <w:keepLines w:val="0"/>
        <w:widowControl w:val="0"/>
        <w:shd w:val="clear" w:color="auto" w:fill="auto"/>
        <w:bidi w:val="0"/>
        <w:spacing w:before="0" w:after="0" w:line="321" w:lineRule="exact"/>
        <w:ind w:left="0" w:right="0" w:firstLine="440"/>
        <w:jc w:val="both"/>
      </w:pPr>
      <w:r>
        <w:rPr>
          <w:color w:val="000000"/>
          <w:spacing w:val="0"/>
          <w:w w:val="100"/>
          <w:position w:val="0"/>
        </w:rPr>
        <w:t>可收回金额的计量结果表明，资产的可收回金额低于其账面价值的，将资产的账面价值减记至可收回 金额，减记的金额确认为资产减值损失，计入当期损益，同时计提相应的资产减值准备。资产减值损失确 认后，减值资产的折旧或者摊销费用在未来期间作相应调整，以使该资产在剩余使用寿命内，系统地分摊 调整后的资产账面价值（扣除预计净残值）。资产减值损失一经确认，在以后会计期间不得转回。</w:t>
      </w:r>
    </w:p>
    <w:p>
      <w:pPr>
        <w:pStyle w:val="Style33"/>
        <w:keepNext w:val="0"/>
        <w:keepLines w:val="0"/>
        <w:widowControl w:val="0"/>
        <w:shd w:val="clear" w:color="auto" w:fill="auto"/>
        <w:bidi w:val="0"/>
        <w:spacing w:before="0" w:after="380" w:line="321" w:lineRule="exact"/>
        <w:ind w:left="0" w:right="0" w:firstLine="440"/>
        <w:jc w:val="both"/>
      </w:pPr>
      <w:r>
        <w:rPr>
          <w:color w:val="000000"/>
          <w:spacing w:val="0"/>
          <w:w w:val="100"/>
          <w:position w:val="0"/>
        </w:rPr>
        <w:t>当有迹象表明一项资产发生减值的，一般以单项资产为基础估计其可收回金额。难以对单项资产的可 收回金额进行估计的，以该资产所属的资产组为基础确定资产组的可收回金额。在认定资产组时，以资产 组产生的主要现金流入是否独立于其他资产或者资产组的现金流入为依据。同时，考虑公司管理生产经营 活动的方式和对资产的持续使用或者处置的决策方式等。</w:t>
      </w:r>
    </w:p>
    <w:p>
      <w:pPr>
        <w:pStyle w:val="Style29"/>
        <w:keepNext/>
        <w:keepLines/>
        <w:widowControl w:val="0"/>
        <w:shd w:val="clear" w:color="auto" w:fill="auto"/>
        <w:tabs>
          <w:tab w:pos="450" w:val="left"/>
        </w:tabs>
        <w:bidi w:val="0"/>
        <w:spacing w:before="0" w:after="200" w:line="336"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bookmarkEnd w:id="1225"/>
      <w:r>
        <w:rPr>
          <w:rFonts w:ascii="Times New Roman" w:eastAsia="Times New Roman" w:hAnsi="Times New Roman" w:cs="Times New Roman"/>
          <w:color w:val="000000"/>
          <w:spacing w:val="0"/>
          <w:w w:val="100"/>
          <w:position w:val="0"/>
        </w:rPr>
        <w:t>5</w:t>
      </w:r>
      <w:r>
        <w:rPr>
          <w:color w:val="000000"/>
          <w:spacing w:val="0"/>
          <w:w w:val="100"/>
          <w:position w:val="0"/>
        </w:rPr>
        <w:t>、</w:t>
        <w:tab/>
        <w:t>长期待摊费用</w:t>
      </w:r>
      <w:bookmarkEnd w:id="1223"/>
      <w:bookmarkEnd w:id="1224"/>
      <w:bookmarkEnd w:id="1226"/>
    </w:p>
    <w:p>
      <w:pPr>
        <w:pStyle w:val="Style33"/>
        <w:keepNext w:val="0"/>
        <w:keepLines w:val="0"/>
        <w:widowControl w:val="0"/>
        <w:shd w:val="clear" w:color="auto" w:fill="auto"/>
        <w:bidi w:val="0"/>
        <w:spacing w:before="0" w:after="380" w:line="321" w:lineRule="exact"/>
        <w:ind w:left="0" w:right="0" w:firstLine="440"/>
        <w:jc w:val="left"/>
      </w:pPr>
      <w:r>
        <w:rPr>
          <w:color w:val="000000"/>
          <w:spacing w:val="0"/>
          <w:w w:val="100"/>
          <w:position w:val="0"/>
        </w:rPr>
        <w:t>长期待摊费用按实际发生额核算，在项目受益期内平均摊销。</w:t>
      </w:r>
    </w:p>
    <w:p>
      <w:pPr>
        <w:pStyle w:val="Style29"/>
        <w:keepNext/>
        <w:keepLines/>
        <w:widowControl w:val="0"/>
        <w:shd w:val="clear" w:color="auto" w:fill="auto"/>
        <w:tabs>
          <w:tab w:pos="450" w:val="left"/>
        </w:tabs>
        <w:bidi w:val="0"/>
        <w:spacing w:before="0" w:after="200" w:line="336"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6</w:t>
      </w:r>
      <w:r>
        <w:rPr>
          <w:color w:val="000000"/>
          <w:spacing w:val="0"/>
          <w:w w:val="100"/>
          <w:position w:val="0"/>
        </w:rPr>
        <w:t>、</w:t>
        <w:tab/>
        <w:t>合同负债</w:t>
      </w:r>
      <w:bookmarkEnd w:id="1227"/>
      <w:bookmarkEnd w:id="1228"/>
      <w:bookmarkEnd w:id="1230"/>
    </w:p>
    <w:p>
      <w:pPr>
        <w:pStyle w:val="Style33"/>
        <w:keepNext w:val="0"/>
        <w:keepLines w:val="0"/>
        <w:widowControl w:val="0"/>
        <w:shd w:val="clear" w:color="auto" w:fill="auto"/>
        <w:bidi w:val="0"/>
        <w:spacing w:before="0" w:after="380" w:line="319" w:lineRule="exact"/>
        <w:ind w:left="0" w:right="0" w:firstLine="440"/>
        <w:jc w:val="both"/>
      </w:pPr>
      <w:r>
        <w:rPr>
          <w:color w:val="000000"/>
          <w:spacing w:val="0"/>
          <w:w w:val="100"/>
          <w:position w:val="0"/>
        </w:rPr>
        <w:t>合同负债反映本集团已收或应收客户对价而应向客户转让商品或服务的义务。本集团在向客户转让商 品或服务之前，客户已经支付了合同对价或本集团已经取得了无条件收取合同对价权利的，在客户实际支 付款项与到期应支付款项孰早时点，按照已收或应收的金额确认合同负债。</w:t>
      </w:r>
    </w:p>
    <w:p>
      <w:pPr>
        <w:pStyle w:val="Style29"/>
        <w:keepNext/>
        <w:keepLines/>
        <w:widowControl w:val="0"/>
        <w:shd w:val="clear" w:color="auto" w:fill="auto"/>
        <w:tabs>
          <w:tab w:pos="450" w:val="left"/>
        </w:tabs>
        <w:bidi w:val="0"/>
        <w:spacing w:before="0" w:after="200" w:line="336"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7</w:t>
      </w:r>
      <w:r>
        <w:rPr>
          <w:color w:val="000000"/>
          <w:spacing w:val="0"/>
          <w:w w:val="100"/>
          <w:position w:val="0"/>
        </w:rPr>
        <w:t>、</w:t>
        <w:tab/>
        <w:t>职工薪酬</w:t>
      </w:r>
      <w:bookmarkEnd w:id="1231"/>
      <w:bookmarkEnd w:id="1232"/>
      <w:bookmarkEnd w:id="1234"/>
    </w:p>
    <w:p>
      <w:pPr>
        <w:pStyle w:val="Style29"/>
        <w:keepNext/>
        <w:keepLines/>
        <w:widowControl w:val="0"/>
        <w:shd w:val="clear" w:color="auto" w:fill="auto"/>
        <w:tabs>
          <w:tab w:pos="459" w:val="left"/>
        </w:tabs>
        <w:bidi w:val="0"/>
        <w:spacing w:before="0" w:after="300" w:line="321" w:lineRule="exact"/>
        <w:ind w:left="0" w:right="0" w:firstLine="0"/>
        <w:jc w:val="left"/>
      </w:pPr>
      <w:bookmarkStart w:id="1231" w:name="bookmark1231"/>
      <w:bookmarkStart w:id="1232" w:name="bookmark1232"/>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231"/>
      <w:bookmarkEnd w:id="1232"/>
      <w:bookmarkEnd w:id="1236"/>
    </w:p>
    <w:p>
      <w:pPr>
        <w:pStyle w:val="Style33"/>
        <w:keepNext w:val="0"/>
        <w:keepLines w:val="0"/>
        <w:widowControl w:val="0"/>
        <w:shd w:val="clear" w:color="auto" w:fill="auto"/>
        <w:bidi w:val="0"/>
        <w:spacing w:before="0" w:after="300" w:line="320" w:lineRule="exact"/>
        <w:ind w:left="0" w:right="0" w:firstLine="440"/>
        <w:jc w:val="left"/>
      </w:pPr>
      <w:r>
        <w:rPr>
          <w:color w:val="000000"/>
          <w:spacing w:val="0"/>
          <w:w w:val="100"/>
          <w:position w:val="0"/>
        </w:rPr>
        <w:t>短期薪酬主要包括工资、奖金、津贴和补贴、职工福利费、医疗保险费、生育保险费、工伤保险费、 住房公积金、工会经费和职工教育经费、非货币性福利等。本公司在职工为本公司提供服务的会计期间将 实际发生的短期职工薪酬确认为负债，并计入当期损益或相关资产成本。其中非货币性福利按公允价值计 量。</w:t>
      </w:r>
    </w:p>
    <w:p>
      <w:pPr>
        <w:pStyle w:val="Style29"/>
        <w:keepNext/>
        <w:keepLines/>
        <w:widowControl w:val="0"/>
        <w:shd w:val="clear" w:color="auto" w:fill="auto"/>
        <w:tabs>
          <w:tab w:pos="459" w:val="left"/>
        </w:tabs>
        <w:bidi w:val="0"/>
        <w:spacing w:before="0" w:after="300" w:line="321" w:lineRule="exact"/>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237"/>
      <w:bookmarkEnd w:id="1238"/>
      <w:bookmarkEnd w:id="1240"/>
    </w:p>
    <w:p>
      <w:pPr>
        <w:pStyle w:val="Style33"/>
        <w:keepNext w:val="0"/>
        <w:keepLines w:val="0"/>
        <w:widowControl w:val="0"/>
        <w:shd w:val="clear" w:color="auto" w:fill="auto"/>
        <w:bidi w:val="0"/>
        <w:spacing w:before="0" w:after="0" w:line="322" w:lineRule="exact"/>
        <w:ind w:left="0" w:right="0" w:firstLine="440"/>
        <w:jc w:val="left"/>
      </w:pPr>
      <w:r>
        <w:rPr>
          <w:color w:val="000000"/>
          <w:spacing w:val="0"/>
          <w:w w:val="100"/>
          <w:position w:val="0"/>
        </w:rPr>
        <w:t>①设定提存计划</w:t>
      </w:r>
    </w:p>
    <w:p>
      <w:pPr>
        <w:pStyle w:val="Style33"/>
        <w:keepNext w:val="0"/>
        <w:keepLines w:val="0"/>
        <w:widowControl w:val="0"/>
        <w:shd w:val="clear" w:color="auto" w:fill="auto"/>
        <w:bidi w:val="0"/>
        <w:spacing w:before="0" w:after="300" w:line="322"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33"/>
        <w:keepNext w:val="0"/>
        <w:keepLines w:val="0"/>
        <w:widowControl w:val="0"/>
        <w:shd w:val="clear" w:color="auto" w:fill="auto"/>
        <w:bidi w:val="0"/>
        <w:spacing w:before="0" w:after="0" w:line="321" w:lineRule="exact"/>
        <w:ind w:left="0" w:right="0" w:firstLine="440"/>
        <w:jc w:val="left"/>
      </w:pPr>
      <w:r>
        <w:rPr>
          <w:color w:val="000000"/>
          <w:spacing w:val="0"/>
          <w:w w:val="100"/>
          <w:position w:val="0"/>
        </w:rPr>
        <w:t>②设定受益计划</w:t>
      </w:r>
    </w:p>
    <w:p>
      <w:pPr>
        <w:pStyle w:val="Style33"/>
        <w:keepNext w:val="0"/>
        <w:keepLines w:val="0"/>
        <w:widowControl w:val="0"/>
        <w:shd w:val="clear" w:color="auto" w:fill="auto"/>
        <w:bidi w:val="0"/>
        <w:spacing w:before="0" w:after="0" w:line="321"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33"/>
        <w:keepNext w:val="0"/>
        <w:keepLines w:val="0"/>
        <w:widowControl w:val="0"/>
        <w:shd w:val="clear" w:color="auto" w:fill="auto"/>
        <w:bidi w:val="0"/>
        <w:spacing w:before="0" w:after="0" w:line="321"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33"/>
        <w:keepNext w:val="0"/>
        <w:keepLines w:val="0"/>
        <w:widowControl w:val="0"/>
        <w:shd w:val="clear" w:color="auto" w:fill="auto"/>
        <w:bidi w:val="0"/>
        <w:spacing w:before="0" w:after="0" w:line="321"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33"/>
        <w:keepNext w:val="0"/>
        <w:keepLines w:val="0"/>
        <w:widowControl w:val="0"/>
        <w:shd w:val="clear" w:color="auto" w:fill="auto"/>
        <w:bidi w:val="0"/>
        <w:spacing w:before="0" w:after="0" w:line="321"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w:t>
      </w:r>
    </w:p>
    <w:p>
      <w:pPr>
        <w:pStyle w:val="Style33"/>
        <w:keepNext w:val="0"/>
        <w:keepLines w:val="0"/>
        <w:widowControl w:val="0"/>
        <w:shd w:val="clear" w:color="auto" w:fill="auto"/>
        <w:bidi w:val="0"/>
        <w:spacing w:before="0" w:after="300" w:line="321"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w:t>
      </w:r>
    </w:p>
    <w:p>
      <w:pPr>
        <w:pStyle w:val="Style29"/>
        <w:keepNext/>
        <w:keepLines/>
        <w:widowControl w:val="0"/>
        <w:numPr>
          <w:ilvl w:val="0"/>
          <w:numId w:val="57"/>
        </w:numPr>
        <w:shd w:val="clear" w:color="auto" w:fill="auto"/>
        <w:tabs>
          <w:tab w:pos="493" w:val="left"/>
        </w:tabs>
        <w:bidi w:val="0"/>
        <w:spacing w:before="0" w:after="300" w:line="321" w:lineRule="exact"/>
        <w:ind w:left="0" w:right="0" w:firstLine="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辞退福利的会计处理方法</w:t>
      </w:r>
      <w:bookmarkEnd w:id="1241"/>
      <w:bookmarkEnd w:id="1242"/>
      <w:bookmarkEnd w:id="1244"/>
    </w:p>
    <w:p>
      <w:pPr>
        <w:pStyle w:val="Style33"/>
        <w:keepNext w:val="0"/>
        <w:keepLines w:val="0"/>
        <w:widowControl w:val="0"/>
        <w:shd w:val="clear" w:color="auto" w:fill="auto"/>
        <w:bidi w:val="0"/>
        <w:spacing w:before="0" w:after="80" w:line="321" w:lineRule="exact"/>
        <w:ind w:left="0" w:right="0" w:firstLine="440"/>
        <w:jc w:val="left"/>
      </w:pPr>
      <w:r>
        <w:rPr>
          <w:color w:val="000000"/>
          <w:spacing w:val="0"/>
          <w:w w:val="100"/>
          <w:position w:val="0"/>
        </w:rPr>
        <w:t>向职工提供的辞退福利，在下列两者孰早日确认辞退福利产生的职工薪酬负债，并计入当期损益：</w:t>
      </w:r>
    </w:p>
    <w:p>
      <w:pPr>
        <w:pStyle w:val="Style33"/>
        <w:keepNext w:val="0"/>
        <w:keepLines w:val="0"/>
        <w:widowControl w:val="0"/>
        <w:numPr>
          <w:ilvl w:val="0"/>
          <w:numId w:val="59"/>
        </w:numPr>
        <w:shd w:val="clear" w:color="auto" w:fill="auto"/>
        <w:tabs>
          <w:tab w:pos="866" w:val="left"/>
        </w:tabs>
        <w:bidi w:val="0"/>
        <w:spacing w:before="0" w:after="0" w:line="336" w:lineRule="auto"/>
        <w:ind w:left="0" w:right="0" w:firstLine="440"/>
        <w:jc w:val="left"/>
      </w:pPr>
      <w:bookmarkStart w:id="1245" w:name="bookmark1245"/>
      <w:bookmarkEnd w:id="1245"/>
      <w:r>
        <w:rPr>
          <w:color w:val="000000"/>
          <w:spacing w:val="0"/>
          <w:w w:val="100"/>
          <w:position w:val="0"/>
        </w:rPr>
        <w:t>公司不能单方面撤回因解除劳动关系计划或裁减建议所提供的辞退福利时；</w:t>
      </w:r>
    </w:p>
    <w:p>
      <w:pPr>
        <w:pStyle w:val="Style33"/>
        <w:keepNext w:val="0"/>
        <w:keepLines w:val="0"/>
        <w:widowControl w:val="0"/>
        <w:numPr>
          <w:ilvl w:val="0"/>
          <w:numId w:val="59"/>
        </w:numPr>
        <w:shd w:val="clear" w:color="auto" w:fill="auto"/>
        <w:tabs>
          <w:tab w:pos="866" w:val="left"/>
        </w:tabs>
        <w:bidi w:val="0"/>
        <w:spacing w:before="0" w:after="180" w:line="336" w:lineRule="auto"/>
        <w:ind w:left="0" w:right="0" w:firstLine="440"/>
        <w:jc w:val="left"/>
      </w:pPr>
      <w:bookmarkStart w:id="1246" w:name="bookmark1246"/>
      <w:bookmarkEnd w:id="1246"/>
      <w:r>
        <w:rPr>
          <w:color w:val="000000"/>
          <w:spacing w:val="0"/>
          <w:w w:val="100"/>
          <w:position w:val="0"/>
        </w:rPr>
        <w:t>公司确认与涉及支付辞退福利的重组相关的成本或费用时。</w:t>
      </w:r>
    </w:p>
    <w:p>
      <w:pPr>
        <w:pStyle w:val="Style29"/>
        <w:keepNext/>
        <w:keepLines/>
        <w:widowControl w:val="0"/>
        <w:numPr>
          <w:ilvl w:val="0"/>
          <w:numId w:val="57"/>
        </w:numPr>
        <w:shd w:val="clear" w:color="auto" w:fill="auto"/>
        <w:tabs>
          <w:tab w:pos="493" w:val="left"/>
        </w:tabs>
        <w:bidi w:val="0"/>
        <w:spacing w:before="0" w:after="300" w:line="321" w:lineRule="exact"/>
        <w:ind w:left="0" w:right="0" w:firstLine="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其他长期职工福利的会计处理方法</w:t>
      </w:r>
      <w:bookmarkEnd w:id="1247"/>
      <w:bookmarkEnd w:id="1248"/>
      <w:bookmarkEnd w:id="1250"/>
    </w:p>
    <w:p>
      <w:pPr>
        <w:pStyle w:val="Style33"/>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本公司向职工提供的其他长期职工福利，符合设定提存计划的，按照设定提存计划进行会计处理，除 此之外按照设定收益计划进行会计处理。</w:t>
      </w:r>
    </w:p>
    <w:p>
      <w:pPr>
        <w:pStyle w:val="Style29"/>
        <w:keepNext/>
        <w:keepLines/>
        <w:widowControl w:val="0"/>
        <w:shd w:val="clear" w:color="auto" w:fill="auto"/>
        <w:tabs>
          <w:tab w:pos="483" w:val="left"/>
        </w:tabs>
        <w:bidi w:val="0"/>
        <w:spacing w:before="0" w:after="180" w:line="336"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rFonts w:ascii="Times New Roman" w:eastAsia="Times New Roman" w:hAnsi="Times New Roman" w:cs="Times New Roman"/>
          <w:color w:val="000000"/>
          <w:spacing w:val="0"/>
          <w:w w:val="100"/>
          <w:position w:val="0"/>
        </w:rPr>
        <w:t>8</w:t>
      </w:r>
      <w:r>
        <w:rPr>
          <w:color w:val="000000"/>
          <w:spacing w:val="0"/>
          <w:w w:val="100"/>
          <w:position w:val="0"/>
        </w:rPr>
        <w:t>、</w:t>
        <w:tab/>
        <w:t>租赁负债</w:t>
      </w:r>
      <w:bookmarkEnd w:id="1251"/>
      <w:bookmarkEnd w:id="1252"/>
      <w:bookmarkEnd w:id="1254"/>
    </w:p>
    <w:p>
      <w:pPr>
        <w:pStyle w:val="Style33"/>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本公司对租赁负债按照租赁期开始日尚未支付的租赁付款额的现值进行初始计量。在计算租赁付款额 的现值时，本公司采用租赁内含利率作为折现率；无法确定租赁内含利率的，采用本公司增量借款利率作 为折现率。租赁付款额包括：</w:t>
      </w:r>
    </w:p>
    <w:p>
      <w:pPr>
        <w:pStyle w:val="Style33"/>
        <w:keepNext w:val="0"/>
        <w:keepLines w:val="0"/>
        <w:widowControl w:val="0"/>
        <w:numPr>
          <w:ilvl w:val="0"/>
          <w:numId w:val="61"/>
        </w:numPr>
        <w:shd w:val="clear" w:color="auto" w:fill="auto"/>
        <w:tabs>
          <w:tab w:pos="459" w:val="left"/>
        </w:tabs>
        <w:bidi w:val="0"/>
        <w:spacing w:before="0" w:after="0" w:line="334" w:lineRule="auto"/>
        <w:ind w:left="0" w:right="0" w:firstLine="0"/>
        <w:jc w:val="left"/>
      </w:pPr>
      <w:bookmarkStart w:id="1255" w:name="bookmark1255"/>
      <w:bookmarkEnd w:id="1255"/>
      <w:r>
        <w:rPr>
          <w:color w:val="000000"/>
          <w:spacing w:val="0"/>
          <w:w w:val="100"/>
          <w:position w:val="0"/>
        </w:rPr>
        <w:t>扣除租赁激励相关金额后的固定付款额及实质固定付款额；</w:t>
      </w:r>
    </w:p>
    <w:p>
      <w:pPr>
        <w:pStyle w:val="Style33"/>
        <w:keepNext w:val="0"/>
        <w:keepLines w:val="0"/>
        <w:widowControl w:val="0"/>
        <w:numPr>
          <w:ilvl w:val="0"/>
          <w:numId w:val="61"/>
        </w:numPr>
        <w:shd w:val="clear" w:color="auto" w:fill="auto"/>
        <w:tabs>
          <w:tab w:pos="459" w:val="left"/>
        </w:tabs>
        <w:bidi w:val="0"/>
        <w:spacing w:before="0" w:after="0" w:line="334" w:lineRule="auto"/>
        <w:ind w:left="0" w:right="0" w:firstLine="0"/>
        <w:jc w:val="left"/>
      </w:pPr>
      <w:bookmarkStart w:id="1256" w:name="bookmark1256"/>
      <w:bookmarkEnd w:id="1256"/>
      <w:r>
        <w:rPr>
          <w:color w:val="000000"/>
          <w:spacing w:val="0"/>
          <w:w w:val="100"/>
          <w:position w:val="0"/>
        </w:rPr>
        <w:t>取决于指数或比率的可变租赁付款额；</w:t>
      </w:r>
    </w:p>
    <w:p>
      <w:pPr>
        <w:pStyle w:val="Style33"/>
        <w:keepNext w:val="0"/>
        <w:keepLines w:val="0"/>
        <w:widowControl w:val="0"/>
        <w:numPr>
          <w:ilvl w:val="0"/>
          <w:numId w:val="61"/>
        </w:numPr>
        <w:shd w:val="clear" w:color="auto" w:fill="auto"/>
        <w:tabs>
          <w:tab w:pos="459" w:val="left"/>
        </w:tabs>
        <w:bidi w:val="0"/>
        <w:spacing w:before="0" w:after="0" w:line="334" w:lineRule="auto"/>
        <w:ind w:left="0" w:right="0" w:firstLine="0"/>
        <w:jc w:val="left"/>
      </w:pPr>
      <w:bookmarkStart w:id="1257" w:name="bookmark1257"/>
      <w:bookmarkEnd w:id="1257"/>
      <w:r>
        <w:rPr>
          <w:color w:val="000000"/>
          <w:spacing w:val="0"/>
          <w:w w:val="100"/>
          <w:position w:val="0"/>
        </w:rPr>
        <w:t>在本公司合理确定将行使该选择权的情况下，租赁付款额包括购买选择权的行权价格；</w:t>
      </w:r>
    </w:p>
    <w:p>
      <w:pPr>
        <w:pStyle w:val="Style33"/>
        <w:keepNext w:val="0"/>
        <w:keepLines w:val="0"/>
        <w:widowControl w:val="0"/>
        <w:numPr>
          <w:ilvl w:val="0"/>
          <w:numId w:val="61"/>
        </w:numPr>
        <w:shd w:val="clear" w:color="auto" w:fill="auto"/>
        <w:tabs>
          <w:tab w:pos="459" w:val="left"/>
        </w:tabs>
        <w:bidi w:val="0"/>
        <w:spacing w:before="0" w:after="80" w:line="320" w:lineRule="exact"/>
        <w:ind w:left="0" w:right="0" w:firstLine="0"/>
        <w:jc w:val="left"/>
      </w:pPr>
      <w:bookmarkStart w:id="1258" w:name="bookmark1258"/>
      <w:bookmarkEnd w:id="1258"/>
      <w:r>
        <w:rPr>
          <w:color w:val="000000"/>
          <w:spacing w:val="0"/>
          <w:w w:val="100"/>
          <w:position w:val="0"/>
        </w:rPr>
        <w:t>在租赁期反映出本公司将行使终止租赁选择权的情况下，租赁付款额包括行使终止租赁选择权需支付 的款项；</w:t>
      </w:r>
    </w:p>
    <w:p>
      <w:pPr>
        <w:pStyle w:val="Style33"/>
        <w:keepNext w:val="0"/>
        <w:keepLines w:val="0"/>
        <w:widowControl w:val="0"/>
        <w:numPr>
          <w:ilvl w:val="0"/>
          <w:numId w:val="61"/>
        </w:numPr>
        <w:shd w:val="clear" w:color="auto" w:fill="auto"/>
        <w:tabs>
          <w:tab w:pos="459" w:val="left"/>
        </w:tabs>
        <w:bidi w:val="0"/>
        <w:spacing w:before="0" w:after="0" w:line="334" w:lineRule="auto"/>
        <w:ind w:left="0" w:right="0" w:firstLine="0"/>
        <w:jc w:val="left"/>
      </w:pPr>
      <w:bookmarkStart w:id="1259" w:name="bookmark1259"/>
      <w:bookmarkEnd w:id="1259"/>
      <w:r>
        <w:rPr>
          <w:color w:val="000000"/>
          <w:spacing w:val="0"/>
          <w:w w:val="100"/>
          <w:position w:val="0"/>
        </w:rPr>
        <w:t>根据本公司提供的担保余值预计应支付的款项。</w:t>
      </w:r>
    </w:p>
    <w:p>
      <w:pPr>
        <w:pStyle w:val="Style33"/>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本公司按照固定的折现率计算租赁负债在租赁期内各期间的利息费用，并计入当期损益或相关资产成 本。</w:t>
      </w:r>
    </w:p>
    <w:p>
      <w:pPr>
        <w:pStyle w:val="Style33"/>
        <w:keepNext w:val="0"/>
        <w:keepLines w:val="0"/>
        <w:widowControl w:val="0"/>
        <w:shd w:val="clear" w:color="auto" w:fill="auto"/>
        <w:bidi w:val="0"/>
        <w:spacing w:before="0" w:after="380" w:line="320" w:lineRule="exact"/>
        <w:ind w:left="0" w:right="0" w:firstLine="440"/>
        <w:jc w:val="left"/>
      </w:pPr>
      <w:r>
        <w:rPr>
          <w:color w:val="000000"/>
          <w:spacing w:val="0"/>
          <w:w w:val="100"/>
          <w:position w:val="0"/>
        </w:rPr>
        <w:t>未纳入租赁负债计量的可变租赁付款额应当在实际发生时计入当期损益或相关资产成本。</w:t>
      </w:r>
    </w:p>
    <w:p>
      <w:pPr>
        <w:pStyle w:val="Style33"/>
        <w:keepNext w:val="0"/>
        <w:keepLines w:val="0"/>
        <w:widowControl w:val="0"/>
        <w:shd w:val="clear" w:color="auto" w:fill="auto"/>
        <w:tabs>
          <w:tab w:pos="483" w:val="left"/>
        </w:tabs>
        <w:bidi w:val="0"/>
        <w:spacing w:before="0" w:after="300" w:line="336" w:lineRule="auto"/>
        <w:ind w:left="0" w:right="0" w:firstLine="0"/>
        <w:jc w:val="left"/>
      </w:pPr>
      <w:bookmarkStart w:id="1260" w:name="bookmark1260"/>
      <w:r>
        <w:rPr>
          <w:rFonts w:ascii="Times New Roman" w:eastAsia="Times New Roman" w:hAnsi="Times New Roman" w:cs="Times New Roman"/>
          <w:b/>
          <w:bCs/>
          <w:color w:val="000000"/>
          <w:spacing w:val="0"/>
          <w:w w:val="100"/>
          <w:position w:val="0"/>
        </w:rPr>
        <w:t>2</w:t>
      </w:r>
      <w:bookmarkEnd w:id="1260"/>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预计负债</w:t>
      </w:r>
    </w:p>
    <w:p>
      <w:pPr>
        <w:pStyle w:val="Style33"/>
        <w:keepNext w:val="0"/>
        <w:keepLines w:val="0"/>
        <w:widowControl w:val="0"/>
        <w:numPr>
          <w:ilvl w:val="0"/>
          <w:numId w:val="63"/>
        </w:numPr>
        <w:shd w:val="clear" w:color="auto" w:fill="auto"/>
        <w:bidi w:val="0"/>
        <w:spacing w:before="0" w:after="240" w:line="240" w:lineRule="auto"/>
        <w:ind w:left="0" w:right="0" w:firstLine="0"/>
        <w:jc w:val="left"/>
      </w:pPr>
      <w:bookmarkStart w:id="1261" w:name="bookmark1261"/>
      <w:bookmarkEnd w:id="1261"/>
      <w:r>
        <w:rPr>
          <w:b/>
          <w:bCs/>
          <w:color w:val="000000"/>
          <w:spacing w:val="0"/>
          <w:w w:val="100"/>
          <w:position w:val="0"/>
        </w:rPr>
        <w:t>预计负债的确认标准</w:t>
      </w:r>
    </w:p>
    <w:p>
      <w:pPr>
        <w:pStyle w:val="Style33"/>
        <w:keepNext w:val="0"/>
        <w:keepLines w:val="0"/>
        <w:widowControl w:val="0"/>
        <w:shd w:val="clear" w:color="auto" w:fill="auto"/>
        <w:bidi w:val="0"/>
        <w:spacing w:before="0" w:after="0" w:line="322" w:lineRule="exact"/>
        <w:ind w:left="0" w:right="0" w:firstLine="440"/>
        <w:jc w:val="left"/>
      </w:pPr>
      <w:r>
        <w:rPr>
          <w:color w:val="000000"/>
          <w:spacing w:val="0"/>
          <w:w w:val="100"/>
          <w:position w:val="0"/>
        </w:rPr>
        <w:t>如果与或有事项相关的义务同时符合以下条件，本公司将其确认为预计负债：</w:t>
      </w:r>
    </w:p>
    <w:p>
      <w:pPr>
        <w:pStyle w:val="Style33"/>
        <w:keepNext w:val="0"/>
        <w:keepLines w:val="0"/>
        <w:widowControl w:val="0"/>
        <w:numPr>
          <w:ilvl w:val="0"/>
          <w:numId w:val="65"/>
        </w:numPr>
        <w:shd w:val="clear" w:color="auto" w:fill="auto"/>
        <w:tabs>
          <w:tab w:pos="832" w:val="left"/>
        </w:tabs>
        <w:bidi w:val="0"/>
        <w:spacing w:before="0" w:after="0" w:line="322" w:lineRule="exact"/>
        <w:ind w:left="0" w:right="0" w:firstLine="440"/>
        <w:jc w:val="left"/>
      </w:pPr>
      <w:bookmarkStart w:id="1262" w:name="bookmark1262"/>
      <w:bookmarkEnd w:id="1262"/>
      <w:r>
        <w:rPr>
          <w:color w:val="000000"/>
          <w:spacing w:val="0"/>
          <w:w w:val="100"/>
          <w:position w:val="0"/>
        </w:rPr>
        <w:t>该义务是本公司承担的现时义务；</w:t>
      </w:r>
    </w:p>
    <w:p>
      <w:pPr>
        <w:pStyle w:val="Style33"/>
        <w:keepNext w:val="0"/>
        <w:keepLines w:val="0"/>
        <w:widowControl w:val="0"/>
        <w:numPr>
          <w:ilvl w:val="0"/>
          <w:numId w:val="65"/>
        </w:numPr>
        <w:shd w:val="clear" w:color="auto" w:fill="auto"/>
        <w:tabs>
          <w:tab w:pos="837" w:val="left"/>
        </w:tabs>
        <w:bidi w:val="0"/>
        <w:spacing w:before="0" w:after="0" w:line="322" w:lineRule="exact"/>
        <w:ind w:left="0" w:right="0" w:firstLine="440"/>
        <w:jc w:val="left"/>
      </w:pPr>
      <w:bookmarkStart w:id="1263" w:name="bookmark1263"/>
      <w:bookmarkEnd w:id="1263"/>
      <w:r>
        <w:rPr>
          <w:color w:val="000000"/>
          <w:spacing w:val="0"/>
          <w:w w:val="100"/>
          <w:position w:val="0"/>
        </w:rPr>
        <w:t>该义务的履行很可能导致经济利益流出本公司；</w:t>
      </w:r>
    </w:p>
    <w:p>
      <w:pPr>
        <w:pStyle w:val="Style33"/>
        <w:keepNext w:val="0"/>
        <w:keepLines w:val="0"/>
        <w:widowControl w:val="0"/>
        <w:numPr>
          <w:ilvl w:val="0"/>
          <w:numId w:val="65"/>
        </w:numPr>
        <w:shd w:val="clear" w:color="auto" w:fill="auto"/>
        <w:tabs>
          <w:tab w:pos="837" w:val="left"/>
        </w:tabs>
        <w:bidi w:val="0"/>
        <w:spacing w:before="0" w:after="280" w:line="322" w:lineRule="exact"/>
        <w:ind w:left="0" w:right="0" w:firstLine="440"/>
        <w:jc w:val="left"/>
      </w:pPr>
      <w:bookmarkStart w:id="1264" w:name="bookmark1264"/>
      <w:bookmarkEnd w:id="1264"/>
      <w:r>
        <w:rPr>
          <w:color w:val="000000"/>
          <w:spacing w:val="0"/>
          <w:w w:val="100"/>
          <w:position w:val="0"/>
        </w:rPr>
        <w:t>该义务的金额能够可靠地计量。</w:t>
      </w:r>
    </w:p>
    <w:p>
      <w:pPr>
        <w:pStyle w:val="Style29"/>
        <w:keepNext/>
        <w:keepLines/>
        <w:widowControl w:val="0"/>
        <w:shd w:val="clear" w:color="auto" w:fill="auto"/>
        <w:bidi w:val="0"/>
        <w:spacing w:before="0" w:after="280" w:line="322" w:lineRule="exact"/>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bookmarkEnd w:id="1265"/>
      <w:bookmarkEnd w:id="1266"/>
      <w:bookmarkEnd w:id="1268"/>
    </w:p>
    <w:p>
      <w:pPr>
        <w:pStyle w:val="Style33"/>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按照履行相关现时义务所需支出的最佳估计数进行初始计量，如所需支出存在一个连续范围，且该范 围内各种结果发生的可能性相同，最佳估计数按照该范围内的中间值确定；如涉及多个项目，按照各种可 能结果及相关概率计算确定最佳估计数。</w:t>
      </w:r>
    </w:p>
    <w:p>
      <w:pPr>
        <w:pStyle w:val="Style33"/>
        <w:keepNext w:val="0"/>
        <w:keepLines w:val="0"/>
        <w:widowControl w:val="0"/>
        <w:shd w:val="clear" w:color="auto" w:fill="auto"/>
        <w:bidi w:val="0"/>
        <w:spacing w:before="0" w:after="380" w:line="320" w:lineRule="exact"/>
        <w:ind w:left="0" w:right="0" w:firstLine="440"/>
        <w:jc w:val="both"/>
      </w:pPr>
      <w:r>
        <w:rPr>
          <w:color w:val="000000"/>
          <w:spacing w:val="0"/>
          <w:w w:val="100"/>
          <w:position w:val="0"/>
        </w:rPr>
        <w:t>资产负债表日应当对预计负债账面价值进行复核，有确凿证据表明该账面价值不能真实反映当前最佳 估计数，应当按照当前最佳估计数对该账面价值进行调整。</w:t>
      </w:r>
    </w:p>
    <w:p>
      <w:pPr>
        <w:pStyle w:val="Style29"/>
        <w:keepNext/>
        <w:keepLines/>
        <w:widowControl w:val="0"/>
        <w:shd w:val="clear" w:color="auto" w:fill="auto"/>
        <w:bidi w:val="0"/>
        <w:spacing w:before="0" w:after="200" w:line="336"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3</w:t>
      </w:r>
      <w:bookmarkEnd w:id="1271"/>
      <w:r>
        <w:rPr>
          <w:rFonts w:ascii="Times New Roman" w:eastAsia="Times New Roman" w:hAnsi="Times New Roman" w:cs="Times New Roman"/>
          <w:color w:val="000000"/>
          <w:spacing w:val="0"/>
          <w:w w:val="100"/>
          <w:position w:val="0"/>
        </w:rPr>
        <w:t>0</w:t>
      </w:r>
      <w:r>
        <w:rPr>
          <w:color w:val="000000"/>
          <w:spacing w:val="0"/>
          <w:w w:val="100"/>
          <w:position w:val="0"/>
        </w:rPr>
        <w:t>、股份支付</w:t>
      </w:r>
      <w:bookmarkEnd w:id="1269"/>
      <w:bookmarkEnd w:id="1270"/>
      <w:bookmarkEnd w:id="1272"/>
    </w:p>
    <w:p>
      <w:pPr>
        <w:pStyle w:val="Style29"/>
        <w:keepNext/>
        <w:keepLines/>
        <w:widowControl w:val="0"/>
        <w:shd w:val="clear" w:color="auto" w:fill="auto"/>
        <w:tabs>
          <w:tab w:pos="493" w:val="left"/>
        </w:tabs>
        <w:bidi w:val="0"/>
        <w:spacing w:before="0" w:after="280" w:line="322" w:lineRule="exact"/>
        <w:ind w:left="0" w:right="0" w:firstLine="0"/>
        <w:jc w:val="left"/>
      </w:pPr>
      <w:bookmarkStart w:id="1269" w:name="bookmark1269"/>
      <w:bookmarkStart w:id="1270" w:name="bookmark1270"/>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1269"/>
      <w:bookmarkEnd w:id="1270"/>
      <w:bookmarkEnd w:id="1274"/>
    </w:p>
    <w:p>
      <w:pPr>
        <w:pStyle w:val="Style33"/>
        <w:keepNext w:val="0"/>
        <w:keepLines w:val="0"/>
        <w:widowControl w:val="0"/>
        <w:shd w:val="clear" w:color="auto" w:fill="auto"/>
        <w:bidi w:val="0"/>
        <w:spacing w:before="0" w:after="280" w:line="322" w:lineRule="exact"/>
        <w:ind w:left="0" w:right="0" w:firstLine="440"/>
        <w:jc w:val="left"/>
      </w:pPr>
      <w:r>
        <w:rPr>
          <w:color w:val="000000"/>
          <w:spacing w:val="0"/>
          <w:w w:val="100"/>
          <w:position w:val="0"/>
        </w:rPr>
        <w:t>股份支付，分为以权益结算的股份支付和以现金结算的股份支付。</w:t>
      </w:r>
    </w:p>
    <w:p>
      <w:pPr>
        <w:pStyle w:val="Style29"/>
        <w:keepNext/>
        <w:keepLines/>
        <w:widowControl w:val="0"/>
        <w:shd w:val="clear" w:color="auto" w:fill="auto"/>
        <w:tabs>
          <w:tab w:pos="493" w:val="left"/>
        </w:tabs>
        <w:bidi w:val="0"/>
        <w:spacing w:before="0" w:after="280" w:line="322" w:lineRule="exact"/>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1275"/>
      <w:bookmarkEnd w:id="1276"/>
      <w:bookmarkEnd w:id="1278"/>
    </w:p>
    <w:p>
      <w:pPr>
        <w:pStyle w:val="Style33"/>
        <w:keepNext w:val="0"/>
        <w:keepLines w:val="0"/>
        <w:widowControl w:val="0"/>
        <w:shd w:val="clear" w:color="auto" w:fill="auto"/>
        <w:bidi w:val="0"/>
        <w:spacing w:before="0" w:after="0" w:line="322" w:lineRule="exact"/>
        <w:ind w:left="0" w:right="0" w:firstLine="440"/>
        <w:jc w:val="left"/>
      </w:pPr>
      <w:r>
        <w:rPr>
          <w:color w:val="000000"/>
          <w:spacing w:val="0"/>
          <w:w w:val="100"/>
          <w:position w:val="0"/>
        </w:rPr>
        <w:t>以权益结算的股份支付，以授予职工权益工具的公允价值计量。以现金结算的股份支付，按照公司承 担的以股份或其他权益工具为基础计算确定的负债的公允价值计量。</w:t>
      </w:r>
    </w:p>
    <w:p>
      <w:pPr>
        <w:pStyle w:val="Style33"/>
        <w:keepNext w:val="0"/>
        <w:keepLines w:val="0"/>
        <w:widowControl w:val="0"/>
        <w:shd w:val="clear" w:color="auto" w:fill="auto"/>
        <w:bidi w:val="0"/>
        <w:spacing w:before="0" w:after="280" w:line="322" w:lineRule="exact"/>
        <w:ind w:left="0" w:right="0" w:firstLine="440"/>
        <w:jc w:val="left"/>
      </w:pPr>
      <w:r>
        <w:rPr>
          <w:color w:val="000000"/>
          <w:spacing w:val="0"/>
          <w:w w:val="100"/>
          <w:position w:val="0"/>
        </w:rPr>
        <w:t>在权益工具交易活跃的市场，活跃市场中的报价确定为公允价值。权益工具交易不存在活跃市场的， 则采用估值技术确定公允价值，估值技术包括参考熟悉情况并自愿交易的各方最近进行的市场交易中使用 的价格、参照实质上相同的其他金融工具的当前公允价值、现金流量折现法和期权定价模型等。</w:t>
      </w:r>
    </w:p>
    <w:p>
      <w:pPr>
        <w:pStyle w:val="Style29"/>
        <w:keepNext/>
        <w:keepLines/>
        <w:widowControl w:val="0"/>
        <w:shd w:val="clear" w:color="auto" w:fill="auto"/>
        <w:tabs>
          <w:tab w:pos="493" w:val="left"/>
        </w:tabs>
        <w:bidi w:val="0"/>
        <w:spacing w:before="0" w:after="280" w:line="322" w:lineRule="exact"/>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1279"/>
      <w:bookmarkEnd w:id="1280"/>
      <w:bookmarkEnd w:id="1282"/>
    </w:p>
    <w:p>
      <w:pPr>
        <w:pStyle w:val="Style33"/>
        <w:keepNext w:val="0"/>
        <w:keepLines w:val="0"/>
        <w:widowControl w:val="0"/>
        <w:shd w:val="clear" w:color="auto" w:fill="auto"/>
        <w:bidi w:val="0"/>
        <w:spacing w:before="0" w:after="280" w:line="322" w:lineRule="exact"/>
        <w:ind w:left="0" w:right="0" w:firstLine="440"/>
        <w:jc w:val="both"/>
      </w:pPr>
      <w:r>
        <w:rPr>
          <w:color w:val="000000"/>
          <w:spacing w:val="0"/>
          <w:w w:val="100"/>
          <w:position w:val="0"/>
        </w:rPr>
        <w:t>等待期内每个资产负债表日，根据取得的可行权人数变动等后续信息作出最佳估计，修正预计可行权 的权益工具数量。在可行权日，最终预计可行权权益工具的数量与实际可行权工具的数量一致。</w:t>
      </w:r>
    </w:p>
    <w:p>
      <w:pPr>
        <w:pStyle w:val="Style29"/>
        <w:keepNext/>
        <w:keepLines/>
        <w:widowControl w:val="0"/>
        <w:shd w:val="clear" w:color="auto" w:fill="auto"/>
        <w:bidi w:val="0"/>
        <w:spacing w:before="0" w:after="280" w:line="322" w:lineRule="exact"/>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4</w:t>
      </w:r>
      <w:r>
        <w:rPr>
          <w:color w:val="000000"/>
          <w:spacing w:val="0"/>
          <w:w w:val="100"/>
          <w:position w:val="0"/>
        </w:rPr>
        <w:t>） 实施、修改、终止股份支付计划的相关会计处理</w:t>
      </w:r>
      <w:bookmarkEnd w:id="1283"/>
      <w:bookmarkEnd w:id="1284"/>
      <w:bookmarkEnd w:id="1286"/>
    </w:p>
    <w:p>
      <w:pPr>
        <w:pStyle w:val="Style33"/>
        <w:keepNext w:val="0"/>
        <w:keepLines w:val="0"/>
        <w:widowControl w:val="0"/>
        <w:numPr>
          <w:ilvl w:val="0"/>
          <w:numId w:val="67"/>
        </w:numPr>
        <w:shd w:val="clear" w:color="auto" w:fill="auto"/>
        <w:tabs>
          <w:tab w:pos="819" w:val="left"/>
        </w:tabs>
        <w:bidi w:val="0"/>
        <w:spacing w:before="0" w:after="0" w:line="322" w:lineRule="exact"/>
        <w:ind w:left="0" w:right="0" w:firstLine="440"/>
        <w:jc w:val="both"/>
      </w:pPr>
      <w:bookmarkStart w:id="1287" w:name="bookmark1287"/>
      <w:bookmarkEnd w:id="1287"/>
      <w:r>
        <w:rPr>
          <w:color w:val="000000"/>
          <w:spacing w:val="0"/>
          <w:w w:val="100"/>
          <w:position w:val="0"/>
        </w:rPr>
        <w:t>授予后立即可行权的以现金结算的股份支付，在授予日以本公司承担负债的公允价值计入相关成 本或费用，相应增加负债。并在结算前的每个资产负债表日和结算日对负债的公允价值重新计量，将其变 动计入损益。</w:t>
      </w:r>
    </w:p>
    <w:p>
      <w:pPr>
        <w:pStyle w:val="Style33"/>
        <w:keepNext w:val="0"/>
        <w:keepLines w:val="0"/>
        <w:widowControl w:val="0"/>
        <w:numPr>
          <w:ilvl w:val="0"/>
          <w:numId w:val="67"/>
        </w:numPr>
        <w:shd w:val="clear" w:color="auto" w:fill="auto"/>
        <w:tabs>
          <w:tab w:pos="819" w:val="left"/>
        </w:tabs>
        <w:bidi w:val="0"/>
        <w:spacing w:before="0" w:after="0" w:line="322" w:lineRule="exact"/>
        <w:ind w:left="0" w:right="0" w:firstLine="440"/>
        <w:jc w:val="both"/>
      </w:pPr>
      <w:bookmarkStart w:id="1288" w:name="bookmark1288"/>
      <w:bookmarkEnd w:id="1288"/>
      <w:r>
        <w:rPr>
          <w:color w:val="000000"/>
          <w:spacing w:val="0"/>
          <w:w w:val="100"/>
          <w:position w:val="0"/>
        </w:rPr>
        <w:t>完成等待期内的服务或达到规定业绩条件以后才可行权的以现金结算的股份支付，在等待期内的 每个资产负债表日以对可行权情况的最佳估计为基础，按本公司承担负债的公允价值金额，将当期取得的 服务计入成本或费用和相应的负债。</w:t>
      </w:r>
    </w:p>
    <w:p>
      <w:pPr>
        <w:pStyle w:val="Style33"/>
        <w:keepNext w:val="0"/>
        <w:keepLines w:val="0"/>
        <w:widowControl w:val="0"/>
        <w:numPr>
          <w:ilvl w:val="0"/>
          <w:numId w:val="67"/>
        </w:numPr>
        <w:shd w:val="clear" w:color="auto" w:fill="auto"/>
        <w:tabs>
          <w:tab w:pos="819" w:val="left"/>
        </w:tabs>
        <w:bidi w:val="0"/>
        <w:spacing w:before="0" w:after="0" w:line="322" w:lineRule="exact"/>
        <w:ind w:left="0" w:right="0" w:firstLine="440"/>
        <w:jc w:val="both"/>
      </w:pPr>
      <w:bookmarkStart w:id="1289" w:name="bookmark1289"/>
      <w:bookmarkEnd w:id="1289"/>
      <w:r>
        <w:rPr>
          <w:color w:val="000000"/>
          <w:spacing w:val="0"/>
          <w:w w:val="100"/>
          <w:position w:val="0"/>
        </w:rPr>
        <w:t>授予后立即可行权的换取职工服务的以权益结算的股份支付，在授予日以权益工具的公允价值计 入相关成本或费用，相应增加资本公积。</w:t>
      </w:r>
    </w:p>
    <w:p>
      <w:pPr>
        <w:pStyle w:val="Style33"/>
        <w:keepNext w:val="0"/>
        <w:keepLines w:val="0"/>
        <w:widowControl w:val="0"/>
        <w:numPr>
          <w:ilvl w:val="0"/>
          <w:numId w:val="67"/>
        </w:numPr>
        <w:shd w:val="clear" w:color="auto" w:fill="auto"/>
        <w:tabs>
          <w:tab w:pos="819" w:val="left"/>
        </w:tabs>
        <w:bidi w:val="0"/>
        <w:spacing w:before="0" w:after="380" w:line="322" w:lineRule="exact"/>
        <w:ind w:left="0" w:right="0" w:firstLine="440"/>
        <w:jc w:val="both"/>
      </w:pPr>
      <w:bookmarkStart w:id="1290" w:name="bookmark1290"/>
      <w:bookmarkEnd w:id="1290"/>
      <w:r>
        <w:rPr>
          <w:color w:val="000000"/>
          <w:spacing w:val="0"/>
          <w:w w:val="100"/>
          <w:position w:val="0"/>
        </w:rPr>
        <w:t xml:space="preserve">完成等待期内的服务或达到规定业绩条件以后才可行权换取职工服务的以权益结算的股份支付， 在等待期内的每个资产负债表日，以对可行权权益工具数量的最佳估计为基础，按权益工具授予日的公允 </w:t>
      </w:r>
      <w:r>
        <w:rPr>
          <w:color w:val="000000"/>
          <w:spacing w:val="0"/>
          <w:w w:val="100"/>
          <w:position w:val="0"/>
        </w:rPr>
        <w:t>价值，将当期取得的服务计入成本或费用和资本公积。</w:t>
      </w:r>
    </w:p>
    <w:p>
      <w:pPr>
        <w:pStyle w:val="Style29"/>
        <w:keepNext/>
        <w:keepLines/>
        <w:widowControl w:val="0"/>
        <w:shd w:val="clear" w:color="auto" w:fill="auto"/>
        <w:bidi w:val="0"/>
        <w:spacing w:before="0" w:after="300" w:line="336"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rFonts w:ascii="Times New Roman" w:eastAsia="Times New Roman" w:hAnsi="Times New Roman" w:cs="Times New Roman"/>
          <w:color w:val="000000"/>
          <w:spacing w:val="0"/>
          <w:w w:val="100"/>
          <w:position w:val="0"/>
        </w:rPr>
        <w:t>1</w:t>
      </w:r>
      <w:r>
        <w:rPr>
          <w:color w:val="000000"/>
          <w:spacing w:val="0"/>
          <w:w w:val="100"/>
          <w:position w:val="0"/>
        </w:rPr>
        <w:t>、收入</w:t>
      </w:r>
      <w:bookmarkEnd w:id="1291"/>
      <w:bookmarkEnd w:id="1292"/>
      <w:bookmarkEnd w:id="1294"/>
    </w:p>
    <w:p>
      <w:pPr>
        <w:pStyle w:val="Style2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收入确认和计量所采用的会计政策</w:t>
      </w:r>
    </w:p>
    <w:p>
      <w:pPr>
        <w:pStyle w:val="Style29"/>
        <w:keepNext/>
        <w:keepLines/>
        <w:widowControl w:val="0"/>
        <w:shd w:val="clear" w:color="auto" w:fill="auto"/>
        <w:bidi w:val="0"/>
        <w:spacing w:before="0" w:after="300" w:line="322" w:lineRule="exact"/>
        <w:ind w:left="0" w:right="0" w:firstLine="0"/>
        <w:jc w:val="left"/>
      </w:pPr>
      <w:bookmarkStart w:id="1295" w:name="bookmark1295"/>
      <w:bookmarkStart w:id="1296" w:name="bookmark1296"/>
      <w:bookmarkStart w:id="1297" w:name="bookmark12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)一般原则</w:t>
      </w:r>
      <w:bookmarkEnd w:id="1295"/>
      <w:bookmarkEnd w:id="1296"/>
      <w:bookmarkEnd w:id="1297"/>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本公司在履行了合同中的履约义务，即在客户取得相关商品或服务控制权时确认收入。取得相关商 品或服务控制权，是指能够主导该商品或服务的使用并从中获得几乎全部的经济利益。</w:t>
      </w:r>
    </w:p>
    <w:p>
      <w:pPr>
        <w:pStyle w:val="Style33"/>
        <w:keepNext w:val="0"/>
        <w:keepLines w:val="0"/>
        <w:widowControl w:val="0"/>
        <w:shd w:val="clear" w:color="auto" w:fill="auto"/>
        <w:bidi w:val="0"/>
        <w:spacing w:before="0" w:after="0" w:line="355" w:lineRule="exact"/>
        <w:ind w:left="0" w:right="0" w:firstLine="440"/>
        <w:jc w:val="both"/>
      </w:pPr>
      <w:r>
        <w:rPr>
          <w:color w:val="000000"/>
          <w:spacing w:val="0"/>
          <w:w w:val="100"/>
          <w:position w:val="0"/>
        </w:rPr>
        <w:t>当本公司与客户之间的合同同时满足下列条件时，本公司在客户取得相关商品或服务控制权时确认 收入：</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合同各方已批准该合同并承诺将履行各自义务；</w:t>
      </w:r>
    </w:p>
    <w:p>
      <w:pPr>
        <w:pStyle w:val="Style33"/>
        <w:keepNext w:val="0"/>
        <w:keepLines w:val="0"/>
        <w:widowControl w:val="0"/>
        <w:shd w:val="clear" w:color="auto" w:fill="auto"/>
        <w:bidi w:val="0"/>
        <w:spacing w:before="0" w:after="0" w:line="322" w:lineRule="exact"/>
        <w:ind w:left="0" w:right="0" w:firstLine="440"/>
        <w:jc w:val="left"/>
      </w:pPr>
      <w:r>
        <w:rPr>
          <w:color w:val="000000"/>
          <w:spacing w:val="0"/>
          <w:w w:val="100"/>
          <w:position w:val="0"/>
        </w:rPr>
        <w:t>该合同明确了合同各方与所转让商品或提供劳务相关的权利和义务；</w:t>
      </w:r>
    </w:p>
    <w:p>
      <w:pPr>
        <w:pStyle w:val="Style33"/>
        <w:keepNext w:val="0"/>
        <w:keepLines w:val="0"/>
        <w:widowControl w:val="0"/>
        <w:shd w:val="clear" w:color="auto" w:fill="auto"/>
        <w:bidi w:val="0"/>
        <w:spacing w:before="0" w:after="0" w:line="322" w:lineRule="exact"/>
        <w:ind w:left="0" w:right="0" w:firstLine="440"/>
        <w:jc w:val="left"/>
      </w:pPr>
      <w:r>
        <w:rPr>
          <w:color w:val="000000"/>
          <w:spacing w:val="0"/>
          <w:w w:val="100"/>
          <w:position w:val="0"/>
        </w:rPr>
        <w:t>该合同有明确的与所转让商品或服务相关的支付条款；</w:t>
      </w:r>
    </w:p>
    <w:p>
      <w:pPr>
        <w:pStyle w:val="Style33"/>
        <w:keepNext w:val="0"/>
        <w:keepLines w:val="0"/>
        <w:widowControl w:val="0"/>
        <w:shd w:val="clear" w:color="auto" w:fill="auto"/>
        <w:bidi w:val="0"/>
        <w:spacing w:before="0" w:after="0" w:line="322" w:lineRule="exact"/>
        <w:ind w:left="0" w:right="0" w:firstLine="440"/>
        <w:jc w:val="left"/>
      </w:pPr>
      <w:r>
        <w:rPr>
          <w:color w:val="000000"/>
          <w:spacing w:val="0"/>
          <w:w w:val="100"/>
          <w:position w:val="0"/>
        </w:rPr>
        <w:t>该合同具有商业实质，即履行该合同将改变本公司未来现金流量的风险、时间分布或金额；</w:t>
      </w:r>
    </w:p>
    <w:p>
      <w:pPr>
        <w:pStyle w:val="Style33"/>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本公司因向客户转让商品或服务而有权取得的对价很可能收回。</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在合同开始日即满足上述条件的合同，本公司在后续期间不对其进行重新评估，除非有迹象表明相 关事实和情况发生重大变化。在合同开始日不符合上述条件的合同，本公司对其进行持续评估，并在其 满足上述条件时进行会计处理。对于不符合上述条件的合同，本公司只有在不再负有向客户转让商品或 服务的剩余义务，且已向客户收取的对价无需退回时，将已收取的对价确认为收入；否则，将已收取的 对价作为负债进行会计处理。</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①确定交易价格</w:t>
      </w:r>
    </w:p>
    <w:p>
      <w:pPr>
        <w:pStyle w:val="Style33"/>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交易价格，是指本公司因向客户转让商品或服务而预期有权收取的对价金额，但不包含代第三方收 取的款项以及本公司预期将退还给客户的款项。本公司根据合同条款，并结合以往的惯例确定交易价 格。在确定交易价格时，本公司考虑可变对价、重大融资成分、应付客户对价、非现金对价等因素的影 响。</w:t>
      </w:r>
    </w:p>
    <w:p>
      <w:pPr>
        <w:pStyle w:val="Style33"/>
        <w:keepNext w:val="0"/>
        <w:keepLines w:val="0"/>
        <w:widowControl w:val="0"/>
        <w:numPr>
          <w:ilvl w:val="0"/>
          <w:numId w:val="69"/>
        </w:numPr>
        <w:shd w:val="clear" w:color="auto" w:fill="auto"/>
        <w:tabs>
          <w:tab w:pos="856" w:val="left"/>
        </w:tabs>
        <w:bidi w:val="0"/>
        <w:spacing w:before="0" w:after="0" w:line="336" w:lineRule="auto"/>
        <w:ind w:left="0" w:right="0" w:firstLine="440"/>
        <w:jc w:val="both"/>
      </w:pPr>
      <w:bookmarkStart w:id="1298" w:name="bookmark1298"/>
      <w:bookmarkEnd w:id="1298"/>
      <w:r>
        <w:rPr>
          <w:color w:val="000000"/>
          <w:spacing w:val="0"/>
          <w:w w:val="100"/>
          <w:position w:val="0"/>
        </w:rPr>
        <w:t>可变对价</w:t>
      </w:r>
    </w:p>
    <w:p>
      <w:pPr>
        <w:pStyle w:val="Style33"/>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合同中存在可变对价</w:t>
      </w:r>
      <w:r>
        <w:rPr>
          <w:rFonts w:ascii="Times New Roman" w:eastAsia="Times New Roman" w:hAnsi="Times New Roman" w:cs="Times New Roman"/>
          <w:color w:val="000000"/>
          <w:spacing w:val="0"/>
          <w:w w:val="100"/>
          <w:position w:val="0"/>
        </w:rPr>
        <w:t>(</w:t>
      </w:r>
      <w:r>
        <w:rPr>
          <w:color w:val="000000"/>
          <w:spacing w:val="0"/>
          <w:w w:val="100"/>
          <w:position w:val="0"/>
        </w:rPr>
        <w:t>如奖励、罚金等</w:t>
      </w:r>
      <w:r>
        <w:rPr>
          <w:rFonts w:ascii="Times New Roman" w:eastAsia="Times New Roman" w:hAnsi="Times New Roman" w:cs="Times New Roman"/>
          <w:color w:val="000000"/>
          <w:spacing w:val="0"/>
          <w:w w:val="100"/>
          <w:position w:val="0"/>
        </w:rPr>
        <w:t>)</w:t>
      </w:r>
      <w:r>
        <w:rPr>
          <w:color w:val="000000"/>
          <w:spacing w:val="0"/>
          <w:w w:val="100"/>
          <w:position w:val="0"/>
        </w:rPr>
        <w:t>的，本公司按照期望值或最可能发生金额确定可变对价的最佳 估计数。包含可变对价的交易价格，不超过在相关不确定性消除时累计已确认收入极可能不会发生重大 转回的金额。每一资产负债表日，本公司重新估计应计入交易价格的可变对价金额。</w:t>
      </w:r>
    </w:p>
    <w:p>
      <w:pPr>
        <w:pStyle w:val="Style33"/>
        <w:keepNext w:val="0"/>
        <w:keepLines w:val="0"/>
        <w:widowControl w:val="0"/>
        <w:numPr>
          <w:ilvl w:val="0"/>
          <w:numId w:val="69"/>
        </w:numPr>
        <w:shd w:val="clear" w:color="auto" w:fill="auto"/>
        <w:tabs>
          <w:tab w:pos="866" w:val="left"/>
        </w:tabs>
        <w:bidi w:val="0"/>
        <w:spacing w:before="0" w:after="0" w:line="336" w:lineRule="auto"/>
        <w:ind w:left="0" w:right="0" w:firstLine="440"/>
        <w:jc w:val="left"/>
      </w:pPr>
      <w:bookmarkStart w:id="1299" w:name="bookmark1299"/>
      <w:bookmarkEnd w:id="1299"/>
      <w:r>
        <w:rPr>
          <w:color w:val="000000"/>
          <w:spacing w:val="0"/>
          <w:w w:val="100"/>
          <w:position w:val="0"/>
        </w:rPr>
        <w:t>重大融资成分</w:t>
      </w:r>
    </w:p>
    <w:p>
      <w:pPr>
        <w:pStyle w:val="Style33"/>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合同中存在重大融资成分的，本公司按照假定客户在取得商品或服务控制权时即以现金支付的应付 金额确定交易价格。该交易价格与合同对价之间的差额，在合同期间内采用实际利率法摊销。合同开始 日，本公司预计客户取得商品或服务控制权与客户支付价款间隔不超过一年的，不考虑合同中存在的重 大融资成分。</w:t>
      </w:r>
    </w:p>
    <w:p>
      <w:pPr>
        <w:pStyle w:val="Style33"/>
        <w:keepNext w:val="0"/>
        <w:keepLines w:val="0"/>
        <w:widowControl w:val="0"/>
        <w:numPr>
          <w:ilvl w:val="0"/>
          <w:numId w:val="69"/>
        </w:numPr>
        <w:shd w:val="clear" w:color="auto" w:fill="auto"/>
        <w:tabs>
          <w:tab w:pos="866" w:val="left"/>
        </w:tabs>
        <w:bidi w:val="0"/>
        <w:spacing w:before="0" w:after="0" w:line="336" w:lineRule="auto"/>
        <w:ind w:left="0" w:right="0" w:firstLine="440"/>
        <w:jc w:val="both"/>
      </w:pPr>
      <w:bookmarkStart w:id="1300" w:name="bookmark1300"/>
      <w:bookmarkEnd w:id="1300"/>
      <w:r>
        <w:rPr>
          <w:color w:val="000000"/>
          <w:spacing w:val="0"/>
          <w:w w:val="100"/>
          <w:position w:val="0"/>
        </w:rPr>
        <w:t>应付客户对价</w:t>
      </w:r>
    </w:p>
    <w:p>
      <w:pPr>
        <w:pStyle w:val="Style33"/>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合同中存在应付客户对价的，除非该对价是为了向客户取得其他可明确区分商品或服务的，本公司 将该应付对价冲减交易价格，并在确认相关收入与支付</w:t>
      </w:r>
      <w:r>
        <w:rPr>
          <w:rFonts w:ascii="Times New Roman" w:eastAsia="Times New Roman" w:hAnsi="Times New Roman" w:cs="Times New Roman"/>
          <w:color w:val="000000"/>
          <w:spacing w:val="0"/>
          <w:w w:val="100"/>
          <w:position w:val="0"/>
        </w:rPr>
        <w:t>(</w:t>
      </w:r>
      <w:r>
        <w:rPr>
          <w:color w:val="000000"/>
          <w:spacing w:val="0"/>
          <w:w w:val="100"/>
          <w:position w:val="0"/>
        </w:rPr>
        <w:t>或承诺支付</w:t>
      </w:r>
      <w:r>
        <w:rPr>
          <w:rFonts w:ascii="Times New Roman" w:eastAsia="Times New Roman" w:hAnsi="Times New Roman" w:cs="Times New Roman"/>
          <w:color w:val="000000"/>
          <w:spacing w:val="0"/>
          <w:w w:val="100"/>
          <w:position w:val="0"/>
        </w:rPr>
        <w:t>)</w:t>
      </w:r>
      <w:r>
        <w:rPr>
          <w:color w:val="000000"/>
          <w:spacing w:val="0"/>
          <w:w w:val="100"/>
          <w:position w:val="0"/>
        </w:rPr>
        <w:t>客户对价二者孰晚的时点冲减当期收 入。</w:t>
      </w:r>
    </w:p>
    <w:p>
      <w:pPr>
        <w:pStyle w:val="Style33"/>
        <w:keepNext w:val="0"/>
        <w:keepLines w:val="0"/>
        <w:widowControl w:val="0"/>
        <w:numPr>
          <w:ilvl w:val="0"/>
          <w:numId w:val="69"/>
        </w:numPr>
        <w:shd w:val="clear" w:color="auto" w:fill="auto"/>
        <w:tabs>
          <w:tab w:pos="866" w:val="left"/>
        </w:tabs>
        <w:bidi w:val="0"/>
        <w:spacing w:before="0" w:after="0" w:line="336" w:lineRule="auto"/>
        <w:ind w:left="0" w:right="0" w:firstLine="440"/>
        <w:jc w:val="left"/>
      </w:pPr>
      <w:bookmarkStart w:id="1301" w:name="bookmark1301"/>
      <w:bookmarkEnd w:id="1301"/>
      <w:r>
        <w:rPr>
          <w:color w:val="000000"/>
          <w:spacing w:val="0"/>
          <w:w w:val="100"/>
          <w:position w:val="0"/>
        </w:rPr>
        <w:t>非现金对价</w:t>
      </w:r>
    </w:p>
    <w:p>
      <w:pPr>
        <w:pStyle w:val="Style33"/>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客户支付非现金对价的，本公司按照非现金对价的公允价值确定交易价格。非现金对价的公允价值 不能合理估计的，本公司参照承诺向客户转让商品或服务的单独售价间接确定交易价格。</w:t>
      </w:r>
    </w:p>
    <w:p>
      <w:pPr>
        <w:pStyle w:val="Style33"/>
        <w:keepNext w:val="0"/>
        <w:keepLines w:val="0"/>
        <w:widowControl w:val="0"/>
        <w:numPr>
          <w:ilvl w:val="0"/>
          <w:numId w:val="71"/>
        </w:numPr>
        <w:shd w:val="clear" w:color="auto" w:fill="auto"/>
        <w:tabs>
          <w:tab w:pos="837" w:val="left"/>
        </w:tabs>
        <w:bidi w:val="0"/>
        <w:spacing w:before="0" w:after="0" w:line="320" w:lineRule="exact"/>
        <w:ind w:left="0" w:right="0" w:firstLine="440"/>
        <w:jc w:val="both"/>
      </w:pPr>
      <w:bookmarkStart w:id="1302" w:name="bookmark1302"/>
      <w:bookmarkEnd w:id="1302"/>
      <w:r>
        <w:rPr>
          <w:color w:val="000000"/>
          <w:spacing w:val="0"/>
          <w:w w:val="100"/>
          <w:position w:val="0"/>
        </w:rPr>
        <w:t>识别合同中的单项履约义务</w:t>
      </w:r>
    </w:p>
    <w:p>
      <w:pPr>
        <w:pStyle w:val="Style33"/>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合同开始日，本公司对合同进行评估，识别合同中包含的各单项履约义务。履约义务，是指合同中 本公司向客户转让可明确区分商品或服务的承诺。</w:t>
      </w:r>
    </w:p>
    <w:p>
      <w:pPr>
        <w:pStyle w:val="Style33"/>
        <w:keepNext w:val="0"/>
        <w:keepLines w:val="0"/>
        <w:widowControl w:val="0"/>
        <w:shd w:val="clear" w:color="auto" w:fill="auto"/>
        <w:bidi w:val="0"/>
        <w:spacing w:before="0" w:after="0" w:line="320" w:lineRule="exact"/>
        <w:ind w:left="0" w:right="0" w:firstLine="440"/>
        <w:jc w:val="both"/>
      </w:pPr>
      <w:r>
        <w:rPr>
          <w:color w:val="000000"/>
          <w:spacing w:val="0"/>
          <w:w w:val="100"/>
          <w:position w:val="0"/>
        </w:rPr>
        <w:t>下列情况下，本公司将向客户转让商品或服务的承诺作为单项履约义务：一是本公司向客户转让可 明确区分商品或服务</w:t>
      </w:r>
      <w:r>
        <w:rPr>
          <w:rFonts w:ascii="Times New Roman" w:eastAsia="Times New Roman" w:hAnsi="Times New Roman" w:cs="Times New Roman"/>
          <w:color w:val="000000"/>
          <w:spacing w:val="0"/>
          <w:w w:val="100"/>
          <w:position w:val="0"/>
        </w:rPr>
        <w:t>(</w:t>
      </w:r>
      <w:r>
        <w:rPr>
          <w:color w:val="000000"/>
          <w:spacing w:val="0"/>
          <w:w w:val="100"/>
          <w:position w:val="0"/>
        </w:rPr>
        <w:t>或者商品或服务的组合</w:t>
      </w:r>
      <w:r>
        <w:rPr>
          <w:rFonts w:ascii="Times New Roman" w:eastAsia="Times New Roman" w:hAnsi="Times New Roman" w:cs="Times New Roman"/>
          <w:color w:val="000000"/>
          <w:spacing w:val="0"/>
          <w:w w:val="100"/>
          <w:position w:val="0"/>
        </w:rPr>
        <w:t>)</w:t>
      </w:r>
      <w:r>
        <w:rPr>
          <w:color w:val="000000"/>
          <w:spacing w:val="0"/>
          <w:w w:val="100"/>
          <w:position w:val="0"/>
        </w:rPr>
        <w:t>的承诺；二是本公司向客户转让一系列实质相同且转让模式 相同的、可明确区分商品或服务的承诺。</w:t>
      </w:r>
    </w:p>
    <w:p>
      <w:pPr>
        <w:pStyle w:val="Style33"/>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本公司向客户承诺的商品或服务同时满足下列两项条件的，作为可明确区分的商品或服务：</w:t>
      </w:r>
    </w:p>
    <w:p>
      <w:pPr>
        <w:pStyle w:val="Style33"/>
        <w:keepNext w:val="0"/>
        <w:keepLines w:val="0"/>
        <w:widowControl w:val="0"/>
        <w:numPr>
          <w:ilvl w:val="0"/>
          <w:numId w:val="73"/>
        </w:numPr>
        <w:shd w:val="clear" w:color="auto" w:fill="auto"/>
        <w:tabs>
          <w:tab w:pos="795" w:val="left"/>
        </w:tabs>
        <w:bidi w:val="0"/>
        <w:spacing w:before="0" w:after="0" w:line="320" w:lineRule="exact"/>
        <w:ind w:left="0" w:right="0" w:firstLine="440"/>
        <w:jc w:val="both"/>
      </w:pPr>
      <w:bookmarkStart w:id="1303" w:name="bookmark1303"/>
      <w:bookmarkEnd w:id="1303"/>
      <w:r>
        <w:rPr>
          <w:color w:val="000000"/>
          <w:spacing w:val="0"/>
          <w:w w:val="100"/>
          <w:position w:val="0"/>
        </w:rPr>
        <w:t>客户能够从该商品或服务本身或从该商品或服务与其他易于获得资源一起使用中获益，即该商品 或服务本身能够明确区分；</w:t>
      </w:r>
    </w:p>
    <w:p>
      <w:pPr>
        <w:pStyle w:val="Style33"/>
        <w:keepNext w:val="0"/>
        <w:keepLines w:val="0"/>
        <w:widowControl w:val="0"/>
        <w:numPr>
          <w:ilvl w:val="0"/>
          <w:numId w:val="73"/>
        </w:numPr>
        <w:shd w:val="clear" w:color="auto" w:fill="auto"/>
        <w:tabs>
          <w:tab w:pos="858" w:val="left"/>
        </w:tabs>
        <w:bidi w:val="0"/>
        <w:spacing w:before="0" w:after="0" w:line="320" w:lineRule="exact"/>
        <w:ind w:left="0" w:right="0" w:firstLine="440"/>
        <w:jc w:val="both"/>
      </w:pPr>
      <w:bookmarkStart w:id="1304" w:name="bookmark1304"/>
      <w:bookmarkEnd w:id="1304"/>
      <w:r>
        <w:rPr>
          <w:color w:val="000000"/>
          <w:spacing w:val="0"/>
          <w:w w:val="100"/>
          <w:position w:val="0"/>
        </w:rPr>
        <w:t>本公司向客户转让该商品或服务的承诺与合同中其他承诺可单独区分，即转让该商品或服务的承 诺在合同中是可明确区分的。</w:t>
      </w:r>
    </w:p>
    <w:p>
      <w:pPr>
        <w:pStyle w:val="Style33"/>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本公司在确定转让商品或服务的承诺是否可单独区分时运用判断并综合考虑所有事实和情况。下列 情形通常表明本公司向客户转让商品或服务的承诺与合同中的其他承诺不可单独区分：</w:t>
      </w:r>
    </w:p>
    <w:p>
      <w:pPr>
        <w:pStyle w:val="Style33"/>
        <w:keepNext w:val="0"/>
        <w:keepLines w:val="0"/>
        <w:widowControl w:val="0"/>
        <w:numPr>
          <w:ilvl w:val="0"/>
          <w:numId w:val="75"/>
        </w:numPr>
        <w:shd w:val="clear" w:color="auto" w:fill="auto"/>
        <w:tabs>
          <w:tab w:pos="800" w:val="left"/>
        </w:tabs>
        <w:bidi w:val="0"/>
        <w:spacing w:before="0" w:after="80" w:line="320" w:lineRule="exact"/>
        <w:ind w:left="0" w:right="0" w:firstLine="440"/>
        <w:jc w:val="both"/>
      </w:pPr>
      <w:bookmarkStart w:id="1305" w:name="bookmark1305"/>
      <w:bookmarkEnd w:id="1305"/>
      <w:r>
        <w:rPr>
          <w:color w:val="000000"/>
          <w:spacing w:val="0"/>
          <w:w w:val="100"/>
          <w:position w:val="0"/>
        </w:rPr>
        <w:t>本公司需提供重大的服务以将该商品或服务与合同中承诺的其他商品或服务整合成合同约定的组 合产出转让给客户；</w:t>
      </w:r>
    </w:p>
    <w:p>
      <w:pPr>
        <w:pStyle w:val="Style33"/>
        <w:keepNext w:val="0"/>
        <w:keepLines w:val="0"/>
        <w:widowControl w:val="0"/>
        <w:numPr>
          <w:ilvl w:val="0"/>
          <w:numId w:val="75"/>
        </w:numPr>
        <w:shd w:val="clear" w:color="auto" w:fill="auto"/>
        <w:tabs>
          <w:tab w:pos="875" w:val="left"/>
        </w:tabs>
        <w:bidi w:val="0"/>
        <w:spacing w:before="0" w:after="0" w:line="334" w:lineRule="auto"/>
        <w:ind w:left="0" w:right="0" w:firstLine="440"/>
        <w:jc w:val="both"/>
      </w:pPr>
      <w:bookmarkStart w:id="1306" w:name="bookmark1306"/>
      <w:bookmarkEnd w:id="1306"/>
      <w:r>
        <w:rPr>
          <w:color w:val="000000"/>
          <w:spacing w:val="0"/>
          <w:w w:val="100"/>
          <w:position w:val="0"/>
        </w:rPr>
        <w:t>该商品或服务将对合同中承诺的其他商品或服务予以重大修改或定制；</w:t>
      </w:r>
    </w:p>
    <w:p>
      <w:pPr>
        <w:pStyle w:val="Style33"/>
        <w:keepNext w:val="0"/>
        <w:keepLines w:val="0"/>
        <w:widowControl w:val="0"/>
        <w:numPr>
          <w:ilvl w:val="0"/>
          <w:numId w:val="75"/>
        </w:numPr>
        <w:shd w:val="clear" w:color="auto" w:fill="auto"/>
        <w:tabs>
          <w:tab w:pos="933" w:val="left"/>
        </w:tabs>
        <w:bidi w:val="0"/>
        <w:spacing w:before="0" w:after="0" w:line="334" w:lineRule="auto"/>
        <w:ind w:left="0" w:right="0" w:firstLine="440"/>
        <w:jc w:val="both"/>
      </w:pPr>
      <w:bookmarkStart w:id="1307" w:name="bookmark1307"/>
      <w:bookmarkEnd w:id="1307"/>
      <w:r>
        <w:rPr>
          <w:color w:val="000000"/>
          <w:spacing w:val="0"/>
          <w:w w:val="100"/>
          <w:position w:val="0"/>
        </w:rPr>
        <w:t>该商品或服务与合同中承诺的其他商品或服务具有高度关联性。</w:t>
      </w:r>
    </w:p>
    <w:p>
      <w:pPr>
        <w:pStyle w:val="Style33"/>
        <w:keepNext w:val="0"/>
        <w:keepLines w:val="0"/>
        <w:widowControl w:val="0"/>
        <w:numPr>
          <w:ilvl w:val="0"/>
          <w:numId w:val="71"/>
        </w:numPr>
        <w:shd w:val="clear" w:color="auto" w:fill="auto"/>
        <w:tabs>
          <w:tab w:pos="837" w:val="left"/>
        </w:tabs>
        <w:bidi w:val="0"/>
        <w:spacing w:before="0" w:after="0" w:line="320" w:lineRule="exact"/>
        <w:ind w:left="0" w:right="0" w:firstLine="440"/>
        <w:jc w:val="both"/>
      </w:pPr>
      <w:bookmarkStart w:id="1308" w:name="bookmark1308"/>
      <w:bookmarkEnd w:id="1308"/>
      <w:r>
        <w:rPr>
          <w:color w:val="000000"/>
          <w:spacing w:val="0"/>
          <w:w w:val="100"/>
          <w:position w:val="0"/>
        </w:rPr>
        <w:t>分配交易价格</w:t>
      </w:r>
    </w:p>
    <w:p>
      <w:pPr>
        <w:pStyle w:val="Style33"/>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将交易价格分摊至各单项履约义务合同中包含两项或多项履约义务的，本公司在合同开始日，按照 各单项履约义务所承诺商品或服务的单独售价的相对比例，将交易价格分摊至各单项履约义务。但在有 确凿证据表明合同折扣或可变对价仅与合同中一项或多项</w:t>
      </w:r>
      <w:r>
        <w:rPr>
          <w:rFonts w:ascii="Times New Roman" w:eastAsia="Times New Roman" w:hAnsi="Times New Roman" w:cs="Times New Roman"/>
          <w:color w:val="000000"/>
          <w:spacing w:val="0"/>
          <w:w w:val="100"/>
          <w:position w:val="0"/>
        </w:rPr>
        <w:t>(</w:t>
      </w:r>
      <w:r>
        <w:rPr>
          <w:color w:val="000000"/>
          <w:spacing w:val="0"/>
          <w:w w:val="100"/>
          <w:position w:val="0"/>
        </w:rPr>
        <w:t>而非全部</w:t>
      </w:r>
      <w:r>
        <w:rPr>
          <w:rFonts w:ascii="Times New Roman" w:eastAsia="Times New Roman" w:hAnsi="Times New Roman" w:cs="Times New Roman"/>
          <w:color w:val="000000"/>
          <w:spacing w:val="0"/>
          <w:w w:val="100"/>
          <w:position w:val="0"/>
        </w:rPr>
        <w:t>)</w:t>
      </w:r>
      <w:r>
        <w:rPr>
          <w:color w:val="000000"/>
          <w:spacing w:val="0"/>
          <w:w w:val="100"/>
          <w:position w:val="0"/>
        </w:rPr>
        <w:t>履约义务相关的，本公司将该合同折 扣或可变对价分摊至相关一项或多项履约义务。单独售价，是指本公司向客户单独销售商品或服务的价 格。单独售价无法直接观察的，本公司综合考虑能够合理取得的全部相关信息，并最大限度地采用可观 察的输入值估计单独售价。</w:t>
      </w:r>
    </w:p>
    <w:p>
      <w:pPr>
        <w:pStyle w:val="Style33"/>
        <w:keepNext w:val="0"/>
        <w:keepLines w:val="0"/>
        <w:widowControl w:val="0"/>
        <w:numPr>
          <w:ilvl w:val="0"/>
          <w:numId w:val="71"/>
        </w:numPr>
        <w:shd w:val="clear" w:color="auto" w:fill="auto"/>
        <w:tabs>
          <w:tab w:pos="837" w:val="left"/>
        </w:tabs>
        <w:bidi w:val="0"/>
        <w:spacing w:before="0" w:after="0" w:line="320" w:lineRule="exact"/>
        <w:ind w:left="0" w:right="0" w:firstLine="440"/>
        <w:jc w:val="both"/>
      </w:pPr>
      <w:bookmarkStart w:id="1309" w:name="bookmark1309"/>
      <w:bookmarkEnd w:id="1309"/>
      <w:r>
        <w:rPr>
          <w:color w:val="000000"/>
          <w:spacing w:val="0"/>
          <w:w w:val="100"/>
          <w:position w:val="0"/>
        </w:rPr>
        <w:t>履行每一单项履约义务时确认收入</w:t>
      </w:r>
    </w:p>
    <w:p>
      <w:pPr>
        <w:pStyle w:val="Style33"/>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合同开始日，本公司识别合同中包含的各单项履约义务，并确定各单项履约义务是在某一时段内履 行，还是在某一时点履行，本公司在履行各单项履约义务时分别确认收入。</w:t>
      </w:r>
    </w:p>
    <w:p>
      <w:pPr>
        <w:pStyle w:val="Style33"/>
        <w:keepNext w:val="0"/>
        <w:keepLines w:val="0"/>
        <w:widowControl w:val="0"/>
        <w:numPr>
          <w:ilvl w:val="0"/>
          <w:numId w:val="77"/>
        </w:numPr>
        <w:shd w:val="clear" w:color="auto" w:fill="auto"/>
        <w:tabs>
          <w:tab w:pos="856" w:val="left"/>
        </w:tabs>
        <w:bidi w:val="0"/>
        <w:spacing w:before="0" w:after="0" w:line="334" w:lineRule="auto"/>
        <w:ind w:left="0" w:right="0" w:firstLine="440"/>
        <w:jc w:val="both"/>
      </w:pPr>
      <w:bookmarkStart w:id="1310" w:name="bookmark1310"/>
      <w:bookmarkEnd w:id="1310"/>
      <w:r>
        <w:rPr>
          <w:color w:val="000000"/>
          <w:spacing w:val="0"/>
          <w:w w:val="100"/>
          <w:position w:val="0"/>
        </w:rPr>
        <w:t>在某一时段内履行的履约义务满足下列条件之一的，属于在某一时间段内履行的履约义务：</w:t>
      </w:r>
    </w:p>
    <w:p>
      <w:pPr>
        <w:pStyle w:val="Style33"/>
        <w:keepNext w:val="0"/>
        <w:keepLines w:val="0"/>
        <w:widowControl w:val="0"/>
        <w:numPr>
          <w:ilvl w:val="0"/>
          <w:numId w:val="79"/>
        </w:numPr>
        <w:shd w:val="clear" w:color="auto" w:fill="auto"/>
        <w:tabs>
          <w:tab w:pos="818" w:val="left"/>
        </w:tabs>
        <w:bidi w:val="0"/>
        <w:spacing w:before="0" w:after="0" w:line="334" w:lineRule="auto"/>
        <w:ind w:left="0" w:right="0" w:firstLine="440"/>
        <w:jc w:val="both"/>
      </w:pPr>
      <w:bookmarkStart w:id="1311" w:name="bookmark1311"/>
      <w:bookmarkEnd w:id="1311"/>
      <w:r>
        <w:rPr>
          <w:color w:val="000000"/>
          <w:spacing w:val="0"/>
          <w:w w:val="100"/>
          <w:position w:val="0"/>
        </w:rPr>
        <w:t>客户在本公司履约的同时即取得并消耗所带来的经济利益；</w:t>
      </w:r>
    </w:p>
    <w:p>
      <w:pPr>
        <w:pStyle w:val="Style33"/>
        <w:keepNext w:val="0"/>
        <w:keepLines w:val="0"/>
        <w:widowControl w:val="0"/>
        <w:numPr>
          <w:ilvl w:val="0"/>
          <w:numId w:val="79"/>
        </w:numPr>
        <w:shd w:val="clear" w:color="auto" w:fill="auto"/>
        <w:tabs>
          <w:tab w:pos="875" w:val="left"/>
        </w:tabs>
        <w:bidi w:val="0"/>
        <w:spacing w:before="0" w:after="0" w:line="334" w:lineRule="auto"/>
        <w:ind w:left="0" w:right="0" w:firstLine="440"/>
        <w:jc w:val="both"/>
      </w:pPr>
      <w:bookmarkStart w:id="1312" w:name="bookmark1312"/>
      <w:bookmarkEnd w:id="1312"/>
      <w:r>
        <w:rPr>
          <w:color w:val="000000"/>
          <w:spacing w:val="0"/>
          <w:w w:val="100"/>
          <w:position w:val="0"/>
        </w:rPr>
        <w:t>客户能够控制本公司履约过程中在建的商品或服务；</w:t>
      </w:r>
    </w:p>
    <w:p>
      <w:pPr>
        <w:pStyle w:val="Style33"/>
        <w:keepNext w:val="0"/>
        <w:keepLines w:val="0"/>
        <w:widowControl w:val="0"/>
        <w:numPr>
          <w:ilvl w:val="0"/>
          <w:numId w:val="79"/>
        </w:numPr>
        <w:shd w:val="clear" w:color="auto" w:fill="auto"/>
        <w:tabs>
          <w:tab w:pos="906" w:val="left"/>
        </w:tabs>
        <w:bidi w:val="0"/>
        <w:spacing w:before="0" w:after="0" w:line="320" w:lineRule="exact"/>
        <w:ind w:left="0" w:right="0" w:firstLine="440"/>
        <w:jc w:val="both"/>
      </w:pPr>
      <w:bookmarkStart w:id="1313" w:name="bookmark1313"/>
      <w:bookmarkEnd w:id="1313"/>
      <w:r>
        <w:rPr>
          <w:color w:val="000000"/>
          <w:spacing w:val="0"/>
          <w:w w:val="100"/>
          <w:position w:val="0"/>
        </w:rPr>
        <w:t>本公司履约过程中所产出的商品或服务具有不可替代用途，且本公司在整个合同期间内有权就 累计至今已完成的履约部分收取款项。</w:t>
      </w:r>
    </w:p>
    <w:p>
      <w:pPr>
        <w:pStyle w:val="Style33"/>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对于在某一时段内履行的履约义务，本公司在该段时间内按照履约进度确定收入，但是，履约进度 不能合理确定的除外。本公司采用投入法确定履约进度，即按照累计实际发生的成本占预计总成本的比 例确定履约进度。当履约进度不能合理确定时，已经发生的成本预计能够得到补偿的，本公司按照已经 发生的成本金额确认收入，直到履约进度能够合理确定为止。</w:t>
      </w:r>
    </w:p>
    <w:p>
      <w:pPr>
        <w:pStyle w:val="Style33"/>
        <w:keepNext w:val="0"/>
        <w:keepLines w:val="0"/>
        <w:widowControl w:val="0"/>
        <w:numPr>
          <w:ilvl w:val="0"/>
          <w:numId w:val="77"/>
        </w:numPr>
        <w:shd w:val="clear" w:color="auto" w:fill="auto"/>
        <w:tabs>
          <w:tab w:pos="866" w:val="left"/>
        </w:tabs>
        <w:bidi w:val="0"/>
        <w:spacing w:before="0" w:after="0" w:line="334" w:lineRule="auto"/>
        <w:ind w:left="0" w:right="0" w:firstLine="440"/>
        <w:jc w:val="both"/>
      </w:pPr>
      <w:bookmarkStart w:id="1314" w:name="bookmark1314"/>
      <w:bookmarkEnd w:id="1314"/>
      <w:r>
        <w:rPr>
          <w:color w:val="000000"/>
          <w:spacing w:val="0"/>
          <w:w w:val="100"/>
          <w:position w:val="0"/>
        </w:rPr>
        <w:t>在某一时点履行的履约义务</w:t>
      </w:r>
    </w:p>
    <w:p>
      <w:pPr>
        <w:pStyle w:val="Style33"/>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对于不属于在某一时段内履行的履约义务，属于在某一时点履行的履约义务，本公司在客户取得相 关商品或服务控制权的时点确认收入。</w:t>
      </w:r>
    </w:p>
    <w:p>
      <w:pPr>
        <w:pStyle w:val="Style33"/>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在判断客户是否已取得商品或服务控制权时，本公司考虑下列迹象：</w:t>
      </w:r>
    </w:p>
    <w:p>
      <w:pPr>
        <w:pStyle w:val="Style33"/>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本公司就该商品或服务享有现时收款权利，即客户就该商品或服务负有现时付款义务；</w:t>
      </w:r>
    </w:p>
    <w:p>
      <w:pPr>
        <w:pStyle w:val="Style33"/>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本公司已将该商品的法定所有权转移给客户，即客户已实物占有该商品；</w:t>
      </w:r>
    </w:p>
    <w:p>
      <w:pPr>
        <w:pStyle w:val="Style33"/>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本公司已将该商品所有权上的主要风险和报酬转移给客户，即客户已取得该商品所有权上的主要风</w:t>
      </w:r>
    </w:p>
    <w:p>
      <w:pPr>
        <w:pStyle w:val="Style33"/>
        <w:keepNext w:val="0"/>
        <w:keepLines w:val="0"/>
        <w:widowControl w:val="0"/>
        <w:shd w:val="clear" w:color="auto" w:fill="auto"/>
        <w:bidi w:val="0"/>
        <w:spacing w:before="0" w:after="0" w:line="319" w:lineRule="exact"/>
        <w:ind w:left="0" w:right="0" w:firstLine="0"/>
        <w:jc w:val="left"/>
      </w:pPr>
      <w:r>
        <w:rPr>
          <w:color w:val="000000"/>
          <w:spacing w:val="0"/>
          <w:w w:val="100"/>
          <w:position w:val="0"/>
        </w:rPr>
        <w:t>险和报酬；</w:t>
      </w:r>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客户已接受该商品或服务；</w:t>
      </w:r>
    </w:p>
    <w:p>
      <w:pPr>
        <w:pStyle w:val="Style33"/>
        <w:keepNext w:val="0"/>
        <w:keepLines w:val="0"/>
        <w:widowControl w:val="0"/>
        <w:shd w:val="clear" w:color="auto" w:fill="auto"/>
        <w:bidi w:val="0"/>
        <w:spacing w:before="0" w:after="280" w:line="319" w:lineRule="exact"/>
        <w:ind w:left="0" w:right="0" w:firstLine="440"/>
        <w:jc w:val="both"/>
      </w:pPr>
      <w:r>
        <w:rPr>
          <w:color w:val="000000"/>
          <w:spacing w:val="0"/>
          <w:w w:val="100"/>
          <w:position w:val="0"/>
        </w:rPr>
        <w:t>其他表明客户已取得商品或服务控制权的迹象。</w:t>
      </w:r>
    </w:p>
    <w:p>
      <w:pPr>
        <w:pStyle w:val="Style29"/>
        <w:keepNext/>
        <w:keepLines/>
        <w:widowControl w:val="0"/>
        <w:shd w:val="clear" w:color="auto" w:fill="auto"/>
        <w:bidi w:val="0"/>
        <w:spacing w:before="0" w:after="280" w:line="319" w:lineRule="exact"/>
        <w:ind w:left="0" w:right="0" w:firstLine="0"/>
        <w:jc w:val="left"/>
      </w:pPr>
      <w:bookmarkStart w:id="1315" w:name="bookmark1315"/>
      <w:bookmarkStart w:id="1316" w:name="bookmark1316"/>
      <w:bookmarkStart w:id="1317" w:name="bookmark13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）收入确认的具体方法</w:t>
      </w:r>
      <w:bookmarkEnd w:id="1315"/>
      <w:bookmarkEnd w:id="1316"/>
      <w:bookmarkEnd w:id="1317"/>
    </w:p>
    <w:p>
      <w:pPr>
        <w:pStyle w:val="Style33"/>
        <w:keepNext w:val="0"/>
        <w:keepLines w:val="0"/>
        <w:widowControl w:val="0"/>
        <w:shd w:val="clear" w:color="auto" w:fill="auto"/>
        <w:bidi w:val="0"/>
        <w:spacing w:before="0" w:after="0" w:line="320" w:lineRule="exact"/>
        <w:ind w:left="0" w:right="0" w:firstLine="460"/>
        <w:jc w:val="left"/>
      </w:pPr>
      <w:r>
        <w:rPr>
          <w:color w:val="000000"/>
          <w:spacing w:val="0"/>
          <w:w w:val="100"/>
          <w:position w:val="0"/>
        </w:rPr>
        <w:t>本公司的营业收入主要包括旅游服务收入、货币兑换收入、金融业务利息收入等，其中旅游服务收 入包括公司自主产品销售收入和代理业务销售收入。</w:t>
      </w:r>
    </w:p>
    <w:p>
      <w:pPr>
        <w:pStyle w:val="Style33"/>
        <w:keepNext w:val="0"/>
        <w:keepLines w:val="0"/>
        <w:widowControl w:val="0"/>
        <w:numPr>
          <w:ilvl w:val="0"/>
          <w:numId w:val="81"/>
        </w:numPr>
        <w:shd w:val="clear" w:color="auto" w:fill="auto"/>
        <w:tabs>
          <w:tab w:pos="814" w:val="left"/>
        </w:tabs>
        <w:bidi w:val="0"/>
        <w:spacing w:before="0" w:after="0" w:line="320" w:lineRule="exact"/>
        <w:ind w:left="0" w:right="0" w:firstLine="460"/>
        <w:jc w:val="left"/>
      </w:pPr>
      <w:bookmarkStart w:id="1318" w:name="bookmark1318"/>
      <w:bookmarkEnd w:id="1318"/>
      <w:r>
        <w:rPr>
          <w:color w:val="000000"/>
          <w:spacing w:val="0"/>
          <w:w w:val="100"/>
          <w:position w:val="0"/>
        </w:rPr>
        <w:t>旅游服务收入：公司自主产品在旅游服务活动完成后按总额确认收入，代理业务在相关服务完成 后按照有权收取的佣金或手续费的金额确认收入。</w:t>
      </w:r>
    </w:p>
    <w:p>
      <w:pPr>
        <w:pStyle w:val="Style33"/>
        <w:keepNext w:val="0"/>
        <w:keepLines w:val="0"/>
        <w:widowControl w:val="0"/>
        <w:numPr>
          <w:ilvl w:val="0"/>
          <w:numId w:val="81"/>
        </w:numPr>
        <w:shd w:val="clear" w:color="auto" w:fill="auto"/>
        <w:tabs>
          <w:tab w:pos="837" w:val="left"/>
        </w:tabs>
        <w:bidi w:val="0"/>
        <w:spacing w:before="0" w:after="0" w:line="320" w:lineRule="exact"/>
        <w:ind w:left="0" w:right="0" w:firstLine="440"/>
        <w:jc w:val="both"/>
      </w:pPr>
      <w:bookmarkStart w:id="1319" w:name="bookmark1319"/>
      <w:bookmarkEnd w:id="1319"/>
      <w:r>
        <w:rPr>
          <w:color w:val="000000"/>
          <w:spacing w:val="0"/>
          <w:w w:val="100"/>
          <w:position w:val="0"/>
        </w:rPr>
        <w:t>货币兑换收入：公司在货币兑换活动完成后确认收入。</w:t>
      </w:r>
    </w:p>
    <w:p>
      <w:pPr>
        <w:pStyle w:val="Style33"/>
        <w:keepNext w:val="0"/>
        <w:keepLines w:val="0"/>
        <w:widowControl w:val="0"/>
        <w:numPr>
          <w:ilvl w:val="0"/>
          <w:numId w:val="81"/>
        </w:numPr>
        <w:shd w:val="clear" w:color="auto" w:fill="auto"/>
        <w:tabs>
          <w:tab w:pos="810" w:val="left"/>
        </w:tabs>
        <w:bidi w:val="0"/>
        <w:spacing w:before="0" w:after="120" w:line="320" w:lineRule="exact"/>
        <w:ind w:left="0" w:right="0" w:firstLine="460"/>
        <w:jc w:val="left"/>
      </w:pPr>
      <w:bookmarkStart w:id="1320" w:name="bookmark1320"/>
      <w:bookmarkEnd w:id="1320"/>
      <w:r>
        <w:rPr>
          <w:color w:val="000000"/>
          <w:spacing w:val="0"/>
          <w:w w:val="100"/>
          <w:position w:val="0"/>
        </w:rPr>
        <w:t>金融业务利息收入：利息收入和支出按照相关金融资产和金融负债的摊余成本采用实际利率法计 算，并计入当期损益。金融资产确认减值损失后，确认利息收入所使用的利率为原始实际利率。</w:t>
      </w:r>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同类业务采用不同经营模式导致收入确认会计政策存在差异的情况</w:t>
      </w:r>
    </w:p>
    <w:p>
      <w:pPr>
        <w:pStyle w:val="Style29"/>
        <w:keepNext/>
        <w:keepLines/>
        <w:widowControl w:val="0"/>
        <w:shd w:val="clear" w:color="auto" w:fill="auto"/>
        <w:tabs>
          <w:tab w:pos="483" w:val="left"/>
        </w:tabs>
        <w:bidi w:val="0"/>
        <w:spacing w:before="0" w:after="200" w:line="334"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3</w:t>
      </w:r>
      <w:bookmarkEnd w:id="1323"/>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1321"/>
      <w:bookmarkEnd w:id="1322"/>
      <w:bookmarkEnd w:id="1324"/>
    </w:p>
    <w:p>
      <w:pPr>
        <w:pStyle w:val="Style33"/>
        <w:keepNext w:val="0"/>
        <w:keepLines w:val="0"/>
        <w:widowControl w:val="0"/>
        <w:shd w:val="clear" w:color="auto" w:fill="auto"/>
        <w:bidi w:val="0"/>
        <w:spacing w:before="0" w:after="0" w:line="324" w:lineRule="exact"/>
        <w:ind w:left="0" w:right="0" w:firstLine="460"/>
        <w:jc w:val="both"/>
      </w:pPr>
      <w:r>
        <w:rPr>
          <w:color w:val="000000"/>
          <w:spacing w:val="0"/>
          <w:w w:val="100"/>
          <w:position w:val="0"/>
        </w:rPr>
        <w:t>政府补助，是本公司从政府无偿取得的货币性资产与非货币性资产。政府补助在满足政府补助所附条 件并能够收到时确认。</w:t>
      </w:r>
    </w:p>
    <w:p>
      <w:pPr>
        <w:pStyle w:val="Style33"/>
        <w:keepNext w:val="0"/>
        <w:keepLines w:val="0"/>
        <w:widowControl w:val="0"/>
        <w:shd w:val="clear" w:color="auto" w:fill="auto"/>
        <w:bidi w:val="0"/>
        <w:spacing w:before="0" w:after="0" w:line="324" w:lineRule="exact"/>
        <w:ind w:left="0" w:right="0" w:firstLine="460"/>
        <w:jc w:val="both"/>
      </w:pPr>
      <w:r>
        <w:rPr>
          <w:color w:val="000000"/>
          <w:spacing w:val="0"/>
          <w:w w:val="100"/>
          <w:position w:val="0"/>
        </w:rPr>
        <w:t>对于货币性资产的政府补助，按照收到或应收的金额计量。对于非货币性资产的政府补助，按照公允 价值计量；公允价值不能够可靠取得的，按照名义金额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33"/>
        <w:keepNext w:val="0"/>
        <w:keepLines w:val="0"/>
        <w:widowControl w:val="0"/>
        <w:shd w:val="clear" w:color="auto" w:fill="auto"/>
        <w:bidi w:val="0"/>
        <w:spacing w:before="0" w:after="0" w:line="293" w:lineRule="exact"/>
        <w:ind w:left="0" w:right="0" w:firstLine="460"/>
        <w:jc w:val="both"/>
      </w:pPr>
      <w:r>
        <w:rPr>
          <w:color w:val="000000"/>
          <w:spacing w:val="0"/>
          <w:w w:val="100"/>
          <w:position w:val="0"/>
        </w:rPr>
        <w:t>与资产相关的政府补助，是指本公司取得的、用于购建或以其他方式形成长期资产的政府补助；除此 之外，作为与收益相关的政府补助。</w:t>
      </w:r>
    </w:p>
    <w:p>
      <w:pPr>
        <w:pStyle w:val="Style33"/>
        <w:keepNext w:val="0"/>
        <w:keepLines w:val="0"/>
        <w:widowControl w:val="0"/>
        <w:shd w:val="clear" w:color="auto" w:fill="auto"/>
        <w:bidi w:val="0"/>
        <w:spacing w:before="0" w:after="0" w:line="319" w:lineRule="exact"/>
        <w:ind w:left="0" w:right="0" w:firstLine="460"/>
        <w:jc w:val="both"/>
      </w:pPr>
      <w:r>
        <w:rPr>
          <w:color w:val="000000"/>
          <w:spacing w:val="0"/>
          <w:w w:val="100"/>
          <w:position w:val="0"/>
        </w:rPr>
        <w:t>对于政府文件未明确规定补助对象的，能够形成长期资产的，与资产价值相对应的政府补助部分作为 与资产相关的政府补助，其余部分作为与收益相关的政府补助；难以区分的，将政府补助整体作为与收益 相关的政府补助。</w:t>
      </w:r>
    </w:p>
    <w:p>
      <w:pPr>
        <w:pStyle w:val="Style33"/>
        <w:keepNext w:val="0"/>
        <w:keepLines w:val="0"/>
        <w:widowControl w:val="0"/>
        <w:shd w:val="clear" w:color="auto" w:fill="auto"/>
        <w:bidi w:val="0"/>
        <w:spacing w:before="0" w:after="0" w:line="319" w:lineRule="exact"/>
        <w:ind w:left="0" w:right="0" w:firstLine="460"/>
        <w:jc w:val="both"/>
      </w:pPr>
      <w:r>
        <w:rPr>
          <w:color w:val="000000"/>
          <w:spacing w:val="0"/>
          <w:w w:val="100"/>
          <w:position w:val="0"/>
        </w:rPr>
        <w:t>与资产相关的政府补助，冲减相关资产的账面价值，或者确认为递延收益在相关资产使用期限内按照 合理、系统的方法分期计入损益。与收益相关的政府补助，用于补偿已发生的相关成本费用或损失的，计 入当期损益或冲减相关成本；用于补偿以后期间的相关成本费用或损失的，则计入递延收益，于相关成本 费用或损失确认期间计入当期损益或冲减相关成本。按照名义金额计量的政府补助，直接计入当期损益。 本公司对相同或类似的政府补助业务，采用一致的方法处理。</w:t>
      </w:r>
    </w:p>
    <w:p>
      <w:pPr>
        <w:pStyle w:val="Style33"/>
        <w:keepNext w:val="0"/>
        <w:keepLines w:val="0"/>
        <w:widowControl w:val="0"/>
        <w:shd w:val="clear" w:color="auto" w:fill="auto"/>
        <w:bidi w:val="0"/>
        <w:spacing w:before="0" w:after="0" w:line="319" w:lineRule="exact"/>
        <w:ind w:left="0" w:right="0" w:firstLine="460"/>
        <w:jc w:val="both"/>
      </w:pPr>
      <w:r>
        <w:rPr>
          <w:color w:val="000000"/>
          <w:spacing w:val="0"/>
          <w:w w:val="100"/>
          <w:position w:val="0"/>
        </w:rPr>
        <w:t>与日常活动相关的政府补助，按照经济业务实质，计入其他收益或冲减相关成本费用。与日常活动无 关的政府补助，计入营业外收支。</w:t>
      </w:r>
    </w:p>
    <w:p>
      <w:pPr>
        <w:pStyle w:val="Style33"/>
        <w:keepNext w:val="0"/>
        <w:keepLines w:val="0"/>
        <w:widowControl w:val="0"/>
        <w:shd w:val="clear" w:color="auto" w:fill="auto"/>
        <w:bidi w:val="0"/>
        <w:spacing w:before="0" w:after="400" w:line="319" w:lineRule="exact"/>
        <w:ind w:left="0" w:right="0" w:firstLine="46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递延收益余额的，冲减相关递延收益账面余额，超出部分计入当期损益；属于其他情况的，直接计入当期 损益。</w:t>
      </w:r>
    </w:p>
    <w:p>
      <w:pPr>
        <w:pStyle w:val="Style29"/>
        <w:keepNext/>
        <w:keepLines/>
        <w:widowControl w:val="0"/>
        <w:shd w:val="clear" w:color="auto" w:fill="auto"/>
        <w:tabs>
          <w:tab w:pos="483" w:val="left"/>
        </w:tabs>
        <w:bidi w:val="0"/>
        <w:spacing w:before="0" w:after="200" w:line="334"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3</w:t>
      </w:r>
      <w:bookmarkEnd w:id="1327"/>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25"/>
      <w:bookmarkEnd w:id="1326"/>
      <w:bookmarkEnd w:id="1328"/>
    </w:p>
    <w:p>
      <w:pPr>
        <w:pStyle w:val="Style29"/>
        <w:keepNext/>
        <w:keepLines/>
        <w:widowControl w:val="0"/>
        <w:shd w:val="clear" w:color="auto" w:fill="auto"/>
        <w:bidi w:val="0"/>
        <w:spacing w:before="0" w:after="280" w:line="319" w:lineRule="exact"/>
        <w:ind w:left="0" w:right="0" w:firstLine="0"/>
        <w:jc w:val="left"/>
      </w:pPr>
      <w:bookmarkStart w:id="1325" w:name="bookmark1325"/>
      <w:bookmarkStart w:id="1326" w:name="bookmark1326"/>
      <w:bookmarkStart w:id="1329" w:name="bookmark13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1325"/>
      <w:bookmarkEnd w:id="1326"/>
      <w:bookmarkEnd w:id="1329"/>
    </w:p>
    <w:p>
      <w:pPr>
        <w:pStyle w:val="Style33"/>
        <w:keepNext w:val="0"/>
        <w:keepLines w:val="0"/>
        <w:widowControl w:val="0"/>
        <w:shd w:val="clear" w:color="auto" w:fill="auto"/>
        <w:bidi w:val="0"/>
        <w:spacing w:before="0" w:after="80" w:line="322" w:lineRule="exact"/>
        <w:ind w:left="0" w:right="0" w:firstLine="460"/>
        <w:jc w:val="both"/>
      </w:pPr>
      <w:r>
        <w:rPr>
          <w:color w:val="000000"/>
          <w:spacing w:val="0"/>
          <w:w w:val="100"/>
          <w:position w:val="0"/>
        </w:rPr>
        <w:t xml:space="preserve">①资产、负债的账面价值与其计税基础存在可抵扣暂时性差异的，以很可能取得用来抵扣可抵扣暂时 性差异的应纳税所得额为限，确认由可抵扣暂时性差异产生的递延所得税资产。但是，同时具有下列特征 </w:t>
      </w:r>
      <w:r>
        <w:rPr>
          <w:color w:val="000000"/>
          <w:spacing w:val="0"/>
          <w:w w:val="100"/>
          <w:position w:val="0"/>
        </w:rPr>
        <w:t>的交易中因资产或负债的初始确认所产生的递延所得税资产不予确认：</w:t>
      </w:r>
    </w:p>
    <w:p>
      <w:pPr>
        <w:pStyle w:val="Style33"/>
        <w:keepNext w:val="0"/>
        <w:keepLines w:val="0"/>
        <w:widowControl w:val="0"/>
        <w:numPr>
          <w:ilvl w:val="0"/>
          <w:numId w:val="83"/>
        </w:numPr>
        <w:shd w:val="clear" w:color="auto" w:fill="auto"/>
        <w:tabs>
          <w:tab w:pos="755" w:val="left"/>
        </w:tabs>
        <w:bidi w:val="0"/>
        <w:spacing w:before="0" w:after="0" w:line="334" w:lineRule="auto"/>
        <w:ind w:left="0" w:right="0" w:firstLine="440"/>
        <w:jc w:val="left"/>
      </w:pPr>
      <w:bookmarkStart w:id="1330" w:name="bookmark1330"/>
      <w:bookmarkEnd w:id="1330"/>
      <w:r>
        <w:rPr>
          <w:color w:val="000000"/>
          <w:spacing w:val="0"/>
          <w:w w:val="100"/>
          <w:position w:val="0"/>
        </w:rPr>
        <w:t>该项交易不是企业合并；</w:t>
      </w:r>
    </w:p>
    <w:p>
      <w:pPr>
        <w:pStyle w:val="Style33"/>
        <w:keepNext w:val="0"/>
        <w:keepLines w:val="0"/>
        <w:widowControl w:val="0"/>
        <w:numPr>
          <w:ilvl w:val="0"/>
          <w:numId w:val="83"/>
        </w:numPr>
        <w:shd w:val="clear" w:color="auto" w:fill="auto"/>
        <w:tabs>
          <w:tab w:pos="779" w:val="left"/>
        </w:tabs>
        <w:bidi w:val="0"/>
        <w:spacing w:before="0" w:after="0" w:line="320" w:lineRule="exact"/>
        <w:ind w:left="0" w:right="0" w:firstLine="440"/>
        <w:jc w:val="left"/>
      </w:pPr>
      <w:bookmarkStart w:id="1331" w:name="bookmark1331"/>
      <w:bookmarkEnd w:id="1331"/>
      <w:r>
        <w:rPr>
          <w:color w:val="000000"/>
          <w:spacing w:val="0"/>
          <w:w w:val="100"/>
          <w:position w:val="0"/>
        </w:rPr>
        <w:t>交易发生时既不影响会计利润也不影响应纳税所得额（或可抵扣亏损）。</w:t>
      </w:r>
    </w:p>
    <w:p>
      <w:pPr>
        <w:pStyle w:val="Style33"/>
        <w:keepNext w:val="0"/>
        <w:keepLines w:val="0"/>
        <w:widowControl w:val="0"/>
        <w:numPr>
          <w:ilvl w:val="0"/>
          <w:numId w:val="85"/>
        </w:numPr>
        <w:shd w:val="clear" w:color="auto" w:fill="auto"/>
        <w:tabs>
          <w:tab w:pos="805" w:val="left"/>
        </w:tabs>
        <w:bidi w:val="0"/>
        <w:spacing w:before="0" w:after="80" w:line="320" w:lineRule="exact"/>
        <w:ind w:left="0" w:right="0" w:firstLine="440"/>
        <w:jc w:val="both"/>
      </w:pPr>
      <w:bookmarkStart w:id="1332" w:name="bookmark1332"/>
      <w:bookmarkEnd w:id="1332"/>
      <w:r>
        <w:rPr>
          <w:color w:val="000000"/>
          <w:spacing w:val="0"/>
          <w:w w:val="100"/>
          <w:position w:val="0"/>
        </w:rPr>
        <w:t>对与子公司、联营企业及合营企业投资相关的可抵扣暂时性差异，同时满足下列条件的，确认相应 的递延所得税资产：</w:t>
      </w:r>
    </w:p>
    <w:p>
      <w:pPr>
        <w:pStyle w:val="Style33"/>
        <w:keepNext w:val="0"/>
        <w:keepLines w:val="0"/>
        <w:widowControl w:val="0"/>
        <w:numPr>
          <w:ilvl w:val="0"/>
          <w:numId w:val="87"/>
        </w:numPr>
        <w:shd w:val="clear" w:color="auto" w:fill="auto"/>
        <w:tabs>
          <w:tab w:pos="755" w:val="left"/>
        </w:tabs>
        <w:bidi w:val="0"/>
        <w:spacing w:before="0" w:after="0" w:line="334" w:lineRule="auto"/>
        <w:ind w:left="0" w:right="0" w:firstLine="440"/>
        <w:jc w:val="both"/>
      </w:pPr>
      <w:bookmarkStart w:id="1333" w:name="bookmark1333"/>
      <w:bookmarkEnd w:id="1333"/>
      <w:r>
        <w:rPr>
          <w:color w:val="000000"/>
          <w:spacing w:val="0"/>
          <w:w w:val="100"/>
          <w:position w:val="0"/>
        </w:rPr>
        <w:t>暂时性差异在可预见的未来很可能转回；</w:t>
      </w:r>
    </w:p>
    <w:p>
      <w:pPr>
        <w:pStyle w:val="Style33"/>
        <w:keepNext w:val="0"/>
        <w:keepLines w:val="0"/>
        <w:widowControl w:val="0"/>
        <w:numPr>
          <w:ilvl w:val="0"/>
          <w:numId w:val="87"/>
        </w:numPr>
        <w:shd w:val="clear" w:color="auto" w:fill="auto"/>
        <w:tabs>
          <w:tab w:pos="779" w:val="left"/>
        </w:tabs>
        <w:bidi w:val="0"/>
        <w:spacing w:before="0" w:after="0" w:line="334" w:lineRule="auto"/>
        <w:ind w:left="0" w:right="0" w:firstLine="440"/>
        <w:jc w:val="both"/>
      </w:pPr>
      <w:bookmarkStart w:id="1334" w:name="bookmark1334"/>
      <w:bookmarkEnd w:id="1334"/>
      <w:r>
        <w:rPr>
          <w:color w:val="000000"/>
          <w:spacing w:val="0"/>
          <w:w w:val="100"/>
          <w:position w:val="0"/>
        </w:rPr>
        <w:t>未来很可能获得用来抵扣可抵扣暂时性差异的应纳税所得额。</w:t>
      </w:r>
    </w:p>
    <w:p>
      <w:pPr>
        <w:pStyle w:val="Style33"/>
        <w:keepNext w:val="0"/>
        <w:keepLines w:val="0"/>
        <w:widowControl w:val="0"/>
        <w:numPr>
          <w:ilvl w:val="0"/>
          <w:numId w:val="85"/>
        </w:numPr>
        <w:shd w:val="clear" w:color="auto" w:fill="auto"/>
        <w:tabs>
          <w:tab w:pos="805" w:val="left"/>
        </w:tabs>
        <w:bidi w:val="0"/>
        <w:spacing w:before="0" w:after="0" w:line="320" w:lineRule="exact"/>
        <w:ind w:left="0" w:right="0" w:firstLine="440"/>
        <w:jc w:val="both"/>
      </w:pPr>
      <w:bookmarkStart w:id="1335" w:name="bookmark1335"/>
      <w:bookmarkEnd w:id="1335"/>
      <w:r>
        <w:rPr>
          <w:color w:val="000000"/>
          <w:spacing w:val="0"/>
          <w:w w:val="100"/>
          <w:position w:val="0"/>
        </w:rPr>
        <w:t>对于能够结转以后年度的可抵扣亏损和税款抵减，以很可能获得用来抵扣可抵扣亏损和税款抵减 的未来应纳税所得额为限，确认相应的递延所得税资产。</w:t>
      </w:r>
    </w:p>
    <w:p>
      <w:pPr>
        <w:pStyle w:val="Style33"/>
        <w:keepNext w:val="0"/>
        <w:keepLines w:val="0"/>
        <w:widowControl w:val="0"/>
        <w:numPr>
          <w:ilvl w:val="0"/>
          <w:numId w:val="85"/>
        </w:numPr>
        <w:shd w:val="clear" w:color="auto" w:fill="auto"/>
        <w:tabs>
          <w:tab w:pos="819" w:val="left"/>
        </w:tabs>
        <w:bidi w:val="0"/>
        <w:spacing w:before="0" w:after="280" w:line="320" w:lineRule="exact"/>
        <w:ind w:left="0" w:right="0" w:firstLine="440"/>
        <w:jc w:val="both"/>
      </w:pPr>
      <w:bookmarkStart w:id="1336" w:name="bookmark1336"/>
      <w:bookmarkEnd w:id="1336"/>
      <w:r>
        <w:rPr>
          <w:color w:val="000000"/>
          <w:spacing w:val="0"/>
          <w:w w:val="100"/>
          <w:position w:val="0"/>
        </w:rPr>
        <w:t>资产负债表日，对递延所得税资产的账面价值进行复核。如果未来期间很可能无法获得足够的应纳 税所得额用以抵扣递延所得税资产的利益，减记递延所得税资产的账面价值。在很可能获得足够的应纳税 所得额时，减记的金额转回。</w:t>
      </w:r>
    </w:p>
    <w:p>
      <w:pPr>
        <w:pStyle w:val="Style29"/>
        <w:keepNext/>
        <w:keepLines/>
        <w:widowControl w:val="0"/>
        <w:shd w:val="clear" w:color="auto" w:fill="auto"/>
        <w:bidi w:val="0"/>
        <w:spacing w:before="0" w:after="280" w:line="320" w:lineRule="exact"/>
        <w:ind w:left="0" w:right="0" w:firstLine="0"/>
        <w:jc w:val="left"/>
      </w:pPr>
      <w:bookmarkStart w:id="1337" w:name="bookmark1337"/>
      <w:bookmarkStart w:id="1338" w:name="bookmark1338"/>
      <w:bookmarkStart w:id="1339" w:name="bookmark13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）确认递延所得税负债的依据</w:t>
      </w:r>
      <w:bookmarkEnd w:id="1337"/>
      <w:bookmarkEnd w:id="1338"/>
      <w:bookmarkEnd w:id="1339"/>
    </w:p>
    <w:p>
      <w:pPr>
        <w:pStyle w:val="Style33"/>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对与子公司及联营企业投资相关的应纳税暂时性差异，确认递延所得税负债，除非本公司能够控制暂 时性差异转回的时间且该暂时性差异在可预见的未来很可能不会转回。对与子公司及联营企业投资相关的 可抵扣暂时性差异，当该暂时性差异在可预见的未来很可能转回且未来很可能获得用来抵扣可抵扣暂时性 差异的应纳税所得额时，确认递延所得税资产。</w:t>
      </w:r>
    </w:p>
    <w:p>
      <w:pPr>
        <w:pStyle w:val="Style29"/>
        <w:keepNext/>
        <w:keepLines/>
        <w:widowControl w:val="0"/>
        <w:shd w:val="clear" w:color="auto" w:fill="auto"/>
        <w:bidi w:val="0"/>
        <w:spacing w:before="0" w:after="200" w:line="334"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4</w:t>
      </w:r>
      <w:r>
        <w:rPr>
          <w:color w:val="000000"/>
          <w:spacing w:val="0"/>
          <w:w w:val="100"/>
          <w:position w:val="0"/>
        </w:rPr>
        <w:t>、租赁</w:t>
      </w:r>
      <w:bookmarkEnd w:id="1340"/>
      <w:bookmarkEnd w:id="1341"/>
      <w:bookmarkEnd w:id="1343"/>
    </w:p>
    <w:p>
      <w:pPr>
        <w:pStyle w:val="Style29"/>
        <w:keepNext/>
        <w:keepLines/>
        <w:widowControl w:val="0"/>
        <w:shd w:val="clear" w:color="auto" w:fill="auto"/>
        <w:bidi w:val="0"/>
        <w:spacing w:before="0" w:after="280" w:line="320" w:lineRule="exact"/>
        <w:ind w:left="0" w:right="0" w:firstLine="0"/>
        <w:jc w:val="left"/>
      </w:pPr>
      <w:bookmarkStart w:id="1340" w:name="bookmark1340"/>
      <w:bookmarkStart w:id="1341" w:name="bookmark1341"/>
      <w:bookmarkStart w:id="1344" w:name="bookmark13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340"/>
      <w:bookmarkEnd w:id="1341"/>
      <w:bookmarkEnd w:id="1344"/>
    </w:p>
    <w:p>
      <w:pPr>
        <w:pStyle w:val="Style33"/>
        <w:keepNext w:val="0"/>
        <w:keepLines w:val="0"/>
        <w:widowControl w:val="0"/>
        <w:shd w:val="clear" w:color="auto" w:fill="auto"/>
        <w:bidi w:val="0"/>
        <w:spacing w:before="0" w:after="0" w:line="320" w:lineRule="exact"/>
        <w:ind w:left="0" w:right="0" w:firstLine="440"/>
        <w:jc w:val="left"/>
      </w:pPr>
      <w:r>
        <w:rPr>
          <w:color w:val="000000"/>
          <w:spacing w:val="0"/>
          <w:w w:val="100"/>
          <w:position w:val="0"/>
        </w:rPr>
        <w:t>公司作为承租人不再将租赁区分为经营租赁或融资租赁，而是采用统一的会计处理模型。</w:t>
      </w:r>
    </w:p>
    <w:p>
      <w:pPr>
        <w:pStyle w:val="Style33"/>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在合同开始日，本公司评估合同是否为租赁或者包含租赁。如果合同中一方让渡了在一定期间内控制 一项或多项已识别资产使用的权利以换取对价，则该合同为租赁或者包含租赁。</w:t>
      </w:r>
    </w:p>
    <w:p>
      <w:pPr>
        <w:pStyle w:val="Style33"/>
        <w:keepNext w:val="0"/>
        <w:keepLines w:val="0"/>
        <w:widowControl w:val="0"/>
        <w:shd w:val="clear" w:color="auto" w:fill="auto"/>
        <w:tabs>
          <w:tab w:pos="344" w:val="left"/>
        </w:tabs>
        <w:bidi w:val="0"/>
        <w:spacing w:before="0" w:after="0" w:line="334" w:lineRule="auto"/>
        <w:ind w:left="0" w:right="0" w:firstLine="0"/>
        <w:jc w:val="left"/>
      </w:pPr>
      <w:bookmarkStart w:id="1345" w:name="bookmark1345"/>
      <w:r>
        <w:rPr>
          <w:rFonts w:ascii="Times New Roman" w:eastAsia="Times New Roman" w:hAnsi="Times New Roman" w:cs="Times New Roman"/>
          <w:color w:val="000000"/>
          <w:spacing w:val="0"/>
          <w:w w:val="100"/>
          <w:position w:val="0"/>
        </w:rPr>
        <w:t>1</w:t>
      </w:r>
      <w:bookmarkEnd w:id="1345"/>
      <w:r>
        <w:rPr>
          <w:rFonts w:ascii="Times New Roman" w:eastAsia="Times New Roman" w:hAnsi="Times New Roman" w:cs="Times New Roman"/>
          <w:color w:val="000000"/>
          <w:spacing w:val="0"/>
          <w:w w:val="100"/>
          <w:position w:val="0"/>
        </w:rPr>
        <w:t>）</w:t>
        <w:tab/>
      </w:r>
      <w:r>
        <w:rPr>
          <w:color w:val="000000"/>
          <w:spacing w:val="0"/>
          <w:w w:val="100"/>
          <w:position w:val="0"/>
        </w:rPr>
        <w:t>、租赁合同的分拆</w:t>
      </w:r>
    </w:p>
    <w:p>
      <w:pPr>
        <w:pStyle w:val="Style33"/>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当合同中同时包含多项单独租赁的，本公司将合同予以分拆，并分别各项单独租赁进行会计处理。</w:t>
      </w:r>
    </w:p>
    <w:p>
      <w:pPr>
        <w:pStyle w:val="Style33"/>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当合同中同时包含租赁和非租赁部分的，本公司将租赁和非租赁部分进行分拆，租赁部分按照租赁准 则进行会计处理，非租赁部分应当按照其他适用的企业会计准则进行会计处理。</w:t>
      </w:r>
    </w:p>
    <w:p>
      <w:pPr>
        <w:pStyle w:val="Style33"/>
        <w:keepNext w:val="0"/>
        <w:keepLines w:val="0"/>
        <w:widowControl w:val="0"/>
        <w:shd w:val="clear" w:color="auto" w:fill="auto"/>
        <w:tabs>
          <w:tab w:pos="363" w:val="left"/>
        </w:tabs>
        <w:bidi w:val="0"/>
        <w:spacing w:before="0" w:after="0" w:line="334" w:lineRule="auto"/>
        <w:ind w:left="0" w:right="0" w:firstLine="0"/>
        <w:jc w:val="left"/>
      </w:pPr>
      <w:bookmarkStart w:id="1346" w:name="bookmark1346"/>
      <w:r>
        <w:rPr>
          <w:rFonts w:ascii="Times New Roman" w:eastAsia="Times New Roman" w:hAnsi="Times New Roman" w:cs="Times New Roman"/>
          <w:color w:val="000000"/>
          <w:spacing w:val="0"/>
          <w:w w:val="100"/>
          <w:position w:val="0"/>
        </w:rPr>
        <w:t>2</w:t>
      </w:r>
      <w:bookmarkEnd w:id="1346"/>
      <w:r>
        <w:rPr>
          <w:rFonts w:ascii="Times New Roman" w:eastAsia="Times New Roman" w:hAnsi="Times New Roman" w:cs="Times New Roman"/>
          <w:color w:val="000000"/>
          <w:spacing w:val="0"/>
          <w:w w:val="100"/>
          <w:position w:val="0"/>
        </w:rPr>
        <w:t>）</w:t>
        <w:tab/>
      </w:r>
      <w:r>
        <w:rPr>
          <w:color w:val="000000"/>
          <w:spacing w:val="0"/>
          <w:w w:val="100"/>
          <w:position w:val="0"/>
        </w:rPr>
        <w:t>、租赁合同的合并</w:t>
      </w:r>
    </w:p>
    <w:p>
      <w:pPr>
        <w:pStyle w:val="Style33"/>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本公司与同一交易方或其关联方在同一时间或相近时间订立的两份或多份包含租赁的合同符合下列 条件之一时，合并为一份合同进行会计处理：</w:t>
      </w:r>
    </w:p>
    <w:p>
      <w:pPr>
        <w:pStyle w:val="Style33"/>
        <w:keepNext w:val="0"/>
        <w:keepLines w:val="0"/>
        <w:widowControl w:val="0"/>
        <w:numPr>
          <w:ilvl w:val="0"/>
          <w:numId w:val="89"/>
        </w:numPr>
        <w:shd w:val="clear" w:color="auto" w:fill="auto"/>
        <w:tabs>
          <w:tab w:pos="392" w:val="left"/>
        </w:tabs>
        <w:bidi w:val="0"/>
        <w:spacing w:before="0" w:after="0" w:line="320" w:lineRule="exact"/>
        <w:ind w:left="0" w:right="0" w:firstLine="0"/>
        <w:jc w:val="both"/>
      </w:pPr>
      <w:bookmarkStart w:id="1347" w:name="bookmark1347"/>
      <w:bookmarkEnd w:id="1347"/>
      <w:r>
        <w:rPr>
          <w:color w:val="000000"/>
          <w:spacing w:val="0"/>
          <w:w w:val="100"/>
          <w:position w:val="0"/>
        </w:rPr>
        <w:t>该两份或多份合同基于总体商业目的而订立并构成一揽子交易，若不作为整体考虑则无法理解其总体 商业目的。</w:t>
      </w:r>
    </w:p>
    <w:p>
      <w:pPr>
        <w:pStyle w:val="Style33"/>
        <w:keepNext w:val="0"/>
        <w:keepLines w:val="0"/>
        <w:widowControl w:val="0"/>
        <w:numPr>
          <w:ilvl w:val="0"/>
          <w:numId w:val="89"/>
        </w:numPr>
        <w:shd w:val="clear" w:color="auto" w:fill="auto"/>
        <w:tabs>
          <w:tab w:pos="397" w:val="left"/>
        </w:tabs>
        <w:bidi w:val="0"/>
        <w:spacing w:before="0" w:after="0" w:line="320" w:lineRule="exact"/>
        <w:ind w:left="0" w:right="0" w:firstLine="0"/>
        <w:jc w:val="both"/>
      </w:pPr>
      <w:bookmarkStart w:id="1348" w:name="bookmark1348"/>
      <w:bookmarkEnd w:id="1348"/>
      <w:r>
        <w:rPr>
          <w:color w:val="000000"/>
          <w:spacing w:val="0"/>
          <w:w w:val="100"/>
          <w:position w:val="0"/>
        </w:rPr>
        <w:t>该两份或多份合同中的某份合同的对价金额取决于其他合同的定价或履行情况。</w:t>
      </w:r>
    </w:p>
    <w:p>
      <w:pPr>
        <w:pStyle w:val="Style33"/>
        <w:keepNext w:val="0"/>
        <w:keepLines w:val="0"/>
        <w:widowControl w:val="0"/>
        <w:numPr>
          <w:ilvl w:val="0"/>
          <w:numId w:val="89"/>
        </w:numPr>
        <w:shd w:val="clear" w:color="auto" w:fill="auto"/>
        <w:tabs>
          <w:tab w:pos="397" w:val="left"/>
        </w:tabs>
        <w:bidi w:val="0"/>
        <w:spacing w:before="0" w:after="80" w:line="320" w:lineRule="exact"/>
        <w:ind w:left="0" w:right="0" w:firstLine="0"/>
        <w:jc w:val="both"/>
      </w:pPr>
      <w:bookmarkStart w:id="1349" w:name="bookmark1349"/>
      <w:bookmarkEnd w:id="1349"/>
      <w:r>
        <w:rPr>
          <w:color w:val="000000"/>
          <w:spacing w:val="0"/>
          <w:w w:val="100"/>
          <w:position w:val="0"/>
        </w:rPr>
        <w:t>该两份或多份合同让渡的资产使用权合起来构成一项单独租赁。</w:t>
      </w:r>
    </w:p>
    <w:p>
      <w:pPr>
        <w:pStyle w:val="Style33"/>
        <w:keepNext w:val="0"/>
        <w:keepLines w:val="0"/>
        <w:widowControl w:val="0"/>
        <w:shd w:val="clear" w:color="auto" w:fill="auto"/>
        <w:tabs>
          <w:tab w:pos="363" w:val="left"/>
        </w:tabs>
        <w:bidi w:val="0"/>
        <w:spacing w:before="0" w:after="0" w:line="334" w:lineRule="auto"/>
        <w:ind w:left="0" w:right="0" w:firstLine="0"/>
        <w:jc w:val="both"/>
      </w:pPr>
      <w:bookmarkStart w:id="1350" w:name="bookmark1350"/>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w:t>
        <w:tab/>
      </w:r>
      <w:r>
        <w:rPr>
          <w:color w:val="000000"/>
          <w:spacing w:val="0"/>
          <w:w w:val="100"/>
          <w:position w:val="0"/>
        </w:rPr>
        <w:t>、本公司作为承租人的会计处理</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在租赁期开始日，除应用简化处理的短期租赁和低价值资产租赁外，本公司对租赁确认使用权资产和 租赁负债。</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①短期租赁和低价值资产租赁</w:t>
      </w:r>
    </w:p>
    <w:p>
      <w:pPr>
        <w:pStyle w:val="Style33"/>
        <w:keepNext w:val="0"/>
        <w:keepLines w:val="0"/>
        <w:widowControl w:val="0"/>
        <w:shd w:val="clear" w:color="auto" w:fill="auto"/>
        <w:bidi w:val="0"/>
        <w:spacing w:before="0" w:after="80" w:line="322" w:lineRule="exact"/>
        <w:ind w:left="0" w:right="0" w:firstLine="440"/>
        <w:jc w:val="left"/>
      </w:pPr>
      <w:r>
        <w:rPr>
          <w:color w:val="000000"/>
          <w:spacing w:val="0"/>
          <w:w w:val="100"/>
          <w:position w:val="0"/>
        </w:rPr>
        <w:t>短期租赁是指不包含购买选择权且租赁期不超过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个月的租赁。</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低价值资产租赁是指单项租赁资产为全新资产时价值较低的租赁。</w:t>
      </w:r>
    </w:p>
    <w:p>
      <w:pPr>
        <w:pStyle w:val="Style33"/>
        <w:keepNext w:val="0"/>
        <w:keepLines w:val="0"/>
        <w:widowControl w:val="0"/>
        <w:shd w:val="clear" w:color="auto" w:fill="auto"/>
        <w:bidi w:val="0"/>
        <w:spacing w:before="0" w:after="280" w:line="323" w:lineRule="exact"/>
        <w:ind w:left="0" w:right="0" w:firstLine="0"/>
        <w:jc w:val="left"/>
      </w:pPr>
      <w:r>
        <w:rPr>
          <w:color w:val="000000"/>
          <w:spacing w:val="0"/>
          <w:w w:val="100"/>
          <w:position w:val="0"/>
        </w:rPr>
        <w:t>②使用权资产和租赁负债的会计政策详见附注五、</w:t>
      </w:r>
      <w:r>
        <w:rPr>
          <w:rFonts w:ascii="Times New Roman" w:eastAsia="Times New Roman" w:hAnsi="Times New Roman" w:cs="Times New Roman"/>
          <w:color w:val="000000"/>
          <w:spacing w:val="0"/>
          <w:w w:val="100"/>
          <w:position w:val="0"/>
        </w:rPr>
        <w:t>22</w:t>
      </w:r>
      <w:r>
        <w:rPr>
          <w:color w:val="000000"/>
          <w:spacing w:val="0"/>
          <w:w w:val="100"/>
          <w:position w:val="0"/>
        </w:rPr>
        <w:t>、使用权资产和附注五、</w:t>
      </w:r>
      <w:r>
        <w:rPr>
          <w:rFonts w:ascii="Times New Roman" w:eastAsia="Times New Roman" w:hAnsi="Times New Roman" w:cs="Times New Roman"/>
          <w:color w:val="000000"/>
          <w:spacing w:val="0"/>
          <w:w w:val="100"/>
          <w:position w:val="0"/>
        </w:rPr>
        <w:t>28</w:t>
      </w:r>
      <w:r>
        <w:rPr>
          <w:color w:val="000000"/>
          <w:spacing w:val="0"/>
          <w:w w:val="100"/>
          <w:position w:val="0"/>
        </w:rPr>
        <w:t>、租赁负债</w:t>
      </w:r>
    </w:p>
    <w:p>
      <w:pPr>
        <w:pStyle w:val="Style29"/>
        <w:keepNext/>
        <w:keepLines/>
        <w:widowControl w:val="0"/>
        <w:shd w:val="clear" w:color="auto" w:fill="auto"/>
        <w:bidi w:val="0"/>
        <w:spacing w:before="0" w:after="380" w:line="323" w:lineRule="exact"/>
        <w:ind w:left="0" w:right="0" w:firstLine="0"/>
        <w:jc w:val="left"/>
      </w:pPr>
      <w:bookmarkStart w:id="1351" w:name="bookmark1351"/>
      <w:bookmarkStart w:id="1352" w:name="bookmark1352"/>
      <w:bookmarkStart w:id="1353" w:name="bookmark13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351"/>
      <w:bookmarkEnd w:id="1352"/>
      <w:bookmarkEnd w:id="1353"/>
    </w:p>
    <w:p>
      <w:pPr>
        <w:pStyle w:val="Style33"/>
        <w:keepNext w:val="0"/>
        <w:keepLines w:val="0"/>
        <w:widowControl w:val="0"/>
        <w:shd w:val="clear" w:color="auto" w:fill="auto"/>
        <w:tabs>
          <w:tab w:pos="344" w:val="left"/>
        </w:tabs>
        <w:bidi w:val="0"/>
        <w:spacing w:before="0" w:after="0" w:line="338" w:lineRule="auto"/>
        <w:ind w:left="0" w:right="0" w:firstLine="0"/>
        <w:jc w:val="left"/>
      </w:pPr>
      <w:bookmarkStart w:id="1354" w:name="bookmark1354"/>
      <w:r>
        <w:rPr>
          <w:rFonts w:ascii="Times New Roman" w:eastAsia="Times New Roman" w:hAnsi="Times New Roman" w:cs="Times New Roman"/>
          <w:color w:val="000000"/>
          <w:spacing w:val="0"/>
          <w:w w:val="100"/>
          <w:position w:val="0"/>
        </w:rPr>
        <w:t>1</w:t>
      </w:r>
      <w:bookmarkEnd w:id="1354"/>
      <w:r>
        <w:rPr>
          <w:rFonts w:ascii="Times New Roman" w:eastAsia="Times New Roman" w:hAnsi="Times New Roman" w:cs="Times New Roman"/>
          <w:color w:val="000000"/>
          <w:spacing w:val="0"/>
          <w:w w:val="100"/>
          <w:position w:val="0"/>
        </w:rPr>
        <w:t>）</w:t>
        <w:tab/>
      </w:r>
      <w:r>
        <w:rPr>
          <w:color w:val="000000"/>
          <w:spacing w:val="0"/>
          <w:w w:val="100"/>
          <w:position w:val="0"/>
        </w:rPr>
        <w:t>、本公司作为承租人的会计处理</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在租赁期开始日，本公司对所有融资租赁确认使用权资产和租赁负债。</w:t>
      </w:r>
    </w:p>
    <w:p>
      <w:pPr>
        <w:pStyle w:val="Style33"/>
        <w:keepNext w:val="0"/>
        <w:keepLines w:val="0"/>
        <w:widowControl w:val="0"/>
        <w:shd w:val="clear" w:color="auto" w:fill="auto"/>
        <w:tabs>
          <w:tab w:pos="363" w:val="left"/>
        </w:tabs>
        <w:bidi w:val="0"/>
        <w:spacing w:before="0" w:after="0" w:line="240" w:lineRule="auto"/>
        <w:ind w:left="0" w:right="0" w:firstLine="0"/>
        <w:jc w:val="left"/>
      </w:pPr>
      <w:bookmarkStart w:id="1355" w:name="bookmark1355"/>
      <w:r>
        <w:rPr>
          <w:rFonts w:ascii="Times New Roman" w:eastAsia="Times New Roman" w:hAnsi="Times New Roman" w:cs="Times New Roman"/>
          <w:color w:val="000000"/>
          <w:spacing w:val="0"/>
          <w:w w:val="100"/>
          <w:position w:val="0"/>
        </w:rPr>
        <w:t>2</w:t>
      </w:r>
      <w:bookmarkEnd w:id="1355"/>
      <w:r>
        <w:rPr>
          <w:rFonts w:ascii="Times New Roman" w:eastAsia="Times New Roman" w:hAnsi="Times New Roman" w:cs="Times New Roman"/>
          <w:color w:val="000000"/>
          <w:spacing w:val="0"/>
          <w:w w:val="100"/>
          <w:position w:val="0"/>
        </w:rPr>
        <w:t>）</w:t>
        <w:tab/>
      </w:r>
      <w:r>
        <w:rPr>
          <w:color w:val="000000"/>
          <w:spacing w:val="0"/>
          <w:w w:val="100"/>
          <w:position w:val="0"/>
        </w:rPr>
        <w:t>、本公司作为出租人的会计处理</w:t>
      </w:r>
    </w:p>
    <w:p>
      <w:pPr>
        <w:pStyle w:val="Style33"/>
        <w:keepNext w:val="0"/>
        <w:keepLines w:val="0"/>
        <w:widowControl w:val="0"/>
        <w:numPr>
          <w:ilvl w:val="0"/>
          <w:numId w:val="91"/>
        </w:numPr>
        <w:shd w:val="clear" w:color="auto" w:fill="auto"/>
        <w:tabs>
          <w:tab w:pos="832" w:val="left"/>
        </w:tabs>
        <w:bidi w:val="0"/>
        <w:spacing w:before="0" w:after="0" w:line="323" w:lineRule="exact"/>
        <w:ind w:left="0" w:right="0" w:firstLine="440"/>
        <w:jc w:val="both"/>
      </w:pPr>
      <w:bookmarkStart w:id="1356" w:name="bookmark1356"/>
      <w:bookmarkEnd w:id="1356"/>
      <w:r>
        <w:rPr>
          <w:color w:val="000000"/>
          <w:spacing w:val="0"/>
          <w:w w:val="100"/>
          <w:position w:val="0"/>
        </w:rPr>
        <w:t>租赁的分类</w:t>
      </w:r>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本公司在租赁开始日将租赁分为融资租赁和经营租赁。融资租赁是指实质上转移了与租赁资产所有权 有关的几乎全部风险和报酬的租赁，其所有权最终可能转移，也可能不转移。经营租赁是指除融资租赁以 外的其他租赁。</w:t>
      </w:r>
    </w:p>
    <w:p>
      <w:pPr>
        <w:pStyle w:val="Style33"/>
        <w:keepNext w:val="0"/>
        <w:keepLines w:val="0"/>
        <w:widowControl w:val="0"/>
        <w:shd w:val="clear" w:color="auto" w:fill="auto"/>
        <w:bidi w:val="0"/>
        <w:spacing w:before="0" w:after="80" w:line="323" w:lineRule="exact"/>
        <w:ind w:left="0" w:right="0" w:firstLine="440"/>
        <w:jc w:val="left"/>
      </w:pPr>
      <w:r>
        <w:rPr>
          <w:color w:val="000000"/>
          <w:spacing w:val="0"/>
          <w:w w:val="100"/>
          <w:position w:val="0"/>
        </w:rPr>
        <w:t>一项租赁存在下列一种或多种情形的，本公司通常分类为融资租赁：</w:t>
      </w:r>
    </w:p>
    <w:p>
      <w:pPr>
        <w:pStyle w:val="Style33"/>
        <w:keepNext w:val="0"/>
        <w:keepLines w:val="0"/>
        <w:widowControl w:val="0"/>
        <w:shd w:val="clear" w:color="auto" w:fill="auto"/>
        <w:bidi w:val="0"/>
        <w:spacing w:before="0" w:after="0" w:line="338" w:lineRule="auto"/>
        <w:ind w:left="0" w:right="0" w:firstLine="440"/>
        <w:jc w:val="left"/>
      </w:pPr>
      <w:r>
        <w:rPr>
          <w:rFonts w:ascii="Times New Roman" w:eastAsia="Times New Roman" w:hAnsi="Times New Roman" w:cs="Times New Roman"/>
          <w:color w:val="000000"/>
          <w:spacing w:val="0"/>
          <w:w w:val="100"/>
          <w:position w:val="0"/>
        </w:rPr>
        <w:t>a</w:t>
      </w:r>
      <w:r>
        <w:rPr>
          <w:color w:val="000000"/>
          <w:spacing w:val="0"/>
          <w:w w:val="100"/>
          <w:position w:val="0"/>
        </w:rPr>
        <w:t>在租赁期届满时，租赁资产的所有权转移给承租人。</w:t>
      </w:r>
    </w:p>
    <w:p>
      <w:pPr>
        <w:pStyle w:val="Style33"/>
        <w:keepNext w:val="0"/>
        <w:keepLines w:val="0"/>
        <w:widowControl w:val="0"/>
        <w:shd w:val="clear" w:color="auto" w:fill="auto"/>
        <w:bidi w:val="0"/>
        <w:spacing w:before="0" w:after="80" w:line="323" w:lineRule="exact"/>
        <w:ind w:left="0" w:right="0" w:firstLine="440"/>
        <w:jc w:val="both"/>
      </w:pPr>
      <w:r>
        <w:rPr>
          <w:rFonts w:ascii="Times New Roman" w:eastAsia="Times New Roman" w:hAnsi="Times New Roman" w:cs="Times New Roman"/>
          <w:color w:val="000000"/>
          <w:spacing w:val="0"/>
          <w:w w:val="100"/>
          <w:position w:val="0"/>
        </w:rPr>
        <w:t>b</w:t>
      </w:r>
      <w:r>
        <w:rPr>
          <w:color w:val="000000"/>
          <w:spacing w:val="0"/>
          <w:w w:val="100"/>
          <w:position w:val="0"/>
        </w:rPr>
        <w:t>承租人有购买租赁资产的选择权，所订立的购买价款与预计行使选择权时租赁资产的公允价值相比 足够低，因而在租赁开始日就可以合理确定承租人将行使该选择权。</w:t>
      </w:r>
    </w:p>
    <w:p>
      <w:pPr>
        <w:pStyle w:val="Style33"/>
        <w:keepNext w:val="0"/>
        <w:keepLines w:val="0"/>
        <w:widowControl w:val="0"/>
        <w:shd w:val="clear" w:color="auto" w:fill="auto"/>
        <w:bidi w:val="0"/>
        <w:spacing w:before="0" w:after="0" w:line="338" w:lineRule="auto"/>
        <w:ind w:left="0" w:right="0" w:firstLine="440"/>
        <w:jc w:val="left"/>
      </w:pPr>
      <w:r>
        <w:rPr>
          <w:rFonts w:ascii="Times New Roman" w:eastAsia="Times New Roman" w:hAnsi="Times New Roman" w:cs="Times New Roman"/>
          <w:color w:val="000000"/>
          <w:spacing w:val="0"/>
          <w:w w:val="100"/>
          <w:position w:val="0"/>
        </w:rPr>
        <w:t>c</w:t>
      </w:r>
      <w:r>
        <w:rPr>
          <w:color w:val="000000"/>
          <w:spacing w:val="0"/>
          <w:w w:val="100"/>
          <w:position w:val="0"/>
        </w:rPr>
        <w:t>资产的所有权虽然不转移，但租赁期占租赁资产使用寿命的大部分。</w:t>
      </w:r>
    </w:p>
    <w:p>
      <w:pPr>
        <w:pStyle w:val="Style33"/>
        <w:keepNext w:val="0"/>
        <w:keepLines w:val="0"/>
        <w:widowControl w:val="0"/>
        <w:shd w:val="clear" w:color="auto" w:fill="auto"/>
        <w:bidi w:val="0"/>
        <w:spacing w:before="0" w:after="0" w:line="338" w:lineRule="auto"/>
        <w:ind w:left="0" w:right="0" w:firstLine="440"/>
        <w:jc w:val="left"/>
      </w:pPr>
      <w:r>
        <w:rPr>
          <w:rFonts w:ascii="Times New Roman" w:eastAsia="Times New Roman" w:hAnsi="Times New Roman" w:cs="Times New Roman"/>
          <w:color w:val="000000"/>
          <w:spacing w:val="0"/>
          <w:w w:val="100"/>
          <w:position w:val="0"/>
        </w:rPr>
        <w:t>d</w:t>
      </w:r>
      <w:r>
        <w:rPr>
          <w:color w:val="000000"/>
          <w:spacing w:val="0"/>
          <w:w w:val="100"/>
          <w:position w:val="0"/>
        </w:rPr>
        <w:t>在租赁开始日，租赁收款额的现值几乎相当于租赁资产的公允价值。</w:t>
      </w:r>
    </w:p>
    <w:p>
      <w:pPr>
        <w:pStyle w:val="Style33"/>
        <w:keepNext w:val="0"/>
        <w:keepLines w:val="0"/>
        <w:widowControl w:val="0"/>
        <w:shd w:val="clear" w:color="auto" w:fill="auto"/>
        <w:bidi w:val="0"/>
        <w:spacing w:before="0" w:after="0" w:line="338" w:lineRule="auto"/>
        <w:ind w:left="0" w:right="0" w:firstLine="440"/>
        <w:jc w:val="left"/>
      </w:pPr>
      <w:r>
        <w:rPr>
          <w:rFonts w:ascii="Times New Roman" w:eastAsia="Times New Roman" w:hAnsi="Times New Roman" w:cs="Times New Roman"/>
          <w:color w:val="000000"/>
          <w:spacing w:val="0"/>
          <w:w w:val="100"/>
          <w:position w:val="0"/>
        </w:rPr>
        <w:t>e</w:t>
      </w:r>
      <w:r>
        <w:rPr>
          <w:color w:val="000000"/>
          <w:spacing w:val="0"/>
          <w:w w:val="100"/>
          <w:position w:val="0"/>
        </w:rPr>
        <w:t>租赁资产性质特殊，如果不作较大改造，只有承租人才能使用。</w:t>
      </w:r>
    </w:p>
    <w:p>
      <w:pPr>
        <w:pStyle w:val="Style33"/>
        <w:keepNext w:val="0"/>
        <w:keepLines w:val="0"/>
        <w:widowControl w:val="0"/>
        <w:shd w:val="clear" w:color="auto" w:fill="auto"/>
        <w:bidi w:val="0"/>
        <w:spacing w:before="0" w:after="80" w:line="323" w:lineRule="exact"/>
        <w:ind w:left="0" w:right="0" w:firstLine="440"/>
        <w:jc w:val="left"/>
      </w:pPr>
      <w:r>
        <w:rPr>
          <w:color w:val="000000"/>
          <w:spacing w:val="0"/>
          <w:w w:val="100"/>
          <w:position w:val="0"/>
        </w:rPr>
        <w:t>一项租赁存在下列一项或多项迹象的，本公司也可能分类为融资租赁：</w:t>
      </w:r>
    </w:p>
    <w:p>
      <w:pPr>
        <w:pStyle w:val="Style33"/>
        <w:keepNext w:val="0"/>
        <w:keepLines w:val="0"/>
        <w:widowControl w:val="0"/>
        <w:shd w:val="clear" w:color="auto" w:fill="auto"/>
        <w:bidi w:val="0"/>
        <w:spacing w:before="0" w:after="0" w:line="338" w:lineRule="auto"/>
        <w:ind w:left="0" w:right="0" w:firstLine="440"/>
        <w:jc w:val="left"/>
      </w:pPr>
      <w:r>
        <w:rPr>
          <w:rFonts w:ascii="Times New Roman" w:eastAsia="Times New Roman" w:hAnsi="Times New Roman" w:cs="Times New Roman"/>
          <w:color w:val="000000"/>
          <w:spacing w:val="0"/>
          <w:w w:val="100"/>
          <w:position w:val="0"/>
        </w:rPr>
        <w:t>a</w:t>
      </w:r>
      <w:r>
        <w:rPr>
          <w:color w:val="000000"/>
          <w:spacing w:val="0"/>
          <w:w w:val="100"/>
          <w:position w:val="0"/>
        </w:rPr>
        <w:t>若承租人撤销租赁，撤销租赁对出租人造成的损失由承租人承担。</w:t>
      </w:r>
    </w:p>
    <w:p>
      <w:pPr>
        <w:pStyle w:val="Style33"/>
        <w:keepNext w:val="0"/>
        <w:keepLines w:val="0"/>
        <w:widowControl w:val="0"/>
        <w:shd w:val="clear" w:color="auto" w:fill="auto"/>
        <w:bidi w:val="0"/>
        <w:spacing w:before="0" w:after="0" w:line="338" w:lineRule="auto"/>
        <w:ind w:left="0" w:right="0" w:firstLine="440"/>
        <w:jc w:val="left"/>
      </w:pPr>
      <w:r>
        <w:rPr>
          <w:rFonts w:ascii="Times New Roman" w:eastAsia="Times New Roman" w:hAnsi="Times New Roman" w:cs="Times New Roman"/>
          <w:color w:val="000000"/>
          <w:spacing w:val="0"/>
          <w:w w:val="100"/>
          <w:position w:val="0"/>
        </w:rPr>
        <w:t>b</w:t>
      </w:r>
      <w:r>
        <w:rPr>
          <w:color w:val="000000"/>
          <w:spacing w:val="0"/>
          <w:w w:val="100"/>
          <w:position w:val="0"/>
        </w:rPr>
        <w:t>资产余值的公允价值波动所产生的利得或损失归属于承租人。</w:t>
      </w:r>
    </w:p>
    <w:p>
      <w:pPr>
        <w:pStyle w:val="Style33"/>
        <w:keepNext w:val="0"/>
        <w:keepLines w:val="0"/>
        <w:widowControl w:val="0"/>
        <w:shd w:val="clear" w:color="auto" w:fill="auto"/>
        <w:bidi w:val="0"/>
        <w:spacing w:before="0" w:after="0" w:line="338" w:lineRule="auto"/>
        <w:ind w:left="0" w:right="0" w:firstLine="440"/>
        <w:jc w:val="left"/>
      </w:pPr>
      <w:r>
        <w:rPr>
          <w:rFonts w:ascii="Times New Roman" w:eastAsia="Times New Roman" w:hAnsi="Times New Roman" w:cs="Times New Roman"/>
          <w:color w:val="000000"/>
          <w:spacing w:val="0"/>
          <w:w w:val="100"/>
          <w:position w:val="0"/>
        </w:rPr>
        <w:t>c</w:t>
      </w:r>
      <w:r>
        <w:rPr>
          <w:color w:val="000000"/>
          <w:spacing w:val="0"/>
          <w:w w:val="100"/>
          <w:position w:val="0"/>
        </w:rPr>
        <w:t>承租人有能力以远低于市场水平的租金继续租赁至下一期间。</w:t>
      </w:r>
    </w:p>
    <w:p>
      <w:pPr>
        <w:pStyle w:val="Style33"/>
        <w:keepNext w:val="0"/>
        <w:keepLines w:val="0"/>
        <w:widowControl w:val="0"/>
        <w:numPr>
          <w:ilvl w:val="0"/>
          <w:numId w:val="91"/>
        </w:numPr>
        <w:shd w:val="clear" w:color="auto" w:fill="auto"/>
        <w:tabs>
          <w:tab w:pos="837" w:val="left"/>
        </w:tabs>
        <w:bidi w:val="0"/>
        <w:spacing w:before="0" w:after="0" w:line="323" w:lineRule="exact"/>
        <w:ind w:left="0" w:right="0" w:firstLine="440"/>
        <w:jc w:val="left"/>
      </w:pPr>
      <w:bookmarkStart w:id="1357" w:name="bookmark1357"/>
      <w:bookmarkEnd w:id="1357"/>
      <w:r>
        <w:rPr>
          <w:color w:val="000000"/>
          <w:spacing w:val="0"/>
          <w:w w:val="100"/>
          <w:position w:val="0"/>
        </w:rPr>
        <w:t>对融资租赁的会计处理</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在租赁期开始日，本公司对融资租赁确认应收融资租赁款，并终止确认融资租赁资产。</w:t>
      </w:r>
    </w:p>
    <w:p>
      <w:pPr>
        <w:pStyle w:val="Style33"/>
        <w:keepNext w:val="0"/>
        <w:keepLines w:val="0"/>
        <w:widowControl w:val="0"/>
        <w:shd w:val="clear" w:color="auto" w:fill="auto"/>
        <w:bidi w:val="0"/>
        <w:spacing w:before="0" w:after="80" w:line="323" w:lineRule="exact"/>
        <w:ind w:left="0" w:right="0" w:firstLine="440"/>
        <w:jc w:val="both"/>
      </w:pPr>
      <w:r>
        <w:rPr>
          <w:color w:val="000000"/>
          <w:spacing w:val="0"/>
          <w:w w:val="100"/>
          <w:position w:val="0"/>
        </w:rPr>
        <w:t>应收融资租赁款初始计量时，以未担保余值和租赁期开始日尚未收到的租赁收款额按照租赁内含利率 折现的现值之和作为应收融资租赁款的入账价值。租赁收款额包括：</w:t>
      </w:r>
    </w:p>
    <w:p>
      <w:pPr>
        <w:pStyle w:val="Style33"/>
        <w:keepNext w:val="0"/>
        <w:keepLines w:val="0"/>
        <w:widowControl w:val="0"/>
        <w:shd w:val="clear" w:color="auto" w:fill="auto"/>
        <w:bidi w:val="0"/>
        <w:spacing w:before="0" w:after="0" w:line="338" w:lineRule="auto"/>
        <w:ind w:left="0" w:right="0" w:firstLine="440"/>
        <w:jc w:val="left"/>
      </w:pPr>
      <w:r>
        <w:rPr>
          <w:rFonts w:ascii="Times New Roman" w:eastAsia="Times New Roman" w:hAnsi="Times New Roman" w:cs="Times New Roman"/>
          <w:color w:val="000000"/>
          <w:spacing w:val="0"/>
          <w:w w:val="100"/>
          <w:position w:val="0"/>
        </w:rPr>
        <w:t>a</w:t>
      </w:r>
      <w:r>
        <w:rPr>
          <w:color w:val="000000"/>
          <w:spacing w:val="0"/>
          <w:w w:val="100"/>
          <w:position w:val="0"/>
        </w:rPr>
        <w:t>扣除租赁激励相关金额后的固定付款额及实质固定付款额；</w:t>
      </w:r>
    </w:p>
    <w:p>
      <w:pPr>
        <w:pStyle w:val="Style33"/>
        <w:keepNext w:val="0"/>
        <w:keepLines w:val="0"/>
        <w:widowControl w:val="0"/>
        <w:shd w:val="clear" w:color="auto" w:fill="auto"/>
        <w:bidi w:val="0"/>
        <w:spacing w:before="0" w:after="0" w:line="338" w:lineRule="auto"/>
        <w:ind w:left="0" w:right="0" w:firstLine="440"/>
        <w:jc w:val="left"/>
      </w:pPr>
      <w:r>
        <w:rPr>
          <w:rFonts w:ascii="Times New Roman" w:eastAsia="Times New Roman" w:hAnsi="Times New Roman" w:cs="Times New Roman"/>
          <w:color w:val="000000"/>
          <w:spacing w:val="0"/>
          <w:w w:val="100"/>
          <w:position w:val="0"/>
        </w:rPr>
        <w:t>b</w:t>
      </w:r>
      <w:r>
        <w:rPr>
          <w:color w:val="000000"/>
          <w:spacing w:val="0"/>
          <w:w w:val="100"/>
          <w:position w:val="0"/>
        </w:rPr>
        <w:t>取决于指数或比率的可变租赁付款额；</w:t>
      </w:r>
    </w:p>
    <w:p>
      <w:pPr>
        <w:pStyle w:val="Style33"/>
        <w:keepNext w:val="0"/>
        <w:keepLines w:val="0"/>
        <w:widowControl w:val="0"/>
        <w:shd w:val="clear" w:color="auto" w:fill="auto"/>
        <w:bidi w:val="0"/>
        <w:spacing w:before="0" w:after="0" w:line="338" w:lineRule="auto"/>
        <w:ind w:left="0" w:right="0" w:firstLine="440"/>
        <w:jc w:val="left"/>
      </w:pPr>
      <w:r>
        <w:rPr>
          <w:rFonts w:ascii="Times New Roman" w:eastAsia="Times New Roman" w:hAnsi="Times New Roman" w:cs="Times New Roman"/>
          <w:color w:val="000000"/>
          <w:spacing w:val="0"/>
          <w:w w:val="100"/>
          <w:position w:val="0"/>
        </w:rPr>
        <w:t>c</w:t>
      </w:r>
      <w:r>
        <w:rPr>
          <w:color w:val="000000"/>
          <w:spacing w:val="0"/>
          <w:w w:val="100"/>
          <w:position w:val="0"/>
        </w:rPr>
        <w:t>合理确定承租人将行使购买选择权的情况下，租赁收款额包括购买选择权的行权价格；</w:t>
      </w:r>
    </w:p>
    <w:p>
      <w:pPr>
        <w:pStyle w:val="Style33"/>
        <w:keepNext w:val="0"/>
        <w:keepLines w:val="0"/>
        <w:widowControl w:val="0"/>
        <w:shd w:val="clear" w:color="auto" w:fill="auto"/>
        <w:bidi w:val="0"/>
        <w:spacing w:before="0" w:after="0" w:line="323" w:lineRule="exact"/>
        <w:ind w:left="0" w:right="0" w:firstLine="440"/>
        <w:jc w:val="both"/>
      </w:pPr>
      <w:r>
        <w:rPr>
          <w:rFonts w:ascii="Times New Roman" w:eastAsia="Times New Roman" w:hAnsi="Times New Roman" w:cs="Times New Roman"/>
          <w:color w:val="000000"/>
          <w:spacing w:val="0"/>
          <w:w w:val="100"/>
          <w:position w:val="0"/>
        </w:rPr>
        <w:t>d</w:t>
      </w:r>
      <w:r>
        <w:rPr>
          <w:color w:val="000000"/>
          <w:spacing w:val="0"/>
          <w:w w:val="100"/>
          <w:position w:val="0"/>
        </w:rPr>
        <w:t>租赁期反映出承租人将行使终止租赁选择权的情况下，租赁收款额包括承租人行使终止租赁选择权 需支付的款项；</w:t>
      </w:r>
    </w:p>
    <w:p>
      <w:pPr>
        <w:pStyle w:val="Style33"/>
        <w:keepNext w:val="0"/>
        <w:keepLines w:val="0"/>
        <w:widowControl w:val="0"/>
        <w:shd w:val="clear" w:color="auto" w:fill="auto"/>
        <w:bidi w:val="0"/>
        <w:spacing w:before="0" w:after="0" w:line="323" w:lineRule="exact"/>
        <w:ind w:left="0" w:right="0" w:firstLine="440"/>
        <w:jc w:val="both"/>
      </w:pPr>
      <w:r>
        <w:rPr>
          <w:rFonts w:ascii="Times New Roman" w:eastAsia="Times New Roman" w:hAnsi="Times New Roman" w:cs="Times New Roman"/>
          <w:color w:val="000000"/>
          <w:spacing w:val="0"/>
          <w:w w:val="100"/>
          <w:position w:val="0"/>
        </w:rPr>
        <w:t>e</w:t>
      </w:r>
      <w:r>
        <w:rPr>
          <w:color w:val="000000"/>
          <w:spacing w:val="0"/>
          <w:w w:val="100"/>
          <w:position w:val="0"/>
        </w:rPr>
        <w:t>由承租人、与承租人有关的一方以及有经济能力履行担保义务的独立第三方向出租人提供的担保余 值。</w:t>
      </w:r>
    </w:p>
    <w:p>
      <w:pPr>
        <w:pStyle w:val="Style33"/>
        <w:keepNext w:val="0"/>
        <w:keepLines w:val="0"/>
        <w:widowControl w:val="0"/>
        <w:shd w:val="clear" w:color="auto" w:fill="auto"/>
        <w:bidi w:val="0"/>
        <w:spacing w:before="0" w:after="0" w:line="323" w:lineRule="exact"/>
        <w:ind w:left="0" w:right="0" w:firstLine="440"/>
        <w:jc w:val="both"/>
      </w:pPr>
      <w:r>
        <w:rPr>
          <w:color w:val="000000"/>
          <w:spacing w:val="0"/>
          <w:w w:val="100"/>
          <w:position w:val="0"/>
        </w:rPr>
        <w:t>本公司按照固定的租赁内含利率计算并确认租赁期内各个期间的利息收入，所取得的未纳入租赁投资 净额计量的可变租赁付款额在实际发生时计入当期损益。</w:t>
      </w:r>
    </w:p>
    <w:p>
      <w:pPr>
        <w:pStyle w:val="Style33"/>
        <w:keepNext w:val="0"/>
        <w:keepLines w:val="0"/>
        <w:widowControl w:val="0"/>
        <w:numPr>
          <w:ilvl w:val="0"/>
          <w:numId w:val="91"/>
        </w:numPr>
        <w:shd w:val="clear" w:color="auto" w:fill="auto"/>
        <w:tabs>
          <w:tab w:pos="837" w:val="left"/>
        </w:tabs>
        <w:bidi w:val="0"/>
        <w:spacing w:before="0" w:after="0" w:line="323" w:lineRule="exact"/>
        <w:ind w:left="0" w:right="0" w:firstLine="440"/>
        <w:jc w:val="both"/>
      </w:pPr>
      <w:bookmarkStart w:id="1358" w:name="bookmark1358"/>
      <w:bookmarkEnd w:id="1358"/>
      <w:r>
        <w:rPr>
          <w:color w:val="000000"/>
          <w:spacing w:val="0"/>
          <w:w w:val="100"/>
          <w:position w:val="0"/>
        </w:rPr>
        <w:t>对经营租赁的会计处理</w:t>
      </w:r>
    </w:p>
    <w:p>
      <w:pPr>
        <w:pStyle w:val="Style33"/>
        <w:keepNext w:val="0"/>
        <w:keepLines w:val="0"/>
        <w:widowControl w:val="0"/>
        <w:shd w:val="clear" w:color="auto" w:fill="auto"/>
        <w:bidi w:val="0"/>
        <w:spacing w:before="0" w:after="80" w:line="323" w:lineRule="exact"/>
        <w:ind w:left="0" w:right="0" w:firstLine="440"/>
        <w:jc w:val="both"/>
      </w:pPr>
      <w:r>
        <w:rPr>
          <w:color w:val="000000"/>
          <w:spacing w:val="0"/>
          <w:w w:val="100"/>
          <w:position w:val="0"/>
        </w:rPr>
        <w:t>本公司在租赁期内各个期间采用直线法或其他系统合理的方法，将经营租赁的租赁收款额确认为租金 收入；发生的与经营租赁有关的初始直接费用资本化，在租赁期内按照与租金收入确认相同的基础进行分 摊，分期计入当期损益；取得的与经营租赁有关的未计入租赁收款额的可变租赁付款额，在实际发生时计 入当期损益。</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3</w:t>
      </w:r>
      <w:bookmarkEnd w:id="1361"/>
      <w:r>
        <w:rPr>
          <w:rFonts w:ascii="Times New Roman" w:eastAsia="Times New Roman" w:hAnsi="Times New Roman" w:cs="Times New Roman"/>
          <w:color w:val="000000"/>
          <w:spacing w:val="0"/>
          <w:w w:val="100"/>
          <w:position w:val="0"/>
        </w:rPr>
        <w:t>5</w:t>
      </w:r>
      <w:r>
        <w:rPr>
          <w:color w:val="000000"/>
          <w:spacing w:val="0"/>
          <w:w w:val="100"/>
          <w:position w:val="0"/>
        </w:rPr>
        <w:t>、</w:t>
        <w:tab/>
        <w:t>其他重要的会计政策和会计估计</w:t>
      </w:r>
      <w:bookmarkEnd w:id="1359"/>
      <w:bookmarkEnd w:id="1360"/>
      <w:bookmarkEnd w:id="1362"/>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3</w:t>
      </w:r>
      <w:bookmarkEnd w:id="1365"/>
      <w:r>
        <w:rPr>
          <w:rFonts w:ascii="Times New Roman" w:eastAsia="Times New Roman" w:hAnsi="Times New Roman" w:cs="Times New Roman"/>
          <w:color w:val="000000"/>
          <w:spacing w:val="0"/>
          <w:w w:val="100"/>
          <w:position w:val="0"/>
        </w:rPr>
        <w:t>6</w:t>
      </w:r>
      <w:r>
        <w:rPr>
          <w:color w:val="000000"/>
          <w:spacing w:val="0"/>
          <w:w w:val="100"/>
          <w:position w:val="0"/>
        </w:rPr>
        <w:t>、</w:t>
        <w:tab/>
        <w:t>重要会计政策和会计估计变更</w:t>
      </w:r>
      <w:bookmarkEnd w:id="1363"/>
      <w:bookmarkEnd w:id="1364"/>
      <w:bookmarkEnd w:id="1366"/>
    </w:p>
    <w:p>
      <w:pPr>
        <w:pStyle w:val="Style29"/>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7" w:name="bookmark13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363"/>
      <w:bookmarkEnd w:id="1364"/>
      <w:bookmarkEnd w:id="1367"/>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1790"/>
        <w:gridCol w:w="459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20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both"/>
              <w:rPr>
                <w:sz w:val="18"/>
                <w:szCs w:val="18"/>
              </w:rPr>
            </w:pPr>
            <w:r>
              <w:rPr>
                <w:color w:val="000000"/>
                <w:spacing w:val="0"/>
                <w:w w:val="100"/>
                <w:position w:val="0"/>
                <w:sz w:val="18"/>
                <w:szCs w:val="18"/>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日起执行财 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年修订的《企业会计准则第 </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租赁》变更后的会计政策详见附 注五。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董事会决议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left"/>
              <w:rPr>
                <w:sz w:val="18"/>
                <w:szCs w:val="18"/>
              </w:rPr>
            </w:pPr>
            <w:r>
              <w:rPr>
                <w:color w:val="000000"/>
                <w:spacing w:val="0"/>
                <w:w w:val="100"/>
                <w:position w:val="0"/>
                <w:sz w:val="18"/>
                <w:szCs w:val="18"/>
              </w:rPr>
              <w:t>根据新旧准则衔接规定，公司于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日起执行 新租赁准则，本次会计政策变更不涉及追溯调整，无需重 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年度可比报表数据，不影响公司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年度相关财 务指标。本次会计政策变更是公司根据财政部发布的新租 赁准则的规定进行的相应变更，该变更对公司财务状况、 经营成果和现金流量无重大影响。</w:t>
            </w:r>
          </w:p>
        </w:tc>
      </w:tr>
    </w:tbl>
    <w:p>
      <w:pPr>
        <w:pStyle w:val="Style33"/>
        <w:keepNext w:val="0"/>
        <w:keepLines w:val="0"/>
        <w:widowControl w:val="0"/>
        <w:shd w:val="clear" w:color="auto" w:fill="auto"/>
        <w:bidi w:val="0"/>
        <w:spacing w:before="0" w:after="0" w:line="331" w:lineRule="exact"/>
        <w:ind w:left="0" w:right="0" w:firstLine="500"/>
        <w:jc w:val="both"/>
      </w:pPr>
      <w:r>
        <w:rPr>
          <w:color w:val="000000"/>
          <w:spacing w:val="0"/>
          <w:w w:val="100"/>
          <w:position w:val="0"/>
        </w:rPr>
        <w:t>根据新租赁准则的规定，对于首次执行日前已存在的合同，本公司选择不重新评估其是否为租赁或者 包含租赁。</w:t>
      </w:r>
    </w:p>
    <w:p>
      <w:pPr>
        <w:pStyle w:val="Style33"/>
        <w:keepNext w:val="0"/>
        <w:keepLines w:val="0"/>
        <w:widowControl w:val="0"/>
        <w:shd w:val="clear" w:color="auto" w:fill="auto"/>
        <w:bidi w:val="0"/>
        <w:spacing w:before="0" w:after="0" w:line="324" w:lineRule="exact"/>
        <w:ind w:left="0" w:right="0" w:firstLine="500"/>
        <w:jc w:val="both"/>
      </w:pPr>
      <w:r>
        <w:rPr>
          <w:color w:val="000000"/>
          <w:spacing w:val="0"/>
          <w:w w:val="100"/>
          <w:position w:val="0"/>
        </w:rPr>
        <w:t>本公司选择仅对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日尚未完成的租赁合同的累计影响数进行调整。首次执行的累积影响金额 调整首次执行当期期初（即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日）的留存收益及财务报表其他相关项目金额，对可比期间信息不 予调整。</w:t>
      </w:r>
    </w:p>
    <w:p>
      <w:pPr>
        <w:pStyle w:val="Style33"/>
        <w:keepNext w:val="0"/>
        <w:keepLines w:val="0"/>
        <w:widowControl w:val="0"/>
        <w:shd w:val="clear" w:color="auto" w:fill="auto"/>
        <w:bidi w:val="0"/>
        <w:spacing w:before="0" w:after="300" w:line="324" w:lineRule="exact"/>
        <w:ind w:left="0" w:right="0" w:firstLine="500"/>
        <w:jc w:val="both"/>
      </w:pPr>
      <w:r>
        <w:rPr>
          <w:color w:val="000000"/>
          <w:spacing w:val="0"/>
          <w:w w:val="100"/>
          <w:position w:val="0"/>
        </w:rPr>
        <w:t>以上会计政策变更对财务报表列报无影响。</w:t>
      </w:r>
    </w:p>
    <w:p>
      <w:pPr>
        <w:pStyle w:val="Style29"/>
        <w:keepNext/>
        <w:keepLines/>
        <w:widowControl w:val="0"/>
        <w:shd w:val="clear" w:color="auto" w:fill="auto"/>
        <w:tabs>
          <w:tab w:pos="493" w:val="left"/>
        </w:tabs>
        <w:bidi w:val="0"/>
        <w:spacing w:before="0" w:after="380" w:line="324" w:lineRule="exact"/>
        <w:ind w:left="0" w:right="0" w:firstLine="0"/>
        <w:jc w:val="both"/>
      </w:pPr>
      <w:bookmarkStart w:id="1368" w:name="bookmark1368"/>
      <w:bookmarkStart w:id="1369" w:name="bookmark1369"/>
      <w:bookmarkStart w:id="1370" w:name="bookmark1370"/>
      <w:bookmarkStart w:id="1371" w:name="bookmark1371"/>
      <w:r>
        <w:rPr>
          <w:color w:val="000000"/>
          <w:spacing w:val="0"/>
          <w:w w:val="100"/>
          <w:position w:val="0"/>
        </w:rPr>
        <w:t>（</w:t>
      </w:r>
      <w:bookmarkEnd w:id="137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368"/>
      <w:bookmarkEnd w:id="1369"/>
      <w:bookmarkEnd w:id="1371"/>
    </w:p>
    <w:p>
      <w:pPr>
        <w:pStyle w:val="Style2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380" w:line="324" w:lineRule="exact"/>
        <w:ind w:left="0" w:right="0" w:firstLine="0"/>
        <w:jc w:val="both"/>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372"/>
      <w:bookmarkEnd w:id="1373"/>
      <w:bookmarkEnd w:id="1375"/>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是否需要调整年初资产负债表科目</w:t>
      </w:r>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合并资产负债表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1,053,033,532.98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1,053,033,532.98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193,428,138.40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193,428,138.40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179,644,264.26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153,986,764.26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-25,657,500.00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200,169,233.88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170,751,233.88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-29,418,000.00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4,797,794.29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4,797,794.29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8"/>
                <w:szCs w:val="18"/>
              </w:rPr>
            </w:pPr>
            <w:r>
              <w:rPr>
                <w:color w:val="000000"/>
                <w:spacing w:val="0"/>
                <w:w w:val="100"/>
                <w:position w:val="0"/>
                <w:sz w:val="18"/>
                <w:szCs w:val="18"/>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171,852,124.45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171,852,124.45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1,802,925,088.26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1,747,849,588.26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-55,075,500.00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262,988,893.15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262,988,893.15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50,237,211.12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50,237,211.12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610,243,287.62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610,243,287.62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60,568,122.42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60,568,122.42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155,260,665.68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155,260,665.68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166,108,114.60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166,108,114.60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69,549,162.26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69,549,162.26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1,082,558.76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45,624,137.59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45,624,137.59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223,482,135.55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223,482,135.55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75,483,930.31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75,483,930.31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1,554,520,104.46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1,720,628,219.06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166,108,114.60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3,357,445,192.72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3,468,477,807.32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111,032,614.60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887,133,412.80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887,133,412.80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608,966,852.89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608,966,852.89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157,840,070.79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157,840,070.79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65,414,563.65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65,414,563.65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15,415,823.02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15,415,823.02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460,056,305.68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460,056,305.68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30,871,437.76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30,871,437.76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2,225,698,466.59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2,225,698,466.59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9,574,682.28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9,574,682.28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383,287,510.60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383,287,510.60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111,032,614.60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111,032,614.60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9,909,046.38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9,909,046.38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21,092,238.83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21,092,238.83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423,863,478.09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534,896,092.69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111,032,614.60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2,649,561,944.68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2,760,594,559.28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111,032,614.60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906,271,789.00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906,271,789.00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102,853,777.43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102,853,777.43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706,579,273.73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706,579,273.73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112,978,683.94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112,978,683.94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-225,246,637.71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-225,246,637.71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63,914,667.79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-598,325,511.40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-598,325,511.40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843,068,674.90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843,068,674.90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-135,185,426.86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-135,185,426.86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707,883,248.04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707,883,248.04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3,357,445,192.72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3,468,477,807.32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111,032,614.60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520,206,548.68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520,206,548.68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6,294,365.43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6,294,365.43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55,541,795.87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29,884,295.87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-25,657,500.00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1,290,305,460.84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1,260,887,460.84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-29,418,000.00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1,840,857.45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1,840,857.45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8"/>
                <w:szCs w:val="18"/>
              </w:rPr>
            </w:pPr>
            <w:r>
              <w:rPr>
                <w:color w:val="000000"/>
                <w:spacing w:val="0"/>
                <w:w w:val="100"/>
                <w:position w:val="0"/>
                <w:sz w:val="18"/>
                <w:szCs w:val="18"/>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9,602,299.37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9,602,299.37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1,883,791,327.64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1,828,715,827.64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-55,075,500.00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1,354,835,536.59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1,354,835,536.59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84,997,270.79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84,997,270.79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5,487,541.32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5,487,541.32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166,108,114.60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166,108,114.60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4,618,793.54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4,618,793.54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37,390,158.99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37,390,158.99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26,934,364.89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26,934,364.89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16,258,729.08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16,258,729.08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1,530,522,395.20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1,696,630,509.80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166,108,114.60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3,414,313,722.84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3,525,346,337.44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111,032,614.60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672,252,820.69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672,252,820.69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20,419,598.22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20,419,598.22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39,752,109.77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39,752,109.77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4,707,362.42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4,707,362.42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583,502,504.19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583,502,504.19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1,320,634,395.29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1,320,634,395.29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383,287,510.60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383,287,510.60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111,032,614.60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111,032,614.60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15,840,748.83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15,840,748.83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399,128,259.43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510,160,874.03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111,032,614.60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1,719,762,654.72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1,830,795,269.32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111,032,614.60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906,271,789.00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906,271,789.00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102,853,777.43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102,853,777.43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956,269,873.19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956,269,873.19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112,978,683.94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112,978,683.94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-23,114,989.73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-23,114,989.73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63,914,667.79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-198,665,365.62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-198,665,365.62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1,694,551,068.12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1,694,551,068.12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3,414,313,722.84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3,525,346,337.44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111,032,614.60</w:t>
            </w:r>
          </w:p>
        </w:tc>
      </w:tr>
    </w:tbl>
    <w:p>
      <w:pPr>
        <w:widowControl w:val="0"/>
        <w:spacing w:after="319" w:line="1" w:lineRule="exact"/>
      </w:pPr>
    </w:p>
    <w:p>
      <w:pPr>
        <w:pStyle w:val="Style29"/>
        <w:keepNext/>
        <w:keepLines/>
        <w:widowControl w:val="0"/>
        <w:shd w:val="clear" w:color="auto" w:fill="auto"/>
        <w:tabs>
          <w:tab w:pos="493" w:val="left"/>
        </w:tabs>
        <w:bidi w:val="0"/>
        <w:spacing w:before="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shd w:val="clear" w:color="auto" w:fill="FFFFFF"/>
        </w:rPr>
        <w:t>（</w:t>
      </w:r>
      <w:bookmarkEnd w:id="1378"/>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376"/>
      <w:bookmarkEnd w:id="1377"/>
      <w:bookmarkEnd w:id="1379"/>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3</w:t>
      </w:r>
      <w:bookmarkEnd w:id="1382"/>
      <w:r>
        <w:rPr>
          <w:rFonts w:ascii="Times New Roman" w:eastAsia="Times New Roman" w:hAnsi="Times New Roman" w:cs="Times New Roman"/>
          <w:color w:val="000000"/>
          <w:spacing w:val="0"/>
          <w:w w:val="100"/>
          <w:position w:val="0"/>
        </w:rPr>
        <w:t>7</w:t>
      </w:r>
      <w:r>
        <w:rPr>
          <w:color w:val="000000"/>
          <w:spacing w:val="0"/>
          <w:w w:val="100"/>
          <w:position w:val="0"/>
        </w:rPr>
        <w:t>、其他</w:t>
      </w:r>
      <w:bookmarkEnd w:id="1380"/>
      <w:bookmarkEnd w:id="1381"/>
      <w:bookmarkEnd w:id="1383"/>
    </w:p>
    <w:p>
      <w:pPr>
        <w:pStyle w:val="Style25"/>
        <w:keepNext/>
        <w:keepLines/>
        <w:widowControl w:val="0"/>
        <w:shd w:val="clear" w:color="auto" w:fill="auto"/>
        <w:bidi w:val="0"/>
        <w:spacing w:before="0" w:after="36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sz w:val="24"/>
          <w:szCs w:val="24"/>
        </w:rPr>
        <w:t>六</w:t>
      </w:r>
      <w:bookmarkEnd w:id="1386"/>
      <w:r>
        <w:rPr>
          <w:color w:val="000000"/>
          <w:spacing w:val="0"/>
          <w:w w:val="100"/>
          <w:position w:val="0"/>
          <w:sz w:val="24"/>
          <w:szCs w:val="24"/>
        </w:rPr>
        <w:t>、税项</w:t>
      </w:r>
      <w:bookmarkEnd w:id="1384"/>
      <w:bookmarkEnd w:id="1385"/>
      <w:bookmarkEnd w:id="1387"/>
    </w:p>
    <w:p>
      <w:pPr>
        <w:pStyle w:val="Style29"/>
        <w:keepNext/>
        <w:keepLines/>
        <w:widowControl w:val="0"/>
        <w:shd w:val="clear" w:color="auto" w:fill="auto"/>
        <w:bidi w:val="0"/>
        <w:spacing w:before="0" w:after="320" w:line="240" w:lineRule="auto"/>
        <w:ind w:left="0" w:right="0" w:firstLine="0"/>
        <w:jc w:val="left"/>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388"/>
      <w:bookmarkEnd w:id="1389"/>
      <w:bookmarkEnd w:id="1390"/>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13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按照《增值税暂行条例》及其相关规定 计缴，应税收入按</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的税率计 算销项税，并按扣除当期允许抵扣的进 项税额后的差额计缴增值税。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按照应纳流转税计缴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按照《企业所得税法实施条例》及其相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关规定计缴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按照应纳流转税计缴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r>
        <w:br w:type="page"/>
      </w:r>
    </w:p>
    <w:tbl>
      <w:tblPr>
        <w:tblOverlap w:val="never"/>
        <w:jc w:val="center"/>
        <w:tblLayout w:type="fixed"/>
      </w:tblPr>
      <w:tblGrid>
        <w:gridCol w:w="4786"/>
        <w:gridCol w:w="47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29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Kai Yuan Information </w:t>
            </w:r>
            <w:r>
              <w:rPr>
                <w:rFonts w:ascii="Times New Roman" w:eastAsia="Times New Roman" w:hAnsi="Times New Roman" w:cs="Times New Roman"/>
                <w:i/>
                <w:iCs/>
                <w:color w:val="000000"/>
                <w:spacing w:val="0"/>
                <w:w w:val="100"/>
                <w:position w:val="0"/>
                <w:sz w:val="18"/>
                <w:szCs w:val="18"/>
              </w:rPr>
              <w:t>&amp;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Business GmbH</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Activo Travel GmbH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left"/>
              <w:rPr>
                <w:sz w:val="18"/>
                <w:szCs w:val="18"/>
              </w:rPr>
            </w:pPr>
            <w:r>
              <w:rPr>
                <w:color w:val="000000"/>
                <w:spacing w:val="0"/>
                <w:w w:val="100"/>
                <w:position w:val="0"/>
                <w:sz w:val="18"/>
                <w:szCs w:val="18"/>
              </w:rPr>
              <w:t>增值税：按应税收入的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或</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计算销项税，并按扣除允 许抵扣的进项税额后的差额计缴增值税；所得税：公司法人 税及其附带的团结统一税，税率为</w:t>
            </w:r>
            <w:r>
              <w:rPr>
                <w:rFonts w:ascii="Times New Roman" w:eastAsia="Times New Roman" w:hAnsi="Times New Roman" w:cs="Times New Roman"/>
                <w:color w:val="000000"/>
                <w:spacing w:val="0"/>
                <w:w w:val="100"/>
                <w:position w:val="0"/>
                <w:sz w:val="18"/>
                <w:szCs w:val="18"/>
              </w:rPr>
              <w:t xml:space="preserve">15.83% </w:t>
            </w:r>
            <w:r>
              <w:rPr>
                <w:color w:val="000000"/>
                <w:spacing w:val="0"/>
                <w:w w:val="100"/>
                <w:position w:val="0"/>
                <w:sz w:val="18"/>
                <w:szCs w:val="18"/>
              </w:rPr>
              <w:t>；营业所得税税 率</w:t>
            </w:r>
            <w:r>
              <w:rPr>
                <w:rFonts w:ascii="Times New Roman" w:eastAsia="Times New Roman" w:hAnsi="Times New Roman" w:cs="Times New Roman"/>
                <w:color w:val="000000"/>
                <w:spacing w:val="0"/>
                <w:w w:val="100"/>
                <w:position w:val="0"/>
                <w:sz w:val="18"/>
                <w:szCs w:val="18"/>
              </w:rPr>
              <w:t>17.15%</w:t>
            </w:r>
            <w:r>
              <w:rPr>
                <w:color w:val="000000"/>
                <w:spacing w:val="0"/>
                <w:w w:val="100"/>
                <w:position w:val="0"/>
                <w:sz w:val="18"/>
                <w:szCs w:val="18"/>
              </w:rPr>
              <w:t>和</w:t>
            </w:r>
            <w:r>
              <w:rPr>
                <w:rFonts w:ascii="Times New Roman" w:eastAsia="Times New Roman" w:hAnsi="Times New Roman" w:cs="Times New Roman"/>
                <w:color w:val="000000"/>
                <w:spacing w:val="0"/>
                <w:w w:val="100"/>
                <w:position w:val="0"/>
                <w:sz w:val="18"/>
                <w:szCs w:val="18"/>
              </w:rPr>
              <w:t>16.1%</w:t>
            </w:r>
            <w:r>
              <w:rPr>
                <w:color w:val="000000"/>
                <w:spacing w:val="0"/>
                <w:w w:val="100"/>
                <w:position w:val="0"/>
                <w:sz w:val="18"/>
                <w:szCs w:val="18"/>
              </w:rPr>
              <w:t>，所得税及营业所得税都以公司盈利为计 税基础，若公司未盈利，可免交；公司每年向税务局申报并 按季预缴增值税和所得税，预缴余额为税务局根据公司上一 营业年度的盈利及缴税情况确定的，等到公司将本营业年度 的报表和报税表提交后，税务局再根据实际情况要求企业补 缴或退税，并通知未来年份应该预缴的税额。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Hongkong UTour International Travel Service Co.,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按所得额的</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8"/>
                <w:szCs w:val="18"/>
              </w:rPr>
              <w:t>上交利得税。</w:t>
            </w:r>
          </w:p>
        </w:tc>
      </w:tr>
      <w:tr>
        <w:trPr>
          <w:trHeight w:val="26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株式会社</w:t>
            </w:r>
            <w:r>
              <w:rPr>
                <w:rFonts w:ascii="Times New Roman" w:eastAsia="Times New Roman" w:hAnsi="Times New Roman" w:cs="Times New Roman"/>
                <w:color w:val="000000"/>
                <w:spacing w:val="0"/>
                <w:w w:val="100"/>
                <w:position w:val="0"/>
                <w:sz w:val="18"/>
                <w:szCs w:val="18"/>
              </w:rPr>
              <w:t>RCC</w:t>
            </w:r>
            <w:r>
              <w:rPr>
                <w:color w:val="000000"/>
                <w:spacing w:val="0"/>
                <w:w w:val="100"/>
                <w:position w:val="0"/>
                <w:sz w:val="18"/>
                <w:szCs w:val="18"/>
              </w:rPr>
              <w:t>、</w:t>
            </w:r>
            <w:r>
              <w:rPr>
                <w:color w:val="000000"/>
                <w:spacing w:val="0"/>
                <w:w w:val="100"/>
                <w:position w:val="0"/>
                <w:sz w:val="18"/>
                <w:szCs w:val="18"/>
              </w:rPr>
              <w:t>株式会社三利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 xml:space="preserve">消费税（增值税）：消费税采用价内税方式，消费税税率 </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，用不含税销售额（计税依据）乘以税率，得出销项消 费税额，以此扣除进项消费税额，余额为应纳税额。法人税 （所得税）：法人税的基本税率是</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。资本金不超过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亿</w:t>
            </w:r>
          </w:p>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日元的法人，年应纳税所得额低于</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 xml:space="preserve">万日元，适用税率为 </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；年应纳税所得额超过</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万日元，适用税率为</w:t>
            </w:r>
          </w:p>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。应纳税所得额为每一纳税年度的利润总额减除费用 后的余额。</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color w:val="000000"/>
          <w:spacing w:val="0"/>
          <w:w w:val="100"/>
          <w:position w:val="0"/>
        </w:rPr>
        <w:t>、税收优惠</w:t>
      </w:r>
      <w:bookmarkEnd w:id="1391"/>
      <w:bookmarkEnd w:id="1392"/>
      <w:bookmarkEnd w:id="1394"/>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3</w:t>
      </w:r>
      <w:bookmarkEnd w:id="1397"/>
      <w:r>
        <w:rPr>
          <w:color w:val="000000"/>
          <w:spacing w:val="0"/>
          <w:w w:val="100"/>
          <w:position w:val="0"/>
        </w:rPr>
        <w:t>、其他</w:t>
      </w:r>
      <w:bookmarkEnd w:id="1395"/>
      <w:bookmarkEnd w:id="1396"/>
      <w:bookmarkEnd w:id="1398"/>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sz w:val="24"/>
          <w:szCs w:val="24"/>
        </w:rPr>
        <w:t>七</w:t>
      </w:r>
      <w:bookmarkEnd w:id="1401"/>
      <w:r>
        <w:rPr>
          <w:color w:val="000000"/>
          <w:spacing w:val="0"/>
          <w:w w:val="100"/>
          <w:position w:val="0"/>
          <w:sz w:val="24"/>
          <w:szCs w:val="24"/>
        </w:rPr>
        <w:t>、合并财务报表项目注释</w:t>
      </w:r>
      <w:bookmarkEnd w:id="1399"/>
      <w:bookmarkEnd w:id="1400"/>
      <w:bookmarkEnd w:id="1402"/>
    </w:p>
    <w:p>
      <w:pPr>
        <w:pStyle w:val="Style29"/>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403"/>
      <w:bookmarkEnd w:id="1404"/>
      <w:bookmarkEnd w:id="14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6,814,953.03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11,040,005.44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701,150,068.71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1,031,486,009.46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48,292,925.84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10,507,518.08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756,257,947.58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1,053,033,532.98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117,084,081.10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144,904,146.99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因抵押、质押或冻结等对使用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47,805,014.76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6,643,832.72</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8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有限制的款项总额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406"/>
      <w:bookmarkEnd w:id="1407"/>
      <w:bookmarkEnd w:id="14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1,918,792.74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1,918,792.74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1,918,792.74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3</w:t>
      </w:r>
      <w:bookmarkEnd w:id="1411"/>
      <w:r>
        <w:rPr>
          <w:color w:val="000000"/>
          <w:spacing w:val="0"/>
          <w:w w:val="100"/>
          <w:position w:val="0"/>
        </w:rPr>
        <w:t>、应收账款</w:t>
      </w:r>
      <w:bookmarkEnd w:id="1409"/>
      <w:bookmarkEnd w:id="1410"/>
      <w:bookmarkEnd w:id="1412"/>
    </w:p>
    <w:p>
      <w:pPr>
        <w:pStyle w:val="Style29"/>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3" w:name="bookmark14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09"/>
      <w:bookmarkEnd w:id="1410"/>
      <w:bookmarkEnd w:id="1413"/>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38,243,5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38,243,5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8,393,443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8,393,443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38,243,5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38,243,5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8,393,443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8,393,443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212,547,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64,827,1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147,720,8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318,235,1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124,806,9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193,428,13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212,547,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64,827,1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147,720,8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318,235,1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124,806,9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193,428,13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250,791,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147,720,8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326,628,5</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133,200,4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193,428,13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915"/>
        <w:gridCol w:w="7666"/>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计提理由</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9,004,846.88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9,004,846.88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4,198,225.19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4,198,225.19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4,075,590.00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4,075,590.00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4,017,503.14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4,017,503.14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2,024,344.61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2,024,344.61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第六名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1,759,239.00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1,759,239.00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第七名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1,516,607.50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1,516,607.50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第八名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1,503,986.83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1,503,986.83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第九名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1,129,672.60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1,129,672.60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第十名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1,102,016.53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1,102,016.53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7,911,478.62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7,911,478.62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38,243,510.90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38,243,510.90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116,875,850.81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257,126.87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9,718,517.82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319,739.24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4,477,579.28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935,366.31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2,095,332.48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1,032,789.38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79,380,701.76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62,282,097.70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212,547,982.15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64,827,119.50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133,167,280.39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116,875,850.81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8"/>
                <w:szCs w:val="18"/>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9,718,517.82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w:t>
            </w:r>
            <w:r>
              <w:rPr>
                <w:color w:val="000000"/>
                <w:spacing w:val="0"/>
                <w:w w:val="100"/>
                <w:position w:val="0"/>
                <w:sz w:val="18"/>
                <w:szCs w:val="18"/>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4,477,579.28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w:t>
            </w:r>
            <w:r>
              <w:rPr>
                <w:color w:val="000000"/>
                <w:spacing w:val="0"/>
                <w:w w:val="100"/>
                <w:position w:val="0"/>
                <w:sz w:val="18"/>
                <w:szCs w:val="18"/>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2,095,332.48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117,624,212.66</w:t>
            </w:r>
          </w:p>
        </w:tc>
      </w:tr>
    </w:tbl>
    <w:p>
      <w:pPr>
        <w:spacing w:lineRule="exact" w:line="1"/>
        <w:rPr>
          <w:sz w:val="2"/>
          <w:szCs w:val="2"/>
        </w:rPr>
      </w:pPr>
      <w:r>
        <w:br w:type="page"/>
      </w:r>
    </w:p>
    <w:tbl>
      <w:tblPr>
        <w:tblOverlap w:val="never"/>
        <w:jc w:val="center"/>
        <w:tblLayout w:type="fixed"/>
      </w:tblPr>
      <w:tblGrid>
        <w:gridCol w:w="4786"/>
        <w:gridCol w:w="4795"/>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250,791,493.05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14"/>
      <w:bookmarkEnd w:id="1415"/>
      <w:bookmarkEnd w:id="1416"/>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按单项计提坏账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8,393,443.40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15,389,766.35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572,253.67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15,032,554.82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38,243,510.90</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按组合计提坏账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124,806,975.27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33,475,565.74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4,761,094.87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-21,743,195.16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64,827,119.50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133,200,418.67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15,389,766.35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34,047,819.41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4,761,094.87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-6,710,640.34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103,070,630.40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417"/>
      <w:bookmarkEnd w:id="1418"/>
      <w:bookmarkEnd w:id="14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Printemps SAS</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2,551,500.57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Renascentia Societa'a Responsab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1,058,223.02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Apollo Duty Free Shop GmbH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792,039.78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厦门市观光国际旅行社有限公司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332,334.50</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厦门旅游集团国际旅行社有限公司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26,997.00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421"/>
      <w:bookmarkEnd w:id="1422"/>
      <w:bookmarkEnd w:id="14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2530"/>
        <w:gridCol w:w="2530"/>
        <w:gridCol w:w="2539"/>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坏账准备期末余额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20,680,819.92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45,497.80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19,569,298.14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16,656,436.15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10,311,986.46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22,686.37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6,445,501.22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15,755.39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4,945,669.37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10,880.47</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61,953,275.11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4</w:t>
      </w:r>
      <w:bookmarkEnd w:id="1427"/>
      <w:r>
        <w:rPr>
          <w:color w:val="000000"/>
          <w:spacing w:val="0"/>
          <w:w w:val="100"/>
          <w:position w:val="0"/>
        </w:rPr>
        <w:t>、预付款项</w:t>
      </w:r>
      <w:bookmarkEnd w:id="1425"/>
      <w:bookmarkEnd w:id="1426"/>
      <w:bookmarkEnd w:id="1428"/>
    </w:p>
    <w:p>
      <w:pPr>
        <w:pStyle w:val="Style29"/>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425"/>
      <w:bookmarkEnd w:id="1426"/>
      <w:bookmarkEnd w:id="14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36,959,353.41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142,574,084.83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6,704,831.11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11,412,679.43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7,051,779.69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50,715,964.21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153,986,764.26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430"/>
      <w:bookmarkEnd w:id="1431"/>
      <w:bookmarkEnd w:id="14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1"/>
        <w:gridCol w:w="2381"/>
        <w:gridCol w:w="2381"/>
        <w:gridCol w:w="2390"/>
      </w:tblGrid>
      <w:tr>
        <w:trPr>
          <w:trHeight w:val="355"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b/>
                <w:bCs/>
                <w:color w:val="000000"/>
                <w:spacing w:val="0"/>
                <w:w w:val="100"/>
                <w:position w:val="0"/>
                <w:sz w:val="18"/>
                <w:szCs w:val="18"/>
              </w:rPr>
              <w:t>单位名称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期末余额</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预付款项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占预付款项合计数的比例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款项内容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2,077,043.67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预付地接款</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1,936,048.93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预付地接款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1,582,481.59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预付地接款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1,563,325.00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预付地接款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937,667.83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预付咨询费</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8,096,567.02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59" w:line="1" w:lineRule="exact"/>
      </w:pPr>
    </w:p>
    <w:p>
      <w:pPr>
        <w:pStyle w:val="Style29"/>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5</w:t>
      </w:r>
      <w:bookmarkEnd w:id="1435"/>
      <w:r>
        <w:rPr>
          <w:color w:val="000000"/>
          <w:spacing w:val="0"/>
          <w:w w:val="100"/>
          <w:position w:val="0"/>
        </w:rPr>
        <w:t>、其他应收款</w:t>
      </w:r>
      <w:bookmarkEnd w:id="1433"/>
      <w:bookmarkEnd w:id="1434"/>
      <w:bookmarkEnd w:id="14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100,892,324.54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170,751,233.88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100,892,324.54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170,751,233.88</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37"/>
      <w:bookmarkEnd w:id="1438"/>
      <w:bookmarkEnd w:id="1439"/>
    </w:p>
    <w:p>
      <w:pPr>
        <w:pStyle w:val="Style29"/>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40" w:name="bookmark1440"/>
      <w:bookmarkStart w:id="1441" w:name="bookmark1441"/>
      <w:r>
        <w:rPr>
          <w:rFonts w:ascii="Times New Roman" w:eastAsia="Times New Roman" w:hAnsi="Times New Roman" w:cs="Times New Roman"/>
          <w:color w:val="000000"/>
          <w:spacing w:val="0"/>
          <w:w w:val="100"/>
          <w:position w:val="0"/>
        </w:rPr>
        <w:t>1</w:t>
      </w:r>
      <w:bookmarkEnd w:id="1440"/>
      <w:r>
        <w:rPr>
          <w:color w:val="000000"/>
          <w:spacing w:val="0"/>
          <w:w w:val="100"/>
          <w:position w:val="0"/>
        </w:rPr>
        <w:t>）其他应收款按款项性质分类情况</w:t>
      </w:r>
      <w:bookmarkEnd w:id="1437"/>
      <w:bookmarkEnd w:id="1438"/>
      <w:bookmarkEnd w:id="1441"/>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64,409,708.22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84,676,761.64</w:t>
            </w:r>
          </w:p>
        </w:tc>
      </w:tr>
    </w:tbl>
    <w:p>
      <w:pPr>
        <w:spacing w:lineRule="exact" w:line="1"/>
        <w:rPr>
          <w:sz w:val="2"/>
          <w:szCs w:val="2"/>
        </w:rPr>
      </w:pPr>
      <w:r>
        <w:br w:type="page"/>
      </w:r>
    </w:p>
    <w:tbl>
      <w:tblPr>
        <w:tblOverlap w:val="never"/>
        <w:jc w:val="center"/>
        <w:tblLayout w:type="fixed"/>
      </w:tblPr>
      <w:tblGrid>
        <w:gridCol w:w="3192"/>
        <w:gridCol w:w="3187"/>
        <w:gridCol w:w="3202"/>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预付一年以上款项（注）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76,047,543.37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55,201,635.17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合作保证金、备用金、办公及其他押金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43,768,654.13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51,961,328.25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应收股权转让款和清算款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3,382,298.67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37,588,901.99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20,374,268.31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11,860,231.32</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207,982,472.70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241,288,858.37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bookmarkEnd w:id="1444"/>
      <w:r>
        <w:rPr>
          <w:color w:val="000000"/>
          <w:spacing w:val="0"/>
          <w:w w:val="100"/>
          <w:position w:val="0"/>
        </w:rPr>
        <w:t>）坏账准备计提情况</w:t>
      </w:r>
      <w:bookmarkEnd w:id="1442"/>
      <w:bookmarkEnd w:id="1443"/>
      <w:bookmarkEnd w:id="14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73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50,040,542.98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20,497,081.51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70,537,624.49</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1,043,958.91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39,197,448.69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40,241,407.60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2,067,143.04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2,067,143.04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1,313,373.58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1,313,373.58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-3,194,126.16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2,885,758.85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-308,367.31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47,890,375.73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59,199,772.43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107,090,148.16</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37,504,398.78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93,174,096.60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51,143,804.96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26,160,172.36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26,160,172.36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207,982,472.70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color w:val="000000"/>
          <w:spacing w:val="0"/>
          <w:w w:val="100"/>
          <w:position w:val="0"/>
        </w:rPr>
        <w:t>）本期计提、收回或转回的坏账准备情况</w:t>
      </w:r>
      <w:bookmarkEnd w:id="1446"/>
      <w:bookmarkEnd w:id="1447"/>
      <w:bookmarkEnd w:id="1449"/>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16"/>
        <w:gridCol w:w="1099"/>
        <w:gridCol w:w="1195"/>
        <w:gridCol w:w="1301"/>
        <w:gridCol w:w="1094"/>
        <w:gridCol w:w="1738"/>
        <w:gridCol w:w="173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按单项计提坏账 准备的其他应收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20,497,081.51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39,197,448.69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2,067,143.04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1,313,373.58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2,885,758.85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59,199,772.43</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18"/>
                <w:szCs w:val="18"/>
              </w:rPr>
              <w:t>按组合计提坏账 准备的其他应收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50,040,542.98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1,043,958.91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-3,194,126.16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47,890,375.73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70,537,624.49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40,241,407.60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2,067,143.04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1,313,373.58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-308,367.31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107,090,148.16</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4</w:t>
      </w:r>
      <w:bookmarkEnd w:id="1452"/>
      <w:r>
        <w:rPr>
          <w:color w:val="000000"/>
          <w:spacing w:val="0"/>
          <w:w w:val="100"/>
          <w:position w:val="0"/>
        </w:rPr>
        <w:t>）本期实际核销的其他应收款情况</w:t>
      </w:r>
      <w:bookmarkEnd w:id="1450"/>
      <w:bookmarkEnd w:id="1451"/>
      <w:bookmarkEnd w:id="14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海南航空控股股份有限公司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1,313,373.58</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5</w:t>
      </w:r>
      <w:bookmarkEnd w:id="1456"/>
      <w:r>
        <w:rPr>
          <w:color w:val="000000"/>
          <w:spacing w:val="0"/>
          <w:w w:val="100"/>
          <w:position w:val="0"/>
        </w:rPr>
        <w:t>）按欠款方归集的期末余额前五名的其他应收款情况</w:t>
      </w:r>
      <w:bookmarkEnd w:id="1454"/>
      <w:bookmarkEnd w:id="1455"/>
      <w:bookmarkEnd w:id="14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坏账准备期末余额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机票预付款及押金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11,490,009.38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12,803,382.96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项目借款及预付款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8,620,318.04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8,620,318.04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机票预付款及押金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6,194,685.00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6,194,685.00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机票预付款及押金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4,968,096.15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4,968,096.15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应收欠款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4,663,350.70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4,663,350.70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35,936,459.27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37,249,832.85</w:t>
            </w:r>
          </w:p>
        </w:tc>
      </w:tr>
    </w:tbl>
    <w:p>
      <w:pPr>
        <w:widowControl w:val="0"/>
        <w:spacing w:after="359" w:line="1" w:lineRule="exact"/>
      </w:pPr>
    </w:p>
    <w:p>
      <w:pPr>
        <w:pStyle w:val="Style29"/>
        <w:keepNext/>
        <w:keepLines/>
        <w:widowControl w:val="0"/>
        <w:shd w:val="clear" w:color="auto" w:fill="auto"/>
        <w:bidi w:val="0"/>
        <w:spacing w:before="0" w:after="40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6</w:t>
      </w:r>
      <w:bookmarkEnd w:id="1460"/>
      <w:r>
        <w:rPr>
          <w:color w:val="000000"/>
          <w:spacing w:val="0"/>
          <w:w w:val="100"/>
          <w:position w:val="0"/>
        </w:rPr>
        <w:t>、存货</w:t>
      </w:r>
      <w:bookmarkEnd w:id="1458"/>
      <w:bookmarkEnd w:id="1459"/>
      <w:bookmarkEnd w:id="1461"/>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62"/>
      <w:bookmarkEnd w:id="1463"/>
      <w:bookmarkEnd w:id="1464"/>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0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存货跌价准备或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合同履约成本减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存货跌价准备或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合同履约成本减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4,240,271.36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2,181,518.35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2,058,753.01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4,797,794.29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4,797,794.29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4,240,271.36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2,181,518.35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2,058,753.01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4,797,794.29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4,797,794.29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65"/>
      <w:bookmarkEnd w:id="1466"/>
      <w:bookmarkEnd w:id="14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2,181,518.35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2,181,518.35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2,181,518.35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2,181,518.35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7</w:t>
      </w:r>
      <w:bookmarkEnd w:id="1470"/>
      <w:r>
        <w:rPr>
          <w:color w:val="000000"/>
          <w:spacing w:val="0"/>
          <w:w w:val="100"/>
          <w:position w:val="0"/>
        </w:rPr>
        <w:t>、持有待售资产</w:t>
      </w:r>
      <w:bookmarkEnd w:id="1468"/>
      <w:bookmarkEnd w:id="1469"/>
      <w:bookmarkEnd w:id="14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预计处置费用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预计处置时间</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拟出售子公司资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233,138,716.89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3,993,217.74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229,145,499.15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229,145,499.15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233,138,716.89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3,993,217.74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229,145,499.15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229,145,499.15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380" w:line="321" w:lineRule="exact"/>
        <w:ind w:left="0" w:right="0" w:firstLine="0"/>
        <w:jc w:val="left"/>
      </w:pPr>
      <w:r>
        <w:rPr>
          <w:color w:val="000000"/>
          <w:spacing w:val="0"/>
          <w:w w:val="100"/>
          <w:position w:val="0"/>
        </w:rPr>
        <w:t>其他说明：公司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日召开第四届董事会第四十五次会议审议通过了《关于签署</w:t>
      </w:r>
      <w:r>
        <w:rPr>
          <w:color w:val="000000"/>
          <w:spacing w:val="0"/>
          <w:w w:val="100"/>
          <w:position w:val="0"/>
        </w:rPr>
        <w:t>〈</w:t>
      </w:r>
      <w:r>
        <w:rPr>
          <w:color w:val="000000"/>
          <w:spacing w:val="0"/>
          <w:w w:val="100"/>
          <w:position w:val="0"/>
        </w:rPr>
        <w:t>股权转让协议</w:t>
      </w:r>
      <w:r>
        <w:rPr>
          <w:color w:val="000000"/>
          <w:spacing w:val="0"/>
          <w:w w:val="100"/>
          <w:position w:val="0"/>
        </w:rPr>
        <w:t>〉</w:t>
      </w:r>
      <w:r>
        <w:rPr>
          <w:color w:val="000000"/>
          <w:spacing w:val="0"/>
          <w:w w:val="100"/>
          <w:position w:val="0"/>
        </w:rPr>
        <w:t>暨出售资产的 议案》，同意向文昌宝宇投资有限公司转让公司及全资子公司香港众信国际旅行社有限公司所持有的中企信商业保理有限公 司、中企信融资租赁有限公司和广州优贷小额贷款有限公司</w:t>
      </w:r>
      <w:r>
        <w:rPr>
          <w:rFonts w:ascii="Times New Roman" w:eastAsia="Times New Roman" w:hAnsi="Times New Roman" w:cs="Times New Roman"/>
          <w:color w:val="000000"/>
          <w:spacing w:val="0"/>
          <w:w w:val="100"/>
          <w:position w:val="0"/>
        </w:rPr>
        <w:t>100%</w:t>
      </w:r>
      <w:r>
        <w:rPr>
          <w:color w:val="000000"/>
          <w:spacing w:val="0"/>
          <w:w w:val="100"/>
          <w:position w:val="0"/>
        </w:rPr>
        <w:t>股权，转让价格合计</w:t>
      </w:r>
      <w:r>
        <w:rPr>
          <w:rFonts w:ascii="Times New Roman" w:eastAsia="Times New Roman" w:hAnsi="Times New Roman" w:cs="Times New Roman"/>
          <w:color w:val="000000"/>
          <w:spacing w:val="0"/>
          <w:w w:val="100"/>
          <w:position w:val="0"/>
        </w:rPr>
        <w:t>1.8</w:t>
      </w:r>
      <w:r>
        <w:rPr>
          <w:color w:val="000000"/>
          <w:spacing w:val="0"/>
          <w:w w:val="100"/>
          <w:position w:val="0"/>
        </w:rPr>
        <w:t>亿元。截止报告日，工商变更登 记尚未完成。期末公司将上述子公司各项资产全部作为持有待售资产、各项负债全部作为持有待售负债列示，其中：持有待 售资产期末账面余额</w:t>
      </w:r>
      <w:r>
        <w:rPr>
          <w:rFonts w:ascii="Times New Roman" w:eastAsia="Times New Roman" w:hAnsi="Times New Roman" w:cs="Times New Roman"/>
          <w:color w:val="000000"/>
          <w:spacing w:val="0"/>
          <w:w w:val="100"/>
          <w:position w:val="0"/>
        </w:rPr>
        <w:t>233,138,716.89</w:t>
      </w:r>
      <w:r>
        <w:rPr>
          <w:color w:val="000000"/>
          <w:spacing w:val="0"/>
          <w:w w:val="100"/>
          <w:position w:val="0"/>
        </w:rPr>
        <w:t>元，对应持有待售资产公允价值</w:t>
      </w:r>
      <w:r>
        <w:rPr>
          <w:rFonts w:ascii="Times New Roman" w:eastAsia="Times New Roman" w:hAnsi="Times New Roman" w:cs="Times New Roman"/>
          <w:color w:val="000000"/>
          <w:spacing w:val="0"/>
          <w:w w:val="100"/>
          <w:position w:val="0"/>
        </w:rPr>
        <w:t>229,145,499.15</w:t>
      </w:r>
      <w:r>
        <w:rPr>
          <w:color w:val="000000"/>
          <w:spacing w:val="0"/>
          <w:w w:val="100"/>
          <w:position w:val="0"/>
        </w:rPr>
        <w:t>元，计提持有待售减值损失</w:t>
      </w:r>
      <w:r>
        <w:rPr>
          <w:rFonts w:ascii="Times New Roman" w:eastAsia="Times New Roman" w:hAnsi="Times New Roman" w:cs="Times New Roman"/>
          <w:color w:val="000000"/>
          <w:spacing w:val="0"/>
          <w:w w:val="100"/>
          <w:position w:val="0"/>
        </w:rPr>
        <w:t xml:space="preserve">3,993,217.74 </w:t>
      </w:r>
      <w:r>
        <w:rPr>
          <w:color w:val="000000"/>
          <w:spacing w:val="0"/>
          <w:w w:val="100"/>
          <w:position w:val="0"/>
        </w:rPr>
        <w:t>元；持有待售负债合并抵消后期末账面余额</w:t>
      </w:r>
      <w:r>
        <w:rPr>
          <w:rFonts w:ascii="Times New Roman" w:eastAsia="Times New Roman" w:hAnsi="Times New Roman" w:cs="Times New Roman"/>
          <w:color w:val="000000"/>
          <w:spacing w:val="0"/>
          <w:w w:val="100"/>
          <w:position w:val="0"/>
        </w:rPr>
        <w:t>3,840,935.07</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8</w:t>
      </w:r>
      <w:bookmarkEnd w:id="1474"/>
      <w:r>
        <w:rPr>
          <w:color w:val="000000"/>
          <w:spacing w:val="0"/>
          <w:w w:val="100"/>
          <w:position w:val="0"/>
        </w:rPr>
        <w:t>、其他流动资产</w:t>
      </w:r>
      <w:bookmarkEnd w:id="1472"/>
      <w:bookmarkEnd w:id="1473"/>
      <w:bookmarkEnd w:id="1475"/>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应收保理款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155,613,333.33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2,269,570.03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9,969,407.88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255,087.80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948,047.61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待抵扣增值税进项税额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4,080,159.34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5,234,241.21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198,049.94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87,094.42</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6,802,867.11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171,852,124.45</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9</w:t>
      </w:r>
      <w:bookmarkEnd w:id="1478"/>
      <w:r>
        <w:rPr>
          <w:color w:val="000000"/>
          <w:spacing w:val="0"/>
          <w:w w:val="100"/>
          <w:position w:val="0"/>
        </w:rPr>
        <w:t>、发放贷款及垫款</w:t>
      </w:r>
      <w:bookmarkEnd w:id="1476"/>
      <w:bookmarkEnd w:id="1477"/>
      <w:bookmarkEnd w:id="1479"/>
    </w:p>
    <w:p>
      <w:pPr>
        <w:pStyle w:val="Style33"/>
        <w:keepNext w:val="0"/>
        <w:keepLines w:val="0"/>
        <w:widowControl w:val="0"/>
        <w:shd w:val="clear" w:color="auto" w:fill="auto"/>
        <w:bidi w:val="0"/>
        <w:spacing w:before="0" w:after="4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）贷款和垫款按个人和企业分布情况</w:t>
      </w:r>
    </w:p>
    <w:p>
      <w:pPr>
        <w:pStyle w:val="Style33"/>
        <w:keepNext w:val="0"/>
        <w:keepLines w:val="0"/>
        <w:widowControl w:val="0"/>
        <w:shd w:val="clear" w:color="auto" w:fill="auto"/>
        <w:bidi w:val="0"/>
        <w:spacing w:before="0" w:after="40" w:line="240" w:lineRule="auto"/>
        <w:ind w:left="8780" w:right="0" w:firstLine="0"/>
        <w:jc w:val="left"/>
      </w:pPr>
      <w:r>
        <w:rPr>
          <w:color w:val="000000"/>
          <w:spacing w:val="0"/>
          <w:w w:val="100"/>
          <w:position w:val="0"/>
        </w:rPr>
        <w:t>单位：元</w:t>
      </w:r>
    </w:p>
    <w:tbl>
      <w:tblPr>
        <w:tblOverlap w:val="never"/>
        <w:jc w:val="center"/>
        <w:tblLayout w:type="fixed"/>
      </w:tblPr>
      <w:tblGrid>
        <w:gridCol w:w="3211"/>
        <w:gridCol w:w="3211"/>
        <w:gridCol w:w="322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235,950,592.03</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14,278,180.40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贷款和垫款总额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250,228,772.43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加：应计利息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16,513,552.31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减：贷款损失准备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3,753,431.59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其中：个别方式评估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组合方式评估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3,753,431.59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贷款和垫款账面价值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262,988,893.15</w:t>
            </w:r>
          </w:p>
        </w:tc>
      </w:tr>
    </w:tbl>
    <w:p>
      <w:pPr>
        <w:widowControl w:val="0"/>
        <w:spacing w:after="39" w:line="1" w:lineRule="exact"/>
      </w:pPr>
    </w:p>
    <w:p>
      <w:pPr>
        <w:pStyle w:val="Style33"/>
        <w:keepNext w:val="0"/>
        <w:keepLines w:val="0"/>
        <w:widowControl w:val="0"/>
        <w:shd w:val="clear" w:color="auto" w:fill="auto"/>
        <w:bidi w:val="0"/>
        <w:spacing w:before="0" w:after="4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）贷款和垫款总额按担保方式分布情况</w:t>
      </w:r>
    </w:p>
    <w:p>
      <w:pPr>
        <w:pStyle w:val="Style33"/>
        <w:keepNext w:val="0"/>
        <w:keepLines w:val="0"/>
        <w:widowControl w:val="0"/>
        <w:shd w:val="clear" w:color="auto" w:fill="auto"/>
        <w:bidi w:val="0"/>
        <w:spacing w:before="0" w:after="40" w:line="240" w:lineRule="auto"/>
        <w:ind w:left="8780" w:right="0" w:firstLine="0"/>
        <w:jc w:val="left"/>
      </w:pPr>
      <w:r>
        <w:rPr>
          <w:color w:val="000000"/>
          <w:spacing w:val="0"/>
          <w:w w:val="100"/>
          <w:position w:val="0"/>
        </w:rPr>
        <w:t>单位：元</w:t>
      </w:r>
    </w:p>
    <w:tbl>
      <w:tblPr>
        <w:tblOverlap w:val="never"/>
        <w:jc w:val="center"/>
        <w:tblLayout w:type="fixed"/>
      </w:tblPr>
      <w:tblGrid>
        <w:gridCol w:w="3216"/>
        <w:gridCol w:w="3206"/>
        <w:gridCol w:w="322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期初余额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237,717,424.28</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12,333,167.75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178,180.40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贷款和垫款总额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250,228,772.43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1</w:t>
      </w:r>
      <w:bookmarkEnd w:id="1482"/>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480"/>
      <w:bookmarkEnd w:id="1481"/>
      <w:bookmarkEnd w:id="14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41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期初余额</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期末余额</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1051"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被投资单 位</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权益法下</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确认的投</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其他综合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宣告发放</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现金股利</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减值准备</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r>
      <w:tr>
        <w:trPr>
          <w:trHeight w:val="41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1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West</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Coast</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Holidays</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18,354,28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2,177,997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394,103.9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北京行天 下国际旅 行社有限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6,331,903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2,242,946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HAO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1,002,808</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HUO</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479,058.8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17,362.52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2"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TRADIN G (SABAH) SDN.BH</w:t>
            </w:r>
          </w:p>
          <w:p>
            <w:pPr>
              <w:pStyle w:val="Style2"/>
              <w:keepNext w:val="0"/>
              <w:keepLines w:val="0"/>
              <w:widowControl w:val="0"/>
              <w:shd w:val="clear" w:color="auto" w:fill="auto"/>
              <w:bidi w:val="0"/>
              <w:spacing w:before="0" w:after="0" w:line="372"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北京云智 行科技有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1,812,377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29,759.36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1,782,618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江西沃龙</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旅游服务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865,871.3</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859,450.2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Easy Line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Easy Trip</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154,862.4</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28,835.09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170,343.8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Galaxy</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150,893.0</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100,836.1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50,056.97</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Noble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Nature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Latex</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Sdn. Bhd.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3,209,393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Yuan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Biotech</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Health</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Product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Sdn. Bhd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4,962,531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SKY</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MASTER</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HOLDIN</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GS</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KAIYUA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IMMOBI</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LIEN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GMBH</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GRUND</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UNG</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31,304.66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13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TicketMa tes Australia Pty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19,983,44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244,030.3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1,582,073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18,645,40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UTrip Corporati 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29,070.56</w:t>
            </w:r>
          </w:p>
        </w:tc>
        <w:tc>
          <w:tcPr>
            <w:tcBorders>
              <w:top w:val="single" w:sz="4"/>
              <w:left w:val="single" w:sz="4"/>
              <w:right w:val="single" w:sz="4"/>
            </w:tcBorders>
            <w:shd w:val="clear" w:color="auto" w:fill="FFFFFF"/>
            <w:vAlign w:val="top"/>
          </w:tcPr>
          <w:p>
            <w:pPr>
              <w:widowControl w:val="0"/>
              <w:rPr>
                <w:sz w:val="10"/>
                <w:szCs w:val="10"/>
              </w:rPr>
            </w:pP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众信亦心</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国际旅行</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社有限公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936,609.8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921,348.8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杭州阿信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11,828,93</w:t>
            </w:r>
          </w:p>
          <w:p>
            <w:pPr>
              <w:pStyle w:val="Style2"/>
              <w:keepNext w:val="0"/>
              <w:keepLines w:val="0"/>
              <w:widowControl w:val="0"/>
              <w:shd w:val="clear" w:color="auto" w:fill="auto"/>
              <w:bidi w:val="0"/>
              <w:spacing w:before="0" w:after="12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55,671,06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50,237,21</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16,613,52</w:t>
            </w:r>
          </w:p>
          <w:p>
            <w:pPr>
              <w:pStyle w:val="Style2"/>
              <w:keepNext w:val="0"/>
              <w:keepLines w:val="0"/>
              <w:widowControl w:val="0"/>
              <w:shd w:val="clear" w:color="auto" w:fill="auto"/>
              <w:bidi w:val="0"/>
              <w:spacing w:before="0" w:after="12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17,624.79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1,999,243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99,106,81</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10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50,237,21</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16,613,52</w:t>
            </w:r>
          </w:p>
          <w:p>
            <w:pPr>
              <w:pStyle w:val="Style2"/>
              <w:keepNext w:val="0"/>
              <w:keepLines w:val="0"/>
              <w:widowControl w:val="0"/>
              <w:shd w:val="clear" w:color="auto" w:fill="auto"/>
              <w:bidi w:val="0"/>
              <w:spacing w:before="0" w:after="12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17,624.79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1,999,243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99,106,81</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20"/>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本期增减变动其他</w:t>
      </w:r>
      <w:r>
        <w:rPr>
          <w:rFonts w:ascii="Times New Roman" w:eastAsia="Times New Roman" w:hAnsi="Times New Roman" w:cs="Times New Roman"/>
          <w:color w:val="000000"/>
          <w:spacing w:val="0"/>
          <w:w w:val="100"/>
          <w:position w:val="0"/>
        </w:rPr>
        <w:t>-1,999,243.58</w:t>
      </w:r>
      <w:r>
        <w:rPr>
          <w:color w:val="000000"/>
          <w:spacing w:val="0"/>
          <w:w w:val="100"/>
          <w:position w:val="0"/>
        </w:rPr>
        <w:t>元为外币报表折算差额形成。</w:t>
      </w:r>
    </w:p>
    <w:p>
      <w:pPr>
        <w:pStyle w:val="Style29"/>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1</w:t>
      </w:r>
      <w:bookmarkEnd w:id="1486"/>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484"/>
      <w:bookmarkEnd w:id="1485"/>
      <w:bookmarkEnd w:id="14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QYER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芜湖泛游旅游产业投资合伙企业（有限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359,372,244.75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523,705,431.00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广州酷旅旅行社有限公司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天津优投金鼎智慧旅游资产管理中心</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13,397,377.30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17,687,735.48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世界玖玖（北京）电子商务有限公司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宁波晨晖盛景股权投资合伙企业（有限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8,202,926.12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11,137,313.25</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北京创新工场创业投资中心（有限合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6,932,626.87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8,172,222.06</w:t>
            </w:r>
          </w:p>
        </w:tc>
      </w:tr>
    </w:tbl>
    <w:p>
      <w:pPr>
        <w:spacing w:lineRule="exact" w:line="1"/>
        <w:rPr>
          <w:sz w:val="2"/>
          <w:szCs w:val="2"/>
        </w:rPr>
      </w:pPr>
      <w:r>
        <w:br w:type="page"/>
      </w:r>
    </w:p>
    <w:tbl>
      <w:tblPr>
        <w:tblOverlap w:val="never"/>
        <w:jc w:val="center"/>
        <w:tblLayout w:type="fixed"/>
      </w:tblPr>
      <w:tblGrid>
        <w:gridCol w:w="3192"/>
        <w:gridCol w:w="3187"/>
        <w:gridCol w:w="3202"/>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天津异乡好居网络科技有限公司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北京身未动心已远国际旅行社有限公司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株式会社永山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天津优投金鼎资产管理有限公司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北京年假旅行科技有限公司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北京纳仕广告策划设计有限公司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JHAT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1,440,585.83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436,005,175.04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610,243,287.62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13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其他综合收益转 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rPr>
                <w:sz w:val="18"/>
                <w:szCs w:val="18"/>
              </w:rPr>
            </w:pPr>
            <w:r>
              <w:rPr>
                <w:color w:val="000000"/>
                <w:spacing w:val="0"/>
                <w:w w:val="100"/>
                <w:position w:val="0"/>
                <w:sz w:val="18"/>
                <w:szCs w:val="18"/>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其他综合收益转 入留存收益的原 因</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QYER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芜湖泛游旅游产 业投资合伙企业 （有限合伙）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84,767,573.80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广州酷旅旅行社</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rPr>
                <w:sz w:val="18"/>
                <w:szCs w:val="18"/>
              </w:rPr>
            </w:pPr>
            <w:r>
              <w:rPr>
                <w:color w:val="000000"/>
                <w:spacing w:val="0"/>
                <w:w w:val="100"/>
                <w:position w:val="0"/>
                <w:sz w:val="18"/>
                <w:szCs w:val="18"/>
              </w:rPr>
              <w:t>天津优投金鼎智 慧旅游资产管理 中心（有限合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6,356,360.35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世界玖玖（北 京）电子商务有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14,285,700.00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宁波晨晖盛景股</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权投资合伙企业</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北京创新工场创 业投资中心（有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天津异乡好居网 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北京身未动心已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69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远国际旅行社有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株式会社永山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2,163,543.36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天津优投金鼎资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北京年假旅行科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北京纳仕广告策 划设计有限公司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JHAT Co., Ltd.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1,440,585.83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1</w:t>
      </w:r>
      <w:bookmarkEnd w:id="1490"/>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488"/>
      <w:bookmarkEnd w:id="1489"/>
      <w:bookmarkEnd w:id="14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26,359,856.19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60,568,122.42</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26,359,856.19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60,568,122.42</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492" w:name="bookmark1492"/>
      <w:bookmarkStart w:id="1493" w:name="bookmark1493"/>
      <w:bookmarkStart w:id="1494" w:name="bookmark14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92"/>
      <w:bookmarkEnd w:id="1493"/>
      <w:bookmarkEnd w:id="14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30,691,454.32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5,602,487.44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129,368,642.33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2,594,236.14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168,256,820.23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507,548.18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12,394.00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620,042.18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507,548.18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12,394.00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620,042.18</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602,433.90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1,558,151.76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2,779,555.00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899,163.37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5,839,304.03</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1,553,326.48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578,159.52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885,004.73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3,016,490.73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602,433.90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2,201,395.48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14,158.64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2,822,813.30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30,089,020.42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4,144,435.68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127,096,635.51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1,707,466.77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163,037,558.38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3,298,286.85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4,556,590.11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97,854,081.84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1,979,739.01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107,688,697.81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1,683,338.71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481,021.63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12,930,273.65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171,796.53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15,266,430.52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1,683,338.71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481,021.63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12,930,273.65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171,796.53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15,266,430.52</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1,466,523.99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161,090.56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667,587.66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2,295,202.21</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1,466,523.99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161,090.56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667,587.66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2,295,202.21</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4,981,625.56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3,571,087.75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110,623,264.93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1,483,947.88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120,659,926.12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16,017,776.07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16,017,776.07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16,017,776.07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16,017,776.07</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16,017,776.07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16,017,776.07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9,089,618.79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573,347.93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16,473,370.58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223,518.89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26,359,856.19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27,393,167.47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1,045,897.33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31,514,560.49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614,497.13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60,568,122.42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1</w:t>
      </w:r>
      <w:bookmarkEnd w:id="1497"/>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495"/>
      <w:bookmarkEnd w:id="1496"/>
      <w:bookmarkEnd w:id="14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141,172,769.14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155,260,665.68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141,172,769.14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155,260,665.68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99"/>
      <w:bookmarkEnd w:id="1500"/>
      <w:bookmarkEnd w:id="15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账面价值</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瑞士滑雪场公寓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141,172,769.14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141,172,769.14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155,260,665.68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155,260,665.68</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141,172,769.14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141,172,769.14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155,260,665.68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155,260,665.68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502"/>
      <w:bookmarkEnd w:id="1503"/>
      <w:bookmarkEnd w:id="15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44"/>
      </w:tblGrid>
      <w:tr>
        <w:trPr>
          <w:trHeight w:val="13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本期增</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入固定</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资产金</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本期其</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他减少</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rPr>
                <w:sz w:val="18"/>
                <w:szCs w:val="18"/>
              </w:rPr>
            </w:pPr>
            <w:r>
              <w:rPr>
                <w:color w:val="000000"/>
                <w:spacing w:val="0"/>
                <w:w w:val="100"/>
                <w:position w:val="0"/>
                <w:sz w:val="18"/>
                <w:szCs w:val="18"/>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其中：</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本期利</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息资本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本期利</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息资本</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资金来 源</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瑞士滑 雪场公 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210,853,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155,260,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14,087,8</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141,172,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210,853,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155,260,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14,087,8</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141,172,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769.14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1</w:t>
      </w:r>
      <w:bookmarkEnd w:id="1507"/>
      <w:r>
        <w:rPr>
          <w:rFonts w:ascii="Times New Roman" w:eastAsia="Times New Roman" w:hAnsi="Times New Roman" w:cs="Times New Roman"/>
          <w:color w:val="000000"/>
          <w:spacing w:val="0"/>
          <w:w w:val="100"/>
          <w:position w:val="0"/>
        </w:rPr>
        <w:t>4</w:t>
      </w:r>
      <w:r>
        <w:rPr>
          <w:color w:val="000000"/>
          <w:spacing w:val="0"/>
          <w:w w:val="100"/>
          <w:position w:val="0"/>
        </w:rPr>
        <w:t>、使用权资产</w:t>
      </w:r>
      <w:bookmarkEnd w:id="1505"/>
      <w:bookmarkEnd w:id="1506"/>
      <w:bookmarkEnd w:id="15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166,108,114.60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166,108,114.60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166,108,114.60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166,108,114.60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24,267,420.10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24,267,420.10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24,267,420.10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24,267,420.10</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24,267,420.10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24,267,420.10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141,840,694.50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141,840,694.50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166,108,114.60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166,108,114.60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1</w:t>
      </w:r>
      <w:bookmarkEnd w:id="1511"/>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509"/>
      <w:bookmarkEnd w:id="1510"/>
      <w:bookmarkEnd w:id="1512"/>
    </w:p>
    <w:p>
      <w:pPr>
        <w:pStyle w:val="Style29"/>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3" w:name="bookmark15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09"/>
      <w:bookmarkEnd w:id="1510"/>
      <w:bookmarkEnd w:id="15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域名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办公及业务软 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合计</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8,575,199.72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83,423,337.41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121,978,537.13</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183,734.56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57,663,140.61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57,846,875.17</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57,647,429.13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57,647,429.13</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 减少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183,734.56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199,446.04</w:t>
            </w: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5"/>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8,391,465.16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25,761,796.80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64,133,261.96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461,000.20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42,974,374.67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52,429,374.87</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153,777.70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14,165,614.88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17,317,392.58</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153,777.70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14,165,614.88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17,317,392.58</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37,698,576.21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37,698,576.21</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37,698,576.21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37,698,576.21</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614,777.90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4,264,000.00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19,441,413.34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32,048,191.24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17,997,980.00</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17,997,980.00</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17,997,980.00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7,776,687.26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6,310,403.46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14,087,090.72</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8,114,199.52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7,462,000.00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13,524,000.00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40,448,962.74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69,549,162.26</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1</w:t>
      </w:r>
      <w:bookmarkEnd w:id="1516"/>
      <w:r>
        <w:rPr>
          <w:rFonts w:ascii="Times New Roman" w:eastAsia="Times New Roman" w:hAnsi="Times New Roman" w:cs="Times New Roman"/>
          <w:color w:val="000000"/>
          <w:spacing w:val="0"/>
          <w:w w:val="100"/>
          <w:position w:val="0"/>
        </w:rPr>
        <w:t>6</w:t>
      </w:r>
      <w:r>
        <w:rPr>
          <w:color w:val="000000"/>
          <w:spacing w:val="0"/>
          <w:w w:val="100"/>
          <w:position w:val="0"/>
        </w:rPr>
        <w:t>、商誉</w:t>
      </w:r>
      <w:bookmarkEnd w:id="1514"/>
      <w:bookmarkEnd w:id="1515"/>
      <w:bookmarkEnd w:id="1517"/>
    </w:p>
    <w:p>
      <w:pPr>
        <w:pStyle w:val="Style29"/>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14"/>
      <w:bookmarkEnd w:id="1515"/>
      <w:bookmarkEnd w:id="15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8"/>
        <w:gridCol w:w="1368"/>
        <w:gridCol w:w="1363"/>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被投资单位名称</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64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竹园国际旅行社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491,086,223.50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491,086,223.50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上海悠哉网络科</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145,538,215.80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145,538,215.80</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北京开元周游国 际旅行社股份有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52,478,671.09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52,478,671.09</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Unique</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48,034,469.36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48,034,469.36</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Activo Travel</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46,496,724.68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46,496,724.68</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苏州众信星舟国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6,604,815.09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6,604,815.09</w:t>
            </w:r>
          </w:p>
        </w:tc>
      </w:tr>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优耐德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6,016,069.92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6,016,069.92</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上海众信巨龙国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2,602,920.41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2,602,920.41</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内蒙古众信旅游 山水国际旅行社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1,984,904.58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1,984,904.58</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九江中国旅行社</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1,742,921.61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1,742,921.61</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河北众信省青国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1,508,000.00</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广州众信旅行社</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1,312,507.63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1,312,507.63</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63"/>
        <w:gridCol w:w="1378"/>
      </w:tblGrid>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南通众信和平国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993,769.56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993,769.56</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河北众信优游国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985,545.54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985,545.54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Sarl ansel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973,635.45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973,635.45</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山东众信优游国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699,921.80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699,921.80</w:t>
            </w:r>
          </w:p>
        </w:tc>
      </w:tr>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河南众信优游国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354,577.09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354,577.09</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甘肃众信优游国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北京悠联货币汇</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271,242.46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271,242.46</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福建众信优游国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252,200.00</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KAYTRIP DE</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MEXICO SA DE</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192,864.98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192,864.98</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江苏众信国际旅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34,622.83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810,464,823.38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810,464,823.38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19"/>
      <w:bookmarkEnd w:id="1520"/>
      <w:bookmarkEnd w:id="15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8"/>
        <w:gridCol w:w="1368"/>
        <w:gridCol w:w="1363"/>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被投资单位名称</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63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竹园国际旅行社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490,003,664.74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1,082,558.76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491,086,223.50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上海悠哉网络科</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145,538,215.80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145,538,215.80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北京开元周游国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52,478,671.09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52,478,671.09</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63"/>
        <w:gridCol w:w="1378"/>
      </w:tblGrid>
      <w:tr>
        <w:trPr>
          <w:trHeight w:val="69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际旅行社股份有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Unique</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48,034,469.36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48,034,469.36</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Activo Travel</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46,496,724.68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46,496,724.68</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苏州众信星舟国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6,604,815.09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6,604,815.09</w:t>
            </w:r>
          </w:p>
        </w:tc>
      </w:tr>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优耐德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6,016,069.92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6,016,069.92</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上海众信巨龙国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2,602,920.41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2,602,920.41</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内蒙古众信旅游 山水国际旅行社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1,984,904.58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1,984,904.58</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九江中国旅行社</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1,742,921.61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1,742,921.61</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河北众信省青国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1,508,000.00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广州众信旅行社</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1,312,507.63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1,312,507.63</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南通众信和平国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993,769.56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993,769.56</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河北众信优游国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985,545.54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985,545.54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Sarl ansel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973,635.45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973,635.45</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山东众信优游国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699,921.80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699,921.80</w:t>
            </w:r>
          </w:p>
        </w:tc>
      </w:tr>
      <w:tr>
        <w:trPr>
          <w:trHeight w:val="10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河南众信优游国 际旅行社有限公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354,577.09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354,577.09</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63"/>
        <w:gridCol w:w="1378"/>
      </w:tblGrid>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甘肃众信优游国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北京悠联货币汇</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271,242.46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271,242.46</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福建众信优游国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252,200.00</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KAYTRIP DE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MEXICO SA DE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192,864.98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192,864.98</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江苏众信国际旅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34,622.83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809,382,264.62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1,082,558.76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810,464,823.38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1</w:t>
      </w:r>
      <w:bookmarkEnd w:id="1524"/>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522"/>
      <w:bookmarkEnd w:id="1523"/>
      <w:bookmarkEnd w:id="15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45,542,009.21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748,900.95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37,185,262.64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9,089,880.47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82,128.38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45,624,137.59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748,900.95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37,267,391.02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9,089,880.47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1</w:t>
      </w:r>
      <w:bookmarkEnd w:id="1528"/>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26"/>
      <w:bookmarkEnd w:id="1527"/>
      <w:bookmarkEnd w:id="1529"/>
    </w:p>
    <w:p>
      <w:pPr>
        <w:pStyle w:val="Style29"/>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26"/>
      <w:bookmarkEnd w:id="1527"/>
      <w:bookmarkEnd w:id="1530"/>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2,181,518.35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545,379.58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1,124,844,720.77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272,721,074.50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720,591,602.46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173,524,989.45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210,160,778.56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46,743,466.20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206,483,887.07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49,957,146.10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1,337,235,367.98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320,022,007.86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927,075,489.53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223,482,135.55</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31"/>
      <w:bookmarkEnd w:id="1532"/>
      <w:bookmarkEnd w:id="15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非同一控制企业合并资</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21,005,960.00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5,251,490.00</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可转换公司债券权益成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39,946,827.16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9,986,706.76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63,362,995.39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15,840,748.83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39,946,827.16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9,986,706.76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84,368,955.39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21,092,238.83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34"/>
      <w:bookmarkEnd w:id="1535"/>
      <w:bookmarkEnd w:id="15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抵销后递延所得税资产 或负债期初余额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1,337,235,367.98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320,022,007.86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927,075,489.53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223,482,135.55</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39,946,827.16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9,986,706.76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84,368,955.39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21,092,238.83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38"/>
      <w:bookmarkEnd w:id="1539"/>
      <w:bookmarkEnd w:id="15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54,017,063.10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34,139,705.86</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54,017,063.10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34,139,705.86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42"/>
      <w:bookmarkEnd w:id="1543"/>
      <w:bookmarkEnd w:id="1545"/>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101,144.84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5,041,496.30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5,041,496.30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7,369,825.57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7,369,825.57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31,609,098.14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31,609,098.14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106,532,701.70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139,090,828.91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139,090,828.91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见四、税项</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）说明</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289,643,950.62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183,212,393.76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1</w:t>
      </w:r>
      <w:bookmarkEnd w:id="1548"/>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546"/>
      <w:bookmarkEnd w:id="1547"/>
      <w:bookmarkEnd w:id="15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1"/>
        <w:gridCol w:w="1066"/>
        <w:gridCol w:w="1066"/>
        <w:gridCol w:w="1061"/>
        <w:gridCol w:w="1066"/>
        <w:gridCol w:w="107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账面价值</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行业保证金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14,846,432.4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14,846,432.4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16,226,269.9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16,226,269.9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航协保证金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28,573,613.2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28,573,613.2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28,160,457.4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28,160,457.4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预付投资款及保证金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37,366,332.2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21,980,999.4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15,385,332.8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31,097,202.9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31,097,202.9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80,786,377.9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21,980,999.4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58,805,378.5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75,483,930.3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75,483,930.3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bookmarkEnd w:id="1552"/>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550"/>
      <w:bookmarkEnd w:id="1551"/>
      <w:bookmarkEnd w:id="1553"/>
    </w:p>
    <w:p>
      <w:pPr>
        <w:pStyle w:val="Style29"/>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4" w:name="bookmark15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50"/>
      <w:bookmarkEnd w:id="1551"/>
      <w:bookmarkEnd w:id="1554"/>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403,765,098.12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213,500,592.11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131,552,791.67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673,632,820.69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39,051,837.50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574,369,727.29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887,133,412.80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2</w:t>
      </w:r>
      <w:bookmarkEnd w:id="1557"/>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555"/>
      <w:bookmarkEnd w:id="1556"/>
      <w:bookmarkEnd w:id="1558"/>
    </w:p>
    <w:p>
      <w:pPr>
        <w:pStyle w:val="Style29"/>
        <w:keepNext/>
        <w:keepLines/>
        <w:widowControl w:val="0"/>
        <w:shd w:val="clear" w:color="auto" w:fill="auto"/>
        <w:bidi w:val="0"/>
        <w:spacing w:before="0" w:after="380" w:line="240" w:lineRule="auto"/>
        <w:ind w:left="0" w:right="0" w:firstLine="0"/>
        <w:jc w:val="left"/>
      </w:pPr>
      <w:bookmarkStart w:id="1555" w:name="bookmark1555"/>
      <w:bookmarkStart w:id="1556" w:name="bookmark1556"/>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55"/>
      <w:bookmarkEnd w:id="1556"/>
      <w:bookmarkEnd w:id="1559"/>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175,042,741.45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456,170,913.80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171,869,316.98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150,925,913.72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68,416,395.25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1,244,020.04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1,152,045.34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626,005.33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416,480,499.02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608,966,852.89</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2</w:t>
      </w:r>
      <w:bookmarkEnd w:id="1562"/>
      <w:r>
        <w:rPr>
          <w:rFonts w:ascii="Times New Roman" w:eastAsia="Times New Roman" w:hAnsi="Times New Roman" w:cs="Times New Roman"/>
          <w:color w:val="000000"/>
          <w:spacing w:val="0"/>
          <w:w w:val="100"/>
          <w:position w:val="0"/>
        </w:rPr>
        <w:t>2</w:t>
      </w:r>
      <w:r>
        <w:rPr>
          <w:color w:val="000000"/>
          <w:spacing w:val="0"/>
          <w:w w:val="100"/>
          <w:position w:val="0"/>
        </w:rPr>
        <w:t>、合同负债</w:t>
      </w:r>
      <w:bookmarkEnd w:id="1560"/>
      <w:bookmarkEnd w:id="1561"/>
      <w:bookmarkEnd w:id="15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109,812,836.61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146,738,316.68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19,073,395.70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9,778,816.63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1,880,551.03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1,022,988.58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299,948.90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130,876,735.32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157,840,070.79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2</w:t>
      </w:r>
      <w:bookmarkEnd w:id="1566"/>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564"/>
      <w:bookmarkEnd w:id="1565"/>
      <w:bookmarkEnd w:id="1567"/>
    </w:p>
    <w:p>
      <w:pPr>
        <w:pStyle w:val="Style29"/>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8" w:name="bookmark15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64"/>
      <w:bookmarkEnd w:id="1565"/>
      <w:bookmarkEnd w:id="1568"/>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61,338,256.40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205,635,697.55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211,972,471.58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55,001,482.37</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289,614.36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25,655,216.35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25,524,402.96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420,427.75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3,786,692.89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13,046,030.30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16,538,156.60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294,566.59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65,414,563.65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244,336,944.20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254,035,031.14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55,716,476.71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69"/>
      <w:bookmarkEnd w:id="1570"/>
      <w:bookmarkEnd w:id="1571"/>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59,257,691.19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179,547,399.40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184,469,791.03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54,335,299.56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397,963.50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430,255.56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50,207.94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874,427.29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16,680,618.04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17,204,676.82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350,368.51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765,273.72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13,654,822.13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14,144,584.94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275,510.91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2,361,214.67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2,365,345.51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104,412.11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694,746.38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74,246.98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744,095.50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8,028,807.84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8,700,263.94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72,639.40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379,542.42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955,021.89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1,141,597.35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192,966.96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、短期带薪缺勤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25,886.88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61,338,256.40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205,635,697.55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211,972,471.58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55,001,482.37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color w:val="000000"/>
          <w:spacing w:val="0"/>
          <w:w w:val="100"/>
          <w:position w:val="0"/>
        </w:rPr>
        <w:t>（</w:t>
      </w:r>
      <w:bookmarkEnd w:id="1574"/>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72"/>
      <w:bookmarkEnd w:id="1573"/>
      <w:bookmarkEnd w:id="15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279,976.85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24,834,964.77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24,705,923.82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409,017.80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818,479.14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11,409.95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289,614.36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25,655,216.35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25,524,402.96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420,427.75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2</w:t>
      </w:r>
      <w:bookmarkEnd w:id="1578"/>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576"/>
      <w:bookmarkEnd w:id="1577"/>
      <w:bookmarkEnd w:id="15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3,161,342.32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6,521,549.55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103,150.57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4,416,798.82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7,298,144.60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1,432,418.34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1,148,440.43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187,374.47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94,000.47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地方教育发展费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63,162.93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9,217,442.63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15,415,823.02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2</w:t>
      </w:r>
      <w:bookmarkEnd w:id="1582"/>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580"/>
      <w:bookmarkEnd w:id="1581"/>
      <w:bookmarkEnd w:id="15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1,047,200.00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709,559,088.14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460,056,305.68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710,606,288.14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460,056,305.68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584"/>
      <w:bookmarkEnd w:id="1585"/>
      <w:bookmarkEnd w:id="1586"/>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子公司应付少数股东股利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1,047,200.00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1,047,200.00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587"/>
      <w:bookmarkEnd w:id="1588"/>
      <w:bookmarkEnd w:id="1589"/>
    </w:p>
    <w:p>
      <w:pPr>
        <w:pStyle w:val="Style29"/>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90" w:name="bookmark1590"/>
      <w:bookmarkStart w:id="1591" w:name="bookmark1591"/>
      <w:r>
        <w:rPr>
          <w:rFonts w:ascii="Times New Roman" w:eastAsia="Times New Roman" w:hAnsi="Times New Roman" w:cs="Times New Roman"/>
          <w:color w:val="000000"/>
          <w:spacing w:val="0"/>
          <w:w w:val="100"/>
          <w:position w:val="0"/>
        </w:rPr>
        <w:t>1</w:t>
      </w:r>
      <w:bookmarkEnd w:id="1590"/>
      <w:r>
        <w:rPr>
          <w:color w:val="000000"/>
          <w:spacing w:val="0"/>
          <w:w w:val="100"/>
          <w:position w:val="0"/>
        </w:rPr>
        <w:t>）按款项性质列示其他应付款</w:t>
      </w:r>
      <w:bookmarkEnd w:id="1587"/>
      <w:bookmarkEnd w:id="1588"/>
      <w:bookmarkEnd w:id="15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股东个人借款及利息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480,360,931.49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319,157,088.77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暂收股权转让款（类金融）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9,481,152.65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37,100,104.06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合作押金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56,046,017.40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65,389,426.26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应付股东款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21,860,728.94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24,135,070.31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11,810,257.66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14,274,616.28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709,559,088.14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460,056,305.68</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2</w:t>
      </w:r>
      <w:bookmarkEnd w:id="1594"/>
      <w:r>
        <w:rPr>
          <w:rFonts w:ascii="Times New Roman" w:eastAsia="Times New Roman" w:hAnsi="Times New Roman" w:cs="Times New Roman"/>
          <w:color w:val="000000"/>
          <w:spacing w:val="0"/>
          <w:w w:val="100"/>
          <w:position w:val="0"/>
        </w:rPr>
        <w:t>6</w:t>
      </w:r>
      <w:r>
        <w:rPr>
          <w:color w:val="000000"/>
          <w:spacing w:val="0"/>
          <w:w w:val="100"/>
          <w:position w:val="0"/>
        </w:rPr>
        <w:t>、持有待售负债</w:t>
      </w:r>
      <w:bookmarkEnd w:id="1592"/>
      <w:bookmarkEnd w:id="1593"/>
      <w:bookmarkEnd w:id="15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拟出售子公司负债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3,840,935.07</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3,840,935.07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2</w:t>
      </w:r>
      <w:bookmarkEnd w:id="1598"/>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596"/>
      <w:bookmarkEnd w:id="1597"/>
      <w:bookmarkEnd w:id="1599"/>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758,243.45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3,616,846.26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23,685,919.83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27,254,591.50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29,356,880.74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53,801,044.02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30,871,437.76</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2</w:t>
      </w:r>
      <w:bookmarkEnd w:id="1602"/>
      <w:r>
        <w:rPr>
          <w:rFonts w:ascii="Times New Roman" w:eastAsia="Times New Roman" w:hAnsi="Times New Roman" w:cs="Times New Roman"/>
          <w:color w:val="000000"/>
          <w:spacing w:val="0"/>
          <w:w w:val="100"/>
          <w:position w:val="0"/>
        </w:rPr>
        <w:t>8</w:t>
      </w:r>
      <w:r>
        <w:rPr>
          <w:color w:val="000000"/>
          <w:spacing w:val="0"/>
          <w:w w:val="100"/>
          <w:position w:val="0"/>
        </w:rPr>
        <w:t>、长期借款</w:t>
      </w:r>
      <w:bookmarkEnd w:id="1600"/>
      <w:bookmarkEnd w:id="1601"/>
      <w:bookmarkEnd w:id="1603"/>
    </w:p>
    <w:p>
      <w:pPr>
        <w:pStyle w:val="Style29"/>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4" w:name="bookmark16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00"/>
      <w:bookmarkEnd w:id="1601"/>
      <w:bookmarkEnd w:id="1604"/>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4,433,200.00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3,794,160.00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1,932,518.04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5,780,522.28</w:t>
            </w:r>
          </w:p>
        </w:tc>
      </w:tr>
    </w:tbl>
    <w:tbl>
      <w:tblPr>
        <w:tblOverlap w:val="never"/>
        <w:jc w:val="center"/>
        <w:tblLayout w:type="fixed"/>
      </w:tblPr>
      <w:tblGrid>
        <w:gridCol w:w="3192"/>
        <w:gridCol w:w="3192"/>
        <w:gridCol w:w="3197"/>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6,365,718.04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9,574,682.28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2</w:t>
      </w:r>
      <w:bookmarkEnd w:id="1607"/>
      <w:r>
        <w:rPr>
          <w:rFonts w:ascii="Times New Roman" w:eastAsia="Times New Roman" w:hAnsi="Times New Roman" w:cs="Times New Roman"/>
          <w:color w:val="000000"/>
          <w:spacing w:val="0"/>
          <w:w w:val="100"/>
          <w:position w:val="0"/>
        </w:rPr>
        <w:t>9</w:t>
      </w:r>
      <w:r>
        <w:rPr>
          <w:color w:val="000000"/>
          <w:spacing w:val="0"/>
          <w:w w:val="100"/>
          <w:position w:val="0"/>
        </w:rPr>
        <w:t>、应付债券</w:t>
      </w:r>
      <w:bookmarkEnd w:id="1605"/>
      <w:bookmarkEnd w:id="1606"/>
      <w:bookmarkEnd w:id="1608"/>
    </w:p>
    <w:p>
      <w:pPr>
        <w:pStyle w:val="Style29"/>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05"/>
      <w:bookmarkEnd w:id="1606"/>
      <w:bookmarkEnd w:id="16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可转换公司债券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406,196,745.50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383,287,510.60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406,196,745.50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383,287,510.60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10"/>
      <w:bookmarkEnd w:id="1611"/>
      <w:bookmarkEnd w:id="1612"/>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802"/>
        <w:gridCol w:w="797"/>
        <w:gridCol w:w="797"/>
        <w:gridCol w:w="802"/>
        <w:gridCol w:w="797"/>
        <w:gridCol w:w="797"/>
        <w:gridCol w:w="797"/>
        <w:gridCol w:w="802"/>
        <w:gridCol w:w="797"/>
        <w:gridCol w:w="797"/>
        <w:gridCol w:w="797"/>
        <w:gridCol w:w="811"/>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r>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众信转债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383,287,5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582,200.0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23,416,16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406,196,7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w:t>
            </w:r>
          </w:p>
        </w:tc>
      </w:tr>
      <w:tr>
        <w:trPr>
          <w:trHeight w:val="10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383,287,5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582,200.0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75,266.67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23,416,16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406,196,7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w:t>
            </w:r>
          </w:p>
        </w:tc>
      </w:tr>
    </w:tbl>
    <w:p>
      <w:pPr>
        <w:widowControl w:val="0"/>
        <w:spacing w:after="99" w:line="1" w:lineRule="exact"/>
      </w:pPr>
    </w:p>
    <w:p>
      <w:pPr>
        <w:pStyle w:val="Style29"/>
        <w:keepNext/>
        <w:keepLines/>
        <w:widowControl w:val="0"/>
        <w:shd w:val="clear" w:color="auto" w:fill="auto"/>
        <w:bidi w:val="0"/>
        <w:spacing w:before="0" w:after="220" w:line="481" w:lineRule="exact"/>
        <w:ind w:left="0" w:right="0" w:firstLine="0"/>
        <w:jc w:val="left"/>
      </w:pPr>
      <w:bookmarkStart w:id="1613" w:name="bookmark1613"/>
      <w:bookmarkStart w:id="1614" w:name="bookmark1614"/>
      <w:bookmarkStart w:id="1615" w:name="bookmark1615"/>
      <w:bookmarkStart w:id="1616" w:name="bookmark1616"/>
      <w:r>
        <w:rPr>
          <w:color w:val="000000"/>
          <w:spacing w:val="0"/>
          <w:w w:val="100"/>
          <w:position w:val="0"/>
        </w:rPr>
        <w:t>（</w:t>
      </w:r>
      <w:bookmarkEnd w:id="1615"/>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613"/>
      <w:bookmarkEnd w:id="1614"/>
      <w:bookmarkEnd w:id="1616"/>
    </w:p>
    <w:p>
      <w:pPr>
        <w:pStyle w:val="Style33"/>
        <w:keepNext w:val="0"/>
        <w:keepLines w:val="0"/>
        <w:widowControl w:val="0"/>
        <w:shd w:val="clear" w:color="auto" w:fill="auto"/>
        <w:bidi w:val="0"/>
        <w:spacing w:before="0" w:after="100" w:line="481" w:lineRule="exact"/>
        <w:ind w:left="0" w:right="0" w:firstLine="4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年发行的上述可转换公司债券转股期限自发行结束之日起满六个月后的第一个交易日起至 可转换公司债券到期日止（即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日）。可转债初始转股价格为</w:t>
      </w:r>
      <w:r>
        <w:rPr>
          <w:rFonts w:ascii="Times New Roman" w:eastAsia="Times New Roman" w:hAnsi="Times New Roman" w:cs="Times New Roman"/>
          <w:color w:val="000000"/>
          <w:spacing w:val="0"/>
          <w:w w:val="100"/>
          <w:position w:val="0"/>
        </w:rPr>
        <w:t>11.12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股，不低 于募集说明书公告日前二十个交易日公司</w:t>
      </w:r>
      <w:r>
        <w:rPr>
          <w:rFonts w:ascii="Times New Roman" w:eastAsia="Times New Roman" w:hAnsi="Times New Roman" w:cs="Times New Roman"/>
          <w:color w:val="000000"/>
          <w:spacing w:val="0"/>
          <w:w w:val="100"/>
          <w:position w:val="0"/>
        </w:rPr>
        <w:t>A</w:t>
      </w:r>
      <w:r>
        <w:rPr>
          <w:color w:val="000000"/>
          <w:spacing w:val="0"/>
          <w:w w:val="100"/>
          <w:position w:val="0"/>
        </w:rPr>
        <w:t>股股票交易均价（若在该二十个交易日内发生过因除权、除息 引起股价调整的情形，则对调整前交易日的交易均价按经过相应除权、除息调整后的价格计算）和前一个 交易日公司</w:t>
      </w:r>
      <w:r>
        <w:rPr>
          <w:rFonts w:ascii="Times New Roman" w:eastAsia="Times New Roman" w:hAnsi="Times New Roman" w:cs="Times New Roman"/>
          <w:color w:val="000000"/>
          <w:spacing w:val="0"/>
          <w:w w:val="100"/>
          <w:position w:val="0"/>
        </w:rPr>
        <w:t>A</w:t>
      </w:r>
      <w:r>
        <w:rPr>
          <w:color w:val="000000"/>
          <w:spacing w:val="0"/>
          <w:w w:val="100"/>
          <w:position w:val="0"/>
        </w:rPr>
        <w:t>股股票交易均价，报告期内最近一期转股价格为</w:t>
      </w:r>
      <w:r>
        <w:rPr>
          <w:rFonts w:ascii="Times New Roman" w:eastAsia="Times New Roman" w:hAnsi="Times New Roman" w:cs="Times New Roman"/>
          <w:color w:val="000000"/>
          <w:spacing w:val="0"/>
          <w:w w:val="100"/>
          <w:position w:val="0"/>
        </w:rPr>
        <w:t>7.92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3"/>
        <w:keepNext w:val="0"/>
        <w:keepLines w:val="0"/>
        <w:widowControl w:val="0"/>
        <w:shd w:val="clear" w:color="auto" w:fill="auto"/>
        <w:bidi w:val="0"/>
        <w:spacing w:before="0" w:after="220" w:line="485" w:lineRule="exact"/>
        <w:ind w:left="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进入转股期，</w:t>
      </w:r>
      <w:r>
        <w:rPr>
          <w:rFonts w:ascii="Times New Roman" w:eastAsia="Times New Roman" w:hAnsi="Times New Roman" w:cs="Times New Roman"/>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减少</w:t>
      </w:r>
      <w:r>
        <w:rPr>
          <w:rFonts w:ascii="Times New Roman" w:eastAsia="Times New Roman" w:hAnsi="Times New Roman" w:cs="Times New Roman"/>
          <w:color w:val="000000"/>
          <w:spacing w:val="0"/>
          <w:w w:val="100"/>
          <w:position w:val="0"/>
        </w:rPr>
        <w:t>5,822</w:t>
      </w:r>
      <w:r>
        <w:rPr>
          <w:color w:val="000000"/>
          <w:spacing w:val="0"/>
          <w:w w:val="100"/>
          <w:position w:val="0"/>
        </w:rPr>
        <w:t>张（面值</w:t>
      </w:r>
      <w:r>
        <w:rPr>
          <w:rFonts w:ascii="Times New Roman" w:eastAsia="Times New Roman" w:hAnsi="Times New Roman" w:cs="Times New Roman"/>
          <w:color w:val="000000"/>
          <w:spacing w:val="0"/>
          <w:w w:val="100"/>
          <w:position w:val="0"/>
        </w:rPr>
        <w:t>582,200</w:t>
      </w:r>
      <w:r>
        <w:rPr>
          <w:color w:val="000000"/>
          <w:spacing w:val="0"/>
          <w:w w:val="100"/>
          <w:position w:val="0"/>
        </w:rPr>
        <w:t>元），转股 数量为</w:t>
      </w:r>
      <w:r>
        <w:rPr>
          <w:rFonts w:ascii="Times New Roman" w:eastAsia="Times New Roman" w:hAnsi="Times New Roman" w:cs="Times New Roman"/>
          <w:color w:val="000000"/>
          <w:spacing w:val="0"/>
          <w:w w:val="100"/>
          <w:position w:val="0"/>
        </w:rPr>
        <w:t>73,493</w:t>
      </w:r>
      <w:r>
        <w:rPr>
          <w:color w:val="000000"/>
          <w:spacing w:val="0"/>
          <w:w w:val="100"/>
          <w:position w:val="0"/>
        </w:rPr>
        <w:t>股。</w:t>
      </w:r>
    </w:p>
    <w:p>
      <w:pPr>
        <w:pStyle w:val="Style29"/>
        <w:keepNext/>
        <w:keepLines/>
        <w:widowControl w:val="0"/>
        <w:shd w:val="clear" w:color="auto" w:fill="auto"/>
        <w:bidi w:val="0"/>
        <w:spacing w:before="0" w:after="380" w:line="481" w:lineRule="exact"/>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3</w:t>
      </w:r>
      <w:bookmarkEnd w:id="1619"/>
      <w:r>
        <w:rPr>
          <w:rFonts w:ascii="Times New Roman" w:eastAsia="Times New Roman" w:hAnsi="Times New Roman" w:cs="Times New Roman"/>
          <w:color w:val="000000"/>
          <w:spacing w:val="0"/>
          <w:w w:val="100"/>
          <w:position w:val="0"/>
        </w:rPr>
        <w:t>0</w:t>
      </w:r>
      <w:r>
        <w:rPr>
          <w:color w:val="000000"/>
          <w:spacing w:val="0"/>
          <w:w w:val="100"/>
          <w:position w:val="0"/>
        </w:rPr>
        <w:t>、租赁负债</w:t>
      </w:r>
      <w:bookmarkEnd w:id="1617"/>
      <w:bookmarkEnd w:id="1618"/>
      <w:bookmarkEnd w:id="1620"/>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41,219,581.90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111,032,614.60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41,219,581.90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111,032,614.60</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3</w:t>
      </w:r>
      <w:bookmarkEnd w:id="1623"/>
      <w:r>
        <w:rPr>
          <w:rFonts w:ascii="Times New Roman" w:eastAsia="Times New Roman" w:hAnsi="Times New Roman" w:cs="Times New Roman"/>
          <w:color w:val="000000"/>
          <w:spacing w:val="0"/>
          <w:w w:val="100"/>
          <w:position w:val="0"/>
        </w:rPr>
        <w:t>1</w:t>
      </w:r>
      <w:r>
        <w:rPr>
          <w:color w:val="000000"/>
          <w:spacing w:val="0"/>
          <w:w w:val="100"/>
          <w:position w:val="0"/>
        </w:rPr>
        <w:t>、长期应付款</w:t>
      </w:r>
      <w:bookmarkEnd w:id="1621"/>
      <w:bookmarkEnd w:id="1622"/>
      <w:bookmarkEnd w:id="16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4,071,652.14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9,909,046.38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4,071,652.14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9,909,046.38</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25"/>
      <w:bookmarkEnd w:id="1626"/>
      <w:bookmarkEnd w:id="16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融资租赁款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4,071,652.14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9,909,046.38</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3</w:t>
      </w:r>
      <w:bookmarkEnd w:id="1630"/>
      <w:r>
        <w:rPr>
          <w:rFonts w:ascii="Times New Roman" w:eastAsia="Times New Roman" w:hAnsi="Times New Roman" w:cs="Times New Roman"/>
          <w:color w:val="000000"/>
          <w:spacing w:val="0"/>
          <w:w w:val="100"/>
          <w:position w:val="0"/>
        </w:rPr>
        <w:t>2</w:t>
      </w:r>
      <w:r>
        <w:rPr>
          <w:color w:val="000000"/>
          <w:spacing w:val="0"/>
          <w:w w:val="100"/>
          <w:position w:val="0"/>
        </w:rPr>
        <w:t>、股本</w:t>
      </w:r>
      <w:bookmarkEnd w:id="1628"/>
      <w:bookmarkEnd w:id="1629"/>
      <w:bookmarkEnd w:id="16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1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小计</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906,271,789.00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906,345,282.00</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3</w:t>
      </w:r>
      <w:bookmarkEnd w:id="1634"/>
      <w:r>
        <w:rPr>
          <w:rFonts w:ascii="Times New Roman" w:eastAsia="Times New Roman" w:hAnsi="Times New Roman" w:cs="Times New Roman"/>
          <w:color w:val="000000"/>
          <w:spacing w:val="0"/>
          <w:w w:val="100"/>
          <w:position w:val="0"/>
        </w:rPr>
        <w:t>3</w:t>
      </w:r>
      <w:r>
        <w:rPr>
          <w:color w:val="000000"/>
          <w:spacing w:val="0"/>
          <w:w w:val="100"/>
          <w:position w:val="0"/>
        </w:rPr>
        <w:t>、其他权益工具</w:t>
      </w:r>
      <w:bookmarkEnd w:id="1632"/>
      <w:bookmarkEnd w:id="1633"/>
      <w:bookmarkEnd w:id="1635"/>
    </w:p>
    <w:p>
      <w:pPr>
        <w:pStyle w:val="Style29"/>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6" w:name="bookmark16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）期末发行在外的优先股、永续债等金融工具变动情况表</w:t>
      </w:r>
      <w:bookmarkEnd w:id="1632"/>
      <w:bookmarkEnd w:id="1633"/>
      <w:bookmarkEnd w:id="1636"/>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发行在外的</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账面价值</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可转换公司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4,560,265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102,853,777.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131,311.38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4,554,443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102,722,466.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4,560,265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102,853,777.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131,311.38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4,554,443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102,722,466.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3</w:t>
      </w:r>
      <w:bookmarkEnd w:id="1639"/>
      <w:r>
        <w:rPr>
          <w:rFonts w:ascii="Times New Roman" w:eastAsia="Times New Roman" w:hAnsi="Times New Roman" w:cs="Times New Roman"/>
          <w:color w:val="000000"/>
          <w:spacing w:val="0"/>
          <w:w w:val="100"/>
          <w:position w:val="0"/>
        </w:rPr>
        <w:t>4</w:t>
      </w:r>
      <w:r>
        <w:rPr>
          <w:color w:val="000000"/>
          <w:spacing w:val="0"/>
          <w:w w:val="100"/>
          <w:position w:val="0"/>
        </w:rPr>
        <w:t>、资本公积</w:t>
      </w:r>
      <w:bookmarkEnd w:id="1637"/>
      <w:bookmarkEnd w:id="1638"/>
      <w:bookmarkEnd w:id="1640"/>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706,579,273.73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590,062.66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707,169,336.39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706,579,273.73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590,062.66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707,169,336.39</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3</w:t>
      </w:r>
      <w:bookmarkEnd w:id="1643"/>
      <w:r>
        <w:rPr>
          <w:rFonts w:ascii="Times New Roman" w:eastAsia="Times New Roman" w:hAnsi="Times New Roman" w:cs="Times New Roman"/>
          <w:color w:val="000000"/>
          <w:spacing w:val="0"/>
          <w:w w:val="100"/>
          <w:position w:val="0"/>
        </w:rPr>
        <w:t>5</w:t>
      </w:r>
      <w:r>
        <w:rPr>
          <w:color w:val="000000"/>
          <w:spacing w:val="0"/>
          <w:w w:val="100"/>
          <w:position w:val="0"/>
        </w:rPr>
        <w:t>、库存股</w:t>
      </w:r>
      <w:bookmarkEnd w:id="1641"/>
      <w:bookmarkEnd w:id="1642"/>
      <w:bookmarkEnd w:id="16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为维护公司价值及股东 权益而收购的本公司股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112,978,683.94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112,978,683.94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112,978,683.94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112,978,683.94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9" w:line="1" w:lineRule="exact"/>
      </w:pPr>
    </w:p>
    <w:p>
      <w:pPr>
        <w:pStyle w:val="Style33"/>
        <w:keepNext w:val="0"/>
        <w:keepLines w:val="0"/>
        <w:widowControl w:val="0"/>
        <w:shd w:val="clear" w:color="auto" w:fill="auto"/>
        <w:bidi w:val="0"/>
        <w:spacing w:before="0" w:after="300" w:line="321"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日公司召开第四届董事会第二十九次会议，审议通过了《关于</w:t>
      </w:r>
      <w:r>
        <w:rPr>
          <w:color w:val="000000"/>
          <w:spacing w:val="0"/>
          <w:w w:val="100"/>
          <w:position w:val="0"/>
        </w:rPr>
        <w:t>〈</w:t>
      </w:r>
      <w:r>
        <w:rPr>
          <w:color w:val="000000"/>
          <w:spacing w:val="0"/>
          <w:w w:val="100"/>
          <w:position w:val="0"/>
        </w:rPr>
        <w:t>众信旅游集团股份有限公 司回购公司股份方案</w:t>
      </w:r>
      <w:r>
        <w:rPr>
          <w:color w:val="000000"/>
          <w:spacing w:val="0"/>
          <w:w w:val="100"/>
          <w:position w:val="0"/>
        </w:rPr>
        <w:t>〉</w:t>
      </w:r>
      <w:r>
        <w:rPr>
          <w:color w:val="000000"/>
          <w:spacing w:val="0"/>
          <w:w w:val="100"/>
          <w:position w:val="0"/>
        </w:rPr>
        <w:t>的议案》，公司拟以自有资金通过深圳证券交易所股票交易系统以集中竞价交易方 式回购公司</w:t>
      </w:r>
      <w:r>
        <w:rPr>
          <w:rFonts w:ascii="Times New Roman" w:eastAsia="Times New Roman" w:hAnsi="Times New Roman" w:cs="Times New Roman"/>
          <w:color w:val="000000"/>
          <w:spacing w:val="0"/>
          <w:w w:val="100"/>
          <w:position w:val="0"/>
        </w:rPr>
        <w:t>A</w:t>
      </w:r>
      <w:r>
        <w:rPr>
          <w:color w:val="000000"/>
          <w:spacing w:val="0"/>
          <w:w w:val="100"/>
          <w:position w:val="0"/>
        </w:rPr>
        <w:t>股部分社会公众股份，用于依法维护公司价值及股东权益所必需。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日，公司通过回购专用证券账户以集中竞价交易方式累计回购股份数量</w:t>
      </w:r>
      <w:r>
        <w:rPr>
          <w:rFonts w:ascii="Times New Roman" w:eastAsia="Times New Roman" w:hAnsi="Times New Roman" w:cs="Times New Roman"/>
          <w:color w:val="000000"/>
          <w:spacing w:val="0"/>
          <w:w w:val="100"/>
          <w:position w:val="0"/>
        </w:rPr>
        <w:t>22,008,826</w:t>
      </w:r>
      <w:r>
        <w:rPr>
          <w:color w:val="000000"/>
          <w:spacing w:val="0"/>
          <w:w w:val="100"/>
          <w:position w:val="0"/>
        </w:rPr>
        <w:t>股，存放于公司回购专 用证券账户，成交总金额为</w:t>
      </w:r>
      <w:r>
        <w:rPr>
          <w:rFonts w:ascii="Times New Roman" w:eastAsia="Times New Roman" w:hAnsi="Times New Roman" w:cs="Times New Roman"/>
          <w:color w:val="000000"/>
          <w:spacing w:val="0"/>
          <w:w w:val="100"/>
          <w:position w:val="0"/>
        </w:rPr>
        <w:t>112,978,683.94</w:t>
      </w:r>
      <w:r>
        <w:rPr>
          <w:color w:val="000000"/>
          <w:spacing w:val="0"/>
          <w:w w:val="100"/>
          <w:position w:val="0"/>
        </w:rPr>
        <w:t>元。本次回购旨在依法维护公司价值及股东权益，回购的股份 将在披露回购公司股份实施结果暨股份变动公告（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日）十二个月后以集中竞价交易方式减 持，并在</w:t>
      </w:r>
      <w:r>
        <w:rPr>
          <w:rFonts w:ascii="Times New Roman" w:eastAsia="Times New Roman" w:hAnsi="Times New Roman" w:cs="Times New Roman"/>
          <w:color w:val="000000"/>
          <w:spacing w:val="0"/>
          <w:w w:val="100"/>
          <w:position w:val="0"/>
        </w:rPr>
        <w:t>2</w:t>
      </w:r>
      <w:r>
        <w:rPr>
          <w:color w:val="000000"/>
          <w:spacing w:val="0"/>
          <w:w w:val="100"/>
          <w:position w:val="0"/>
        </w:rPr>
        <w:t>年内减持完毕。</w:t>
      </w:r>
    </w:p>
    <w:p>
      <w:pPr>
        <w:pStyle w:val="Style29"/>
        <w:keepNext/>
        <w:keepLines/>
        <w:widowControl w:val="0"/>
        <w:shd w:val="clear" w:color="auto" w:fill="auto"/>
        <w:bidi w:val="0"/>
        <w:spacing w:before="0" w:after="380" w:line="321" w:lineRule="exact"/>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3</w:t>
      </w:r>
      <w:bookmarkEnd w:id="1647"/>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645"/>
      <w:bookmarkEnd w:id="1646"/>
      <w:bookmarkEnd w:id="1648"/>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2558"/>
        <w:gridCol w:w="974"/>
        <w:gridCol w:w="854"/>
        <w:gridCol w:w="1051"/>
        <w:gridCol w:w="850"/>
        <w:gridCol w:w="854"/>
        <w:gridCol w:w="850"/>
        <w:gridCol w:w="854"/>
        <w:gridCol w:w="73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期末余 额</w:t>
            </w:r>
          </w:p>
        </w:tc>
      </w:tr>
      <w:tr>
        <w:trPr>
          <w:trHeight w:val="16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本期所得</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税前发生</w:t>
            </w:r>
          </w:p>
          <w:p>
            <w:pPr>
              <w:pStyle w:val="Style2"/>
              <w:keepNext w:val="0"/>
              <w:keepLines w:val="0"/>
              <w:widowControl w:val="0"/>
              <w:shd w:val="clear" w:color="auto" w:fill="auto"/>
              <w:bidi w:val="0"/>
              <w:spacing w:before="0" w:after="100" w:line="240" w:lineRule="auto"/>
              <w:ind w:left="0" w:right="320" w:firstLine="0"/>
              <w:jc w:val="right"/>
              <w:rPr>
                <w:sz w:val="18"/>
                <w:szCs w:val="18"/>
              </w:rPr>
            </w:pPr>
            <w:r>
              <w:rPr>
                <w:color w:val="000000"/>
                <w:spacing w:val="0"/>
                <w:w w:val="100"/>
                <w:position w:val="0"/>
                <w:sz w:val="18"/>
                <w:szCs w:val="18"/>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减：前期计 入其他综合 收益当期转 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减：前期 计入其他 综合收益</w:t>
            </w:r>
          </w:p>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税后归属</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于少数股</w:t>
            </w:r>
          </w:p>
          <w:p>
            <w:pPr>
              <w:pStyle w:val="Style2"/>
              <w:keepNext w:val="0"/>
              <w:keepLines w:val="0"/>
              <w:widowControl w:val="0"/>
              <w:shd w:val="clear" w:color="auto" w:fill="auto"/>
              <w:bidi w:val="0"/>
              <w:spacing w:before="0" w:after="100" w:line="240" w:lineRule="auto"/>
              <w:ind w:left="0" w:right="320" w:firstLine="0"/>
              <w:jc w:val="right"/>
              <w:rPr>
                <w:sz w:val="18"/>
                <w:szCs w:val="18"/>
              </w:rPr>
            </w:pPr>
            <w:r>
              <w:rPr>
                <w:color w:val="000000"/>
                <w:spacing w:val="0"/>
                <w:w w:val="100"/>
                <w:position w:val="0"/>
                <w:sz w:val="18"/>
                <w:szCs w:val="18"/>
              </w:rPr>
              <w:t>东</w:t>
            </w:r>
          </w:p>
        </w:tc>
        <w:tc>
          <w:tcPr>
            <w:vMerge/>
            <w:tcBorders>
              <w:left w:val="single" w:sz="4"/>
              <w:right w:val="single" w:sz="4"/>
            </w:tcBorders>
            <w:shd w:val="clear" w:color="auto" w:fill="D3D3D3"/>
            <w:vAlign w:val="center"/>
          </w:tcPr>
          <w:p>
            <w:pP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230,144,977</w:t>
            </w:r>
          </w:p>
          <w:p>
            <w:pPr>
              <w:pStyle w:val="Style2"/>
              <w:keepNext w:val="0"/>
              <w:keepLines w:val="0"/>
              <w:widowControl w:val="0"/>
              <w:shd w:val="clear" w:color="auto" w:fill="auto"/>
              <w:bidi w:val="0"/>
              <w:spacing w:before="0" w:after="12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47,081,63</w:t>
            </w:r>
          </w:p>
          <w:p>
            <w:pPr>
              <w:pStyle w:val="Style2"/>
              <w:keepNext w:val="0"/>
              <w:keepLines w:val="0"/>
              <w:widowControl w:val="0"/>
              <w:shd w:val="clear" w:color="auto" w:fill="auto"/>
              <w:bidi w:val="0"/>
              <w:spacing w:before="0" w:after="12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47,081,63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277,226,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613.13</w:t>
            </w:r>
          </w:p>
        </w:tc>
      </w:tr>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rPr>
                <w:sz w:val="18"/>
                <w:szCs w:val="18"/>
              </w:rPr>
            </w:pPr>
            <w:r>
              <w:rPr>
                <w:color w:val="000000"/>
                <w:spacing w:val="0"/>
                <w:w w:val="100"/>
                <w:position w:val="0"/>
                <w:sz w:val="18"/>
                <w:szCs w:val="18"/>
              </w:rPr>
              <w:t>其他权益工具投资公允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230,144,977</w:t>
            </w:r>
          </w:p>
          <w:p>
            <w:pPr>
              <w:pStyle w:val="Style2"/>
              <w:keepNext w:val="0"/>
              <w:keepLines w:val="0"/>
              <w:widowControl w:val="0"/>
              <w:shd w:val="clear" w:color="auto" w:fill="auto"/>
              <w:bidi w:val="0"/>
              <w:spacing w:before="0" w:after="12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47,081,63</w:t>
            </w:r>
          </w:p>
          <w:p>
            <w:pPr>
              <w:pStyle w:val="Style2"/>
              <w:keepNext w:val="0"/>
              <w:keepLines w:val="0"/>
              <w:widowControl w:val="0"/>
              <w:shd w:val="clear" w:color="auto" w:fill="auto"/>
              <w:bidi w:val="0"/>
              <w:spacing w:before="0" w:after="12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47,081,63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277,226,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613.13</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4,898,340.1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6,956,741.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5,398,855.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1,557,885.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500,515.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其中：权益法下可转损益的其 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-127,881.14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-17,362.52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-17,362.52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145,243.</w:t>
            </w:r>
          </w:p>
        </w:tc>
      </w:tr>
    </w:tbl>
    <w:p>
      <w:pPr>
        <w:spacing w:lineRule="exact" w:line="1"/>
        <w:rPr>
          <w:sz w:val="2"/>
          <w:szCs w:val="2"/>
        </w:rPr>
      </w:pPr>
      <w:r>
        <w:br w:type="page"/>
      </w:r>
    </w:p>
    <w:tbl>
      <w:tblPr>
        <w:tblOverlap w:val="never"/>
        <w:jc w:val="center"/>
        <w:tblLayout w:type="fixed"/>
      </w:tblPr>
      <w:tblGrid>
        <w:gridCol w:w="2558"/>
        <w:gridCol w:w="974"/>
        <w:gridCol w:w="854"/>
        <w:gridCol w:w="1051"/>
        <w:gridCol w:w="850"/>
        <w:gridCol w:w="854"/>
        <w:gridCol w:w="850"/>
        <w:gridCol w:w="854"/>
        <w:gridCol w:w="734"/>
      </w:tblGrid>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5,026,221.3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6,939,379.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5,381,493.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1,557,885.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355,271.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10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225,246,637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54,038,37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52,480,49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1,557,885.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277,727,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3</w:t>
      </w:r>
      <w:bookmarkEnd w:id="1651"/>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649"/>
      <w:bookmarkEnd w:id="1650"/>
      <w:bookmarkEnd w:id="16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63,914,667.79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63,914,667.79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63,914,667.79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63,914,667.79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3</w:t>
      </w:r>
      <w:bookmarkEnd w:id="1655"/>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653"/>
      <w:bookmarkEnd w:id="1654"/>
      <w:bookmarkEnd w:id="16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-598,325,511.40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883,916,241.16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-598,325,511.40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883,916,241.16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-464,408,112.22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-1,480,276,815.31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处置其他权益工具投资损失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1,964,937.25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-1,062,733,623.62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-598,325,511.40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3</w:t>
      </w:r>
      <w:bookmarkEnd w:id="1659"/>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657"/>
      <w:bookmarkEnd w:id="1658"/>
      <w:bookmarkEnd w:id="16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684,066,242.59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643,315,598.76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1,561,325,696.15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1,834,074,032.98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684,066,242.59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643,315,598.76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1,561,325,696.15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1,834,074,032.98</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723"/>
        <w:gridCol w:w="2078"/>
        <w:gridCol w:w="2030"/>
        <w:gridCol w:w="2030"/>
        <w:gridCol w:w="17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上年度（万元）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具体扣除情况</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684,066,242.59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1,561,325,696.15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pacing w:lineRule="exact" w:line="1"/>
        <w:rPr>
          <w:sz w:val="2"/>
          <w:szCs w:val="2"/>
        </w:rPr>
      </w:pPr>
      <w:r>
        <w:br w:type="page"/>
      </w:r>
    </w:p>
    <w:tbl>
      <w:tblPr>
        <w:tblOverlap w:val="never"/>
        <w:jc w:val="center"/>
        <w:tblLayout w:type="fixed"/>
      </w:tblPr>
      <w:tblGrid>
        <w:gridCol w:w="1723"/>
        <w:gridCol w:w="2078"/>
        <w:gridCol w:w="2030"/>
        <w:gridCol w:w="2030"/>
        <w:gridCol w:w="1718"/>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营业收入扣除项目合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9,281,359.01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货币兑换、移民、商品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23,902,868.99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货币兑换、移民、商 品销售等</w:t>
            </w:r>
          </w:p>
        </w:tc>
      </w:tr>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营业收入扣除项目合 计金额占营业收入的 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一、与主营业务无关 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w:t>
            </w:r>
          </w:p>
        </w:tc>
      </w:tr>
      <w:tr>
        <w:trPr>
          <w:trHeight w:val="3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.正常经营之外的 其他业务收入。如出 租固定资产、无形资 产、包装物，销售材 料，用材料进行非货 币性资产交换，经营 受托管理业务等实现 的收入，以及虽计入 主营业务收入，但属 于上市公司正常经营 之外的收入。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9,281,359.01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货币兑换、移民、商品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23,902,868.99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货币兑换、移民、商 品销售等</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与主营业务无关的业 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9,281,359.01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货币兑换、移民、商品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23,902,868.99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货币兑换、移民、商 品销售等</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二、不具备商业实质 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不具备商业实质的收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674,784,883.58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1,537,422,827.16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4</w:t>
      </w:r>
      <w:bookmarkEnd w:id="1663"/>
      <w:r>
        <w:rPr>
          <w:rFonts w:ascii="Times New Roman" w:eastAsia="Times New Roman" w:hAnsi="Times New Roman" w:cs="Times New Roman"/>
          <w:color w:val="000000"/>
          <w:spacing w:val="0"/>
          <w:w w:val="100"/>
          <w:position w:val="0"/>
        </w:rPr>
        <w:t>0</w:t>
      </w:r>
      <w:r>
        <w:rPr>
          <w:color w:val="000000"/>
          <w:spacing w:val="0"/>
          <w:w w:val="100"/>
          <w:position w:val="0"/>
        </w:rPr>
        <w:t>、利息收入</w:t>
      </w:r>
      <w:bookmarkEnd w:id="1661"/>
      <w:bookmarkEnd w:id="1662"/>
      <w:bookmarkEnd w:id="16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2818"/>
        <w:gridCol w:w="284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上期发生额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发放贷款及垫款利息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14,191,357.53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8,067,612.57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保理利息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16,582,284.77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22,790,880.52</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30,773,642.30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30,858,493.09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4</w:t>
      </w:r>
      <w:bookmarkEnd w:id="1667"/>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665"/>
      <w:bookmarkEnd w:id="1666"/>
      <w:bookmarkEnd w:id="16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1,070,821.44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959,508.39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500,247.20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453,768.16</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198,013.29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84,186.30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332,447.04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324,593.50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2,101,528.97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1,822,056.35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4</w:t>
      </w:r>
      <w:bookmarkEnd w:id="1671"/>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669"/>
      <w:bookmarkEnd w:id="1670"/>
      <w:bookmarkEnd w:id="16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189,798,428.24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309,469,282.92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12,493,263.10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15,374,502.85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15,110,149.93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75,297,984.00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31,164,452.78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28,919,758.79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8,874,291.67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10,228,685.01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518,975.85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3,483,778.55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2,038,066.09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4,017,252.00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1,375,880.47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2,903,665.50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52,783,660.63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17,786,476.54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2,112,349.36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5,657,554.04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316,269,518.12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473,138,940.20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4</w:t>
      </w:r>
      <w:bookmarkEnd w:id="1675"/>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673"/>
      <w:bookmarkEnd w:id="1674"/>
      <w:bookmarkEnd w:id="16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管理人员薪酬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50,788,843.46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64,746,792.35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23,318,787.77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9,546,498.57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4,990,361.76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5,717,393.06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8,164,107.94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20,507,204.72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中介及咨询机构费用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5,385,782.58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4,657,519.45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2,162,455.75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2,462,115.28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29,289,543.83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20,808,776.07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2,226,933.43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2,728,297.80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2,189,079.45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2,881,405.21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128,515,895.97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134,056,002.51</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4</w:t>
      </w:r>
      <w:bookmarkEnd w:id="1679"/>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677"/>
      <w:bookmarkEnd w:id="1678"/>
      <w:bookmarkEnd w:id="16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73,759,866.47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88,906,664.31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4,322,174.22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13,466,084.08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961,297.07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-1,711,511.75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金融机构手续费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2,988,518.29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4,444,644.49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73,387,507.61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78,173,712.97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4</w:t>
      </w:r>
      <w:bookmarkEnd w:id="1683"/>
      <w:r>
        <w:rPr>
          <w:rFonts w:ascii="Times New Roman" w:eastAsia="Times New Roman" w:hAnsi="Times New Roman" w:cs="Times New Roman"/>
          <w:color w:val="000000"/>
          <w:spacing w:val="0"/>
          <w:w w:val="100"/>
          <w:position w:val="0"/>
        </w:rPr>
        <w:t>5</w:t>
      </w:r>
      <w:r>
        <w:rPr>
          <w:color w:val="000000"/>
          <w:spacing w:val="0"/>
          <w:w w:val="100"/>
          <w:position w:val="0"/>
        </w:rPr>
        <w:t>、其他收益</w:t>
      </w:r>
      <w:bookmarkEnd w:id="1681"/>
      <w:bookmarkEnd w:id="1682"/>
      <w:bookmarkEnd w:id="16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12,447,878.12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9,595,055.91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免征增值税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1,099,606.89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3,081,541.90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1,605,713.01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1,825,439.76</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代扣个人所得税手续费返还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62,494.91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4</w:t>
      </w:r>
      <w:bookmarkEnd w:id="1687"/>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685"/>
      <w:bookmarkEnd w:id="1686"/>
      <w:bookmarkEnd w:id="16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3192"/>
        <w:gridCol w:w="292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-16,613,528.13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-26,735,262.74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-2,006,844.80</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3,255,475.59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1,361,145.68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2,078,377.30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-3,195,515.09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-15,276,319.60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-26,603,769.74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4</w:t>
      </w:r>
      <w:bookmarkEnd w:id="1691"/>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689"/>
      <w:bookmarkEnd w:id="1690"/>
      <w:bookmarkEnd w:id="1692"/>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-48,350.30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-48,350.30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4</w:t>
      </w:r>
      <w:bookmarkEnd w:id="1695"/>
      <w:r>
        <w:rPr>
          <w:rFonts w:ascii="Times New Roman" w:eastAsia="Times New Roman" w:hAnsi="Times New Roman" w:cs="Times New Roman"/>
          <w:color w:val="000000"/>
          <w:spacing w:val="0"/>
          <w:w w:val="100"/>
          <w:position w:val="0"/>
        </w:rPr>
        <w:t>8</w:t>
      </w:r>
      <w:r>
        <w:rPr>
          <w:color w:val="000000"/>
          <w:spacing w:val="0"/>
          <w:w w:val="100"/>
          <w:position w:val="0"/>
        </w:rPr>
        <w:t>、信用减值损失</w:t>
      </w:r>
      <w:bookmarkEnd w:id="1693"/>
      <w:bookmarkEnd w:id="1694"/>
      <w:bookmarkEnd w:id="16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-38,174,264.56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-55,851,585.21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发放贷款及垫款坏账损失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-96,137,819.87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547,463.56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18,658,053.06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-85,454,958.06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应收保理款减值损失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其他非流动资产坏账损失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-21,980,999.40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-4,484,545.36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-142,949,576.13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-141,129,079.71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4</w:t>
      </w:r>
      <w:bookmarkEnd w:id="1699"/>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697"/>
      <w:bookmarkEnd w:id="1698"/>
      <w:bookmarkEnd w:id="17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-2,181,518.35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-373,336.69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-45,317,021.43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-16,017,776.07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-17,997,980.00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-1,082,558.76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-722,514,583.90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十三、其他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-3,993,217.74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-41,646,387.61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-767,831,605.33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5</w:t>
      </w:r>
      <w:bookmarkEnd w:id="1703"/>
      <w:r>
        <w:rPr>
          <w:rFonts w:ascii="Times New Roman" w:eastAsia="Times New Roman" w:hAnsi="Times New Roman" w:cs="Times New Roman"/>
          <w:color w:val="000000"/>
          <w:spacing w:val="0"/>
          <w:w w:val="100"/>
          <w:position w:val="0"/>
        </w:rPr>
        <w:t>0</w:t>
      </w:r>
      <w:r>
        <w:rPr>
          <w:color w:val="000000"/>
          <w:spacing w:val="0"/>
          <w:w w:val="100"/>
          <w:position w:val="0"/>
        </w:rPr>
        <w:t>、资产处置收益</w:t>
      </w:r>
      <w:bookmarkEnd w:id="1701"/>
      <w:bookmarkEnd w:id="1702"/>
      <w:bookmarkEnd w:id="17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-155,858.54</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无形资产处置损益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-18,062,060.47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5</w:t>
      </w:r>
      <w:bookmarkEnd w:id="1707"/>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705"/>
      <w:bookmarkEnd w:id="1706"/>
      <w:bookmarkEnd w:id="1708"/>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计入当期非经常性损益的金 额</w:t>
            </w:r>
          </w:p>
        </w:tc>
      </w:tr>
    </w:tbl>
    <w:p>
      <w:pPr>
        <w:spacing w:lineRule="exact" w:line="1"/>
        <w:rPr>
          <w:sz w:val="2"/>
          <w:szCs w:val="2"/>
        </w:rPr>
      </w:pPr>
      <w:r>
        <w:br w:type="page"/>
      </w:r>
    </w:p>
    <w:tbl>
      <w:tblPr>
        <w:tblOverlap w:val="never"/>
        <w:jc w:val="center"/>
        <w:tblLayout w:type="fixed"/>
      </w:tblPr>
      <w:tblGrid>
        <w:gridCol w:w="2390"/>
        <w:gridCol w:w="2395"/>
        <w:gridCol w:w="2395"/>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7,143,099.94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7,400,133.87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7,143,099.94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2,948,310.60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2,122,507.27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2,948,310.60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10,152,170.54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9,522,641.14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1"/>
        <w:gridCol w:w="1066"/>
        <w:gridCol w:w="1061"/>
        <w:gridCol w:w="1066"/>
        <w:gridCol w:w="1070"/>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补贴是否影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与收益相关</w:t>
            </w: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财政扶持资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7,143,099.94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7,400,133.87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5</w:t>
      </w:r>
      <w:bookmarkEnd w:id="1711"/>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709"/>
      <w:bookmarkEnd w:id="1710"/>
      <w:bookmarkEnd w:id="17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169,381.19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296,953.92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169,381.19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1,701,131.67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331,101.08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1,701,131.67</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1,976,512.86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628,055.00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1,976,512.86</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5</w:t>
      </w:r>
      <w:bookmarkEnd w:id="1715"/>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713"/>
      <w:bookmarkEnd w:id="1714"/>
      <w:bookmarkEnd w:id="1716"/>
    </w:p>
    <w:p>
      <w:pPr>
        <w:pStyle w:val="Style29"/>
        <w:keepNext/>
        <w:keepLines/>
        <w:widowControl w:val="0"/>
        <w:shd w:val="clear" w:color="auto" w:fill="auto"/>
        <w:bidi w:val="0"/>
        <w:spacing w:before="0" w:after="340" w:line="240" w:lineRule="auto"/>
        <w:ind w:left="0" w:right="0" w:firstLine="0"/>
        <w:jc w:val="left"/>
      </w:pPr>
      <w:bookmarkStart w:id="1713" w:name="bookmark1713"/>
      <w:bookmarkStart w:id="1714" w:name="bookmark1714"/>
      <w:bookmarkStart w:id="1717" w:name="bookmark17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13"/>
      <w:bookmarkEnd w:id="1714"/>
      <w:bookmarkEnd w:id="1717"/>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778,114.24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-108,987,963.25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-187,227,968.39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-108,979,831.09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-186,449,854.15</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18"/>
      <w:bookmarkEnd w:id="1719"/>
      <w:bookmarkEnd w:id="1720"/>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4781"/>
        <w:gridCol w:w="48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-643,548,621.15</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-160,887,155.29</w:t>
            </w:r>
          </w:p>
        </w:tc>
      </w:tr>
    </w:tbl>
    <w:p>
      <w:pPr>
        <w:spacing w:lineRule="exact" w:line="1"/>
        <w:rPr>
          <w:sz w:val="2"/>
          <w:szCs w:val="2"/>
        </w:rPr>
      </w:pPr>
      <w:r>
        <w:br w:type="page"/>
      </w:r>
    </w:p>
    <w:tbl>
      <w:tblPr>
        <w:tblOverlap w:val="never"/>
        <w:jc w:val="center"/>
        <w:tblLayout w:type="fixed"/>
      </w:tblPr>
      <w:tblGrid>
        <w:gridCol w:w="4781"/>
        <w:gridCol w:w="48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16,815,005.08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8,132.16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-11,421.02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4,229,111.14</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19,877,357.24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6,984,695.59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-108,979,831.09</w:t>
            </w:r>
          </w:p>
        </w:tc>
      </w:tr>
    </w:tbl>
    <w:p>
      <w:pPr>
        <w:widowControl w:val="0"/>
        <w:spacing w:after="319" w:line="1" w:lineRule="exact"/>
      </w:pPr>
    </w:p>
    <w:p>
      <w:pPr>
        <w:pStyle w:val="Style29"/>
        <w:keepNext/>
        <w:keepLines/>
        <w:widowControl w:val="0"/>
        <w:shd w:val="clear" w:color="auto" w:fill="auto"/>
        <w:tabs>
          <w:tab w:pos="483" w:val="left"/>
        </w:tabs>
        <w:bidi w:val="0"/>
        <w:spacing w:before="0" w:after="38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5</w:t>
      </w:r>
      <w:bookmarkEnd w:id="1723"/>
      <w:r>
        <w:rPr>
          <w:rFonts w:ascii="Times New Roman" w:eastAsia="Times New Roman" w:hAnsi="Times New Roman" w:cs="Times New Roman"/>
          <w:color w:val="000000"/>
          <w:spacing w:val="0"/>
          <w:w w:val="100"/>
          <w:position w:val="0"/>
        </w:rPr>
        <w:t>4</w:t>
      </w:r>
      <w:r>
        <w:rPr>
          <w:color w:val="000000"/>
          <w:spacing w:val="0"/>
          <w:w w:val="100"/>
          <w:position w:val="0"/>
        </w:rPr>
        <w:t>、</w:t>
        <w:tab/>
        <w:t>其他综合收益</w:t>
      </w:r>
      <w:bookmarkEnd w:id="1721"/>
      <w:bookmarkEnd w:id="1722"/>
      <w:bookmarkEnd w:id="1724"/>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36</w:t>
      </w:r>
      <w:r>
        <w:rPr>
          <w:color w:val="000000"/>
          <w:spacing w:val="0"/>
          <w:w w:val="100"/>
          <w:position w:val="0"/>
        </w:rPr>
        <w:t>。</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5</w:t>
      </w:r>
      <w:bookmarkEnd w:id="1727"/>
      <w:r>
        <w:rPr>
          <w:rFonts w:ascii="Times New Roman" w:eastAsia="Times New Roman" w:hAnsi="Times New Roman" w:cs="Times New Roman"/>
          <w:color w:val="000000"/>
          <w:spacing w:val="0"/>
          <w:w w:val="100"/>
          <w:position w:val="0"/>
        </w:rPr>
        <w:t>5</w:t>
      </w:r>
      <w:r>
        <w:rPr>
          <w:color w:val="000000"/>
          <w:spacing w:val="0"/>
          <w:w w:val="100"/>
          <w:position w:val="0"/>
        </w:rPr>
        <w:t>、</w:t>
        <w:tab/>
        <w:t>现金流量表项目</w:t>
      </w:r>
      <w:bookmarkEnd w:id="1725"/>
      <w:bookmarkEnd w:id="1726"/>
      <w:bookmarkEnd w:id="1728"/>
    </w:p>
    <w:p>
      <w:pPr>
        <w:pStyle w:val="Style29"/>
        <w:keepNext/>
        <w:keepLines/>
        <w:widowControl w:val="0"/>
        <w:shd w:val="clear" w:color="auto" w:fill="auto"/>
        <w:bidi w:val="0"/>
        <w:spacing w:before="0" w:after="380" w:line="240" w:lineRule="auto"/>
        <w:ind w:left="0" w:right="0" w:firstLine="0"/>
        <w:jc w:val="left"/>
      </w:pPr>
      <w:bookmarkStart w:id="1725" w:name="bookmark1725"/>
      <w:bookmarkStart w:id="1726" w:name="bookmark1726"/>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25"/>
      <w:bookmarkEnd w:id="1726"/>
      <w:bookmarkEnd w:id="17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保理融资款净额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业务及其他押金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10,618,849.91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17,018,260.82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19,650,263.56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16,995,189.78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4,322,174.22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13,466,084.08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退回质保金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1,796,212.64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43,360,000.00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14,080,420.26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14,117,030.75</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127,467,920.59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104,956,565.43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30"/>
      <w:bookmarkEnd w:id="1731"/>
      <w:bookmarkEnd w:id="17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业务及其他押金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4,429,040.24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15,927,251.48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2,011,849.61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2,345,053.63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签证暂借款及其他备用金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11,442,694.86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17,263,141.59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37,973,714.04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59,239,799.79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27,003,882.10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30,803,102.50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11,793,182.98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13,721,762.07</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会议及招待费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5,479,247.87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8,511,937.50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行业保证金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3,791,592.74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2,149,616.74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应收保理款净额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2,579,849.11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3,788,101.26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16,390,699.25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18,359,708.17</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122,994,053.26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209,109,474.73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w:t>
      </w:r>
      <w:bookmarkEnd w:id="173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33"/>
      <w:bookmarkEnd w:id="1734"/>
      <w:bookmarkEnd w:id="17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431,462.47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2,258,448.84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瑞士雪场投资款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5,272,907.48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1,681,594.49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收到持有待售资产转让款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182,266.84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135,886,636.79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4,970,043.33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w:t>
      </w:r>
      <w:bookmarkEnd w:id="1739"/>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737"/>
      <w:bookmarkEnd w:id="1738"/>
      <w:bookmarkEnd w:id="17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回购限制性股票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21,332,198.90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支付的少数股东退股款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为维护公司价值及股东权益而回购的本 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112,978,683.94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偿还租赁负债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39,549,000.00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39,549,000.00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134,800,882.84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5</w:t>
      </w:r>
      <w:bookmarkEnd w:id="1743"/>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741"/>
      <w:bookmarkEnd w:id="1742"/>
      <w:bookmarkEnd w:id="1744"/>
    </w:p>
    <w:p>
      <w:pPr>
        <w:pStyle w:val="Style29"/>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41"/>
      <w:bookmarkEnd w:id="1742"/>
      <w:bookmarkEnd w:id="1745"/>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-534,568,790.06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-1,654,891,896.32</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184,595,963.74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908,960,685.04</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15,266,430.52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19,718,151.39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24,267,420.10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17,317,392.58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20,589,499.26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37,267,391.02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13,448,160.43</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both"/>
              <w:rPr>
                <w:sz w:val="18"/>
                <w:szCs w:val="18"/>
              </w:rPr>
            </w:pPr>
            <w:r>
              <w:rPr>
                <w:color w:val="000000"/>
                <w:spacing w:val="0"/>
                <w:w w:val="100"/>
                <w:position w:val="0"/>
                <w:sz w:val="18"/>
                <w:szCs w:val="18"/>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18,265,964.17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2,162,703.34</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both"/>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108,621.19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296,953.92</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both"/>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48,350.30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85,681,620.12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87,603,556.76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15,276,319.60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26,603,769.74</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-98,189,975.84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-178,446,245.66</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-11,087,047.17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-8,781,722.73</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535,131.53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1,865,046.82</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152,881,452.52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1,388,599,015.88</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-168,577,299.91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-464,224,625.46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13,599,358.34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-257,420,895.59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177,102,410.75</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708,452,932.82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1,046,389,700.26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1,046,389,700.26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968,222,304.32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5,639,591.01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减：现金等价物的期初余额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-332,297,176.43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78,167,395.94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746"/>
      <w:bookmarkEnd w:id="1747"/>
      <w:bookmarkEnd w:id="17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708,452,932.82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1,046,389,700.26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6,814,953.03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11,040,005.44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701,150,068.71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1,028,495,849.46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6,853,845.36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5,639,591.01</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包含于持有待售资产余额中的现金及现金 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5,639,591.01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714,092,523.83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1,046,389,700.26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5</w:t>
      </w:r>
      <w:bookmarkEnd w:id="1751"/>
      <w:r>
        <w:rPr>
          <w:rFonts w:ascii="Times New Roman" w:eastAsia="Times New Roman" w:hAnsi="Times New Roman" w:cs="Times New Roman"/>
          <w:color w:val="000000"/>
          <w:spacing w:val="0"/>
          <w:w w:val="100"/>
          <w:position w:val="0"/>
        </w:rPr>
        <w:t>7</w:t>
      </w:r>
      <w:r>
        <w:rPr>
          <w:color w:val="000000"/>
          <w:spacing w:val="0"/>
          <w:w w:val="100"/>
          <w:position w:val="0"/>
        </w:rPr>
        <w:t>、所有权或使用权受到限制的资产</w:t>
      </w:r>
      <w:bookmarkEnd w:id="1749"/>
      <w:bookmarkEnd w:id="1750"/>
      <w:bookmarkEnd w:id="17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47,805,014.76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其他非流动资产一航协保证金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28,573,613.26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质押反担保</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76,378,628.02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5</w:t>
      </w:r>
      <w:bookmarkEnd w:id="1755"/>
      <w:r>
        <w:rPr>
          <w:rFonts w:ascii="Times New Roman" w:eastAsia="Times New Roman" w:hAnsi="Times New Roman" w:cs="Times New Roman"/>
          <w:color w:val="000000"/>
          <w:spacing w:val="0"/>
          <w:w w:val="100"/>
          <w:position w:val="0"/>
        </w:rPr>
        <w:t>8</w:t>
      </w:r>
      <w:r>
        <w:rPr>
          <w:color w:val="000000"/>
          <w:spacing w:val="0"/>
          <w:w w:val="100"/>
          <w:position w:val="0"/>
        </w:rPr>
        <w:t>、外币货币性项目</w:t>
      </w:r>
      <w:bookmarkEnd w:id="1753"/>
      <w:bookmarkEnd w:id="1754"/>
      <w:bookmarkEnd w:id="1756"/>
    </w:p>
    <w:p>
      <w:pPr>
        <w:pStyle w:val="Style29"/>
        <w:keepNext/>
        <w:keepLines/>
        <w:widowControl w:val="0"/>
        <w:shd w:val="clear" w:color="auto" w:fill="auto"/>
        <w:bidi w:val="0"/>
        <w:spacing w:before="0" w:after="380" w:line="240" w:lineRule="auto"/>
        <w:ind w:left="0" w:right="0" w:firstLine="0"/>
        <w:jc w:val="left"/>
      </w:pPr>
      <w:bookmarkStart w:id="1753" w:name="bookmark1753"/>
      <w:bookmarkStart w:id="1754" w:name="bookmark1754"/>
      <w:bookmarkStart w:id="1757" w:name="bookmark17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53"/>
      <w:bookmarkEnd w:id="1754"/>
      <w:bookmarkEnd w:id="1757"/>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期末折算人民币余额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118,629,728.77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5,171,468.39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32,971,731.01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5,472,244.59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39,507,964.27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10,230,196.14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1,955,808.90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503,106,747.16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27,882,175.93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2,107,344.99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14,704,210.40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252,839.42</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澳大利亚元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32,839.97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151,786.34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挪威克朗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676,401.00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0.72343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489,328.78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其他外币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713,883.72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88,383,360.86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4,143,797.74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29,916,976.54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33,604.53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234,478.97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759,460,689.09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42,089,311.39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兹罗提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10,270,589.71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16,142,593.96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6,366,129.55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1,804,925.00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82,302,500.00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4,561,204.55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37,180,095.85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2,371,996.31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15,123,136.87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2,119,499.31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15,302,149.17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23,009,911.50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1,275,209.30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626,246.00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4,369,694.09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加拿大元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53,311.55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266,802.98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128,471.42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606,115.31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900,142.36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0.19118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172,089.22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其他外币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64,898.91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37,067,887.05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280,333.05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1,787,319.43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3,102,196.87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22,396,930.74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204,563,778.03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11,336,924.58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挪威克朗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2,108,616.00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0.72343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1,525,436.07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21,276.23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137,236.39</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19,008.60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137,236.39</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47,180,180.00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47,180,180.00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160,503,913.38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3,567,422.57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22,744,816.08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10,813,901.19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78,073,122.42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7,063,421.63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393,494,932.64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21,807,489.17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澳大利亚元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1,647,942.27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7,616,789.17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2,167,971.02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加拿大元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113,390.15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567,472.34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新西兰元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1,588,415.20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6,918,024.72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8,149,613.00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0.19118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1,558,043.01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兹罗提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7,619,017.47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11,975,038.32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其他外币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11,725.50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18,128,627.54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2,218,147.98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15,477,349.35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256,283.40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1,633,986.07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706,295.96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5,611,623.32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310,996.16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44,941,695.45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4,489,026.54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32,409,424.91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4,429,390.61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245,476.83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127,299.16</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兹罗提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7,736,376.19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1.57173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12,159,494.55</w:t>
            </w:r>
          </w:p>
        </w:tc>
      </w:tr>
    </w:tbl>
    <w:p>
      <w:pPr>
        <w:widowControl w:val="0"/>
        <w:spacing w:after="239" w:line="1" w:lineRule="exact"/>
      </w:pPr>
    </w:p>
    <w:p>
      <w:pPr>
        <w:pStyle w:val="Style29"/>
        <w:keepNext/>
        <w:keepLines/>
        <w:widowControl w:val="0"/>
        <w:shd w:val="clear" w:color="auto" w:fill="auto"/>
        <w:bidi w:val="0"/>
        <w:spacing w:before="0" w:after="380" w:line="336" w:lineRule="exact"/>
        <w:ind w:left="0" w:right="0" w:firstLine="0"/>
        <w:jc w:val="both"/>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58"/>
      <w:bookmarkEnd w:id="1759"/>
      <w:bookmarkEnd w:id="1760"/>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62"/>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Hongkong UTour International Travel Service Co., Limited</w:t>
      </w: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注册地中国香港，因主要业务</w:t>
      </w:r>
    </w:p>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为面向中国境内公司销售旅游服务，公司结合未来发展规划，故选择人民币作为记账本位币；</w:t>
      </w:r>
    </w:p>
    <w:p>
      <w:pPr>
        <w:pStyle w:val="Style33"/>
        <w:keepNext w:val="0"/>
        <w:keepLines w:val="0"/>
        <w:widowControl w:val="0"/>
        <w:shd w:val="clear" w:color="auto" w:fill="auto"/>
        <w:bidi w:val="0"/>
        <w:spacing w:before="0" w:after="0" w:line="336" w:lineRule="exact"/>
        <w:ind w:left="0" w:right="0" w:firstLine="480"/>
        <w:jc w:val="both"/>
      </w:pPr>
      <w:r>
        <w:rPr>
          <w:rFonts w:ascii="Times New Roman" w:eastAsia="Times New Roman" w:hAnsi="Times New Roman" w:cs="Times New Roman"/>
          <w:color w:val="000000"/>
          <w:spacing w:val="0"/>
          <w:w w:val="100"/>
          <w:position w:val="0"/>
        </w:rPr>
        <w:t xml:space="preserve">Kai Yuan Information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Business GmbH</w:t>
      </w:r>
      <w:r>
        <w:rPr>
          <w:color w:val="000000"/>
          <w:spacing w:val="0"/>
          <w:w w:val="100"/>
          <w:position w:val="0"/>
        </w:rPr>
        <w:t>，</w:t>
      </w:r>
      <w:r>
        <w:rPr>
          <w:color w:val="000000"/>
          <w:spacing w:val="0"/>
          <w:w w:val="100"/>
          <w:position w:val="0"/>
        </w:rPr>
        <w:t>注册地德国慕尼黑，因设立地点及主要业务在欧洲，故选择 欧元作为记账本位币；</w:t>
      </w:r>
    </w:p>
    <w:p>
      <w:pPr>
        <w:pStyle w:val="Style33"/>
        <w:keepNext w:val="0"/>
        <w:keepLines w:val="0"/>
        <w:widowControl w:val="0"/>
        <w:shd w:val="clear" w:color="auto" w:fill="auto"/>
        <w:bidi w:val="0"/>
        <w:spacing w:before="0" w:after="0" w:line="336" w:lineRule="exact"/>
        <w:ind w:left="0" w:right="0" w:firstLine="480"/>
        <w:jc w:val="both"/>
      </w:pPr>
      <w:r>
        <w:rPr>
          <w:rFonts w:ascii="Times New Roman" w:eastAsia="Times New Roman" w:hAnsi="Times New Roman" w:cs="Times New Roman"/>
          <w:color w:val="000000"/>
          <w:spacing w:val="0"/>
          <w:w w:val="100"/>
          <w:position w:val="0"/>
        </w:rPr>
        <w:t>Activo Travel GmbH</w:t>
      </w:r>
      <w:r>
        <w:rPr>
          <w:color w:val="000000"/>
          <w:spacing w:val="0"/>
          <w:w w:val="100"/>
          <w:position w:val="0"/>
        </w:rPr>
        <w:t>，注册地德国法兰克福，因设立地点及主要业务在欧洲，故选择欧元作为记账本 位币；</w:t>
      </w:r>
    </w:p>
    <w:p>
      <w:pPr>
        <w:pStyle w:val="Style33"/>
        <w:keepNext w:val="0"/>
        <w:keepLines w:val="0"/>
        <w:widowControl w:val="0"/>
        <w:shd w:val="clear" w:color="auto" w:fill="auto"/>
        <w:bidi w:val="0"/>
        <w:spacing w:before="0" w:after="240" w:line="336" w:lineRule="exact"/>
        <w:ind w:left="0" w:right="0" w:firstLine="480"/>
        <w:jc w:val="left"/>
      </w:pPr>
      <w:r>
        <w:rPr>
          <w:color w:val="000000"/>
          <w:spacing w:val="0"/>
          <w:w w:val="100"/>
          <w:position w:val="0"/>
        </w:rPr>
        <w:t>株式会社</w:t>
      </w:r>
      <w:r>
        <w:rPr>
          <w:rFonts w:ascii="Times New Roman" w:eastAsia="Times New Roman" w:hAnsi="Times New Roman" w:cs="Times New Roman"/>
          <w:color w:val="000000"/>
          <w:spacing w:val="0"/>
          <w:w w:val="100"/>
          <w:position w:val="0"/>
        </w:rPr>
        <w:t>RCC</w:t>
      </w:r>
      <w:r>
        <w:rPr>
          <w:color w:val="000000"/>
          <w:spacing w:val="0"/>
          <w:w w:val="100"/>
          <w:position w:val="0"/>
        </w:rPr>
        <w:t>，</w:t>
      </w:r>
      <w:r>
        <w:rPr>
          <w:color w:val="000000"/>
          <w:spacing w:val="0"/>
          <w:w w:val="100"/>
          <w:position w:val="0"/>
        </w:rPr>
        <w:t>注册地日本东京，因设立地点及主要业务在日本，故选择日元作为记账本位币；</w:t>
      </w:r>
      <w:r>
        <w:br w:type="page"/>
      </w:r>
    </w:p>
    <w:p>
      <w:pPr>
        <w:pStyle w:val="Style33"/>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株式会社三利，注册地日本札幌，因设立地点及主要业务在日本，故选择日元作为记账本位币。</w:t>
      </w:r>
    </w:p>
    <w:p>
      <w:pPr>
        <w:pStyle w:val="Style25"/>
        <w:keepNext/>
        <w:keepLines/>
        <w:widowControl w:val="0"/>
        <w:shd w:val="clear" w:color="auto" w:fill="auto"/>
        <w:bidi w:val="0"/>
        <w:spacing w:before="0" w:after="36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sz w:val="24"/>
          <w:szCs w:val="24"/>
        </w:rPr>
        <w:t>八</w:t>
      </w:r>
      <w:bookmarkEnd w:id="1763"/>
      <w:r>
        <w:rPr>
          <w:color w:val="000000"/>
          <w:spacing w:val="0"/>
          <w:w w:val="100"/>
          <w:position w:val="0"/>
          <w:sz w:val="24"/>
          <w:szCs w:val="24"/>
        </w:rPr>
        <w:t>、合并范围的变更</w:t>
      </w:r>
      <w:bookmarkEnd w:id="1761"/>
      <w:bookmarkEnd w:id="1762"/>
      <w:bookmarkEnd w:id="1764"/>
    </w:p>
    <w:p>
      <w:pPr>
        <w:pStyle w:val="Style29"/>
        <w:keepNext/>
        <w:keepLines/>
        <w:widowControl w:val="0"/>
        <w:shd w:val="clear" w:color="auto" w:fill="auto"/>
        <w:bidi w:val="0"/>
        <w:spacing w:before="0" w:line="240" w:lineRule="auto"/>
        <w:ind w:left="0" w:right="0" w:firstLine="0"/>
        <w:jc w:val="left"/>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65"/>
      <w:bookmarkEnd w:id="1766"/>
      <w:bookmarkEnd w:id="1767"/>
    </w:p>
    <w:p>
      <w:pPr>
        <w:pStyle w:val="Style29"/>
        <w:keepNext/>
        <w:keepLines/>
        <w:widowControl w:val="0"/>
        <w:shd w:val="clear" w:color="auto" w:fill="auto"/>
        <w:bidi w:val="0"/>
        <w:spacing w:before="0" w:line="240" w:lineRule="auto"/>
        <w:ind w:left="0" w:right="0" w:firstLine="0"/>
        <w:jc w:val="left"/>
      </w:pPr>
      <w:bookmarkStart w:id="1765" w:name="bookmark1765"/>
      <w:bookmarkStart w:id="1766" w:name="bookmark1766"/>
      <w:bookmarkStart w:id="1768" w:name="bookmark17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65"/>
      <w:bookmarkEnd w:id="1766"/>
      <w:bookmarkEnd w:id="17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6"/>
        <w:gridCol w:w="1061"/>
        <w:gridCol w:w="1066"/>
        <w:gridCol w:w="1061"/>
        <w:gridCol w:w="1070"/>
      </w:tblGrid>
      <w:tr>
        <w:trPr>
          <w:trHeight w:val="10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rPr>
                <w:sz w:val="18"/>
                <w:szCs w:val="18"/>
              </w:rPr>
            </w:pPr>
            <w:r>
              <w:rPr>
                <w:color w:val="000000"/>
                <w:spacing w:val="0"/>
                <w:w w:val="100"/>
                <w:position w:val="0"/>
                <w:sz w:val="18"/>
                <w:szCs w:val="18"/>
              </w:rPr>
              <w:t>购买日至期</w:t>
            </w:r>
          </w:p>
          <w:p>
            <w:pPr>
              <w:pStyle w:val="Style2"/>
              <w:keepNext w:val="0"/>
              <w:keepLines w:val="0"/>
              <w:widowControl w:val="0"/>
              <w:shd w:val="clear" w:color="auto" w:fill="auto"/>
              <w:bidi w:val="0"/>
              <w:spacing w:before="0" w:after="100" w:line="240" w:lineRule="auto"/>
              <w:ind w:left="0" w:right="240" w:firstLine="0"/>
              <w:jc w:val="right"/>
              <w:rPr>
                <w:sz w:val="18"/>
                <w:szCs w:val="18"/>
              </w:rPr>
            </w:pPr>
            <w:r>
              <w:rPr>
                <w:color w:val="000000"/>
                <w:spacing w:val="0"/>
                <w:w w:val="100"/>
                <w:position w:val="0"/>
                <w:sz w:val="18"/>
                <w:szCs w:val="18"/>
              </w:rPr>
              <w:t>末被购买方</w:t>
            </w:r>
          </w:p>
          <w:p>
            <w:pPr>
              <w:pStyle w:val="Style2"/>
              <w:keepNext w:val="0"/>
              <w:keepLines w:val="0"/>
              <w:widowControl w:val="0"/>
              <w:shd w:val="clear" w:color="auto" w:fill="auto"/>
              <w:bidi w:val="0"/>
              <w:spacing w:before="0" w:after="100" w:line="240" w:lineRule="auto"/>
              <w:ind w:left="0" w:right="240" w:firstLine="0"/>
              <w:jc w:val="right"/>
              <w:rPr>
                <w:sz w:val="18"/>
                <w:szCs w:val="18"/>
              </w:rPr>
            </w:pPr>
            <w:r>
              <w:rPr>
                <w:color w:val="000000"/>
                <w:spacing w:val="0"/>
                <w:w w:val="100"/>
                <w:position w:val="0"/>
                <w:sz w:val="18"/>
                <w:szCs w:val="18"/>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购买日至期 末被购买方 的净利润</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上海启深教 育科技有限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实质控制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-31,654.73</w:t>
            </w:r>
          </w:p>
        </w:tc>
      </w:tr>
      <w:tr>
        <w:trPr>
          <w:trHeight w:val="13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福州市台江 区福瑞近邻 教育咨询服 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实质控制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855,079.32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-76,156.51</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69"/>
      <w:bookmarkEnd w:id="1770"/>
      <w:bookmarkEnd w:id="17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上海启深教育科技有限公司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福州市台江区福瑞近邻教育咨询服务有 限公司</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发行或承担的债务的公允价值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发行的权益性证券的公允价值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购买日之前持有的股权于购买日的公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减：取得的可辨认净资产公允价值份额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rPr>
        <w:t>（</w:t>
      </w:r>
      <w:bookmarkEnd w:id="177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72"/>
      <w:bookmarkEnd w:id="1773"/>
      <w:bookmarkEnd w:id="17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上海启深教育科技有限公司</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福州市台江区福瑞近邻教育咨询服务有限公司</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购买日公允价值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182,266.84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182,266.84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316,122.69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316,122.69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252,456.69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252,456.69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250,932.84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250,932.84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可辨认资产、负债公允价值的确定方法：</w:t>
      </w:r>
    </w:p>
    <w:p>
      <w:pPr>
        <w:pStyle w:val="Style33"/>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可辨认资产、负债公允价值的确定方法：因被购买方在收购日账面只存在货币资金、往来款等资产、负 债，故可辨认资产、负债公允价值按账面价值确定。</w:t>
      </w:r>
    </w:p>
    <w:p>
      <w:pPr>
        <w:pStyle w:val="Style29"/>
        <w:keepNext/>
        <w:keepLines/>
        <w:widowControl w:val="0"/>
        <w:shd w:val="clear" w:color="auto" w:fill="auto"/>
        <w:bidi w:val="0"/>
        <w:spacing w:before="0" w:after="300" w:line="336" w:lineRule="auto"/>
        <w:ind w:left="0" w:right="0" w:firstLine="0"/>
        <w:jc w:val="left"/>
      </w:pPr>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776"/>
      <w:bookmarkEnd w:id="1777"/>
      <w:bookmarkEnd w:id="1778"/>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3"/>
        <w:keepNext w:val="0"/>
        <w:keepLines w:val="0"/>
        <w:widowControl w:val="0"/>
        <w:shd w:val="clear" w:color="auto" w:fill="auto"/>
        <w:bidi w:val="0"/>
        <w:spacing w:before="0" w:after="80" w:line="317"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年新设海南众信消费品贸易有限公司、海南众信国际贸易有限公司、海南优嘉康悦医疗健 康有限公司等</w:t>
      </w:r>
      <w:r>
        <w:rPr>
          <w:rFonts w:ascii="Times New Roman" w:eastAsia="Times New Roman" w:hAnsi="Times New Roman" w:cs="Times New Roman"/>
          <w:color w:val="000000"/>
          <w:spacing w:val="0"/>
          <w:w w:val="100"/>
          <w:position w:val="0"/>
        </w:rPr>
        <w:t>4</w:t>
      </w:r>
      <w:r>
        <w:rPr>
          <w:color w:val="000000"/>
          <w:spacing w:val="0"/>
          <w:w w:val="100"/>
          <w:position w:val="0"/>
        </w:rPr>
        <w:t>家子公司，情况如下：</w:t>
      </w:r>
    </w:p>
    <w:p>
      <w:pPr>
        <w:pStyle w:val="Style27"/>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3278"/>
        <w:gridCol w:w="1973"/>
        <w:gridCol w:w="2232"/>
        <w:gridCol w:w="2160"/>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b/>
                <w:bCs/>
                <w:color w:val="000000"/>
                <w:spacing w:val="0"/>
                <w:w w:val="100"/>
                <w:position w:val="0"/>
                <w:sz w:val="18"/>
                <w:szCs w:val="18"/>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b/>
                <w:bCs/>
                <w:color w:val="000000"/>
                <w:spacing w:val="0"/>
                <w:w w:val="100"/>
                <w:position w:val="0"/>
                <w:sz w:val="18"/>
                <w:szCs w:val="18"/>
              </w:rPr>
              <w:t>新纳入合并范围 的时间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b/>
                <w:bCs/>
                <w:color w:val="000000"/>
                <w:spacing w:val="0"/>
                <w:w w:val="100"/>
                <w:position w:val="0"/>
                <w:sz w:val="18"/>
                <w:szCs w:val="18"/>
              </w:rPr>
              <w:t>期末净资产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b/>
                <w:bCs/>
                <w:color w:val="000000"/>
                <w:spacing w:val="0"/>
                <w:w w:val="100"/>
                <w:position w:val="0"/>
                <w:sz w:val="18"/>
                <w:szCs w:val="18"/>
              </w:rPr>
              <w:t>本期净利润</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海南众信消费品贸易有限公司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-311,301.72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-311,301.72</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海南众信国际贸易有限公司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-129.17</w:t>
            </w:r>
          </w:p>
        </w:tc>
      </w:tr>
    </w:tbl>
    <w:p>
      <w:pPr>
        <w:spacing w:lineRule="exact" w:line="1"/>
        <w:rPr>
          <w:sz w:val="2"/>
          <w:szCs w:val="2"/>
        </w:rPr>
      </w:pPr>
      <w:r>
        <w:br w:type="page"/>
      </w:r>
    </w:p>
    <w:tbl>
      <w:tblPr>
        <w:tblOverlap w:val="never"/>
        <w:jc w:val="center"/>
        <w:tblLayout w:type="fixed"/>
      </w:tblPr>
      <w:tblGrid>
        <w:gridCol w:w="3278"/>
        <w:gridCol w:w="1973"/>
        <w:gridCol w:w="2232"/>
        <w:gridCol w:w="216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海南优嘉康悦医疗健康有限公司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-1,598,712.93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-1,598,712.93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内蒙古红阳红培文化服务中心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有限合伙</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3"/>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年注销子公司情况如下: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7"/>
        <w:gridCol w:w="2568"/>
        <w:gridCol w:w="280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注销时间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本期净利润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深圳众信国际旅行社有限公司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北京优泰科网络科技有限公司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-266,800.41</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sz w:val="24"/>
          <w:szCs w:val="24"/>
        </w:rPr>
        <w:t>九</w:t>
      </w:r>
      <w:bookmarkEnd w:id="1781"/>
      <w:r>
        <w:rPr>
          <w:color w:val="000000"/>
          <w:spacing w:val="0"/>
          <w:w w:val="100"/>
          <w:position w:val="0"/>
          <w:sz w:val="24"/>
          <w:szCs w:val="24"/>
        </w:rPr>
        <w:t>、在其他主体中的权益</w:t>
      </w:r>
      <w:bookmarkEnd w:id="1779"/>
      <w:bookmarkEnd w:id="1780"/>
      <w:bookmarkEnd w:id="1782"/>
    </w:p>
    <w:p>
      <w:pPr>
        <w:pStyle w:val="Style29"/>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83"/>
      <w:bookmarkEnd w:id="1784"/>
      <w:bookmarkEnd w:id="1785"/>
    </w:p>
    <w:p>
      <w:pPr>
        <w:pStyle w:val="Style29"/>
        <w:keepNext/>
        <w:keepLines/>
        <w:widowControl w:val="0"/>
        <w:shd w:val="clear" w:color="auto" w:fill="auto"/>
        <w:bidi w:val="0"/>
        <w:spacing w:before="0" w:after="320" w:line="240" w:lineRule="auto"/>
        <w:ind w:left="0" w:right="0" w:firstLine="0"/>
        <w:jc w:val="left"/>
      </w:pPr>
      <w:bookmarkStart w:id="1783" w:name="bookmark1783"/>
      <w:bookmarkStart w:id="1784" w:name="bookmark1784"/>
      <w:bookmarkStart w:id="1786" w:name="bookmark17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83"/>
      <w:bookmarkEnd w:id="1784"/>
      <w:bookmarkEnd w:id="1786"/>
    </w:p>
    <w:tbl>
      <w:tblPr>
        <w:tblOverlap w:val="never"/>
        <w:jc w:val="center"/>
        <w:tblLayout w:type="fixed"/>
      </w:tblPr>
      <w:tblGrid>
        <w:gridCol w:w="1373"/>
        <w:gridCol w:w="1368"/>
        <w:gridCol w:w="1368"/>
        <w:gridCol w:w="1368"/>
        <w:gridCol w:w="1363"/>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取得方式</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上海众信国际旅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上海市黄浦区淮 海中路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 xml:space="preserve">1703 </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3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四川众信国际旅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成都市锦江区东 御街</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栋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 xml:space="preserve">楼 </w:t>
            </w:r>
            <w:r>
              <w:rPr>
                <w:rFonts w:ascii="Times New Roman" w:eastAsia="Times New Roman" w:hAnsi="Times New Roman" w:cs="Times New Roman"/>
                <w:color w:val="000000"/>
                <w:spacing w:val="0"/>
                <w:w w:val="100"/>
                <w:position w:val="0"/>
                <w:sz w:val="18"/>
                <w:szCs w:val="18"/>
              </w:rPr>
              <w:t>2801</w:t>
            </w:r>
          </w:p>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,2807</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北京优拓航空服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号西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门</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机票销售代理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众信博睿整合营 销咨询股份有限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北京市顺义区空 港街道三山新新 家园四区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号楼 </w:t>
            </w:r>
            <w:r>
              <w:rPr>
                <w:rFonts w:ascii="Times New Roman" w:eastAsia="Times New Roman" w:hAnsi="Times New Roman" w:cs="Times New Roman"/>
                <w:color w:val="000000"/>
                <w:spacing w:val="0"/>
                <w:w w:val="100"/>
                <w:position w:val="0"/>
                <w:sz w:val="18"/>
                <w:szCs w:val="18"/>
              </w:rPr>
              <w:t xml:space="preserve">1002 </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整合营销服务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北京聚力优游投</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资管理合伙企业</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号西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门</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北京众信奇迹国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8"/>
                <w:szCs w:val="18"/>
              </w:rPr>
            </w:pPr>
            <w:r>
              <w:rPr>
                <w:color w:val="000000"/>
                <w:spacing w:val="0"/>
                <w:w w:val="100"/>
                <w:position w:val="0"/>
                <w:sz w:val="18"/>
                <w:szCs w:val="18"/>
              </w:rPr>
              <w:t>北京市顺义区赵 全营镇兆丰产业 基地园盈路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号 </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8"/>
                <w:szCs w:val="18"/>
              </w:rPr>
              <w:t xml:space="preserve">座 </w:t>
            </w:r>
            <w:r>
              <w:rPr>
                <w:rFonts w:ascii="Times New Roman" w:eastAsia="Times New Roman" w:hAnsi="Times New Roman" w:cs="Times New Roman"/>
                <w:color w:val="000000"/>
                <w:spacing w:val="0"/>
                <w:w w:val="100"/>
                <w:position w:val="0"/>
                <w:sz w:val="18"/>
                <w:szCs w:val="18"/>
              </w:rPr>
              <w:t>430-1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w:t>
            </w: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浙江众信旅行社</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浙江省杭州市上 城区惠民路</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5-2-407 </w:t>
            </w:r>
            <w:r>
              <w:rPr>
                <w:color w:val="000000"/>
                <w:spacing w:val="0"/>
                <w:w w:val="100"/>
                <w:position w:val="0"/>
                <w:sz w:val="18"/>
                <w:szCs w:val="18"/>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Hongkong UTour</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Travel Service</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香港湾仔皇后大 道东</w:t>
            </w:r>
            <w:r>
              <w:rPr>
                <w:rFonts w:ascii="Times New Roman" w:eastAsia="Times New Roman" w:hAnsi="Times New Roman" w:cs="Times New Roman"/>
                <w:color w:val="000000"/>
                <w:spacing w:val="0"/>
                <w:w w:val="100"/>
                <w:position w:val="0"/>
                <w:sz w:val="18"/>
                <w:szCs w:val="18"/>
              </w:rPr>
              <w:t>43</w:t>
            </w:r>
            <w:r>
              <w:rPr>
                <w:color w:val="000000"/>
                <w:spacing w:val="0"/>
                <w:w w:val="100"/>
                <w:position w:val="0"/>
                <w:sz w:val="18"/>
                <w:szCs w:val="18"/>
              </w:rPr>
              <w:t>号东美 中心</w:t>
            </w:r>
            <w:r>
              <w:rPr>
                <w:rFonts w:ascii="Times New Roman" w:eastAsia="Times New Roman" w:hAnsi="Times New Roman" w:cs="Times New Roman"/>
                <w:color w:val="000000"/>
                <w:spacing w:val="0"/>
                <w:w w:val="100"/>
                <w:position w:val="0"/>
                <w:sz w:val="18"/>
                <w:szCs w:val="18"/>
              </w:rPr>
              <w:t>1607</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北京悠联货币汇</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号西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门</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货币兑换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上海优葵投资管</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rPr>
                <w:sz w:val="18"/>
                <w:szCs w:val="18"/>
              </w:rPr>
            </w:pPr>
            <w:r>
              <w:rPr>
                <w:color w:val="000000"/>
                <w:spacing w:val="0"/>
                <w:w w:val="100"/>
                <w:position w:val="0"/>
                <w:sz w:val="18"/>
                <w:szCs w:val="18"/>
              </w:rPr>
              <w:t>中国（上海）自 由贸易实验区加 枫路</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 xml:space="preserve">108 </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投资管理、资产 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竹园国际旅行社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号西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门</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w:t>
            </w:r>
          </w:p>
        </w:tc>
      </w:tr>
      <w:tr>
        <w:trPr>
          <w:trHeight w:val="13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山西众信国际旅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8"/>
                <w:szCs w:val="18"/>
              </w:rPr>
            </w:pPr>
            <w:r>
              <w:rPr>
                <w:color w:val="000000"/>
                <w:spacing w:val="0"/>
                <w:w w:val="100"/>
                <w:position w:val="0"/>
                <w:sz w:val="18"/>
                <w:szCs w:val="18"/>
              </w:rPr>
              <w:t>太原市小店区亲 贤北街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号大唐 双喜城</w:t>
            </w:r>
            <w:r>
              <w:rPr>
                <w:rFonts w:ascii="Times New Roman" w:eastAsia="Times New Roman" w:hAnsi="Times New Roman" w:cs="Times New Roman"/>
                <w:color w:val="000000"/>
                <w:spacing w:val="0"/>
                <w:w w:val="100"/>
                <w:position w:val="0"/>
                <w:sz w:val="18"/>
                <w:szCs w:val="18"/>
              </w:rPr>
              <w:t>118</w:t>
            </w:r>
            <w:r>
              <w:rPr>
                <w:color w:val="000000"/>
                <w:spacing w:val="0"/>
                <w:w w:val="100"/>
                <w:position w:val="0"/>
                <w:sz w:val="18"/>
                <w:szCs w:val="18"/>
              </w:rPr>
              <w:t>幢</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单元</w:t>
            </w:r>
            <w:r>
              <w:rPr>
                <w:rFonts w:ascii="Times New Roman" w:eastAsia="Times New Roman" w:hAnsi="Times New Roman" w:cs="Times New Roman"/>
                <w:color w:val="000000"/>
                <w:spacing w:val="0"/>
                <w:w w:val="100"/>
                <w:position w:val="0"/>
                <w:sz w:val="18"/>
                <w:szCs w:val="18"/>
              </w:rPr>
              <w:t>1118</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重庆众信国际旅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重庆市渝中区五</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一路</w:t>
            </w:r>
            <w:r>
              <w:rPr>
                <w:rFonts w:ascii="Times New Roman" w:eastAsia="Times New Roman" w:hAnsi="Times New Roman" w:cs="Times New Roman"/>
                <w:color w:val="000000"/>
                <w:spacing w:val="0"/>
                <w:w w:val="100"/>
                <w:position w:val="0"/>
                <w:sz w:val="18"/>
                <w:szCs w:val="18"/>
              </w:rPr>
              <w:t>99</w:t>
            </w:r>
            <w:r>
              <w:rPr>
                <w:color w:val="000000"/>
                <w:spacing w:val="0"/>
                <w:w w:val="100"/>
                <w:position w:val="0"/>
                <w:sz w:val="18"/>
                <w:szCs w:val="18"/>
              </w:rPr>
              <w:t>号一单</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元 </w:t>
            </w: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北京开元周游国 际旅行社股份有 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北京市朝阳区朝 阳门外大街</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幢联合大厦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1306</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厦门开元周游投</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资管理合伙企业</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厦门市思明区仙 岳二里</w:t>
            </w:r>
            <w:r>
              <w:rPr>
                <w:rFonts w:ascii="Times New Roman" w:eastAsia="Times New Roman" w:hAnsi="Times New Roman" w:cs="Times New Roman"/>
                <w:color w:val="000000"/>
                <w:spacing w:val="0"/>
                <w:w w:val="100"/>
                <w:position w:val="0"/>
                <w:sz w:val="18"/>
                <w:szCs w:val="18"/>
              </w:rPr>
              <w:t>53</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 xml:space="preserve">301 </w:t>
            </w:r>
            <w:r>
              <w:rPr>
                <w:color w:val="000000"/>
                <w:spacing w:val="0"/>
                <w:w w:val="100"/>
                <w:position w:val="0"/>
                <w:sz w:val="18"/>
                <w:szCs w:val="18"/>
              </w:rPr>
              <w:t>室之三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优信嘉业（北 京）国际文化交 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号西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门</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旅游业、会议服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辽宁众信旅行社</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沈阳市沈河区惠 工街</w:t>
            </w:r>
            <w:r>
              <w:rPr>
                <w:rFonts w:ascii="Times New Roman" w:eastAsia="Times New Roman" w:hAnsi="Times New Roman" w:cs="Times New Roman"/>
                <w:color w:val="000000"/>
                <w:spacing w:val="0"/>
                <w:w w:val="100"/>
                <w:position w:val="0"/>
                <w:sz w:val="18"/>
                <w:szCs w:val="18"/>
              </w:rPr>
              <w:t>124</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 xml:space="preserve">14-5 </w:t>
            </w:r>
            <w:r>
              <w:rPr>
                <w:color w:val="000000"/>
                <w:spacing w:val="0"/>
                <w:w w:val="100"/>
                <w:position w:val="0"/>
                <w:sz w:val="18"/>
                <w:szCs w:val="18"/>
              </w:rPr>
              <w:t>乙号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北京优达出入境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号一 层</w:t>
            </w:r>
            <w:r>
              <w:rPr>
                <w:rFonts w:ascii="Times New Roman" w:eastAsia="Times New Roman" w:hAnsi="Times New Roman" w:cs="Times New Roman"/>
                <w:color w:val="000000"/>
                <w:spacing w:val="0"/>
                <w:w w:val="100"/>
                <w:position w:val="0"/>
                <w:sz w:val="18"/>
                <w:szCs w:val="18"/>
              </w:rPr>
              <w:t>113</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出入境服务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7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广州优贷小额贷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款有限公司（注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广州市越秀区解 放南路</w:t>
            </w:r>
            <w:r>
              <w:rPr>
                <w:rFonts w:ascii="Times New Roman" w:eastAsia="Times New Roman" w:hAnsi="Times New Roman" w:cs="Times New Roman"/>
                <w:color w:val="000000"/>
                <w:spacing w:val="0"/>
                <w:w w:val="100"/>
                <w:position w:val="0"/>
                <w:sz w:val="18"/>
                <w:szCs w:val="18"/>
              </w:rPr>
              <w:t>123</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货币金融服务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69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8"/>
                <w:szCs w:val="18"/>
              </w:rPr>
            </w:pP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1703</w:t>
            </w:r>
            <w:r>
              <w:rPr>
                <w:color w:val="000000"/>
                <w:spacing w:val="0"/>
                <w:w w:val="100"/>
                <w:position w:val="0"/>
                <w:sz w:val="18"/>
                <w:szCs w:val="18"/>
              </w:rPr>
              <w:t>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仅限 办公用途</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广州优盛互联网 金融信息服务有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广州市越秀区解 放南路</w:t>
            </w:r>
            <w:r>
              <w:rPr>
                <w:rFonts w:ascii="Times New Roman" w:eastAsia="Times New Roman" w:hAnsi="Times New Roman" w:cs="Times New Roman"/>
                <w:color w:val="000000"/>
                <w:spacing w:val="0"/>
                <w:w w:val="100"/>
                <w:position w:val="0"/>
                <w:sz w:val="18"/>
                <w:szCs w:val="18"/>
              </w:rPr>
              <w:t>123</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1703</w:t>
            </w:r>
            <w:r>
              <w:rPr>
                <w:color w:val="000000"/>
                <w:spacing w:val="0"/>
                <w:w w:val="100"/>
                <w:position w:val="0"/>
                <w:sz w:val="18"/>
                <w:szCs w:val="18"/>
              </w:rPr>
              <w:t>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仅限 办公用途</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互联网金融信息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陕西众信旅行社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西安碑林区雁塔 路北段</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号中铁 第壹国际</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 xml:space="preserve">座 </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604</w:t>
            </w:r>
            <w:r>
              <w:rPr>
                <w:color w:val="000000"/>
                <w:spacing w:val="0"/>
                <w:w w:val="100"/>
                <w:position w:val="0"/>
                <w:sz w:val="18"/>
                <w:szCs w:val="18"/>
              </w:rPr>
              <w:t>号房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6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湖南众信旅行社</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湖南省长沙市芙 蓉区定王台街道 五一大道</w:t>
            </w:r>
            <w:r>
              <w:rPr>
                <w:rFonts w:ascii="Times New Roman" w:eastAsia="Times New Roman" w:hAnsi="Times New Roman" w:cs="Times New Roman"/>
                <w:color w:val="000000"/>
                <w:spacing w:val="0"/>
                <w:w w:val="100"/>
                <w:position w:val="0"/>
                <w:sz w:val="18"/>
                <w:szCs w:val="18"/>
              </w:rPr>
              <w:t>766</w:t>
            </w:r>
            <w:r>
              <w:rPr>
                <w:color w:val="000000"/>
                <w:spacing w:val="0"/>
                <w:w w:val="100"/>
                <w:position w:val="0"/>
                <w:sz w:val="18"/>
                <w:szCs w:val="18"/>
              </w:rPr>
              <w:t>号 中天广场</w:t>
            </w:r>
            <w:r>
              <w:rPr>
                <w:rFonts w:ascii="Times New Roman" w:eastAsia="Times New Roman" w:hAnsi="Times New Roman" w:cs="Times New Roman"/>
                <w:color w:val="000000"/>
                <w:spacing w:val="0"/>
                <w:w w:val="100"/>
                <w:position w:val="0"/>
                <w:sz w:val="18"/>
                <w:szCs w:val="18"/>
              </w:rPr>
              <w:t xml:space="preserve">10044 </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湖北众信悠哉国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 xml:space="preserve">武昌区和平大道 </w:t>
            </w:r>
            <w:r>
              <w:rPr>
                <w:rFonts w:ascii="Times New Roman" w:eastAsia="Times New Roman" w:hAnsi="Times New Roman" w:cs="Times New Roman"/>
                <w:color w:val="000000"/>
                <w:spacing w:val="0"/>
                <w:w w:val="100"/>
                <w:position w:val="0"/>
                <w:sz w:val="18"/>
                <w:szCs w:val="18"/>
              </w:rPr>
              <w:t>750</w:t>
            </w:r>
            <w:r>
              <w:rPr>
                <w:color w:val="000000"/>
                <w:spacing w:val="0"/>
                <w:w w:val="100"/>
                <w:position w:val="0"/>
                <w:sz w:val="18"/>
                <w:szCs w:val="18"/>
              </w:rPr>
              <w:t>号绿地国际 金融城</w:t>
            </w:r>
            <w:r>
              <w:rPr>
                <w:rFonts w:ascii="Times New Roman" w:eastAsia="Times New Roman" w:hAnsi="Times New Roman" w:cs="Times New Roman"/>
                <w:color w:val="000000"/>
                <w:spacing w:val="0"/>
                <w:w w:val="100"/>
                <w:position w:val="0"/>
                <w:sz w:val="18"/>
                <w:szCs w:val="18"/>
              </w:rPr>
              <w:t>A03</w:t>
            </w:r>
            <w:r>
              <w:rPr>
                <w:color w:val="000000"/>
                <w:spacing w:val="0"/>
                <w:w w:val="100"/>
                <w:position w:val="0"/>
                <w:sz w:val="18"/>
                <w:szCs w:val="18"/>
              </w:rPr>
              <w:t>地块 二期第</w:t>
            </w:r>
            <w:r>
              <w:rPr>
                <w:rFonts w:ascii="Times New Roman" w:eastAsia="Times New Roman" w:hAnsi="Times New Roman" w:cs="Times New Roman"/>
                <w:color w:val="000000"/>
                <w:spacing w:val="0"/>
                <w:w w:val="100"/>
                <w:position w:val="0"/>
                <w:sz w:val="18"/>
                <w:szCs w:val="18"/>
              </w:rPr>
              <w:t>C1</w:t>
            </w:r>
            <w:r>
              <w:rPr>
                <w:color w:val="000000"/>
                <w:spacing w:val="0"/>
                <w:w w:val="100"/>
                <w:position w:val="0"/>
                <w:sz w:val="18"/>
                <w:szCs w:val="18"/>
              </w:rPr>
              <w:t>幢</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号房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北京众信优游国 际旅行社有限公 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号西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广州众信旅行社</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广州市越秀区解</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放南路</w:t>
            </w:r>
            <w:r>
              <w:rPr>
                <w:rFonts w:ascii="Times New Roman" w:eastAsia="Times New Roman" w:hAnsi="Times New Roman" w:cs="Times New Roman"/>
                <w:color w:val="000000"/>
                <w:spacing w:val="0"/>
                <w:w w:val="100"/>
                <w:position w:val="0"/>
                <w:sz w:val="18"/>
                <w:szCs w:val="18"/>
              </w:rPr>
              <w:t>123</w:t>
            </w:r>
            <w:r>
              <w:rPr>
                <w:color w:val="000000"/>
                <w:spacing w:val="0"/>
                <w:w w:val="100"/>
                <w:position w:val="0"/>
                <w:sz w:val="18"/>
                <w:szCs w:val="18"/>
              </w:rPr>
              <w:t>号</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805</w:t>
            </w:r>
            <w:r>
              <w:rPr>
                <w:color w:val="000000"/>
                <w:spacing w:val="0"/>
                <w:w w:val="100"/>
                <w:position w:val="0"/>
                <w:sz w:val="18"/>
                <w:szCs w:val="18"/>
              </w:rPr>
              <w:t>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优耐德（北京） 国际旅行社有限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号西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门</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w:t>
            </w: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中企信商业保理</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有限公司（注</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22" w:lineRule="exact"/>
              <w:ind w:left="0" w:right="0" w:firstLine="0"/>
              <w:jc w:val="both"/>
              <w:rPr>
                <w:sz w:val="18"/>
                <w:szCs w:val="18"/>
              </w:rPr>
            </w:pPr>
            <w:r>
              <w:rPr>
                <w:color w:val="000000"/>
                <w:spacing w:val="0"/>
                <w:w w:val="100"/>
                <w:position w:val="0"/>
                <w:sz w:val="18"/>
                <w:szCs w:val="18"/>
              </w:rPr>
              <w:t>天津自贸试验区 （空港经济区） 空港国际物流区 第二大街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w:t>
            </w:r>
          </w:p>
          <w:p>
            <w:pPr>
              <w:pStyle w:val="Style2"/>
              <w:keepNext w:val="0"/>
              <w:keepLines w:val="0"/>
              <w:widowControl w:val="0"/>
              <w:shd w:val="clear" w:color="auto" w:fill="auto"/>
              <w:bidi w:val="0"/>
              <w:spacing w:before="0" w:after="0" w:line="374"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312-2 </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北京聚力优投资</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号西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门</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w:t>
            </w:r>
          </w:p>
        </w:tc>
      </w:tr>
      <w:tr>
        <w:trPr>
          <w:trHeight w:val="10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北京优达企业管 理合伙企业（有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号一 层</w:t>
            </w:r>
            <w:r>
              <w:rPr>
                <w:rFonts w:ascii="Times New Roman" w:eastAsia="Times New Roman" w:hAnsi="Times New Roman" w:cs="Times New Roman"/>
                <w:color w:val="000000"/>
                <w:spacing w:val="0"/>
                <w:w w:val="100"/>
                <w:position w:val="0"/>
                <w:sz w:val="18"/>
                <w:szCs w:val="18"/>
              </w:rPr>
              <w:t>114</w:t>
            </w:r>
            <w:r>
              <w:rPr>
                <w:color w:val="000000"/>
                <w:spacing w:val="0"/>
                <w:w w:val="100"/>
                <w:position w:val="0"/>
                <w:sz w:val="18"/>
                <w:szCs w:val="18"/>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北京众信天赋体 育推广有限公司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号一 层</w:t>
            </w:r>
            <w:r>
              <w:rPr>
                <w:rFonts w:ascii="Times New Roman" w:eastAsia="Times New Roman" w:hAnsi="Times New Roman" w:cs="Times New Roman"/>
                <w:color w:val="000000"/>
                <w:spacing w:val="0"/>
                <w:w w:val="100"/>
                <w:position w:val="0"/>
                <w:sz w:val="18"/>
                <w:szCs w:val="18"/>
              </w:rPr>
              <w:t>115</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体育产业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中企信融资租赁</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有限公司（注</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 xml:space="preserve">天津自贸试验区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空港经济区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空 港国际物流区第 二大街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 xml:space="preserve">312-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北京聚欧汇商贸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北京市朝阳区朝 阳公园路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号一 层</w:t>
            </w:r>
            <w:r>
              <w:rPr>
                <w:rFonts w:ascii="Times New Roman" w:eastAsia="Times New Roman" w:hAnsi="Times New Roman" w:cs="Times New Roman"/>
                <w:color w:val="000000"/>
                <w:spacing w:val="0"/>
                <w:w w:val="100"/>
                <w:position w:val="0"/>
                <w:sz w:val="18"/>
                <w:szCs w:val="18"/>
              </w:rPr>
              <w:t>116</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粤珠商业保理有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广州市越秀区解 放南路</w:t>
            </w:r>
            <w:r>
              <w:rPr>
                <w:rFonts w:ascii="Times New Roman" w:eastAsia="Times New Roman" w:hAnsi="Times New Roman" w:cs="Times New Roman"/>
                <w:color w:val="000000"/>
                <w:spacing w:val="0"/>
                <w:w w:val="100"/>
                <w:position w:val="0"/>
                <w:sz w:val="18"/>
                <w:szCs w:val="18"/>
              </w:rPr>
              <w:t>123</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1703</w:t>
            </w:r>
            <w:r>
              <w:rPr>
                <w:color w:val="000000"/>
                <w:spacing w:val="0"/>
                <w:w w:val="100"/>
                <w:position w:val="0"/>
                <w:sz w:val="18"/>
                <w:szCs w:val="18"/>
              </w:rPr>
              <w:t>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29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众信悠哉（天 津）企业管理咨 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38" w:val="left"/>
              </w:tabs>
              <w:bidi w:val="0"/>
              <w:spacing w:before="0" w:after="100" w:line="324" w:lineRule="exact"/>
              <w:ind w:left="0" w:right="0" w:firstLine="0"/>
              <w:jc w:val="both"/>
              <w:rPr>
                <w:sz w:val="18"/>
                <w:szCs w:val="18"/>
              </w:rPr>
            </w:pPr>
            <w:r>
              <w:rPr>
                <w:color w:val="000000"/>
                <w:spacing w:val="0"/>
                <w:w w:val="100"/>
                <w:position w:val="0"/>
                <w:sz w:val="18"/>
                <w:szCs w:val="18"/>
              </w:rPr>
              <w:t>天津滨海高新区 华苑产业区工华 道壹号</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8"/>
                <w:szCs w:val="18"/>
              </w:rPr>
              <w:t>座</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门 </w:t>
            </w:r>
            <w:r>
              <w:rPr>
                <w:rFonts w:ascii="Times New Roman" w:eastAsia="Times New Roman" w:hAnsi="Times New Roman" w:cs="Times New Roman"/>
                <w:color w:val="000000"/>
                <w:spacing w:val="0"/>
                <w:w w:val="100"/>
                <w:position w:val="0"/>
                <w:sz w:val="18"/>
                <w:szCs w:val="18"/>
              </w:rPr>
              <w:t>1101</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1102</w:t>
            </w:r>
            <w:r>
              <w:rPr>
                <w:color w:val="000000"/>
                <w:spacing w:val="0"/>
                <w:w w:val="100"/>
                <w:position w:val="0"/>
                <w:sz w:val="18"/>
                <w:szCs w:val="18"/>
              </w:rPr>
              <w:t>、</w:t>
            </w:r>
          </w:p>
          <w:p>
            <w:pPr>
              <w:pStyle w:val="Style2"/>
              <w:keepNext w:val="0"/>
              <w:keepLines w:val="0"/>
              <w:widowControl w:val="0"/>
              <w:shd w:val="clear" w:color="auto" w:fill="auto"/>
              <w:tabs>
                <w:tab w:pos="528" w:val="left"/>
              </w:tabs>
              <w:bidi w:val="0"/>
              <w:spacing w:before="0" w:after="0" w:line="377"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1103</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1104</w:t>
            </w:r>
            <w:r>
              <w:rPr>
                <w:color w:val="000000"/>
                <w:spacing w:val="0"/>
                <w:w w:val="100"/>
                <w:position w:val="0"/>
                <w:sz w:val="18"/>
                <w:szCs w:val="18"/>
              </w:rPr>
              <w:t>、</w:t>
            </w:r>
          </w:p>
          <w:p>
            <w:pPr>
              <w:pStyle w:val="Style2"/>
              <w:keepNext w:val="0"/>
              <w:keepLines w:val="0"/>
              <w:widowControl w:val="0"/>
              <w:shd w:val="clear" w:color="auto" w:fill="auto"/>
              <w:bidi w:val="0"/>
              <w:spacing w:before="0" w:after="0" w:line="32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w:t>
            </w:r>
            <w:r>
              <w:rPr>
                <w:color w:val="000000"/>
                <w:spacing w:val="0"/>
                <w:w w:val="100"/>
                <w:position w:val="0"/>
                <w:sz w:val="18"/>
                <w:szCs w:val="18"/>
              </w:rPr>
              <w:t>入驻天津 清联网络孵化器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第 </w:t>
            </w:r>
            <w:r>
              <w:rPr>
                <w:rFonts w:ascii="Times New Roman" w:eastAsia="Times New Roman" w:hAnsi="Times New Roman" w:cs="Times New Roman"/>
                <w:color w:val="000000"/>
                <w:spacing w:val="0"/>
                <w:w w:val="100"/>
                <w:position w:val="0"/>
                <w:sz w:val="18"/>
                <w:szCs w:val="18"/>
              </w:rPr>
              <w:t xml:space="preserve">1155 </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海南众信消费品 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海南文昌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24" w:lineRule="exact"/>
              <w:ind w:left="0" w:right="0" w:firstLine="0"/>
              <w:jc w:val="both"/>
              <w:rPr>
                <w:sz w:val="18"/>
                <w:szCs w:val="18"/>
              </w:rPr>
            </w:pPr>
            <w:r>
              <w:rPr>
                <w:color w:val="000000"/>
                <w:spacing w:val="0"/>
                <w:w w:val="100"/>
                <w:position w:val="0"/>
                <w:sz w:val="18"/>
                <w:szCs w:val="18"/>
              </w:rPr>
              <w:t>海南省文昌市文 城镇文东路</w:t>
            </w:r>
            <w:r>
              <w:rPr>
                <w:rFonts w:ascii="Times New Roman" w:eastAsia="Times New Roman" w:hAnsi="Times New Roman" w:cs="Times New Roman"/>
                <w:color w:val="000000"/>
                <w:spacing w:val="0"/>
                <w:w w:val="100"/>
                <w:position w:val="0"/>
                <w:sz w:val="18"/>
                <w:szCs w:val="18"/>
              </w:rPr>
              <w:t xml:space="preserve">59 </w:t>
            </w:r>
            <w:r>
              <w:rPr>
                <w:color w:val="000000"/>
                <w:spacing w:val="0"/>
                <w:w w:val="100"/>
                <w:position w:val="0"/>
                <w:sz w:val="18"/>
                <w:szCs w:val="18"/>
              </w:rPr>
              <w:t>号帝景湾商业街</w:t>
            </w:r>
          </w:p>
          <w:p>
            <w:pPr>
              <w:pStyle w:val="Style2"/>
              <w:keepNext w:val="0"/>
              <w:keepLines w:val="0"/>
              <w:widowControl w:val="0"/>
              <w:shd w:val="clear" w:color="auto" w:fill="auto"/>
              <w:bidi w:val="0"/>
              <w:spacing w:before="0" w:after="0" w:line="377"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单元</w:t>
            </w:r>
            <w:r>
              <w:rPr>
                <w:rFonts w:ascii="Times New Roman" w:eastAsia="Times New Roman" w:hAnsi="Times New Roman" w:cs="Times New Roman"/>
                <w:color w:val="000000"/>
                <w:spacing w:val="0"/>
                <w:w w:val="100"/>
                <w:position w:val="0"/>
                <w:sz w:val="18"/>
                <w:szCs w:val="18"/>
              </w:rPr>
              <w:t>B-101</w:t>
            </w:r>
            <w:r>
              <w:rPr>
                <w:color w:val="000000"/>
                <w:spacing w:val="0"/>
                <w:w w:val="100"/>
                <w:position w:val="0"/>
                <w:sz w:val="18"/>
                <w:szCs w:val="18"/>
              </w:rPr>
              <w:t>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免税品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7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海南众信国际贸 易有限公司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海南海口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 xml:space="preserve">海南省海口市保 税区海口综合保 税区联检大楼四 楼 </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8"/>
                <w:szCs w:val="18"/>
              </w:rPr>
              <w:t xml:space="preserve">室 </w:t>
            </w:r>
            <w:r>
              <w:rPr>
                <w:rFonts w:ascii="Times New Roman" w:eastAsia="Times New Roman" w:hAnsi="Times New Roman" w:cs="Times New Roman"/>
                <w:color w:val="000000"/>
                <w:spacing w:val="0"/>
                <w:w w:val="100"/>
                <w:position w:val="0"/>
                <w:sz w:val="18"/>
                <w:szCs w:val="18"/>
              </w:rPr>
              <w:t xml:space="preserve">126-58 </w:t>
            </w:r>
            <w:r>
              <w:rPr>
                <w:color w:val="000000"/>
                <w:spacing w:val="0"/>
                <w:w w:val="100"/>
                <w:position w:val="0"/>
                <w:sz w:val="18"/>
                <w:szCs w:val="18"/>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免税品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、公司直接和通过厦门开元周游投资管理合伙企业（有限合伙）间接对北京开元周游国际旅行社 股份有限公司合计持股比例为</w:t>
      </w:r>
      <w:r>
        <w:rPr>
          <w:rFonts w:ascii="Times New Roman" w:eastAsia="Times New Roman" w:hAnsi="Times New Roman" w:cs="Times New Roman"/>
          <w:color w:val="000000"/>
          <w:spacing w:val="0"/>
          <w:w w:val="100"/>
          <w:position w:val="0"/>
        </w:rPr>
        <w:t>49.86%</w:t>
      </w:r>
      <w:r>
        <w:rPr>
          <w:color w:val="000000"/>
          <w:spacing w:val="0"/>
          <w:w w:val="100"/>
          <w:position w:val="0"/>
        </w:rPr>
        <w:t>，公司仍为开元周游的控股股东。</w:t>
      </w:r>
    </w:p>
    <w:p>
      <w:pPr>
        <w:pStyle w:val="Style33"/>
        <w:keepNext w:val="0"/>
        <w:keepLines w:val="0"/>
        <w:widowControl w:val="0"/>
        <w:shd w:val="clear" w:color="auto" w:fill="auto"/>
        <w:bidi w:val="0"/>
        <w:spacing w:before="0" w:after="0" w:line="336"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、公司对北京众信优游国际旅行社有限公司持股比例为</w:t>
      </w:r>
      <w:r>
        <w:rPr>
          <w:rFonts w:ascii="Times New Roman" w:eastAsia="Times New Roman" w:hAnsi="Times New Roman" w:cs="Times New Roman"/>
          <w:color w:val="000000"/>
          <w:spacing w:val="0"/>
          <w:w w:val="100"/>
          <w:position w:val="0"/>
        </w:rPr>
        <w:t>30%</w:t>
      </w:r>
      <w:r>
        <w:rPr>
          <w:color w:val="000000"/>
          <w:spacing w:val="0"/>
          <w:w w:val="100"/>
          <w:position w:val="0"/>
        </w:rPr>
        <w:t>，能够通过委派执行董事，或在董事 会中占过半数席位的方式对众信优游进行控制。</w:t>
      </w:r>
    </w:p>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对于纳入合并范围的重要的结构化主体，控制的依据：</w:t>
      </w:r>
    </w:p>
    <w:p>
      <w:pPr>
        <w:pStyle w:val="Style20"/>
        <w:keepNext w:val="0"/>
        <w:keepLines w:val="0"/>
        <w:widowControl w:val="0"/>
        <w:shd w:val="clear" w:color="auto" w:fill="auto"/>
        <w:bidi w:val="0"/>
        <w:spacing w:before="0" w:after="120" w:line="336" w:lineRule="exact"/>
        <w:ind w:left="0" w:right="0" w:firstLine="0"/>
        <w:jc w:val="left"/>
      </w:pPr>
      <w:r>
        <w:rPr>
          <w:color w:val="000000"/>
          <w:spacing w:val="0"/>
          <w:w w:val="100"/>
          <w:position w:val="0"/>
        </w:rPr>
        <w:t>确定公司是代理人还是委托人的依据：</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33"/>
        <w:keepNext w:val="0"/>
        <w:keepLines w:val="0"/>
        <w:widowControl w:val="0"/>
        <w:shd w:val="clear" w:color="auto" w:fill="auto"/>
        <w:bidi w:val="0"/>
        <w:spacing w:before="0" w:after="280" w:line="325"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日召开第四届董事会第四十五次会议审议通过了《关于签署</w:t>
      </w:r>
      <w:r>
        <w:rPr>
          <w:color w:val="000000"/>
          <w:spacing w:val="0"/>
          <w:w w:val="100"/>
          <w:position w:val="0"/>
        </w:rPr>
        <w:t>〈</w:t>
      </w:r>
      <w:r>
        <w:rPr>
          <w:color w:val="000000"/>
          <w:spacing w:val="0"/>
          <w:w w:val="100"/>
          <w:position w:val="0"/>
        </w:rPr>
        <w:t>股权转让协议</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暨出售资产的议案》，同意向文昌宝宇投资有限公司转让公司及全资子公司香港众信国际旅行社有限公司 所持有的中企信商业保理有限公司、中企信融资租赁有限公司和广州优贷小额贷款有限公司</w:t>
      </w:r>
      <w:r>
        <w:rPr>
          <w:rFonts w:ascii="Times New Roman" w:eastAsia="Times New Roman" w:hAnsi="Times New Roman" w:cs="Times New Roman"/>
          <w:color w:val="000000"/>
          <w:spacing w:val="0"/>
          <w:w w:val="100"/>
          <w:position w:val="0"/>
        </w:rPr>
        <w:t>100%</w:t>
      </w:r>
      <w:r>
        <w:rPr>
          <w:color w:val="000000"/>
          <w:spacing w:val="0"/>
          <w:w w:val="100"/>
          <w:position w:val="0"/>
        </w:rPr>
        <w:t>股权，转 让价格合计</w:t>
      </w:r>
      <w:r>
        <w:rPr>
          <w:rFonts w:ascii="Times New Roman" w:eastAsia="Times New Roman" w:hAnsi="Times New Roman" w:cs="Times New Roman"/>
          <w:color w:val="000000"/>
          <w:spacing w:val="0"/>
          <w:w w:val="100"/>
          <w:position w:val="0"/>
        </w:rPr>
        <w:t>1.8</w:t>
      </w:r>
      <w:r>
        <w:rPr>
          <w:color w:val="000000"/>
          <w:spacing w:val="0"/>
          <w:w w:val="100"/>
          <w:position w:val="0"/>
        </w:rPr>
        <w:t>亿元。截止报告日，工商变更登记尚未完成。</w:t>
      </w:r>
    </w:p>
    <w:p>
      <w:pPr>
        <w:pStyle w:val="Style29"/>
        <w:keepNext/>
        <w:keepLines/>
        <w:widowControl w:val="0"/>
        <w:shd w:val="clear" w:color="auto" w:fill="auto"/>
        <w:bidi w:val="0"/>
        <w:spacing w:before="0" w:after="400" w:line="325" w:lineRule="exact"/>
        <w:ind w:left="0" w:right="0" w:firstLine="0"/>
        <w:jc w:val="left"/>
      </w:pPr>
      <w:bookmarkStart w:id="1787" w:name="bookmark1787"/>
      <w:bookmarkStart w:id="1788" w:name="bookmark1788"/>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87"/>
      <w:bookmarkEnd w:id="1788"/>
      <w:bookmarkEnd w:id="1789"/>
    </w:p>
    <w:p>
      <w:pPr>
        <w:pStyle w:val="Style20"/>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80" w:line="325" w:lineRule="exact"/>
        <w:ind w:left="0" w:right="0" w:firstLine="0"/>
        <w:jc w:val="left"/>
      </w:pPr>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790"/>
      <w:bookmarkEnd w:id="1791"/>
      <w:bookmarkEnd w:id="1792"/>
    </w:p>
    <w:p>
      <w:pPr>
        <w:pStyle w:val="Style29"/>
        <w:keepNext/>
        <w:keepLines/>
        <w:widowControl w:val="0"/>
        <w:shd w:val="clear" w:color="auto" w:fill="auto"/>
        <w:bidi w:val="0"/>
        <w:spacing w:before="0" w:after="400" w:line="325" w:lineRule="exact"/>
        <w:ind w:left="0" w:right="0" w:firstLine="0"/>
        <w:jc w:val="left"/>
      </w:pPr>
      <w:bookmarkStart w:id="1790" w:name="bookmark1790"/>
      <w:bookmarkStart w:id="1791" w:name="bookmark1791"/>
      <w:bookmarkStart w:id="1793" w:name="bookmark17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790"/>
      <w:bookmarkEnd w:id="1791"/>
      <w:bookmarkEnd w:id="17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99,106,814.62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50,237,211.12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-16,613,528.13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-26,735,262.74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-2,016,868.37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-1,569,166.48</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-18,630,396.50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-28,304,429.22</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left"/>
      </w:pPr>
      <w:bookmarkStart w:id="1794" w:name="bookmark1794"/>
      <w:bookmarkStart w:id="1795" w:name="bookmark1795"/>
      <w:bookmarkStart w:id="1796" w:name="bookmark1796"/>
      <w:r>
        <w:rPr>
          <w:color w:val="000000"/>
          <w:spacing w:val="0"/>
          <w:w w:val="100"/>
          <w:position w:val="0"/>
          <w:sz w:val="24"/>
          <w:szCs w:val="24"/>
        </w:rPr>
        <w:t>十、与金融工具相关的风险</w:t>
      </w:r>
      <w:bookmarkEnd w:id="1794"/>
      <w:bookmarkEnd w:id="1795"/>
      <w:bookmarkEnd w:id="1796"/>
    </w:p>
    <w:p>
      <w:pPr>
        <w:pStyle w:val="Style33"/>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本公司的主要金融工具，除衍生工具外，包括货币资金、应收账款、发放贷款及垫款、其他权益工具 投资、短期借款、应付账款等，本公司在经营过程中面临各种金融风险：信用风险、市场风险和流动风险。</w:t>
      </w:r>
    </w:p>
    <w:p>
      <w:pPr>
        <w:pStyle w:val="Style33"/>
        <w:keepNext w:val="0"/>
        <w:keepLines w:val="0"/>
        <w:widowControl w:val="0"/>
        <w:shd w:val="clear" w:color="auto" w:fill="auto"/>
        <w:bidi w:val="0"/>
        <w:spacing w:before="0" w:after="0" w:line="336" w:lineRule="auto"/>
        <w:ind w:left="0" w:right="0" w:firstLine="500"/>
        <w:jc w:val="both"/>
      </w:pPr>
      <w:r>
        <w:rPr>
          <w:rFonts w:ascii="Times New Roman" w:eastAsia="Times New Roman" w:hAnsi="Times New Roman" w:cs="Times New Roman"/>
          <w:color w:val="000000"/>
          <w:spacing w:val="0"/>
          <w:w w:val="100"/>
          <w:position w:val="0"/>
        </w:rPr>
        <w:t>1</w:t>
      </w:r>
      <w:r>
        <w:rPr>
          <w:color w:val="000000"/>
          <w:spacing w:val="0"/>
          <w:w w:val="100"/>
          <w:position w:val="0"/>
        </w:rPr>
        <w:t>、信用风险</w:t>
      </w:r>
    </w:p>
    <w:p>
      <w:pPr>
        <w:pStyle w:val="Style33"/>
        <w:keepNext w:val="0"/>
        <w:keepLines w:val="0"/>
        <w:widowControl w:val="0"/>
        <w:shd w:val="clear" w:color="auto" w:fill="auto"/>
        <w:bidi w:val="0"/>
        <w:spacing w:before="0" w:after="0" w:line="322" w:lineRule="exact"/>
        <w:ind w:left="0" w:right="0" w:firstLine="500"/>
        <w:jc w:val="both"/>
      </w:pPr>
      <w:r>
        <w:rPr>
          <w:color w:val="000000"/>
          <w:spacing w:val="0"/>
          <w:w w:val="100"/>
          <w:position w:val="0"/>
        </w:rPr>
        <w:t>信用风险，是指金融工具的一方不能履行义务，造成另一方发生财务损失的风险。</w:t>
      </w:r>
    </w:p>
    <w:p>
      <w:pPr>
        <w:pStyle w:val="Style33"/>
        <w:keepNext w:val="0"/>
        <w:keepLines w:val="0"/>
        <w:widowControl w:val="0"/>
        <w:shd w:val="clear" w:color="auto" w:fill="auto"/>
        <w:bidi w:val="0"/>
        <w:spacing w:before="0" w:after="0" w:line="322" w:lineRule="exact"/>
        <w:ind w:left="0" w:right="0" w:firstLine="500"/>
        <w:jc w:val="both"/>
      </w:pPr>
      <w:r>
        <w:rPr>
          <w:color w:val="000000"/>
          <w:spacing w:val="0"/>
          <w:w w:val="100"/>
          <w:position w:val="0"/>
        </w:rPr>
        <w:t>本公司仅与经认可的、信誉良好的第三方进行交易。按照本公司的政策，需对所有要求采用信用方式 进行交易的客户进行信用审核。另外，本公司对应收账款余额进行持续监控，以确保公司不致面临重大坏 账风险。</w:t>
      </w:r>
    </w:p>
    <w:p>
      <w:pPr>
        <w:pStyle w:val="Style33"/>
        <w:keepNext w:val="0"/>
        <w:keepLines w:val="0"/>
        <w:widowControl w:val="0"/>
        <w:shd w:val="clear" w:color="auto" w:fill="auto"/>
        <w:bidi w:val="0"/>
        <w:spacing w:before="0" w:after="0" w:line="322" w:lineRule="exact"/>
        <w:ind w:left="0" w:right="0" w:firstLine="500"/>
        <w:jc w:val="both"/>
      </w:pPr>
      <w:r>
        <w:rPr>
          <w:color w:val="000000"/>
          <w:spacing w:val="0"/>
          <w:w w:val="100"/>
          <w:position w:val="0"/>
        </w:rPr>
        <w:t>本公司其他金融资产包括货币资金、以公允价值计量且其变动计入当期损益的金融资产及其他应收款 等，这些金融资产的信用风险源自交易对手违约，最大风险敞口等于这些工具的账面金额。</w:t>
      </w:r>
    </w:p>
    <w:p>
      <w:pPr>
        <w:pStyle w:val="Style33"/>
        <w:keepNext w:val="0"/>
        <w:keepLines w:val="0"/>
        <w:widowControl w:val="0"/>
        <w:shd w:val="clear" w:color="auto" w:fill="auto"/>
        <w:bidi w:val="0"/>
        <w:spacing w:before="0" w:after="0" w:line="322" w:lineRule="exact"/>
        <w:ind w:left="0" w:right="0" w:firstLine="500"/>
        <w:jc w:val="both"/>
      </w:pPr>
      <w:r>
        <w:rPr>
          <w:color w:val="000000"/>
          <w:spacing w:val="0"/>
          <w:w w:val="100"/>
          <w:position w:val="0"/>
        </w:rPr>
        <w:t>本公司与客户的交易因业务性质和客户的信誉不同，存在一定的信用交易，一般要求新客户和零售客 户以预付款项的方式进行交易，存在信用期的交易，信用期通常不超过</w:t>
      </w:r>
      <w:r>
        <w:rPr>
          <w:rFonts w:ascii="Times New Roman" w:eastAsia="Times New Roman" w:hAnsi="Times New Roman" w:cs="Times New Roman"/>
          <w:color w:val="000000"/>
          <w:spacing w:val="0"/>
          <w:w w:val="100"/>
          <w:position w:val="0"/>
        </w:rPr>
        <w:t>3</w:t>
      </w:r>
      <w:r>
        <w:rPr>
          <w:color w:val="000000"/>
          <w:spacing w:val="0"/>
          <w:w w:val="100"/>
          <w:position w:val="0"/>
        </w:rPr>
        <w:t>个月，交易记录良好的客户可获得 比较长的信用期。</w:t>
      </w:r>
    </w:p>
    <w:p>
      <w:pPr>
        <w:pStyle w:val="Style33"/>
        <w:keepNext w:val="0"/>
        <w:keepLines w:val="0"/>
        <w:widowControl w:val="0"/>
        <w:shd w:val="clear" w:color="auto" w:fill="auto"/>
        <w:bidi w:val="0"/>
        <w:spacing w:before="0" w:after="80" w:line="322" w:lineRule="exact"/>
        <w:ind w:left="0" w:right="0" w:firstLine="500"/>
        <w:jc w:val="both"/>
      </w:pPr>
      <w:r>
        <w:rPr>
          <w:color w:val="000000"/>
          <w:spacing w:val="0"/>
          <w:w w:val="100"/>
          <w:position w:val="0"/>
        </w:rPr>
        <w:t xml:space="preserve">信用风险集中按照客户、地理区域和行业进行管理。由于本公司的应收账款客户群主要集中在出境游 业务商务会奖旅游业务，虽行业相对集中，但客户相对分散，且应收账款余额占公司销售收入的比例非常 </w:t>
      </w:r>
      <w:r>
        <w:rPr>
          <w:color w:val="000000"/>
          <w:spacing w:val="0"/>
          <w:w w:val="100"/>
          <w:position w:val="0"/>
        </w:rPr>
        <w:t>小，因此在本公司内部不存在重大信用风险集中。合并资产负债表中应收账款的账面价值是本公司可能面 临的最大信用风险。截至报告期末，本公司的应收账款中前五名客户的款项占</w:t>
      </w:r>
      <w:r>
        <w:rPr>
          <w:rFonts w:ascii="Times New Roman" w:eastAsia="Times New Roman" w:hAnsi="Times New Roman" w:cs="Times New Roman"/>
          <w:color w:val="000000"/>
          <w:spacing w:val="0"/>
          <w:w w:val="100"/>
          <w:position w:val="0"/>
        </w:rPr>
        <w:t>24.70%</w:t>
      </w:r>
      <w:r>
        <w:rPr>
          <w:color w:val="000000"/>
          <w:spacing w:val="0"/>
          <w:w w:val="100"/>
          <w:position w:val="0"/>
        </w:rPr>
        <w:t>，本公司并未面临重 大信用集中风险。</w:t>
      </w:r>
    </w:p>
    <w:p>
      <w:pPr>
        <w:pStyle w:val="Style33"/>
        <w:keepNext w:val="0"/>
        <w:keepLines w:val="0"/>
        <w:widowControl w:val="0"/>
        <w:shd w:val="clear" w:color="auto" w:fill="auto"/>
        <w:tabs>
          <w:tab w:pos="861" w:val="left"/>
        </w:tabs>
        <w:bidi w:val="0"/>
        <w:spacing w:before="0" w:after="0" w:line="336" w:lineRule="auto"/>
        <w:ind w:left="0" w:right="0" w:firstLine="480"/>
        <w:jc w:val="left"/>
      </w:pPr>
      <w:bookmarkStart w:id="1797" w:name="bookmark1797"/>
      <w:r>
        <w:rPr>
          <w:rFonts w:ascii="Times New Roman" w:eastAsia="Times New Roman" w:hAnsi="Times New Roman" w:cs="Times New Roman"/>
          <w:color w:val="000000"/>
          <w:spacing w:val="0"/>
          <w:w w:val="100"/>
          <w:position w:val="0"/>
        </w:rPr>
        <w:t>2</w:t>
      </w:r>
      <w:bookmarkEnd w:id="1797"/>
      <w:r>
        <w:rPr>
          <w:color w:val="000000"/>
          <w:spacing w:val="0"/>
          <w:w w:val="100"/>
          <w:position w:val="0"/>
        </w:rPr>
        <w:t>、</w:t>
        <w:tab/>
        <w:t>市场风险</w:t>
      </w:r>
    </w:p>
    <w:p>
      <w:pPr>
        <w:pStyle w:val="Style33"/>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市场风险，是指金融工具的公允价值或未来现金流量因市场价格变动而发生波动的风险，包括汇率风 险、利率风险和其他价格风险。</w:t>
      </w:r>
    </w:p>
    <w:p>
      <w:pPr>
        <w:pStyle w:val="Style33"/>
        <w:keepNext w:val="0"/>
        <w:keepLines w:val="0"/>
        <w:widowControl w:val="0"/>
        <w:shd w:val="clear" w:color="auto" w:fill="auto"/>
        <w:tabs>
          <w:tab w:pos="968" w:val="left"/>
        </w:tabs>
        <w:bidi w:val="0"/>
        <w:spacing w:before="0" w:after="0" w:line="322" w:lineRule="exact"/>
        <w:ind w:left="0" w:right="0" w:firstLine="480"/>
        <w:jc w:val="left"/>
      </w:pPr>
      <w:bookmarkStart w:id="1798" w:name="bookmark1798"/>
      <w:r>
        <w:rPr>
          <w:color w:val="000000"/>
          <w:spacing w:val="0"/>
          <w:w w:val="100"/>
          <w:position w:val="0"/>
        </w:rPr>
        <w:t>（</w:t>
      </w:r>
      <w:bookmarkEnd w:id="1798"/>
      <w:r>
        <w:rPr>
          <w:rFonts w:ascii="Times New Roman" w:eastAsia="Times New Roman" w:hAnsi="Times New Roman" w:cs="Times New Roman"/>
          <w:color w:val="000000"/>
          <w:spacing w:val="0"/>
          <w:w w:val="100"/>
          <w:position w:val="0"/>
        </w:rPr>
        <w:t>1</w:t>
      </w:r>
      <w:r>
        <w:rPr>
          <w:color w:val="000000"/>
          <w:spacing w:val="0"/>
          <w:w w:val="100"/>
          <w:position w:val="0"/>
        </w:rPr>
        <w:t>）</w:t>
        <w:tab/>
        <w:t>汇率风险</w:t>
      </w:r>
    </w:p>
    <w:p>
      <w:pPr>
        <w:pStyle w:val="Style33"/>
        <w:keepNext w:val="0"/>
        <w:keepLines w:val="0"/>
        <w:widowControl w:val="0"/>
        <w:shd w:val="clear" w:color="auto" w:fill="auto"/>
        <w:bidi w:val="0"/>
        <w:spacing w:before="0" w:after="0" w:line="322" w:lineRule="exact"/>
        <w:ind w:left="0" w:right="0" w:firstLine="480"/>
        <w:jc w:val="both"/>
      </w:pPr>
      <w:r>
        <w:rPr>
          <w:color w:val="000000"/>
          <w:spacing w:val="0"/>
          <w:w w:val="100"/>
          <w:position w:val="0"/>
        </w:rPr>
        <w:t>汇率风险，是指金融工具的公允价值或未来现金流量因外汇汇率变动而发生波动的风险。汇率风险的 敏感性分析反映了在其他变量不变的假设下，外币汇率发生合理、可能的变动时，由于货币性资产和货币 性负债的公允价值变化将对净利润和股东权益产生的影响。</w:t>
      </w:r>
    </w:p>
    <w:p>
      <w:pPr>
        <w:pStyle w:val="Style33"/>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日，对于本公司外币货币性金融资产和货币性金融负债，如果人民币对外币升值或贬 值</w:t>
      </w:r>
      <w:r>
        <w:rPr>
          <w:rFonts w:ascii="Times New Roman" w:eastAsia="Times New Roman" w:hAnsi="Times New Roman" w:cs="Times New Roman"/>
          <w:color w:val="000000"/>
          <w:spacing w:val="0"/>
          <w:w w:val="100"/>
          <w:position w:val="0"/>
        </w:rPr>
        <w:t>1%</w:t>
      </w:r>
      <w:r>
        <w:rPr>
          <w:color w:val="000000"/>
          <w:spacing w:val="0"/>
          <w:w w:val="100"/>
          <w:position w:val="0"/>
        </w:rPr>
        <w:t>，而其他因素保持不变，则本公司净利润将增加或减少约</w:t>
      </w:r>
      <w:r>
        <w:rPr>
          <w:rFonts w:ascii="Times New Roman" w:eastAsia="Times New Roman" w:hAnsi="Times New Roman" w:cs="Times New Roman"/>
          <w:color w:val="000000"/>
          <w:spacing w:val="0"/>
          <w:w w:val="100"/>
          <w:position w:val="0"/>
        </w:rPr>
        <w:t>42,777.63</w:t>
      </w:r>
      <w:r>
        <w:rPr>
          <w:color w:val="000000"/>
          <w:spacing w:val="0"/>
          <w:w w:val="100"/>
          <w:position w:val="0"/>
        </w:rPr>
        <w:t>元。</w:t>
      </w:r>
    </w:p>
    <w:p>
      <w:pPr>
        <w:pStyle w:val="Style33"/>
        <w:keepNext w:val="0"/>
        <w:keepLines w:val="0"/>
        <w:widowControl w:val="0"/>
        <w:shd w:val="clear" w:color="auto" w:fill="auto"/>
        <w:tabs>
          <w:tab w:pos="968" w:val="left"/>
        </w:tabs>
        <w:bidi w:val="0"/>
        <w:spacing w:before="0" w:after="0" w:line="322" w:lineRule="exact"/>
        <w:ind w:left="0" w:right="0" w:firstLine="480"/>
        <w:jc w:val="left"/>
      </w:pPr>
      <w:bookmarkStart w:id="1799" w:name="bookmark1799"/>
      <w:r>
        <w:rPr>
          <w:color w:val="000000"/>
          <w:spacing w:val="0"/>
          <w:w w:val="100"/>
          <w:position w:val="0"/>
        </w:rPr>
        <w:t>（</w:t>
      </w:r>
      <w:bookmarkEnd w:id="1799"/>
      <w:r>
        <w:rPr>
          <w:rFonts w:ascii="Times New Roman" w:eastAsia="Times New Roman" w:hAnsi="Times New Roman" w:cs="Times New Roman"/>
          <w:color w:val="000000"/>
          <w:spacing w:val="0"/>
          <w:w w:val="100"/>
          <w:position w:val="0"/>
        </w:rPr>
        <w:t>2</w:t>
      </w:r>
      <w:r>
        <w:rPr>
          <w:color w:val="000000"/>
          <w:spacing w:val="0"/>
          <w:w w:val="100"/>
          <w:position w:val="0"/>
        </w:rPr>
        <w:t>）</w:t>
        <w:tab/>
        <w:t>利率风险</w:t>
      </w:r>
    </w:p>
    <w:p>
      <w:pPr>
        <w:pStyle w:val="Style33"/>
        <w:keepNext w:val="0"/>
        <w:keepLines w:val="0"/>
        <w:widowControl w:val="0"/>
        <w:shd w:val="clear" w:color="auto" w:fill="auto"/>
        <w:bidi w:val="0"/>
        <w:spacing w:before="0" w:after="0" w:line="322" w:lineRule="exact"/>
        <w:ind w:left="0" w:right="0" w:firstLine="480"/>
        <w:jc w:val="left"/>
      </w:pPr>
      <w:r>
        <w:rPr>
          <w:color w:val="000000"/>
          <w:spacing w:val="0"/>
          <w:w w:val="100"/>
          <w:position w:val="0"/>
        </w:rPr>
        <w:t>利率风险，是指金融工具的公允价值或未来现金流量因市场利率变动而发生波动的风险。</w:t>
      </w:r>
    </w:p>
    <w:p>
      <w:pPr>
        <w:pStyle w:val="Style33"/>
        <w:keepNext w:val="0"/>
        <w:keepLines w:val="0"/>
        <w:widowControl w:val="0"/>
        <w:shd w:val="clear" w:color="auto" w:fill="auto"/>
        <w:bidi w:val="0"/>
        <w:spacing w:before="0" w:after="80" w:line="322" w:lineRule="exact"/>
        <w:ind w:left="0" w:right="0" w:firstLine="480"/>
        <w:jc w:val="left"/>
      </w:pPr>
      <w:r>
        <w:rPr>
          <w:color w:val="000000"/>
          <w:spacing w:val="0"/>
          <w:w w:val="100"/>
          <w:position w:val="0"/>
        </w:rPr>
        <w:t>本公司的利率风险产生于银行借款等带息债务。浮动利率的金融负债使本公司面临现金流量利率风险， 固定利率的金融负债使本公司面临公允价值利率风险。本公司根据当时的市场环境来决定固定利率及浮动 利率合同的相对比例。</w:t>
      </w:r>
    </w:p>
    <w:p>
      <w:pPr>
        <w:pStyle w:val="Style33"/>
        <w:keepNext w:val="0"/>
        <w:keepLines w:val="0"/>
        <w:widowControl w:val="0"/>
        <w:shd w:val="clear" w:color="auto" w:fill="auto"/>
        <w:bidi w:val="0"/>
        <w:spacing w:before="0" w:after="0" w:line="336"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日，本公司的带息债务主要为固定利率借款合同。目前不存在利率风险。</w:t>
      </w:r>
    </w:p>
    <w:p>
      <w:pPr>
        <w:pStyle w:val="Style33"/>
        <w:keepNext w:val="0"/>
        <w:keepLines w:val="0"/>
        <w:widowControl w:val="0"/>
        <w:shd w:val="clear" w:color="auto" w:fill="auto"/>
        <w:tabs>
          <w:tab w:pos="968" w:val="left"/>
        </w:tabs>
        <w:bidi w:val="0"/>
        <w:spacing w:before="0" w:after="0" w:line="322" w:lineRule="exact"/>
        <w:ind w:left="0" w:right="0" w:firstLine="480"/>
        <w:jc w:val="left"/>
      </w:pPr>
      <w:bookmarkStart w:id="1800" w:name="bookmark1800"/>
      <w:r>
        <w:rPr>
          <w:color w:val="000000"/>
          <w:spacing w:val="0"/>
          <w:w w:val="100"/>
          <w:position w:val="0"/>
        </w:rPr>
        <w:t>（</w:t>
      </w:r>
      <w:bookmarkEnd w:id="1800"/>
      <w:r>
        <w:rPr>
          <w:rFonts w:ascii="Times New Roman" w:eastAsia="Times New Roman" w:hAnsi="Times New Roman" w:cs="Times New Roman"/>
          <w:color w:val="000000"/>
          <w:spacing w:val="0"/>
          <w:w w:val="100"/>
          <w:position w:val="0"/>
        </w:rPr>
        <w:t>3</w:t>
      </w:r>
      <w:r>
        <w:rPr>
          <w:color w:val="000000"/>
          <w:spacing w:val="0"/>
          <w:w w:val="100"/>
          <w:position w:val="0"/>
        </w:rPr>
        <w:t>）</w:t>
        <w:tab/>
        <w:t>其他价格风险</w:t>
      </w:r>
    </w:p>
    <w:p>
      <w:pPr>
        <w:pStyle w:val="Style33"/>
        <w:keepNext w:val="0"/>
        <w:keepLines w:val="0"/>
        <w:widowControl w:val="0"/>
        <w:shd w:val="clear" w:color="auto" w:fill="auto"/>
        <w:bidi w:val="0"/>
        <w:spacing w:before="0" w:after="0" w:line="322" w:lineRule="exact"/>
        <w:ind w:left="0" w:right="0" w:firstLine="480"/>
        <w:jc w:val="left"/>
      </w:pPr>
      <w:r>
        <w:rPr>
          <w:color w:val="000000"/>
          <w:spacing w:val="0"/>
          <w:w w:val="100"/>
          <w:position w:val="0"/>
        </w:rPr>
        <w:t>本公司持有的分类为以公允价值计量且其变动计入其他综合收益的金融资产的投资在资产负债表日 以公允价值计量。因此，本公司承担着证券市场变动的风险。本公司采取持有多种权益证券组合的方式降 低权益证券投资的价格风险。</w:t>
      </w:r>
    </w:p>
    <w:p>
      <w:pPr>
        <w:pStyle w:val="Style33"/>
        <w:keepNext w:val="0"/>
        <w:keepLines w:val="0"/>
        <w:widowControl w:val="0"/>
        <w:shd w:val="clear" w:color="auto" w:fill="auto"/>
        <w:bidi w:val="0"/>
        <w:spacing w:before="0" w:after="80" w:line="322" w:lineRule="exact"/>
        <w:ind w:left="0" w:right="0" w:firstLine="480"/>
        <w:jc w:val="left"/>
      </w:pPr>
      <w:r>
        <w:rPr>
          <w:color w:val="000000"/>
          <w:spacing w:val="0"/>
          <w:w w:val="100"/>
          <w:position w:val="0"/>
        </w:rPr>
        <w:t xml:space="preserve">本公司因持有以公允价值计量的金融资产而面临价格波动风险。由于某些金融工具的公允价值是按照 未来现金流量折现法为基础的通用定价模型或其他估值技术确定的，而估值技术本身基于一定的估值假设， 因此估值结果对估值假设具有重大的敏感性。如改变估值结果，假定权益工具投资公允价值增加或者减少 </w:t>
      </w:r>
      <w:r>
        <w:rPr>
          <w:rFonts w:ascii="Times New Roman" w:eastAsia="Times New Roman" w:hAnsi="Times New Roman" w:cs="Times New Roman"/>
          <w:color w:val="000000"/>
          <w:spacing w:val="0"/>
          <w:w w:val="100"/>
          <w:position w:val="0"/>
        </w:rPr>
        <w:t>1%</w:t>
      </w:r>
      <w:r>
        <w:rPr>
          <w:color w:val="000000"/>
          <w:spacing w:val="0"/>
          <w:w w:val="100"/>
          <w:position w:val="0"/>
        </w:rPr>
        <w:t>，本公司的股东权益增加或者减少</w:t>
      </w:r>
      <w:r>
        <w:rPr>
          <w:rFonts w:ascii="Times New Roman" w:eastAsia="Times New Roman" w:hAnsi="Times New Roman" w:cs="Times New Roman"/>
          <w:color w:val="000000"/>
          <w:spacing w:val="0"/>
          <w:w w:val="100"/>
          <w:position w:val="0"/>
        </w:rPr>
        <w:t>4,376,342.46</w:t>
      </w:r>
      <w:r>
        <w:rPr>
          <w:color w:val="000000"/>
          <w:spacing w:val="0"/>
          <w:w w:val="100"/>
          <w:position w:val="0"/>
        </w:rPr>
        <w:t>元。</w:t>
      </w:r>
    </w:p>
    <w:p>
      <w:pPr>
        <w:pStyle w:val="Style33"/>
        <w:keepNext w:val="0"/>
        <w:keepLines w:val="0"/>
        <w:widowControl w:val="0"/>
        <w:shd w:val="clear" w:color="auto" w:fill="auto"/>
        <w:tabs>
          <w:tab w:pos="861" w:val="left"/>
        </w:tabs>
        <w:bidi w:val="0"/>
        <w:spacing w:before="0" w:after="0" w:line="336" w:lineRule="auto"/>
        <w:ind w:left="0" w:right="0" w:firstLine="480"/>
        <w:jc w:val="left"/>
      </w:pPr>
      <w:bookmarkStart w:id="1801" w:name="bookmark1801"/>
      <w:r>
        <w:rPr>
          <w:rFonts w:ascii="Times New Roman" w:eastAsia="Times New Roman" w:hAnsi="Times New Roman" w:cs="Times New Roman"/>
          <w:color w:val="000000"/>
          <w:spacing w:val="0"/>
          <w:w w:val="100"/>
          <w:position w:val="0"/>
        </w:rPr>
        <w:t>3</w:t>
      </w:r>
      <w:bookmarkEnd w:id="1801"/>
      <w:r>
        <w:rPr>
          <w:color w:val="000000"/>
          <w:spacing w:val="0"/>
          <w:w w:val="100"/>
          <w:position w:val="0"/>
        </w:rPr>
        <w:t>、</w:t>
        <w:tab/>
        <w:t>流动风险</w:t>
      </w:r>
    </w:p>
    <w:p>
      <w:pPr>
        <w:pStyle w:val="Style33"/>
        <w:keepNext w:val="0"/>
        <w:keepLines w:val="0"/>
        <w:widowControl w:val="0"/>
        <w:shd w:val="clear" w:color="auto" w:fill="auto"/>
        <w:bidi w:val="0"/>
        <w:spacing w:before="0" w:after="360" w:line="322" w:lineRule="exact"/>
        <w:ind w:left="0" w:right="0" w:firstLine="480"/>
        <w:jc w:val="left"/>
      </w:pPr>
      <w:r>
        <w:rPr>
          <w:color w:val="000000"/>
          <w:spacing w:val="0"/>
          <w:w w:val="100"/>
          <w:position w:val="0"/>
        </w:rPr>
        <w:t>流动风险，是指企业在履行以交付现金或其他金融资产的方式结算的义务时发生资金短缺的风险。本 公司内各子公司负责监控自身的现金流量预测，总部财务部门在汇总各子公司现金流量预测的基础上，在 集团层面持续监控短期和长期的资金需求，以确保维持充裕的现金储备；同时持续监控是否符合借款协议 的规定，从主要金融机构获得提供足够备用资金的承诺，以满足短期和长期的资金需求。</w:t>
      </w:r>
    </w:p>
    <w:p>
      <w:pPr>
        <w:pStyle w:val="Style25"/>
        <w:keepNext/>
        <w:keepLines/>
        <w:widowControl w:val="0"/>
        <w:shd w:val="clear" w:color="auto" w:fill="auto"/>
        <w:bidi w:val="0"/>
        <w:spacing w:before="0" w:after="360" w:line="240" w:lineRule="auto"/>
        <w:ind w:left="0" w:right="0" w:firstLine="0"/>
        <w:jc w:val="left"/>
      </w:pPr>
      <w:bookmarkStart w:id="1802" w:name="bookmark1802"/>
      <w:bookmarkStart w:id="1803" w:name="bookmark1803"/>
      <w:bookmarkStart w:id="1804" w:name="bookmark1804"/>
      <w:r>
        <w:rPr>
          <w:color w:val="000000"/>
          <w:spacing w:val="0"/>
          <w:w w:val="100"/>
          <w:position w:val="0"/>
          <w:sz w:val="24"/>
          <w:szCs w:val="24"/>
        </w:rPr>
        <w:t>十一、公允价值的披露</w:t>
      </w:r>
      <w:bookmarkEnd w:id="1802"/>
      <w:bookmarkEnd w:id="1803"/>
      <w:bookmarkEnd w:id="1804"/>
    </w:p>
    <w:p>
      <w:pPr>
        <w:pStyle w:val="Style29"/>
        <w:keepNext/>
        <w:keepLines/>
        <w:widowControl w:val="0"/>
        <w:shd w:val="clear" w:color="auto" w:fill="auto"/>
        <w:bidi w:val="0"/>
        <w:spacing w:before="0" w:after="260" w:line="336" w:lineRule="auto"/>
        <w:ind w:left="0" w:right="0" w:firstLine="0"/>
        <w:jc w:val="left"/>
      </w:pPr>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05"/>
      <w:bookmarkEnd w:id="1806"/>
      <w:bookmarkEnd w:id="1807"/>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7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一、持续的公允价值计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tbl>
      <w:tblPr>
        <w:tblOverlap w:val="never"/>
        <w:jc w:val="center"/>
        <w:tblLayout w:type="fixed"/>
      </w:tblPr>
      <w:tblGrid>
        <w:gridCol w:w="1997"/>
        <w:gridCol w:w="1838"/>
        <w:gridCol w:w="1910"/>
        <w:gridCol w:w="1915"/>
        <w:gridCol w:w="192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1,918,792.74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1,918,792.74</w:t>
            </w:r>
          </w:p>
        </w:tc>
      </w:tr>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以公允价值计量且其变 动计入当期损益的金融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1,918,792.74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1,918,792.74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1,918,792.74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1,918,792.74</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62,935,552.99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373,069,622.05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436,005,175.04</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持续以公允价值计量的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1,918,792.74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62,935,552.99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373,069,622.05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437,923,967.78</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65" w:lineRule="exact"/>
              <w:ind w:left="0" w:right="0" w:firstLine="0"/>
              <w:jc w:val="left"/>
              <w:rPr>
                <w:sz w:val="18"/>
                <w:szCs w:val="18"/>
              </w:rPr>
            </w:pPr>
            <w:r>
              <w:rPr>
                <w:color w:val="000000"/>
                <w:spacing w:val="0"/>
                <w:w w:val="100"/>
                <w:position w:val="0"/>
                <w:sz w:val="18"/>
                <w:szCs w:val="18"/>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、持续和非持续第一层次公允价值计量项目市价的确定依据</w:t>
      </w:r>
    </w:p>
    <w:p>
      <w:pPr>
        <w:widowControl w:val="0"/>
        <w:spacing w:after="299" w:line="1" w:lineRule="exact"/>
      </w:pPr>
    </w:p>
    <w:p>
      <w:pPr>
        <w:pStyle w:val="Style65"/>
        <w:keepNext w:val="0"/>
        <w:keepLines w:val="0"/>
        <w:widowControl w:val="0"/>
        <w:shd w:val="clear" w:color="auto" w:fill="auto"/>
        <w:bidi w:val="0"/>
        <w:spacing w:before="0"/>
        <w:ind w:left="0" w:right="0" w:firstLine="0"/>
        <w:jc w:val="left"/>
      </w:pPr>
      <w:r>
        <w:rPr>
          <w:color w:val="000000"/>
          <w:spacing w:val="0"/>
          <w:w w:val="100"/>
          <w:position w:val="0"/>
          <w:sz w:val="24"/>
          <w:szCs w:val="24"/>
        </w:rPr>
        <w:t>公司将相同资产或负债在活跃市场中的报价的权益投资，划分为第一层次公允价值计量的项 目。</w:t>
      </w:r>
    </w:p>
    <w:p>
      <w:pPr>
        <w:pStyle w:val="Style29"/>
        <w:keepNext/>
        <w:keepLines/>
        <w:widowControl w:val="0"/>
        <w:shd w:val="clear" w:color="auto" w:fill="auto"/>
        <w:bidi w:val="0"/>
        <w:spacing w:before="0" w:after="30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3</w:t>
      </w:r>
      <w:bookmarkEnd w:id="1810"/>
      <w:r>
        <w:rPr>
          <w:color w:val="000000"/>
          <w:spacing w:val="0"/>
          <w:w w:val="100"/>
          <w:position w:val="0"/>
        </w:rPr>
        <w:t>、 持续和非持续第二层次公允价值计量项目，采用的估值技术和重要参数的定性及定量信息</w:t>
      </w:r>
      <w:bookmarkEnd w:id="1808"/>
      <w:bookmarkEnd w:id="1809"/>
      <w:bookmarkEnd w:id="1811"/>
    </w:p>
    <w:p>
      <w:pPr>
        <w:pStyle w:val="Style65"/>
        <w:keepNext w:val="0"/>
        <w:keepLines w:val="0"/>
        <w:widowControl w:val="0"/>
        <w:shd w:val="clear" w:color="auto" w:fill="auto"/>
        <w:bidi w:val="0"/>
        <w:spacing w:before="0"/>
        <w:ind w:left="0" w:right="0"/>
        <w:jc w:val="left"/>
      </w:pPr>
      <w:r>
        <w:rPr>
          <w:color w:val="000000"/>
          <w:spacing w:val="0"/>
          <w:w w:val="100"/>
          <w:position w:val="0"/>
          <w:sz w:val="24"/>
          <w:szCs w:val="24"/>
        </w:rPr>
        <w:t>公司将其他权益工具投资中能通过获取非活跃市场中相同或类似资产的报价的权益投 资，划分为第二层次公允价值计量的项目。</w:t>
      </w:r>
    </w:p>
    <w:p>
      <w:pPr>
        <w:pStyle w:val="Style29"/>
        <w:keepNext/>
        <w:keepLines/>
        <w:widowControl w:val="0"/>
        <w:shd w:val="clear" w:color="auto" w:fill="auto"/>
        <w:bidi w:val="0"/>
        <w:spacing w:before="0" w:after="300" w:line="240" w:lineRule="auto"/>
        <w:ind w:left="0" w:right="0" w:firstLine="0"/>
        <w:jc w:val="both"/>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4</w:t>
      </w:r>
      <w:bookmarkEnd w:id="1814"/>
      <w:r>
        <w:rPr>
          <w:color w:val="000000"/>
          <w:spacing w:val="0"/>
          <w:w w:val="100"/>
          <w:position w:val="0"/>
        </w:rPr>
        <w:t>、 持续和非持续第三层次公允价值计量项目，采用的估值技术和重要参数的定性及定量信息</w:t>
      </w:r>
      <w:bookmarkEnd w:id="1812"/>
      <w:bookmarkEnd w:id="1813"/>
      <w:bookmarkEnd w:id="1815"/>
    </w:p>
    <w:p>
      <w:pPr>
        <w:pStyle w:val="Style65"/>
        <w:keepNext w:val="0"/>
        <w:keepLines w:val="0"/>
        <w:widowControl w:val="0"/>
        <w:shd w:val="clear" w:color="auto" w:fill="auto"/>
        <w:bidi w:val="0"/>
        <w:spacing w:before="0" w:line="326" w:lineRule="exact"/>
        <w:ind w:left="0" w:right="0"/>
        <w:jc w:val="both"/>
      </w:pPr>
      <w:r>
        <w:rPr>
          <w:color w:val="000000"/>
          <w:spacing w:val="0"/>
          <w:w w:val="100"/>
          <w:position w:val="0"/>
          <w:sz w:val="24"/>
          <w:szCs w:val="24"/>
        </w:rPr>
        <w:t>公司将缺乏类似资产报价的其他权益工具投资划分为第三层次公允价值计量项目。相关 资产的公允价值以能获取的净资产价值为依据。</w:t>
      </w:r>
    </w:p>
    <w:p>
      <w:pPr>
        <w:pStyle w:val="Style29"/>
        <w:keepNext/>
        <w:keepLines/>
        <w:widowControl w:val="0"/>
        <w:shd w:val="clear" w:color="auto" w:fill="auto"/>
        <w:tabs>
          <w:tab w:pos="378" w:val="left"/>
        </w:tabs>
        <w:bidi w:val="0"/>
        <w:spacing w:before="0" w:after="300" w:line="240" w:lineRule="auto"/>
        <w:ind w:left="0" w:right="0" w:firstLine="0"/>
        <w:jc w:val="both"/>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5</w:t>
      </w:r>
      <w:bookmarkEnd w:id="1818"/>
      <w:r>
        <w:rPr>
          <w:color w:val="000000"/>
          <w:spacing w:val="0"/>
          <w:w w:val="100"/>
          <w:position w:val="0"/>
        </w:rPr>
        <w:t>、</w:t>
        <w:tab/>
        <w:t>不以公允价值计量的金融资产和金融负债的公允价值情况</w:t>
      </w:r>
      <w:bookmarkEnd w:id="1816"/>
      <w:bookmarkEnd w:id="1817"/>
      <w:bookmarkEnd w:id="1819"/>
    </w:p>
    <w:p>
      <w:pPr>
        <w:pStyle w:val="Style65"/>
        <w:keepNext w:val="0"/>
        <w:keepLines w:val="0"/>
        <w:widowControl w:val="0"/>
        <w:shd w:val="clear" w:color="auto" w:fill="auto"/>
        <w:bidi w:val="0"/>
        <w:spacing w:before="0" w:after="300"/>
        <w:ind w:left="0" w:right="0"/>
        <w:jc w:val="both"/>
      </w:pPr>
      <w:r>
        <w:rPr>
          <w:color w:val="000000"/>
          <w:spacing w:val="0"/>
          <w:w w:val="100"/>
          <w:position w:val="0"/>
          <w:sz w:val="24"/>
          <w:szCs w:val="24"/>
        </w:rPr>
        <w:t>本公司以摊余成本计量的金融资产和金融负债主要包括：货币资金、应收账款、其他应 收款、其他流动资产、发放贷款及垫款、短期借款、应付账款、其他应付款一年内到期的非 流动负债、长期应付款、长期借款和应付债券等。</w:t>
      </w:r>
    </w:p>
    <w:p>
      <w:pPr>
        <w:pStyle w:val="Style25"/>
        <w:keepNext/>
        <w:keepLines/>
        <w:widowControl w:val="0"/>
        <w:shd w:val="clear" w:color="auto" w:fill="auto"/>
        <w:bidi w:val="0"/>
        <w:spacing w:before="0" w:after="360" w:line="336" w:lineRule="exact"/>
        <w:ind w:left="0" w:right="0" w:firstLine="0"/>
        <w:jc w:val="left"/>
      </w:pPr>
      <w:bookmarkStart w:id="1820" w:name="bookmark1820"/>
      <w:bookmarkStart w:id="1821" w:name="bookmark1821"/>
      <w:bookmarkStart w:id="1822" w:name="bookmark1822"/>
      <w:r>
        <w:rPr>
          <w:color w:val="000000"/>
          <w:spacing w:val="0"/>
          <w:w w:val="100"/>
          <w:position w:val="0"/>
          <w:sz w:val="24"/>
          <w:szCs w:val="24"/>
        </w:rPr>
        <w:t>以上不以公允价值计量的金融资产和金融负债的账面价值与公允价值相差较小。十二、关联 方及关联交易</w:t>
      </w:r>
      <w:bookmarkEnd w:id="1820"/>
      <w:bookmarkEnd w:id="1821"/>
      <w:bookmarkEnd w:id="1822"/>
    </w:p>
    <w:p>
      <w:pPr>
        <w:pStyle w:val="Style29"/>
        <w:keepNext/>
        <w:keepLines/>
        <w:widowControl w:val="0"/>
        <w:shd w:val="clear" w:color="auto" w:fill="auto"/>
        <w:bidi w:val="0"/>
        <w:spacing w:before="0" w:after="300" w:line="240" w:lineRule="auto"/>
        <w:ind w:left="0" w:right="0" w:firstLine="0"/>
        <w:jc w:val="left"/>
      </w:pPr>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23"/>
      <w:bookmarkEnd w:id="1824"/>
      <w:bookmarkEnd w:id="1825"/>
    </w:p>
    <w:tbl>
      <w:tblPr>
        <w:tblOverlap w:val="never"/>
        <w:jc w:val="center"/>
        <w:tblLayout w:type="fixed"/>
      </w:tblPr>
      <w:tblGrid>
        <w:gridCol w:w="1598"/>
        <w:gridCol w:w="1594"/>
        <w:gridCol w:w="1594"/>
        <w:gridCol w:w="1594"/>
        <w:gridCol w:w="1594"/>
        <w:gridCol w:w="1608"/>
      </w:tblGrid>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60" w:lineRule="exact"/>
              <w:ind w:left="0" w:right="0" w:firstLine="0"/>
              <w:jc w:val="center"/>
              <w:rPr>
                <w:sz w:val="18"/>
                <w:szCs w:val="18"/>
              </w:rPr>
            </w:pPr>
            <w:r>
              <w:rPr>
                <w:color w:val="000000"/>
                <w:spacing w:val="0"/>
                <w:w w:val="100"/>
                <w:position w:val="0"/>
                <w:sz w:val="18"/>
                <w:szCs w:val="18"/>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8"/>
                <w:szCs w:val="18"/>
              </w:rPr>
            </w:pPr>
            <w:r>
              <w:rPr>
                <w:color w:val="000000"/>
                <w:spacing w:val="0"/>
                <w:w w:val="100"/>
                <w:position w:val="0"/>
                <w:sz w:val="18"/>
                <w:szCs w:val="18"/>
              </w:rPr>
              <w:t>母公司对本企业的 表决权比例</w:t>
            </w:r>
          </w:p>
        </w:tc>
      </w:tr>
    </w:tbl>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本企业的母公司情况的说明 本企业最终控制方是冯滨。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本公司最终控制方是冯滨，公司董事长，截至报告期末，持有公司</w:t>
      </w:r>
      <w:r>
        <w:rPr>
          <w:rFonts w:ascii="Times New Roman" w:eastAsia="Times New Roman" w:hAnsi="Times New Roman" w:cs="Times New Roman"/>
          <w:color w:val="000000"/>
          <w:spacing w:val="0"/>
          <w:w w:val="100"/>
          <w:position w:val="0"/>
        </w:rPr>
        <w:t>18.25%</w:t>
      </w:r>
      <w:r>
        <w:rPr>
          <w:color w:val="000000"/>
          <w:spacing w:val="0"/>
          <w:w w:val="100"/>
          <w:position w:val="0"/>
        </w:rPr>
        <w:t>的股份。</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2</w:t>
      </w:r>
      <w:bookmarkEnd w:id="1828"/>
      <w:r>
        <w:rPr>
          <w:color w:val="000000"/>
          <w:spacing w:val="0"/>
          <w:w w:val="100"/>
          <w:position w:val="0"/>
        </w:rPr>
        <w:t>、</w:t>
        <w:tab/>
        <w:t>本企业的子公司情况</w:t>
      </w:r>
      <w:bookmarkEnd w:id="1826"/>
      <w:bookmarkEnd w:id="1827"/>
      <w:bookmarkEnd w:id="1829"/>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3</w:t>
      </w:r>
      <w:bookmarkEnd w:id="1832"/>
      <w:r>
        <w:rPr>
          <w:color w:val="000000"/>
          <w:spacing w:val="0"/>
          <w:w w:val="100"/>
          <w:position w:val="0"/>
        </w:rPr>
        <w:t>、</w:t>
        <w:tab/>
        <w:t>本企业合营和联营企业情况</w:t>
      </w:r>
      <w:bookmarkEnd w:id="1830"/>
      <w:bookmarkEnd w:id="1831"/>
      <w:bookmarkEnd w:id="1833"/>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本企业重要的合营或联营企业详见附注九。</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A&amp;G K?nigsee GmbH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TicketMates Australia Pty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Easy Line GmbH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Easy Trip GmbH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H.Sware Oy</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HAO HUO TRADING (SABAH) SDN.BHD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 Info ehf.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Galaxy Oy</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Noble Nature Latex Sdn. Bhd.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One Day Trip Holiday Co.,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Viking Fortune Oy</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 Coast Holidays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Yuan Biotech Health Product Sdn. Bhd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UTrip Corporation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KAIYUAN IMMOBILIEN GMBH IN GRUNDUNG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SKY MASTER HOLDINGS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HOTEL FUJIZAKURA Co.,Ltd.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杭州阿信网络科技有限公司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众信亦心（北京）国际旅行社有限公司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北京行天下国际旅行社有限公司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北京云智行科技有限公司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江西沃龙旅游服务有限公司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北京众信来跑吧国际旅行社有限公司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公司具有重大影响的企业</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中国海外旅游投资管理有限公司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公司上期具有重大影响的企业</w:t>
            </w:r>
          </w:p>
        </w:tc>
      </w:tr>
    </w:tbl>
    <w:p>
      <w:pPr>
        <w:spacing w:lineRule="exact" w:line="1"/>
        <w:rPr>
          <w:sz w:val="2"/>
          <w:szCs w:val="2"/>
        </w:rPr>
      </w:pPr>
      <w:r>
        <w:br w:type="page"/>
      </w:r>
    </w:p>
    <w:p>
      <w:pPr>
        <w:pStyle w:val="Style29"/>
        <w:keepNext/>
        <w:keepLines/>
        <w:widowControl w:val="0"/>
        <w:shd w:val="clear" w:color="auto" w:fill="auto"/>
        <w:bidi w:val="0"/>
        <w:spacing w:before="0" w:after="34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4</w:t>
      </w:r>
      <w:bookmarkEnd w:id="1836"/>
      <w:r>
        <w:rPr>
          <w:color w:val="000000"/>
          <w:spacing w:val="0"/>
          <w:w w:val="100"/>
          <w:position w:val="0"/>
        </w:rPr>
        <w:t>、其他关联方情况</w:t>
      </w:r>
      <w:bookmarkEnd w:id="1834"/>
      <w:bookmarkEnd w:id="1835"/>
      <w:bookmarkEnd w:id="1837"/>
    </w:p>
    <w:tbl>
      <w:tblPr>
        <w:tblOverlap w:val="never"/>
        <w:jc w:val="center"/>
        <w:tblLayout w:type="fixed"/>
      </w:tblPr>
      <w:tblGrid>
        <w:gridCol w:w="4786"/>
        <w:gridCol w:w="47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郭洪斌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持有上市公司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以上股份的自然人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阿里巴巴（中国）网络技术有限公司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持有上市公司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以上股份的法人及其一致行动人</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阿斯兰航空服务（上海）有限公司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持有上市公司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以上股份的法人及其一致行动人</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杭州叮当国际旅行社有限公司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持有上市公司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以上股份的法人及其一致行动人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渤海银行股份有限公司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持有上市公司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以上股份的法人及其一致行动人</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山东一达通企业服务有限公司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持有上市公司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以上股份的法人及其一致行动人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天津众信悠哉一号企业管理咨询合伙企业（有限合伙）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实际控制人出资并控制的企业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天津众信悠哉二号企业管理咨询合伙企业（有限合伙）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关键管理人员出资并控制的企业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天津众信优游一号企业管理咨询合伙企业（有限合伙）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关键管理人员出资并控制的企业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天津众信优游二号企业管理咨询合伙企业（有限合伙）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关键管理人员出资并控制的企业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东方艺术大厦有限公司北京希尔顿酒店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报告期内独立董事丁小亮担任董事长的企业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杭州维景大酒店有限公司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报告期内独立董事丁小亮担任董事长的企业</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丽都饭店有限公司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报告期内独立董事丁小亮担任董事长的企业</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5</w:t>
      </w:r>
      <w:bookmarkEnd w:id="1840"/>
      <w:r>
        <w:rPr>
          <w:color w:val="000000"/>
          <w:spacing w:val="0"/>
          <w:w w:val="100"/>
          <w:position w:val="0"/>
        </w:rPr>
        <w:t>、关联交易情况</w:t>
      </w:r>
      <w:bookmarkEnd w:id="1838"/>
      <w:bookmarkEnd w:id="1839"/>
      <w:bookmarkEnd w:id="1841"/>
    </w:p>
    <w:p>
      <w:pPr>
        <w:pStyle w:val="Style29"/>
        <w:keepNext/>
        <w:keepLines/>
        <w:widowControl w:val="0"/>
        <w:shd w:val="clear" w:color="auto" w:fill="auto"/>
        <w:bidi w:val="0"/>
        <w:spacing w:before="0" w:after="340" w:line="240" w:lineRule="auto"/>
        <w:ind w:left="0" w:right="0" w:firstLine="0"/>
        <w:jc w:val="left"/>
      </w:pPr>
      <w:bookmarkStart w:id="1838" w:name="bookmark1838"/>
      <w:bookmarkStart w:id="1839" w:name="bookmark1839"/>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38"/>
      <w:bookmarkEnd w:id="1839"/>
      <w:bookmarkEnd w:id="1842"/>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1"/>
        <w:gridCol w:w="1454"/>
        <w:gridCol w:w="1454"/>
        <w:gridCol w:w="1709"/>
        <w:gridCol w:w="1709"/>
        <w:gridCol w:w="171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上期发生额</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东方艺术大厦有限 公司北京希尔顿酒 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59,685.98</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杭州维景大酒店有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6,556.60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17,407.75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丽都饭店有限公司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2,396,606.64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416,492.81</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One Day Trip</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Holiday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672,063.10</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 Coast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Holidays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274,554.25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Ticketmates</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Australia PTY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465,355.99</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北京行天下国际旅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7,616.38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251,646.09</w:t>
            </w:r>
          </w:p>
        </w:tc>
      </w:tr>
    </w:tbl>
    <w:p>
      <w:pPr>
        <w:spacing w:lineRule="exact" w:line="1"/>
        <w:rPr>
          <w:sz w:val="2"/>
          <w:szCs w:val="2"/>
        </w:rPr>
      </w:pPr>
      <w:r>
        <w:br w:type="page"/>
      </w:r>
    </w:p>
    <w:tbl>
      <w:tblPr>
        <w:tblOverlap w:val="never"/>
        <w:jc w:val="center"/>
        <w:tblLayout w:type="fixed"/>
      </w:tblPr>
      <w:tblGrid>
        <w:gridCol w:w="1541"/>
        <w:gridCol w:w="1454"/>
        <w:gridCol w:w="1454"/>
        <w:gridCol w:w="1709"/>
        <w:gridCol w:w="1709"/>
        <w:gridCol w:w="1714"/>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行社有限公司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北京众信云网信息 网络科技有限责任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2,829,453.49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3,939,050.18</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阿斯兰航空服务</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杭州叮当国际旅行 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56"/>
        <w:gridCol w:w="266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北京众信云网信息网络科技有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175,828.24</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北京行天下国际旅行社有限公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174,393.60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Viking Fortune Oy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107,882.60</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阿里巴巴（中国）网络技术有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687,980.49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杭州阿信网络科技有限公司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1,613,207.55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丽都饭店有限公司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113,966.22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843" w:name="bookmark1843"/>
      <w:bookmarkStart w:id="1844" w:name="bookmark1844"/>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）关联方资金拆借</w:t>
      </w:r>
      <w:bookmarkEnd w:id="1843"/>
      <w:bookmarkEnd w:id="1844"/>
      <w:bookmarkEnd w:id="18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1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拆入</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318,782,077.08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已到期续签</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316,782,077.08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由上期到期续签，利率 参照全国银行间同业拆 借中心一年期市场报价 利率</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84,882,520.86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利率参照全国银行间同 业拆借中心一年期市场 报价利率</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78,060,576.13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利率参照全国银行间同 业拆借中心一年期市场 报价利率</w:t>
            </w:r>
          </w:p>
        </w:tc>
      </w:tr>
      <w:tr>
        <w:trPr>
          <w:trHeight w:val="418"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拆出</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3</w:t>
      </w:r>
      <w:r>
        <w:rPr>
          <w:color w:val="000000"/>
          <w:spacing w:val="0"/>
          <w:w w:val="100"/>
          <w:position w:val="0"/>
        </w:rPr>
        <w:t>）关联方资产转让、债务重组情况</w:t>
      </w:r>
      <w:bookmarkEnd w:id="1846"/>
      <w:bookmarkEnd w:id="1847"/>
      <w:bookmarkEnd w:id="18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天津众信悠哉一号企业管理 咨询合伙企业（有限合伙）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受让公司子公司众信优游国 际旅行社有限公司</w:t>
            </w:r>
            <w:r>
              <w:rPr>
                <w:rFonts w:ascii="Times New Roman" w:eastAsia="Times New Roman" w:hAnsi="Times New Roman" w:cs="Times New Roman"/>
                <w:color w:val="000000"/>
                <w:spacing w:val="0"/>
                <w:w w:val="100"/>
                <w:position w:val="0"/>
                <w:sz w:val="18"/>
                <w:szCs w:val="18"/>
              </w:rPr>
              <w:t>17.5%</w:t>
            </w:r>
            <w:r>
              <w:rPr>
                <w:color w:val="000000"/>
                <w:spacing w:val="0"/>
                <w:w w:val="100"/>
                <w:position w:val="0"/>
                <w:sz w:val="18"/>
                <w:szCs w:val="18"/>
              </w:rPr>
              <w:t>的股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4,900,000.00</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天津众信悠哉二号企业管理 咨询合伙企业（有限合伙）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受让公司子公司众信优游国 际旅行社有限公司</w:t>
            </w:r>
            <w:r>
              <w:rPr>
                <w:rFonts w:ascii="Times New Roman" w:eastAsia="Times New Roman" w:hAnsi="Times New Roman" w:cs="Times New Roman"/>
                <w:color w:val="000000"/>
                <w:spacing w:val="0"/>
                <w:w w:val="100"/>
                <w:position w:val="0"/>
                <w:sz w:val="18"/>
                <w:szCs w:val="18"/>
              </w:rPr>
              <w:t>17.5%</w:t>
            </w:r>
            <w:r>
              <w:rPr>
                <w:color w:val="000000"/>
                <w:spacing w:val="0"/>
                <w:w w:val="100"/>
                <w:position w:val="0"/>
                <w:sz w:val="18"/>
                <w:szCs w:val="18"/>
              </w:rPr>
              <w:t>的股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4,900,000.00</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天津众信优游一号企业管理 咨询合伙企业（有限合伙）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受让公司子公司众信优游国 际旅行社有限公司</w:t>
            </w:r>
            <w:r>
              <w:rPr>
                <w:rFonts w:ascii="Times New Roman" w:eastAsia="Times New Roman" w:hAnsi="Times New Roman" w:cs="Times New Roman"/>
                <w:color w:val="000000"/>
                <w:spacing w:val="0"/>
                <w:w w:val="100"/>
                <w:position w:val="0"/>
                <w:sz w:val="18"/>
                <w:szCs w:val="18"/>
              </w:rPr>
              <w:t>17.5%</w:t>
            </w:r>
            <w:r>
              <w:rPr>
                <w:color w:val="000000"/>
                <w:spacing w:val="0"/>
                <w:w w:val="100"/>
                <w:position w:val="0"/>
                <w:sz w:val="18"/>
                <w:szCs w:val="18"/>
              </w:rPr>
              <w:t>的股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4,900,000.00</w:t>
            </w:r>
          </w:p>
        </w:tc>
      </w:tr>
      <w:tr>
        <w:trPr>
          <w:trHeight w:val="10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天津众信优游二号企业管理 咨询合伙企业（有限合伙）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受让公司子公司众信优游国 际旅行社有限公司</w:t>
            </w:r>
            <w:r>
              <w:rPr>
                <w:rFonts w:ascii="Times New Roman" w:eastAsia="Times New Roman" w:hAnsi="Times New Roman" w:cs="Times New Roman"/>
                <w:color w:val="000000"/>
                <w:spacing w:val="0"/>
                <w:w w:val="100"/>
                <w:position w:val="0"/>
                <w:sz w:val="18"/>
                <w:szCs w:val="18"/>
              </w:rPr>
              <w:t>17.5%</w:t>
            </w:r>
            <w:r>
              <w:rPr>
                <w:color w:val="000000"/>
                <w:spacing w:val="0"/>
                <w:w w:val="100"/>
                <w:position w:val="0"/>
                <w:sz w:val="18"/>
                <w:szCs w:val="18"/>
              </w:rPr>
              <w:t>的股 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4,900,000.00</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850"/>
      <w:bookmarkEnd w:id="1851"/>
      <w:bookmarkEnd w:id="18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1,356,421.53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2,215,369.01</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6</w:t>
      </w:r>
      <w:bookmarkEnd w:id="1856"/>
      <w:r>
        <w:rPr>
          <w:color w:val="000000"/>
          <w:spacing w:val="0"/>
          <w:w w:val="100"/>
          <w:position w:val="0"/>
        </w:rPr>
        <w:t>、关联方应收应付款项</w:t>
      </w:r>
      <w:bookmarkEnd w:id="1854"/>
      <w:bookmarkEnd w:id="1855"/>
      <w:bookmarkEnd w:id="1857"/>
    </w:p>
    <w:p>
      <w:pPr>
        <w:pStyle w:val="Style29"/>
        <w:keepNext/>
        <w:keepLines/>
        <w:widowControl w:val="0"/>
        <w:shd w:val="clear" w:color="auto" w:fill="auto"/>
        <w:bidi w:val="0"/>
        <w:spacing w:before="0" w:after="340" w:line="240" w:lineRule="auto"/>
        <w:ind w:left="0" w:right="0" w:firstLine="0"/>
        <w:jc w:val="left"/>
      </w:pPr>
      <w:bookmarkStart w:id="1854" w:name="bookmark1854"/>
      <w:bookmarkStart w:id="1855" w:name="bookmark1855"/>
      <w:bookmarkStart w:id="1858" w:name="bookmark18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54"/>
      <w:bookmarkEnd w:id="1855"/>
      <w:bookmarkEnd w:id="1858"/>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阿里巴巴（中国） 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421,821.24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北京行天下国际旅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杭州维景大酒店有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丽都饭店有限公司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22,263.39</w:t>
            </w: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东方艺术大厦有限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公司北京希尔顿酒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北京行天下国际旅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17,432.80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Galaxy Oy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541,477.50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238,462.88</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中国海外旅游投资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3,382,298.67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6,764,597.34</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天津众信悠哉一号 企业管理咨询合伙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天津众信悠哉二号 企业管理咨询合伙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天津众信优游一号 企业管理咨询合伙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天津众信优游二号 企业管理咨询合伙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HOTEL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FUJIZAKURA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26,310,580.06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13,155,290.03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28,670,369.83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859" w:name="bookmark1859"/>
      <w:bookmarkStart w:id="1860" w:name="bookmark1860"/>
      <w:bookmarkStart w:id="1861" w:name="bookmark18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59"/>
      <w:bookmarkEnd w:id="1860"/>
      <w:bookmarkEnd w:id="18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 Coast Holidays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957,464.03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702,561.72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One Day Trip Holiday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390,206.37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636,239.01</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北京行天下国际旅行社有限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328,546.09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328,546.09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Ticketmates Australia PTY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73,425.05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79,688.92</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杭州叮当国际旅行社有限公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北京行天下国际旅行社有限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44,706.66</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北京众信云网信息网络科技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北京行天下国际旅行社有限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bl>
    <w:tbl>
      <w:tblPr>
        <w:tblOverlap w:val="never"/>
        <w:jc w:val="center"/>
        <w:tblLayout w:type="fixed"/>
      </w:tblPr>
      <w:tblGrid>
        <w:gridCol w:w="2395"/>
        <w:gridCol w:w="2390"/>
        <w:gridCol w:w="2395"/>
        <w:gridCol w:w="2400"/>
      </w:tblGrid>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渤海银行股份有限公司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215,868.00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山东一达通企业服务有限公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402,229,046.65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319,157,088.77</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郭洪斌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78,076,829.84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after="140" w:line="240" w:lineRule="auto"/>
        <w:ind w:left="0" w:right="0" w:firstLine="0"/>
        <w:jc w:val="left"/>
      </w:pPr>
      <w:bookmarkStart w:id="1862" w:name="bookmark1862"/>
      <w:bookmarkStart w:id="1863" w:name="bookmark1863"/>
      <w:bookmarkStart w:id="1864" w:name="bookmark1864"/>
      <w:r>
        <w:rPr>
          <w:color w:val="000000"/>
          <w:spacing w:val="0"/>
          <w:w w:val="100"/>
          <w:position w:val="0"/>
          <w:sz w:val="24"/>
          <w:szCs w:val="24"/>
        </w:rPr>
        <w:t>十三、股份支付</w:t>
      </w:r>
      <w:bookmarkEnd w:id="1862"/>
      <w:bookmarkEnd w:id="1863"/>
      <w:bookmarkEnd w:id="1864"/>
    </w:p>
    <w:p>
      <w:pPr>
        <w:pStyle w:val="Style29"/>
        <w:keepNext/>
        <w:keepLines/>
        <w:widowControl w:val="0"/>
        <w:shd w:val="clear" w:color="auto" w:fill="auto"/>
        <w:tabs>
          <w:tab w:pos="368" w:val="left"/>
        </w:tabs>
        <w:bidi w:val="0"/>
        <w:spacing w:before="0" w:after="380" w:line="481" w:lineRule="exact"/>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1</w:t>
      </w:r>
      <w:bookmarkEnd w:id="1867"/>
      <w:r>
        <w:rPr>
          <w:color w:val="000000"/>
          <w:spacing w:val="0"/>
          <w:w w:val="100"/>
          <w:position w:val="0"/>
        </w:rPr>
        <w:t>、</w:t>
        <w:tab/>
        <w:t>股份支付总体情况</w:t>
      </w:r>
      <w:bookmarkEnd w:id="1865"/>
      <w:bookmarkEnd w:id="1866"/>
      <w:bookmarkEnd w:id="1868"/>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481" w:lineRule="exact"/>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2</w:t>
      </w:r>
      <w:bookmarkEnd w:id="1871"/>
      <w:r>
        <w:rPr>
          <w:color w:val="000000"/>
          <w:spacing w:val="0"/>
          <w:w w:val="100"/>
          <w:position w:val="0"/>
        </w:rPr>
        <w:t>、</w:t>
        <w:tab/>
        <w:t>以权益结算的股份支付情况</w:t>
      </w:r>
      <w:bookmarkEnd w:id="1869"/>
      <w:bookmarkEnd w:id="1870"/>
      <w:bookmarkEnd w:id="1872"/>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481" w:lineRule="exact"/>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3</w:t>
      </w:r>
      <w:bookmarkEnd w:id="1875"/>
      <w:r>
        <w:rPr>
          <w:color w:val="000000"/>
          <w:spacing w:val="0"/>
          <w:w w:val="100"/>
          <w:position w:val="0"/>
        </w:rPr>
        <w:t>、</w:t>
        <w:tab/>
        <w:t>以现金结算的股份支付情况</w:t>
      </w:r>
      <w:bookmarkEnd w:id="1873"/>
      <w:bookmarkEnd w:id="1874"/>
      <w:bookmarkEnd w:id="1876"/>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0"/>
        <w:jc w:val="left"/>
      </w:pPr>
      <w:bookmarkStart w:id="1877" w:name="bookmark1877"/>
      <w:bookmarkStart w:id="1878" w:name="bookmark1878"/>
      <w:bookmarkStart w:id="1879" w:name="bookmark1879"/>
      <w:r>
        <w:rPr>
          <w:color w:val="000000"/>
          <w:spacing w:val="0"/>
          <w:w w:val="100"/>
          <w:position w:val="0"/>
          <w:sz w:val="24"/>
          <w:szCs w:val="24"/>
        </w:rPr>
        <w:t>十四、承诺及或有事项</w:t>
      </w:r>
      <w:bookmarkEnd w:id="1877"/>
      <w:bookmarkEnd w:id="1878"/>
      <w:bookmarkEnd w:id="1879"/>
    </w:p>
    <w:p>
      <w:pPr>
        <w:pStyle w:val="Style29"/>
        <w:keepNext/>
        <w:keepLines/>
        <w:widowControl w:val="0"/>
        <w:shd w:val="clear" w:color="auto" w:fill="auto"/>
        <w:tabs>
          <w:tab w:pos="368" w:val="left"/>
        </w:tabs>
        <w:bidi w:val="0"/>
        <w:spacing w:before="0" w:after="380" w:line="481" w:lineRule="exact"/>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1</w:t>
      </w:r>
      <w:bookmarkEnd w:id="1882"/>
      <w:r>
        <w:rPr>
          <w:color w:val="000000"/>
          <w:spacing w:val="0"/>
          <w:w w:val="100"/>
          <w:position w:val="0"/>
        </w:rPr>
        <w:t>、</w:t>
        <w:tab/>
        <w:t>重要承诺事项</w:t>
      </w:r>
      <w:bookmarkEnd w:id="1880"/>
      <w:bookmarkEnd w:id="1881"/>
      <w:bookmarkEnd w:id="1883"/>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0" w:line="502"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2</w:t>
      </w:r>
      <w:bookmarkEnd w:id="1886"/>
      <w:r>
        <w:rPr>
          <w:color w:val="000000"/>
          <w:spacing w:val="0"/>
          <w:w w:val="100"/>
          <w:position w:val="0"/>
        </w:rPr>
        <w:t>、</w:t>
        <w:tab/>
        <w:t>或有事项</w:t>
      </w:r>
      <w:bookmarkEnd w:id="1884"/>
      <w:bookmarkEnd w:id="1885"/>
      <w:bookmarkEnd w:id="1887"/>
    </w:p>
    <w:p>
      <w:pPr>
        <w:pStyle w:val="Style29"/>
        <w:keepNext/>
        <w:keepLines/>
        <w:widowControl w:val="0"/>
        <w:shd w:val="clear" w:color="auto" w:fill="auto"/>
        <w:bidi w:val="0"/>
        <w:spacing w:before="0" w:after="220" w:line="481" w:lineRule="exact"/>
        <w:ind w:left="0" w:right="0" w:firstLine="0"/>
        <w:jc w:val="left"/>
      </w:pPr>
      <w:bookmarkStart w:id="1884" w:name="bookmark1884"/>
      <w:bookmarkStart w:id="1885" w:name="bookmark1885"/>
      <w:bookmarkStart w:id="1888" w:name="bookmark18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84"/>
      <w:bookmarkEnd w:id="1885"/>
      <w:bookmarkEnd w:id="1888"/>
    </w:p>
    <w:p>
      <w:pPr>
        <w:pStyle w:val="Style33"/>
        <w:keepNext w:val="0"/>
        <w:keepLines w:val="0"/>
        <w:widowControl w:val="0"/>
        <w:shd w:val="clear" w:color="auto" w:fill="auto"/>
        <w:bidi w:val="0"/>
        <w:spacing w:before="0" w:after="0" w:line="481" w:lineRule="exact"/>
        <w:ind w:left="0" w:right="0" w:firstLine="500"/>
        <w:jc w:val="both"/>
      </w:pPr>
      <w:r>
        <w:rPr>
          <w:rFonts w:ascii="Times New Roman" w:eastAsia="Times New Roman" w:hAnsi="Times New Roman" w:cs="Times New Roman"/>
          <w:color w:val="000000"/>
          <w:spacing w:val="0"/>
          <w:w w:val="100"/>
          <w:position w:val="0"/>
        </w:rPr>
        <w:t>1</w:t>
      </w:r>
      <w:r>
        <w:rPr>
          <w:color w:val="000000"/>
          <w:spacing w:val="0"/>
          <w:w w:val="100"/>
          <w:position w:val="0"/>
        </w:rPr>
        <w:t>）按照国际航协规定，公司为取得并保持国际航协在中国实施代理人计划中的民用航空运输销售代 理人资格，于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日与中航鑫港担保有限公司签订了《担保与反担保协议》。根据协议约定，中航 鑫港担保有限公司为公司提供</w:t>
      </w:r>
      <w:r>
        <w:rPr>
          <w:rFonts w:ascii="Times New Roman" w:eastAsia="Times New Roman" w:hAnsi="Times New Roman" w:cs="Times New Roman"/>
          <w:color w:val="000000"/>
          <w:spacing w:val="0"/>
          <w:w w:val="100"/>
          <w:position w:val="0"/>
        </w:rPr>
        <w:t>1500</w:t>
      </w:r>
      <w:r>
        <w:rPr>
          <w:color w:val="000000"/>
          <w:spacing w:val="0"/>
          <w:w w:val="100"/>
          <w:position w:val="0"/>
        </w:rPr>
        <w:t>万元担保，并出具了</w:t>
      </w:r>
      <w:r>
        <w:rPr>
          <w:rFonts w:ascii="Times New Roman" w:eastAsia="Times New Roman" w:hAnsi="Times New Roman" w:cs="Times New Roman"/>
          <w:color w:val="000000"/>
          <w:spacing w:val="0"/>
          <w:w w:val="100"/>
          <w:position w:val="0"/>
        </w:rPr>
        <w:t>2017</w:t>
      </w:r>
      <w:r>
        <w:rPr>
          <w:color w:val="000000"/>
          <w:spacing w:val="0"/>
          <w:w w:val="100"/>
          <w:position w:val="0"/>
        </w:rPr>
        <w:t>年度《不可撤销的担保函》</w:t>
      </w:r>
      <w:r>
        <w:rPr>
          <w:rFonts w:ascii="Times New Roman" w:eastAsia="Times New Roman" w:hAnsi="Times New Roman" w:cs="Times New Roman"/>
          <w:color w:val="000000"/>
          <w:spacing w:val="0"/>
          <w:w w:val="100"/>
          <w:position w:val="0"/>
        </w:rPr>
        <w:t>［</w:t>
      </w:r>
      <w:r>
        <w:rPr>
          <w:color w:val="000000"/>
          <w:spacing w:val="0"/>
          <w:w w:val="100"/>
          <w:position w:val="0"/>
        </w:rPr>
        <w:t>国际客</w:t>
      </w:r>
      <w:r>
        <w:rPr>
          <w:rFonts w:ascii="Times New Roman" w:eastAsia="Times New Roman" w:hAnsi="Times New Roman" w:cs="Times New Roman"/>
          <w:color w:val="000000"/>
          <w:spacing w:val="0"/>
          <w:w w:val="100"/>
          <w:position w:val="0"/>
        </w:rPr>
        <w:t>）</w:t>
      </w:r>
      <w:r>
        <w:rPr>
          <w:color w:val="000000"/>
          <w:spacing w:val="0"/>
          <w:w w:val="100"/>
          <w:position w:val="0"/>
        </w:rPr>
        <w:t xml:space="preserve">字第 </w:t>
      </w:r>
      <w:r>
        <w:rPr>
          <w:rFonts w:ascii="Times New Roman" w:eastAsia="Times New Roman" w:hAnsi="Times New Roman" w:cs="Times New Roman"/>
          <w:color w:val="000000"/>
          <w:spacing w:val="0"/>
          <w:w w:val="100"/>
          <w:position w:val="0"/>
        </w:rPr>
        <w:t>KGP1530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，以后各年，若公司前一担保期间内未发生违约情况且《反担保函》中反担保人没有变化并符 合该协议的规定，中航鑫港担保有限公司为公司继续提供担保并出具一年期的该年度担保函；作为条件， 公司向中航鑫港担保有限公司存交保证金</w:t>
      </w:r>
      <w:r>
        <w:rPr>
          <w:rFonts w:ascii="Times New Roman" w:eastAsia="Times New Roman" w:hAnsi="Times New Roman" w:cs="Times New Roman"/>
          <w:color w:val="000000"/>
          <w:spacing w:val="0"/>
          <w:w w:val="100"/>
          <w:position w:val="0"/>
        </w:rPr>
        <w:t>270</w:t>
      </w:r>
      <w:r>
        <w:rPr>
          <w:color w:val="000000"/>
          <w:spacing w:val="0"/>
          <w:w w:val="100"/>
          <w:position w:val="0"/>
        </w:rPr>
        <w:t>万元，并在中航鑫港担保有限公司指定的中国民生银行北京 空港支行开户存入</w:t>
      </w:r>
      <w:r>
        <w:rPr>
          <w:rFonts w:ascii="Times New Roman" w:eastAsia="Times New Roman" w:hAnsi="Times New Roman" w:cs="Times New Roman"/>
          <w:color w:val="000000"/>
          <w:spacing w:val="0"/>
          <w:w w:val="100"/>
          <w:position w:val="0"/>
        </w:rPr>
        <w:t>1230</w:t>
      </w:r>
      <w:r>
        <w:rPr>
          <w:color w:val="000000"/>
          <w:spacing w:val="0"/>
          <w:w w:val="100"/>
          <w:position w:val="0"/>
        </w:rPr>
        <w:t xml:space="preserve">万元定期存款作为质押反担保，并与中航鑫港担保有限公司签订了《开户证实书质 </w:t>
      </w:r>
      <w:r>
        <w:rPr>
          <w:color w:val="000000"/>
          <w:spacing w:val="0"/>
          <w:w w:val="100"/>
          <w:position w:val="0"/>
        </w:rPr>
        <w:t>押合同》。</w:t>
      </w:r>
    </w:p>
    <w:p>
      <w:pPr>
        <w:pStyle w:val="Style33"/>
        <w:keepNext w:val="0"/>
        <w:keepLines w:val="0"/>
        <w:widowControl w:val="0"/>
        <w:shd w:val="clear" w:color="auto" w:fill="auto"/>
        <w:bidi w:val="0"/>
        <w:spacing w:before="0" w:after="0" w:line="480" w:lineRule="exact"/>
        <w:ind w:left="0" w:right="0" w:firstLine="480"/>
        <w:jc w:val="both"/>
      </w:pPr>
      <w:r>
        <w:rPr>
          <w:color w:val="000000"/>
          <w:spacing w:val="0"/>
          <w:w w:val="100"/>
          <w:position w:val="0"/>
        </w:rPr>
        <w:t>截至本报告出具日，中航鑫港担保有限公司已为公司出具</w:t>
      </w:r>
      <w:r>
        <w:rPr>
          <w:rFonts w:ascii="Times New Roman" w:eastAsia="Times New Roman" w:hAnsi="Times New Roman" w:cs="Times New Roman"/>
          <w:color w:val="000000"/>
          <w:spacing w:val="0"/>
          <w:w w:val="100"/>
          <w:position w:val="0"/>
        </w:rPr>
        <w:t>2022</w:t>
      </w:r>
      <w:r>
        <w:rPr>
          <w:color w:val="000000"/>
          <w:spacing w:val="0"/>
          <w:w w:val="100"/>
          <w:position w:val="0"/>
        </w:rPr>
        <w:t>年度《不可撤销的担保函》［（国际客） 字第</w:t>
      </w:r>
      <w:r>
        <w:rPr>
          <w:rFonts w:ascii="Times New Roman" w:eastAsia="Times New Roman" w:hAnsi="Times New Roman" w:cs="Times New Roman"/>
          <w:color w:val="000000"/>
          <w:spacing w:val="0"/>
          <w:w w:val="100"/>
          <w:position w:val="0"/>
        </w:rPr>
        <w:t xml:space="preserve">20211230000015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0" w:line="480" w:lineRule="exact"/>
        <w:ind w:left="0" w:right="0" w:firstLine="480"/>
        <w:jc w:val="both"/>
      </w:pPr>
      <w:bookmarkStart w:id="1889" w:name="bookmark1889"/>
      <w:r>
        <w:rPr>
          <w:rFonts w:ascii="Times New Roman" w:eastAsia="Times New Roman" w:hAnsi="Times New Roman" w:cs="Times New Roman"/>
          <w:color w:val="000000"/>
          <w:spacing w:val="0"/>
          <w:w w:val="100"/>
          <w:position w:val="0"/>
        </w:rPr>
        <w:t>2</w:t>
      </w:r>
      <w:bookmarkEnd w:id="1889"/>
      <w:r>
        <w:rPr>
          <w:color w:val="000000"/>
          <w:spacing w:val="0"/>
          <w:w w:val="100"/>
          <w:position w:val="0"/>
        </w:rPr>
        <w:t>）公司全资子公司上海众信国际旅行社有限公司（以下简称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上海众信</w:t>
      </w:r>
      <w:r>
        <w:rPr>
          <w:rFonts w:ascii="Times New Roman" w:eastAsia="Times New Roman" w:hAnsi="Times New Roman" w:cs="Times New Roman"/>
          <w:color w:val="000000"/>
          <w:spacing w:val="0"/>
          <w:w w:val="100"/>
          <w:position w:val="0"/>
        </w:rPr>
        <w:t>”</w:t>
      </w:r>
      <w:r>
        <w:rPr>
          <w:color w:val="000000"/>
          <w:spacing w:val="0"/>
          <w:w w:val="100"/>
          <w:position w:val="0"/>
        </w:rPr>
        <w:t>）为取得并保持国际航协在中 国实施代理人计划中的民用航空运输销售代理人资格，于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日与中航鑫港担保有限公司签订了 《担保与反担保协议》。根据协议约定，中航鑫港担保有限公司为上海众信提供</w:t>
      </w:r>
      <w:r>
        <w:rPr>
          <w:rFonts w:ascii="Times New Roman" w:eastAsia="Times New Roman" w:hAnsi="Times New Roman" w:cs="Times New Roman"/>
          <w:color w:val="000000"/>
          <w:spacing w:val="0"/>
          <w:w w:val="100"/>
          <w:position w:val="0"/>
        </w:rPr>
        <w:t>1000</w:t>
      </w:r>
      <w:r>
        <w:rPr>
          <w:color w:val="000000"/>
          <w:spacing w:val="0"/>
          <w:w w:val="100"/>
          <w:position w:val="0"/>
        </w:rPr>
        <w:t>万元担保，并出具了 《不可撤销的担保函》</w:t>
      </w:r>
      <w:r>
        <w:rPr>
          <w:rFonts w:ascii="Times New Roman" w:eastAsia="Times New Roman" w:hAnsi="Times New Roman" w:cs="Times New Roman"/>
          <w:color w:val="000000"/>
          <w:spacing w:val="0"/>
          <w:w w:val="100"/>
          <w:position w:val="0"/>
        </w:rPr>
        <w:t>［</w:t>
      </w:r>
      <w:r>
        <w:rPr>
          <w:color w:val="000000"/>
          <w:spacing w:val="0"/>
          <w:w w:val="100"/>
          <w:position w:val="0"/>
        </w:rPr>
        <w:t>（国际客）字第</w:t>
      </w:r>
      <w:r>
        <w:rPr>
          <w:rFonts w:ascii="Times New Roman" w:eastAsia="Times New Roman" w:hAnsi="Times New Roman" w:cs="Times New Roman"/>
          <w:color w:val="000000"/>
          <w:spacing w:val="0"/>
          <w:w w:val="100"/>
          <w:position w:val="0"/>
        </w:rPr>
        <w:t>KGJ204778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，担保期限自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日，以后 各年，若上海众信前一担保期间内未发生违约情况且《反担保函》中反担保人没有变化并符合该协议的规 定，中航鑫港担保有限公司为上海众信继续提供担保并出具一年期的该年度担保函。作为条件，公司就此 向中航鑫港担保有限公司出具《反担保函》为上海众信提供</w:t>
      </w:r>
      <w:r>
        <w:rPr>
          <w:rFonts w:ascii="Times New Roman" w:eastAsia="Times New Roman" w:hAnsi="Times New Roman" w:cs="Times New Roman"/>
          <w:color w:val="000000"/>
          <w:spacing w:val="0"/>
          <w:w w:val="100"/>
          <w:position w:val="0"/>
        </w:rPr>
        <w:t>820</w:t>
      </w:r>
      <w:r>
        <w:rPr>
          <w:color w:val="000000"/>
          <w:spacing w:val="0"/>
          <w:w w:val="100"/>
          <w:position w:val="0"/>
        </w:rPr>
        <w:t>万元的保证担保，上海众信在中航鑫港担保 有限公司存交保证金</w:t>
      </w:r>
      <w:r>
        <w:rPr>
          <w:rFonts w:ascii="Times New Roman" w:eastAsia="Times New Roman" w:hAnsi="Times New Roman" w:cs="Times New Roman"/>
          <w:color w:val="000000"/>
          <w:spacing w:val="0"/>
          <w:w w:val="100"/>
          <w:position w:val="0"/>
        </w:rPr>
        <w:t>180</w:t>
      </w:r>
      <w:r>
        <w:rPr>
          <w:color w:val="000000"/>
          <w:spacing w:val="0"/>
          <w:w w:val="100"/>
          <w:position w:val="0"/>
        </w:rPr>
        <w:t>万元。</w:t>
      </w:r>
    </w:p>
    <w:p>
      <w:pPr>
        <w:pStyle w:val="Style33"/>
        <w:keepNext w:val="0"/>
        <w:keepLines w:val="0"/>
        <w:widowControl w:val="0"/>
        <w:shd w:val="clear" w:color="auto" w:fill="auto"/>
        <w:bidi w:val="0"/>
        <w:spacing w:before="0" w:after="0" w:line="480" w:lineRule="exact"/>
        <w:ind w:left="0" w:right="0" w:firstLine="480"/>
        <w:jc w:val="both"/>
      </w:pPr>
      <w:r>
        <w:rPr>
          <w:color w:val="000000"/>
          <w:spacing w:val="0"/>
          <w:w w:val="100"/>
          <w:position w:val="0"/>
        </w:rPr>
        <w:t>截至本报告出具日，中航鑫港担保有限公司已为上海众信出具</w:t>
      </w:r>
      <w:r>
        <w:rPr>
          <w:rFonts w:ascii="Times New Roman" w:eastAsia="Times New Roman" w:hAnsi="Times New Roman" w:cs="Times New Roman"/>
          <w:color w:val="000000"/>
          <w:spacing w:val="0"/>
          <w:w w:val="100"/>
          <w:position w:val="0"/>
        </w:rPr>
        <w:t>2022</w:t>
      </w:r>
      <w:r>
        <w:rPr>
          <w:color w:val="000000"/>
          <w:spacing w:val="0"/>
          <w:w w:val="100"/>
          <w:position w:val="0"/>
        </w:rPr>
        <w:t>年度《不可撤销的担保函》</w:t>
      </w:r>
      <w:r>
        <w:rPr>
          <w:rFonts w:ascii="Times New Roman" w:eastAsia="Times New Roman" w:hAnsi="Times New Roman" w:cs="Times New Roman"/>
          <w:color w:val="000000"/>
          <w:spacing w:val="0"/>
          <w:w w:val="100"/>
          <w:position w:val="0"/>
        </w:rPr>
        <w:t>［</w:t>
      </w:r>
      <w:r>
        <w:rPr>
          <w:color w:val="000000"/>
          <w:spacing w:val="0"/>
          <w:w w:val="100"/>
          <w:position w:val="0"/>
        </w:rPr>
        <w:t>（国际 客）字第</w:t>
      </w:r>
      <w:r>
        <w:rPr>
          <w:rFonts w:ascii="Times New Roman" w:eastAsia="Times New Roman" w:hAnsi="Times New Roman" w:cs="Times New Roman"/>
          <w:color w:val="000000"/>
          <w:spacing w:val="0"/>
          <w:w w:val="100"/>
          <w:position w:val="0"/>
        </w:rPr>
        <w:t xml:space="preserve">20211213000025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tabs>
          <w:tab w:pos="790" w:val="left"/>
        </w:tabs>
        <w:bidi w:val="0"/>
        <w:spacing w:before="0" w:after="0" w:line="480" w:lineRule="exact"/>
        <w:ind w:left="0" w:right="0" w:firstLine="480"/>
        <w:jc w:val="both"/>
      </w:pPr>
      <w:bookmarkStart w:id="1890" w:name="bookmark1890"/>
      <w:r>
        <w:rPr>
          <w:rFonts w:ascii="Times New Roman" w:eastAsia="Times New Roman" w:hAnsi="Times New Roman" w:cs="Times New Roman"/>
          <w:color w:val="000000"/>
          <w:spacing w:val="0"/>
          <w:w w:val="100"/>
          <w:position w:val="0"/>
        </w:rPr>
        <w:t>3</w:t>
      </w:r>
      <w:bookmarkEnd w:id="1890"/>
      <w:r>
        <w:rPr>
          <w:color w:val="000000"/>
          <w:spacing w:val="0"/>
          <w:w w:val="100"/>
          <w:position w:val="0"/>
        </w:rPr>
        <w:t>）</w:t>
        <w:tab/>
        <w:t>公司全资子公司北京优拓航空服务有限公司（以下简称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优拓航服</w:t>
      </w:r>
      <w:r>
        <w:rPr>
          <w:rFonts w:ascii="Times New Roman" w:eastAsia="Times New Roman" w:hAnsi="Times New Roman" w:cs="Times New Roman"/>
          <w:color w:val="000000"/>
          <w:spacing w:val="0"/>
          <w:w w:val="100"/>
          <w:position w:val="0"/>
        </w:rPr>
        <w:t>”</w:t>
      </w:r>
      <w:r>
        <w:rPr>
          <w:color w:val="000000"/>
          <w:spacing w:val="0"/>
          <w:w w:val="100"/>
          <w:position w:val="0"/>
        </w:rPr>
        <w:t>）为取得并保持国际航协在中 国实施代理人计划中的民用航空运输销售代理人资格于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日与中航鑫港担保有限公司签订了</w:t>
      </w:r>
    </w:p>
    <w:p>
      <w:pPr>
        <w:pStyle w:val="Style33"/>
        <w:keepNext w:val="0"/>
        <w:keepLines w:val="0"/>
        <w:widowControl w:val="0"/>
        <w:shd w:val="clear" w:color="auto" w:fill="auto"/>
        <w:bidi w:val="0"/>
        <w:spacing w:before="0" w:after="0" w:line="480" w:lineRule="exact"/>
        <w:ind w:left="0" w:right="0" w:firstLine="0"/>
        <w:jc w:val="both"/>
      </w:pPr>
      <w:r>
        <w:rPr>
          <w:color w:val="000000"/>
          <w:spacing w:val="0"/>
          <w:w w:val="100"/>
          <w:position w:val="0"/>
        </w:rPr>
        <w:t>《担保与反担保协议》。根据协议约定，中航鑫港担保有限公司为优拓航服提供</w:t>
      </w:r>
      <w:r>
        <w:rPr>
          <w:rFonts w:ascii="Times New Roman" w:eastAsia="Times New Roman" w:hAnsi="Times New Roman" w:cs="Times New Roman"/>
          <w:color w:val="000000"/>
          <w:spacing w:val="0"/>
          <w:w w:val="100"/>
          <w:position w:val="0"/>
        </w:rPr>
        <w:t>850</w:t>
      </w:r>
      <w:r>
        <w:rPr>
          <w:color w:val="000000"/>
          <w:spacing w:val="0"/>
          <w:w w:val="100"/>
          <w:position w:val="0"/>
        </w:rPr>
        <w:t>万元担保，并出具了 《不可撤销的担保函》</w:t>
      </w:r>
      <w:r>
        <w:rPr>
          <w:rFonts w:ascii="Times New Roman" w:eastAsia="Times New Roman" w:hAnsi="Times New Roman" w:cs="Times New Roman"/>
          <w:color w:val="000000"/>
          <w:spacing w:val="0"/>
          <w:w w:val="100"/>
          <w:position w:val="0"/>
        </w:rPr>
        <w:t>［</w:t>
      </w:r>
      <w:r>
        <w:rPr>
          <w:color w:val="000000"/>
          <w:spacing w:val="0"/>
          <w:w w:val="100"/>
          <w:position w:val="0"/>
        </w:rPr>
        <w:t>（国际客）字第</w:t>
      </w:r>
      <w:r>
        <w:rPr>
          <w:rFonts w:ascii="Times New Roman" w:eastAsia="Times New Roman" w:hAnsi="Times New Roman" w:cs="Times New Roman"/>
          <w:color w:val="000000"/>
          <w:spacing w:val="0"/>
          <w:w w:val="100"/>
          <w:position w:val="0"/>
        </w:rPr>
        <w:t>KGJ205554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，担保期限自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日，以 后各年，若优拓航服前一担保期间内未发生违约情况且《反担保函》中反担保人没有变化并符合该协议的 规定，中航鑫港担保有限公司为优拓航服继续提供担保并出具一年期的该年度担保函；作为条件，优拓航 服向中航鑫港担保有限公司存交保证金</w:t>
      </w:r>
      <w:r>
        <w:rPr>
          <w:rFonts w:ascii="Times New Roman" w:eastAsia="Times New Roman" w:hAnsi="Times New Roman" w:cs="Times New Roman"/>
          <w:color w:val="000000"/>
          <w:spacing w:val="0"/>
          <w:w w:val="100"/>
          <w:position w:val="0"/>
        </w:rPr>
        <w:t>153</w:t>
      </w:r>
      <w:r>
        <w:rPr>
          <w:color w:val="000000"/>
          <w:spacing w:val="0"/>
          <w:w w:val="100"/>
          <w:position w:val="0"/>
        </w:rPr>
        <w:t>万元，并在中航鑫港担保有限公司指定的中国民生银行北京顺 义支行开户存入</w:t>
      </w:r>
      <w:r>
        <w:rPr>
          <w:rFonts w:ascii="Times New Roman" w:eastAsia="Times New Roman" w:hAnsi="Times New Roman" w:cs="Times New Roman"/>
          <w:color w:val="000000"/>
          <w:spacing w:val="0"/>
          <w:w w:val="100"/>
          <w:position w:val="0"/>
        </w:rPr>
        <w:t>697</w:t>
      </w:r>
      <w:r>
        <w:rPr>
          <w:color w:val="000000"/>
          <w:spacing w:val="0"/>
          <w:w w:val="100"/>
          <w:position w:val="0"/>
        </w:rPr>
        <w:t>万元定期存款作为质押反担保，并与中航鑫港担保有限公司签订了《开户证实书质押 合同》。</w:t>
      </w:r>
    </w:p>
    <w:p>
      <w:pPr>
        <w:pStyle w:val="Style33"/>
        <w:keepNext w:val="0"/>
        <w:keepLines w:val="0"/>
        <w:widowControl w:val="0"/>
        <w:shd w:val="clear" w:color="auto" w:fill="auto"/>
        <w:bidi w:val="0"/>
        <w:spacing w:before="0" w:after="0" w:line="480" w:lineRule="exact"/>
        <w:ind w:left="0" w:right="0" w:firstLine="480"/>
        <w:jc w:val="both"/>
      </w:pPr>
      <w:r>
        <w:rPr>
          <w:color w:val="000000"/>
          <w:spacing w:val="0"/>
          <w:w w:val="100"/>
          <w:position w:val="0"/>
        </w:rPr>
        <w:t>截至本报告出具日，中航鑫港担保有限公司已为优拓航服务出具</w:t>
      </w:r>
      <w:r>
        <w:rPr>
          <w:rFonts w:ascii="Times New Roman" w:eastAsia="Times New Roman" w:hAnsi="Times New Roman" w:cs="Times New Roman"/>
          <w:color w:val="000000"/>
          <w:spacing w:val="0"/>
          <w:w w:val="100"/>
          <w:position w:val="0"/>
        </w:rPr>
        <w:t>2022</w:t>
      </w:r>
      <w:r>
        <w:rPr>
          <w:color w:val="000000"/>
          <w:spacing w:val="0"/>
          <w:w w:val="100"/>
          <w:position w:val="0"/>
        </w:rPr>
        <w:t>年度《不可撤销的担保函》</w:t>
      </w:r>
      <w:r>
        <w:rPr>
          <w:rFonts w:ascii="Times New Roman" w:eastAsia="Times New Roman" w:hAnsi="Times New Roman" w:cs="Times New Roman"/>
          <w:color w:val="000000"/>
          <w:spacing w:val="0"/>
          <w:w w:val="100"/>
          <w:position w:val="0"/>
        </w:rPr>
        <w:t>［</w:t>
      </w:r>
      <w:r>
        <w:rPr>
          <w:color w:val="000000"/>
          <w:spacing w:val="0"/>
          <w:w w:val="100"/>
          <w:position w:val="0"/>
        </w:rPr>
        <w:t>（国 际客）字第</w:t>
      </w:r>
      <w:r>
        <w:rPr>
          <w:rFonts w:ascii="Times New Roman" w:eastAsia="Times New Roman" w:hAnsi="Times New Roman" w:cs="Times New Roman"/>
          <w:color w:val="000000"/>
          <w:spacing w:val="0"/>
          <w:w w:val="100"/>
          <w:position w:val="0"/>
        </w:rPr>
        <w:t>PL20211109024</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tabs>
          <w:tab w:pos="807" w:val="left"/>
        </w:tabs>
        <w:bidi w:val="0"/>
        <w:spacing w:before="0" w:after="0" w:line="480" w:lineRule="exact"/>
        <w:ind w:left="0" w:right="0" w:firstLine="480"/>
        <w:jc w:val="both"/>
      </w:pPr>
      <w:bookmarkStart w:id="1891" w:name="bookmark1891"/>
      <w:r>
        <w:rPr>
          <w:rFonts w:ascii="Times New Roman" w:eastAsia="Times New Roman" w:hAnsi="Times New Roman" w:cs="Times New Roman"/>
          <w:color w:val="000000"/>
          <w:spacing w:val="0"/>
          <w:w w:val="100"/>
          <w:position w:val="0"/>
        </w:rPr>
        <w:t>4</w:t>
      </w:r>
      <w:bookmarkEnd w:id="1891"/>
      <w:r>
        <w:rPr>
          <w:color w:val="000000"/>
          <w:spacing w:val="0"/>
          <w:w w:val="100"/>
          <w:position w:val="0"/>
        </w:rPr>
        <w:t>）</w:t>
        <w:tab/>
        <w:t>按照国际航协规定，公司子公司北京开元周游国际旅行社股份有限公司（以下简称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开元周游</w:t>
      </w:r>
      <w:r>
        <w:rPr>
          <w:rFonts w:ascii="Times New Roman" w:eastAsia="Times New Roman" w:hAnsi="Times New Roman" w:cs="Times New Roman"/>
          <w:color w:val="000000"/>
          <w:spacing w:val="0"/>
          <w:w w:val="100"/>
          <w:position w:val="0"/>
        </w:rPr>
        <w:t>”</w:t>
      </w:r>
      <w:r>
        <w:rPr>
          <w:color w:val="000000"/>
          <w:spacing w:val="0"/>
          <w:w w:val="100"/>
          <w:position w:val="0"/>
        </w:rPr>
        <w:t>） 为取得并保持国际航协在中国实施代理人计划中的客运销售代理人资格，于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日与中航鑫港担 保有限公司签订了《担保与反担保协议》。根据协议约定，中航鑫港担保有限公司为开元周游提供</w:t>
      </w:r>
      <w:r>
        <w:rPr>
          <w:rFonts w:ascii="Times New Roman" w:eastAsia="Times New Roman" w:hAnsi="Times New Roman" w:cs="Times New Roman"/>
          <w:color w:val="000000"/>
          <w:spacing w:val="0"/>
          <w:w w:val="100"/>
          <w:position w:val="0"/>
        </w:rPr>
        <w:t>150</w:t>
      </w:r>
      <w:r>
        <w:rPr>
          <w:color w:val="000000"/>
          <w:spacing w:val="0"/>
          <w:w w:val="100"/>
          <w:position w:val="0"/>
        </w:rPr>
        <w:t xml:space="preserve">万元 担保，并出具了《不可撤销的担保函》，以后各年，若开元周游前一担保期间内未发生违约情况且《反担 保函》中反担保人没有变化并符合该协议的规定，中航鑫港担保有限公司为开元周游继续提供担保并出具 </w:t>
      </w:r>
      <w:r>
        <w:rPr>
          <w:color w:val="000000"/>
          <w:spacing w:val="0"/>
          <w:w w:val="100"/>
          <w:position w:val="0"/>
        </w:rPr>
        <w:t>一年期的该年度担保函，作为条件，开元周游向中航鑫港担保有限公司存交保证金</w:t>
      </w:r>
      <w:r>
        <w:rPr>
          <w:rFonts w:ascii="Times New Roman" w:eastAsia="Times New Roman" w:hAnsi="Times New Roman" w:cs="Times New Roman"/>
          <w:color w:val="000000"/>
          <w:spacing w:val="0"/>
          <w:w w:val="100"/>
          <w:position w:val="0"/>
        </w:rPr>
        <w:t>150</w:t>
      </w:r>
      <w:r>
        <w:rPr>
          <w:color w:val="000000"/>
          <w:spacing w:val="0"/>
          <w:w w:val="100"/>
          <w:position w:val="0"/>
        </w:rPr>
        <w:t>万元作为反担保措 施。</w:t>
      </w:r>
    </w:p>
    <w:p>
      <w:pPr>
        <w:pStyle w:val="Style33"/>
        <w:keepNext w:val="0"/>
        <w:keepLines w:val="0"/>
        <w:widowControl w:val="0"/>
        <w:shd w:val="clear" w:color="auto" w:fill="auto"/>
        <w:bidi w:val="0"/>
        <w:spacing w:before="0" w:after="0" w:line="481" w:lineRule="exact"/>
        <w:ind w:left="0" w:right="0" w:firstLine="480"/>
        <w:jc w:val="both"/>
      </w:pPr>
      <w:r>
        <w:rPr>
          <w:color w:val="000000"/>
          <w:spacing w:val="0"/>
          <w:w w:val="100"/>
          <w:position w:val="0"/>
        </w:rPr>
        <w:t>截至本报告出具日，中航鑫港担保有限公司已为开元周游出具</w:t>
      </w:r>
      <w:r>
        <w:rPr>
          <w:rFonts w:ascii="Times New Roman" w:eastAsia="Times New Roman" w:hAnsi="Times New Roman" w:cs="Times New Roman"/>
          <w:color w:val="000000"/>
          <w:spacing w:val="0"/>
          <w:w w:val="100"/>
          <w:position w:val="0"/>
        </w:rPr>
        <w:t>2022</w:t>
      </w:r>
      <w:r>
        <w:rPr>
          <w:color w:val="000000"/>
          <w:spacing w:val="0"/>
          <w:w w:val="100"/>
          <w:position w:val="0"/>
        </w:rPr>
        <w:t>年度《不可撤销的担保函》</w:t>
      </w:r>
      <w:r>
        <w:rPr>
          <w:rFonts w:ascii="Times New Roman" w:eastAsia="Times New Roman" w:hAnsi="Times New Roman" w:cs="Times New Roman"/>
          <w:color w:val="000000"/>
          <w:spacing w:val="0"/>
          <w:w w:val="100"/>
          <w:position w:val="0"/>
        </w:rPr>
        <w:t>［</w:t>
      </w:r>
      <w:r>
        <w:rPr>
          <w:color w:val="000000"/>
          <w:spacing w:val="0"/>
          <w:w w:val="100"/>
          <w:position w:val="0"/>
        </w:rPr>
        <w:t xml:space="preserve">（国际 客）字第 </w:t>
      </w:r>
      <w:r>
        <w:rPr>
          <w:rFonts w:ascii="Times New Roman" w:eastAsia="Times New Roman" w:hAnsi="Times New Roman" w:cs="Times New Roman"/>
          <w:color w:val="000000"/>
          <w:spacing w:val="0"/>
          <w:w w:val="100"/>
          <w:position w:val="0"/>
        </w:rPr>
        <w:t>PL202111090062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460" w:line="481" w:lineRule="exact"/>
        <w:ind w:left="0" w:right="0" w:firstLine="480"/>
        <w:jc w:val="both"/>
      </w:pPr>
      <w:bookmarkStart w:id="1892" w:name="bookmark1892"/>
      <w:r>
        <w:rPr>
          <w:rFonts w:ascii="Times New Roman" w:eastAsia="Times New Roman" w:hAnsi="Times New Roman" w:cs="Times New Roman"/>
          <w:color w:val="000000"/>
          <w:spacing w:val="0"/>
          <w:w w:val="100"/>
          <w:position w:val="0"/>
        </w:rPr>
        <w:t>5</w:t>
      </w:r>
      <w:bookmarkEnd w:id="1892"/>
      <w:r>
        <w:rPr>
          <w:color w:val="000000"/>
          <w:spacing w:val="0"/>
          <w:w w:val="100"/>
          <w:position w:val="0"/>
        </w:rPr>
        <w:t>）本公司全资子公司优耐德（北京）国际旅行社有限公司（以下简称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优耐德（北京）</w:t>
      </w:r>
      <w:r>
        <w:rPr>
          <w:rFonts w:ascii="Times New Roman" w:eastAsia="Times New Roman" w:hAnsi="Times New Roman" w:cs="Times New Roman"/>
          <w:color w:val="000000"/>
          <w:spacing w:val="0"/>
          <w:w w:val="100"/>
          <w:position w:val="0"/>
        </w:rPr>
        <w:t>”</w:t>
      </w:r>
      <w:r>
        <w:rPr>
          <w:color w:val="000000"/>
          <w:spacing w:val="0"/>
          <w:w w:val="100"/>
          <w:position w:val="0"/>
        </w:rPr>
        <w:t>）与嘉惠支付 管理有限公司签订《嘉惠公司账户合同》，开立嘉惠公司账户，指定本公司及本公司下属全资子公司北京 优拓航空服务有限公司作为机票预定方进行机票采购，优耐德（北京）与嘉惠支付管理有限公司按月结算 机票款项。为此，本公司为优耐德（北京）基于《嘉惠公司账户合同》产生的债务（机票款），向与嘉惠 支付管理有限公司提供不超过</w:t>
      </w:r>
      <w:r>
        <w:rPr>
          <w:rFonts w:ascii="Times New Roman" w:eastAsia="Times New Roman" w:hAnsi="Times New Roman" w:cs="Times New Roman"/>
          <w:color w:val="000000"/>
          <w:spacing w:val="0"/>
          <w:w w:val="100"/>
          <w:position w:val="0"/>
        </w:rPr>
        <w:t>7,000</w:t>
      </w:r>
      <w:r>
        <w:rPr>
          <w:color w:val="000000"/>
          <w:spacing w:val="0"/>
          <w:w w:val="100"/>
          <w:position w:val="0"/>
        </w:rPr>
        <w:t>万元的保证担保。担保期限自担保函签署之日起生效，在优耐德（北京） 与嘉惠公司签订的《嘉惠公司账户合同》终止，且其项下应由优耐德（北京）承担的所有支付义务均被完 全履行或免除时即行终止。公司于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日向嘉惠支付管理有限公司出具《付款保函》。</w:t>
      </w:r>
    </w:p>
    <w:p>
      <w:pPr>
        <w:pStyle w:val="Style25"/>
        <w:keepNext/>
        <w:keepLines/>
        <w:widowControl w:val="0"/>
        <w:shd w:val="clear" w:color="auto" w:fill="auto"/>
        <w:bidi w:val="0"/>
        <w:spacing w:before="0" w:after="380" w:line="240" w:lineRule="auto"/>
        <w:ind w:left="0" w:right="0" w:firstLine="0"/>
        <w:jc w:val="left"/>
      </w:pPr>
      <w:bookmarkStart w:id="1893" w:name="bookmark1893"/>
      <w:bookmarkStart w:id="1894" w:name="bookmark1894"/>
      <w:bookmarkStart w:id="1895" w:name="bookmark1895"/>
      <w:r>
        <w:rPr>
          <w:color w:val="000000"/>
          <w:spacing w:val="0"/>
          <w:w w:val="100"/>
          <w:position w:val="0"/>
          <w:sz w:val="24"/>
          <w:szCs w:val="24"/>
        </w:rPr>
        <w:t>十五、资产负债表日后事项</w:t>
      </w:r>
      <w:bookmarkEnd w:id="1893"/>
      <w:bookmarkEnd w:id="1894"/>
      <w:bookmarkEnd w:id="1895"/>
    </w:p>
    <w:p>
      <w:pPr>
        <w:pStyle w:val="Style29"/>
        <w:keepNext/>
        <w:keepLines/>
        <w:widowControl w:val="0"/>
        <w:shd w:val="clear" w:color="auto" w:fill="auto"/>
        <w:bidi w:val="0"/>
        <w:spacing w:before="0" w:after="140" w:line="502" w:lineRule="auto"/>
        <w:ind w:left="0" w:right="0" w:firstLine="0"/>
        <w:jc w:val="left"/>
      </w:pPr>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96"/>
      <w:bookmarkEnd w:id="1897"/>
      <w:bookmarkEnd w:id="18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无法估计影响数的原因</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899" w:name="bookmark1899"/>
      <w:bookmarkStart w:id="1900" w:name="bookmark1900"/>
      <w:bookmarkStart w:id="1901" w:name="bookmark1901"/>
      <w:r>
        <w:rPr>
          <w:color w:val="000000"/>
          <w:spacing w:val="0"/>
          <w:w w:val="100"/>
          <w:position w:val="0"/>
          <w:sz w:val="24"/>
          <w:szCs w:val="24"/>
        </w:rPr>
        <w:t>十六、其他重要事项</w:t>
      </w:r>
      <w:bookmarkEnd w:id="1899"/>
      <w:bookmarkEnd w:id="1900"/>
      <w:bookmarkEnd w:id="1901"/>
    </w:p>
    <w:p>
      <w:pPr>
        <w:pStyle w:val="Style29"/>
        <w:keepNext/>
        <w:keepLines/>
        <w:widowControl w:val="0"/>
        <w:shd w:val="clear" w:color="auto" w:fill="auto"/>
        <w:bidi w:val="0"/>
        <w:spacing w:before="0" w:after="380" w:line="240" w:lineRule="auto"/>
        <w:ind w:left="0" w:right="0" w:firstLine="0"/>
        <w:jc w:val="left"/>
      </w:pPr>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902"/>
      <w:bookmarkEnd w:id="1903"/>
      <w:bookmarkEnd w:id="1904"/>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1905" w:name="bookmark1905"/>
      <w:bookmarkStart w:id="1906" w:name="bookmark1906"/>
      <w:bookmarkStart w:id="1907" w:name="bookmark1907"/>
      <w:r>
        <w:rPr>
          <w:color w:val="000000"/>
          <w:spacing w:val="0"/>
          <w:w w:val="100"/>
          <w:position w:val="0"/>
          <w:sz w:val="24"/>
          <w:szCs w:val="24"/>
        </w:rPr>
        <w:t>十七、母公司财务报表主要项目注释</w:t>
      </w:r>
      <w:bookmarkEnd w:id="1905"/>
      <w:bookmarkEnd w:id="1906"/>
      <w:bookmarkEnd w:id="1907"/>
    </w:p>
    <w:p>
      <w:pPr>
        <w:pStyle w:val="Style29"/>
        <w:keepNext/>
        <w:keepLines/>
        <w:widowControl w:val="0"/>
        <w:shd w:val="clear" w:color="auto" w:fill="auto"/>
        <w:bidi w:val="0"/>
        <w:spacing w:before="0" w:after="380" w:line="240" w:lineRule="auto"/>
        <w:ind w:left="0" w:right="0" w:firstLine="0"/>
        <w:jc w:val="left"/>
      </w:pPr>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08"/>
      <w:bookmarkEnd w:id="1909"/>
      <w:bookmarkEnd w:id="1910"/>
    </w:p>
    <w:p>
      <w:pPr>
        <w:pStyle w:val="Style29"/>
        <w:keepNext/>
        <w:keepLines/>
        <w:widowControl w:val="0"/>
        <w:shd w:val="clear" w:color="auto" w:fill="auto"/>
        <w:bidi w:val="0"/>
        <w:spacing w:before="0" w:after="380" w:line="240" w:lineRule="auto"/>
        <w:ind w:left="0" w:right="0" w:firstLine="0"/>
        <w:jc w:val="left"/>
      </w:pPr>
      <w:bookmarkStart w:id="1908" w:name="bookmark1908"/>
      <w:bookmarkStart w:id="1909" w:name="bookmark1909"/>
      <w:bookmarkStart w:id="1911" w:name="bookmark19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08"/>
      <w:bookmarkEnd w:id="1909"/>
      <w:bookmarkEnd w:id="1911"/>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r>
      <w:tr>
        <w:trPr>
          <w:trHeight w:val="74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5,490,23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831,105.4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6,294,365.4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831,105.4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1,028,118.1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：合并范围内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5,307,09</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5,266,247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5,266,247.2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5,490,23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831,105.4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6,294,365.4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84,053.77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38,830.00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w:t>
            </w:r>
            <w:r>
              <w:rPr>
                <w:color w:val="000000"/>
                <w:spacing w:val="0"/>
                <w:w w:val="100"/>
                <w:position w:val="0"/>
                <w:sz w:val="18"/>
                <w:szCs w:val="18"/>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60,236.00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183,139.77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48,727.78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5,430,001.71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5,391,151.71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8"/>
                <w:szCs w:val="18"/>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w:t>
            </w:r>
            <w:r>
              <w:rPr>
                <w:color w:val="000000"/>
                <w:spacing w:val="0"/>
                <w:w w:val="100"/>
                <w:position w:val="0"/>
                <w:sz w:val="18"/>
                <w:szCs w:val="18"/>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w:t>
            </w:r>
            <w:r>
              <w:rPr>
                <w:color w:val="000000"/>
                <w:spacing w:val="0"/>
                <w:w w:val="100"/>
                <w:position w:val="0"/>
                <w:sz w:val="18"/>
                <w:szCs w:val="18"/>
              </w:rPr>
              <w:t>个月</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60,236.00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5,490,237.71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912" w:name="bookmark1912"/>
      <w:bookmarkStart w:id="1913" w:name="bookmark1913"/>
      <w:bookmarkStart w:id="1914" w:name="bookmark19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12"/>
      <w:bookmarkEnd w:id="1913"/>
      <w:bookmarkEnd w:id="1914"/>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按组合计提坏账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831,105.43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-782,377.65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48,727.78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831,105.43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-782,377.65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48,727.78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w:t>
      </w:r>
      <w:bookmarkEnd w:id="1917"/>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915"/>
      <w:bookmarkEnd w:id="1916"/>
      <w:bookmarkEnd w:id="19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坏账准备期末余额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5,055,588.23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5,306,776.22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19"/>
      <w:bookmarkEnd w:id="1920"/>
      <w:bookmarkEnd w:id="19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1,172,465,066.26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1,260,887,460.84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1,172,465,066.26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1,260,887,460.84</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922" w:name="bookmark1922"/>
      <w:bookmarkStart w:id="1923" w:name="bookmark1923"/>
      <w:bookmarkStart w:id="1924" w:name="bookmark19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922"/>
      <w:bookmarkEnd w:id="1923"/>
      <w:bookmarkEnd w:id="1924"/>
    </w:p>
    <w:p>
      <w:pPr>
        <w:pStyle w:val="Style29"/>
        <w:keepNext/>
        <w:keepLines/>
        <w:widowControl w:val="0"/>
        <w:shd w:val="clear" w:color="auto" w:fill="auto"/>
        <w:bidi w:val="0"/>
        <w:spacing w:before="0" w:after="380" w:line="240" w:lineRule="auto"/>
        <w:ind w:left="0" w:right="0" w:firstLine="0"/>
        <w:jc w:val="left"/>
      </w:pPr>
      <w:bookmarkStart w:id="1922" w:name="bookmark1922"/>
      <w:bookmarkStart w:id="1923" w:name="bookmark1923"/>
      <w:bookmarkStart w:id="1925" w:name="bookmark192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22"/>
      <w:bookmarkEnd w:id="1923"/>
      <w:bookmarkEnd w:id="1925"/>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11,477,438.97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15,452,764.71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预付一年以上款项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4,981,261.67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14,507,779.49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合作保证金、备用金、办公及其他押金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1,628,251.18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8,392,113.09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3,382,298.67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22,982,298.67</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1,162,792,146.77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1,215,548,898.03</w:t>
            </w:r>
          </w:p>
        </w:tc>
      </w:tr>
    </w:tbl>
    <w:p>
      <w:pPr>
        <w:spacing w:lineRule="exact" w:line="1"/>
        <w:rPr>
          <w:sz w:val="2"/>
          <w:szCs w:val="2"/>
        </w:rPr>
      </w:pPr>
      <w:r>
        <w:br w:type="page"/>
      </w:r>
    </w:p>
    <w:tbl>
      <w:tblPr>
        <w:tblOverlap w:val="never"/>
        <w:jc w:val="center"/>
        <w:tblLayout w:type="fixed"/>
      </w:tblPr>
      <w:tblGrid>
        <w:gridCol w:w="3192"/>
        <w:gridCol w:w="3187"/>
        <w:gridCol w:w="320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1,184,261,397.26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1,276,883,853.99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26"/>
      <w:bookmarkEnd w:id="1927"/>
      <w:bookmarkEnd w:id="19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7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13,676,393.15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15,996,393.15</w:t>
            </w: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-2,132,919.11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-2,132,919.11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2,067,143.04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2,067,143.04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11,543,474.04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252,856.96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11,796,331.00</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1,159,529,134.84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12,057,810.00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3,315,782.63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9,358,669.79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9,358,669.79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1,184,261,397.26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3</w:t>
      </w:r>
      <w:bookmarkEnd w:id="1931"/>
      <w:r>
        <w:rPr>
          <w:color w:val="000000"/>
          <w:spacing w:val="0"/>
          <w:w w:val="100"/>
          <w:position w:val="0"/>
        </w:rPr>
        <w:t>）本期计提、收回或转回的坏账准备情况</w:t>
      </w:r>
      <w:bookmarkEnd w:id="1929"/>
      <w:bookmarkEnd w:id="1930"/>
      <w:bookmarkEnd w:id="1932"/>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按单项计提坏账准 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2,067,143.04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252,856.96</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按组合计提坏账准 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13,676,393.1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-2,132,919.11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11,543,474.04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15,996,393.1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-2,132,919.11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2,067,143.04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11,796,331.00</w:t>
            </w:r>
          </w:p>
        </w:tc>
      </w:tr>
    </w:tbl>
    <w:p>
      <w:pPr>
        <w:spacing w:lineRule="exact" w:line="1"/>
        <w:rPr>
          <w:sz w:val="2"/>
          <w:szCs w:val="2"/>
        </w:rPr>
      </w:pPr>
      <w:r>
        <w:br w:type="page"/>
      </w:r>
    </w:p>
    <w:tbl>
      <w:tblPr>
        <w:tblOverlap w:val="never"/>
        <w:jc w:val="center"/>
        <w:tblLayout w:type="fixed"/>
      </w:tblPr>
      <w:tblGrid>
        <w:gridCol w:w="1584"/>
        <w:gridCol w:w="1085"/>
        <w:gridCol w:w="1334"/>
        <w:gridCol w:w="1330"/>
        <w:gridCol w:w="1090"/>
        <w:gridCol w:w="1574"/>
        <w:gridCol w:w="1584"/>
      </w:tblGrid>
      <w:tr>
        <w:trPr>
          <w:trHeight w:val="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4</w:t>
      </w:r>
      <w:bookmarkEnd w:id="1935"/>
      <w:r>
        <w:rPr>
          <w:color w:val="000000"/>
          <w:spacing w:val="0"/>
          <w:w w:val="100"/>
          <w:position w:val="0"/>
        </w:rPr>
        <w:t>）按欠款方归集的期末余额前五名的其他应收款情况</w:t>
      </w:r>
      <w:bookmarkEnd w:id="1933"/>
      <w:bookmarkEnd w:id="1934"/>
      <w:bookmarkEnd w:id="19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85"/>
        <w:gridCol w:w="1555"/>
        <w:gridCol w:w="1550"/>
        <w:gridCol w:w="1550"/>
        <w:gridCol w:w="1618"/>
        <w:gridCol w:w="1622"/>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坏账准备期末余额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430,669,273.76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285,300,380.95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206,489,443.24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41,807,377.31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35,098,667.12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999,365,142.38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3</w:t>
      </w:r>
      <w:bookmarkEnd w:id="1939"/>
      <w:r>
        <w:rPr>
          <w:color w:val="000000"/>
          <w:spacing w:val="0"/>
          <w:w w:val="100"/>
          <w:position w:val="0"/>
        </w:rPr>
        <w:t>、长期股权投资</w:t>
      </w:r>
      <w:bookmarkEnd w:id="1937"/>
      <w:bookmarkEnd w:id="1938"/>
      <w:bookmarkEnd w:id="1940"/>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1,823,865,194.18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551,164,714.60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1,272,700,479.58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1,895,836,801.11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550,082,155.84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1,345,754,645.27</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71,123,643.60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8,659,651.19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62,463,992.41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17,740,542.51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8,659,651.19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9,080,891.32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1,894,988,837.78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559,824,365.79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1,335,164,471.99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1,913,577,343.62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558,741,807.03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1,354,835,536.59</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941" w:name="bookmark1941"/>
      <w:bookmarkStart w:id="1942" w:name="bookmark1942"/>
      <w:bookmarkStart w:id="1943" w:name="bookmark19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41"/>
      <w:bookmarkEnd w:id="1942"/>
      <w:bookmarkEnd w:id="1943"/>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272"/>
        <w:gridCol w:w="1166"/>
        <w:gridCol w:w="1162"/>
        <w:gridCol w:w="1166"/>
        <w:gridCol w:w="1166"/>
        <w:gridCol w:w="1214"/>
        <w:gridCol w:w="1214"/>
        <w:gridCol w:w="1219"/>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减值准备期末 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竹园国际旅行 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498,196,335.2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58,445,478.56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1,082,558.76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555,559,255.06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491,086,223.50</w:t>
            </w: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UTour</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Travel Service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广州优贷小额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贷款有限公司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2"/>
        <w:gridCol w:w="1166"/>
        <w:gridCol w:w="1166"/>
        <w:gridCol w:w="1214"/>
        <w:gridCol w:w="1214"/>
        <w:gridCol w:w="1219"/>
      </w:tblGrid>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优耐德（北 京）国际旅行 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45,283,930.08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195,283,930.08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6,016,069.92</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众信博睿整合</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营销咨询股份</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中企信商业保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北京开元周游 国际旅行社股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18,653,813.91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18,653,813.91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52,478,671.09</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上海众信国际</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rPr>
                <w:sz w:val="18"/>
                <w:szCs w:val="18"/>
              </w:rPr>
            </w:pPr>
            <w:r>
              <w:rPr>
                <w:color w:val="000000"/>
                <w:spacing w:val="0"/>
                <w:w w:val="100"/>
                <w:position w:val="0"/>
                <w:sz w:val="18"/>
                <w:szCs w:val="18"/>
              </w:rPr>
              <w:t>北京聚力优游 投资管理合伙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15,465,435.62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15,465,435.62</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北京优拓航空</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北京众信优游</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国际旅行社有</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北京优达出入 境服务有限公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北京悠联货币</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汇兑有限公司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6,932,837.54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6,932,837.54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271,242.46</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广州众信旅行</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4,067,492.37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4,067,492.37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1,312,507.63</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北京优泰科网 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4,947,085.49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4,947,085.49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rPr>
                <w:sz w:val="18"/>
                <w:szCs w:val="18"/>
              </w:rPr>
            </w:pPr>
            <w:r>
              <w:rPr>
                <w:color w:val="000000"/>
                <w:spacing w:val="0"/>
                <w:w w:val="100"/>
                <w:position w:val="0"/>
                <w:sz w:val="18"/>
                <w:szCs w:val="18"/>
              </w:rPr>
              <w:t>厦门开元周游 投资管理合伙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2,708,815.00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2,708,815.00</w:t>
            </w: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四川众信国际</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旅行社有限公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2"/>
        <w:gridCol w:w="1166"/>
        <w:gridCol w:w="1166"/>
        <w:gridCol w:w="1214"/>
        <w:gridCol w:w="1214"/>
        <w:gridCol w:w="1219"/>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北京众信奇迹 国际旅行社有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山西众信国际</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优信嘉业（北 京）国际文化 交流有限公司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北京优达企业</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管理合伙企业</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503,900.00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浙江众信旅行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湖北众信悠哉</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国际旅行社有</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重庆众信国际</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辽宁众信旅行 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北京优享文旅</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健康管理有限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河南众信国际</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湖南众信旅行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陕西众信旅行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北京聚欧汇商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众信悠哉（天 津）企业管理 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1,345,754,645.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208,445,478.5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5,417,085.49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1,082,558.76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1,272,700,479.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551,164,714.60</w:t>
            </w:r>
          </w:p>
        </w:tc>
      </w:tr>
    </w:tbl>
    <w:p>
      <w:pPr>
        <w:spacing w:lineRule="exact" w:line="1"/>
        <w:rPr>
          <w:sz w:val="2"/>
          <w:szCs w:val="2"/>
        </w:rPr>
      </w:pPr>
      <w:r>
        <w:br w:type="page"/>
      </w:r>
    </w:p>
    <w:tbl>
      <w:tblPr>
        <w:tblOverlap w:val="never"/>
        <w:jc w:val="center"/>
        <w:tblLayout w:type="fixed"/>
      </w:tblPr>
      <w:tblGrid>
        <w:gridCol w:w="1272"/>
        <w:gridCol w:w="1166"/>
        <w:gridCol w:w="1162"/>
        <w:gridCol w:w="1166"/>
        <w:gridCol w:w="1166"/>
        <w:gridCol w:w="1214"/>
        <w:gridCol w:w="1214"/>
        <w:gridCol w:w="1219"/>
      </w:tblGrid>
      <w:tr>
        <w:trPr>
          <w:trHeight w:val="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944" w:name="bookmark1944"/>
      <w:bookmarkStart w:id="1945" w:name="bookmark1945"/>
      <w:bookmarkStart w:id="1946" w:name="bookmark19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44"/>
      <w:bookmarkEnd w:id="1945"/>
      <w:bookmarkEnd w:id="19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期初余额</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color w:val="000000"/>
                <w:spacing w:val="0"/>
                <w:w w:val="100"/>
                <w:position w:val="0"/>
                <w:sz w:val="18"/>
                <w:szCs w:val="18"/>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期末余额</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8"/>
                <w:szCs w:val="18"/>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减值准备</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r>
      <w:tr>
        <w:trPr>
          <w:trHeight w:val="10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权益法下</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确认的投</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其他综合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宣告发放</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现金股利</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1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北京行天 下国际旅 行社有限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6,331,903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2,242,946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杭州阿信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11,828,93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55,671,06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北京云智 行科技有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1,812,377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29,759.36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1,782,618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众信亦心</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（北京）</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国际旅行</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社有限公</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936,609.8</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15,261.02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9,080,891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14,116,89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62,463,99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9,080,891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14,116,89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62,463,99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4</w:t>
      </w:r>
      <w:bookmarkEnd w:id="1949"/>
      <w:r>
        <w:rPr>
          <w:color w:val="000000"/>
          <w:spacing w:val="0"/>
          <w:w w:val="100"/>
          <w:position w:val="0"/>
        </w:rPr>
        <w:t>、营业收入和营业成本</w:t>
      </w:r>
      <w:bookmarkEnd w:id="1947"/>
      <w:bookmarkEnd w:id="1948"/>
      <w:bookmarkEnd w:id="19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11,643,559.90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34,836,732.38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228,036,117.25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189,024,045.68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49,996,287.30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3,949,470.76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61,639,847.20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38,786,203.14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228,036,117.25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189,024,045.68</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5</w:t>
      </w:r>
      <w:bookmarkEnd w:id="1953"/>
      <w:r>
        <w:rPr>
          <w:color w:val="000000"/>
          <w:spacing w:val="0"/>
          <w:w w:val="100"/>
          <w:position w:val="0"/>
        </w:rPr>
        <w:t>、投资收益</w:t>
      </w:r>
      <w:bookmarkEnd w:id="1951"/>
      <w:bookmarkEnd w:id="1952"/>
      <w:bookmarkEnd w:id="19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85,664,586.30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464,476.60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-14,116,898.91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-1,854,380.76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9,344.38</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71,547,687.39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-1,380,559.78</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955" w:name="bookmark1955"/>
      <w:bookmarkStart w:id="1956" w:name="bookmark1956"/>
      <w:bookmarkStart w:id="1957" w:name="bookmark1957"/>
      <w:r>
        <w:rPr>
          <w:color w:val="000000"/>
          <w:spacing w:val="0"/>
          <w:w w:val="100"/>
          <w:position w:val="0"/>
          <w:sz w:val="24"/>
          <w:szCs w:val="24"/>
        </w:rPr>
        <w:t>十八、补充资料</w:t>
      </w:r>
      <w:bookmarkEnd w:id="1955"/>
      <w:bookmarkEnd w:id="1956"/>
      <w:bookmarkEnd w:id="1957"/>
    </w:p>
    <w:p>
      <w:pPr>
        <w:pStyle w:val="Style29"/>
        <w:keepNext/>
        <w:keepLines/>
        <w:widowControl w:val="0"/>
        <w:shd w:val="clear" w:color="auto" w:fill="auto"/>
        <w:bidi w:val="0"/>
        <w:spacing w:before="0" w:line="240" w:lineRule="auto"/>
        <w:ind w:left="0" w:right="0" w:firstLine="0"/>
        <w:jc w:val="left"/>
      </w:pPr>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58"/>
      <w:bookmarkEnd w:id="1959"/>
      <w:bookmarkEnd w:id="1960"/>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326"/>
        <w:gridCol w:w="3058"/>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-18,374,585.36</w:t>
            </w: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both"/>
              <w:rPr>
                <w:sz w:val="18"/>
                <w:szCs w:val="18"/>
              </w:rPr>
            </w:pPr>
            <w:r>
              <w:rPr>
                <w:color w:val="000000"/>
                <w:spacing w:val="0"/>
                <w:w w:val="100"/>
                <w:position w:val="0"/>
                <w:sz w:val="18"/>
                <w:szCs w:val="18"/>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7,127,599.94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1,361,145.68</w:t>
            </w:r>
          </w:p>
        </w:tc>
        <w:tc>
          <w:tcPr>
            <w:tcBorders>
              <w:top w:val="single" w:sz="4"/>
              <w:left w:val="single" w:sz="4"/>
              <w:right w:val="single" w:sz="4"/>
            </w:tcBorders>
            <w:shd w:val="clear" w:color="auto" w:fill="FFFFFF"/>
            <w:vAlign w:val="top"/>
          </w:tcPr>
          <w:p>
            <w:pPr>
              <w:widowControl w:val="0"/>
              <w:rPr>
                <w:sz w:val="10"/>
                <w:szCs w:val="10"/>
              </w:rPr>
            </w:pPr>
          </w:p>
        </w:tc>
      </w:tr>
      <w:tr>
        <w:trPr>
          <w:trHeight w:val="16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-48,350.30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1,141,110.00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-2,052,718.43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45,321.95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-6,785,683.56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目的情况说明</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、净资产收益率及每股收益</w:t>
      </w:r>
    </w:p>
    <w:tbl>
      <w:tblPr>
        <w:tblOverlap w:val="never"/>
        <w:jc w:val="center"/>
        <w:tblLayout w:type="fixed"/>
      </w:tblPr>
      <w:tblGrid>
        <w:gridCol w:w="2664"/>
        <w:gridCol w:w="3082"/>
        <w:gridCol w:w="1910"/>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-0.459</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-0.452</w:t>
            </w:r>
          </w:p>
        </w:tc>
      </w:tr>
    </w:tbl>
    <w:p>
      <w:pPr>
        <w:widowControl w:val="0"/>
        <w:spacing w:after="239" w:line="1" w:lineRule="exact"/>
      </w:pPr>
    </w:p>
    <w:p>
      <w:pPr>
        <w:pStyle w:val="Style33"/>
        <w:keepNext w:val="0"/>
        <w:keepLines w:val="0"/>
        <w:widowControl w:val="0"/>
        <w:shd w:val="clear" w:color="auto" w:fill="auto"/>
        <w:bidi w:val="0"/>
        <w:spacing w:before="0" w:after="300" w:line="341" w:lineRule="exact"/>
        <w:ind w:left="0" w:right="0" w:firstLine="0"/>
        <w:jc w:val="left"/>
      </w:pPr>
      <w:bookmarkStart w:id="1961" w:name="bookmark1961"/>
      <w:r>
        <w:rPr>
          <w:rFonts w:ascii="Times New Roman" w:eastAsia="Times New Roman" w:hAnsi="Times New Roman" w:cs="Times New Roman"/>
          <w:b/>
          <w:bCs/>
          <w:color w:val="000000"/>
          <w:spacing w:val="0"/>
          <w:w w:val="100"/>
          <w:position w:val="0"/>
        </w:rPr>
        <w:t>3</w:t>
      </w:r>
      <w:bookmarkEnd w:id="1961"/>
      <w:r>
        <w:rPr>
          <w:b/>
          <w:bCs/>
          <w:color w:val="000000"/>
          <w:spacing w:val="0"/>
          <w:w w:val="100"/>
          <w:position w:val="0"/>
        </w:rPr>
        <w:t>、境内外会计准则下会计数据差异</w:t>
      </w:r>
    </w:p>
    <w:p>
      <w:pPr>
        <w:pStyle w:val="Style29"/>
        <w:keepNext/>
        <w:keepLines/>
        <w:widowControl w:val="0"/>
        <w:shd w:val="clear" w:color="auto" w:fill="auto"/>
        <w:tabs>
          <w:tab w:pos="493" w:val="left"/>
        </w:tabs>
        <w:bidi w:val="0"/>
        <w:spacing w:before="0" w:line="341" w:lineRule="exact"/>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62"/>
      <w:bookmarkEnd w:id="1963"/>
      <w:bookmarkEnd w:id="1965"/>
    </w:p>
    <w:p>
      <w:pPr>
        <w:pStyle w:val="Style2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93" w:val="left"/>
        </w:tabs>
        <w:bidi w:val="0"/>
        <w:spacing w:before="0" w:line="341" w:lineRule="exact"/>
        <w:ind w:left="0" w:right="0" w:firstLine="0"/>
        <w:jc w:val="left"/>
      </w:pPr>
      <w:bookmarkStart w:id="1966" w:name="bookmark1966"/>
      <w:bookmarkStart w:id="1967" w:name="bookmark1967"/>
      <w:bookmarkStart w:id="1968" w:name="bookmark1968"/>
      <w:bookmarkStart w:id="1969" w:name="bookmark1969"/>
      <w:r>
        <w:rPr>
          <w:color w:val="000000"/>
          <w:spacing w:val="0"/>
          <w:w w:val="100"/>
          <w:position w:val="0"/>
        </w:rPr>
        <w:t>（</w:t>
      </w:r>
      <w:bookmarkEnd w:id="196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66"/>
      <w:bookmarkEnd w:id="1967"/>
      <w:bookmarkEnd w:id="1969"/>
    </w:p>
    <w:p>
      <w:pPr>
        <w:pStyle w:val="Style2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00" w:line="341" w:lineRule="exact"/>
        <w:ind w:left="0" w:right="0" w:firstLine="0"/>
        <w:jc w:val="left"/>
      </w:pPr>
      <w:bookmarkStart w:id="1970" w:name="bookmark1970"/>
      <w:r>
        <w:rPr>
          <w:b/>
          <w:bCs/>
          <w:color w:val="000000"/>
          <w:spacing w:val="0"/>
          <w:w w:val="100"/>
          <w:position w:val="0"/>
        </w:rPr>
        <w:t>（</w:t>
      </w:r>
      <w:bookmarkEnd w:id="1970"/>
      <w:r>
        <w:rPr>
          <w:rFonts w:ascii="Times New Roman" w:eastAsia="Times New Roman" w:hAnsi="Times New Roman" w:cs="Times New Roman"/>
          <w:b/>
          <w:bCs/>
          <w:color w:val="000000"/>
          <w:spacing w:val="0"/>
          <w:w w:val="100"/>
          <w:position w:val="0"/>
        </w:rPr>
        <w:t>3</w:t>
      </w:r>
      <w:r>
        <w:rPr>
          <w:b/>
          <w:bCs/>
          <w:color w:val="000000"/>
          <w:spacing w:val="0"/>
          <w:w w:val="100"/>
          <w:position w:val="0"/>
        </w:rPr>
        <w:t>） 境内外会计准则下会计数据差异原因说明，对已经境外审计机构审计的数据进行差异调节的，应注 明该境外机构的名称</w:t>
      </w:r>
    </w:p>
    <w:sectPr>
      <w:footnotePr>
        <w:pos w:val="pageBottom"/>
        <w:numFmt w:val="decimal"/>
        <w:numRestart w:val="continuous"/>
      </w:footnotePr>
      <w:pgSz w:w="11900" w:h="16840"/>
      <w:pgMar w:top="1321" w:right="984" w:bottom="1383" w:left="10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4">
    <w:name w:val="Heading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Body text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8">
    <w:name w:val="Table of contents_"/>
    <w:basedOn w:val="DefaultParagraphFont"/>
    <w:link w:val="Style17"/>
    <w:rPr>
      <w:rFonts w:ascii="SimSun" w:eastAsia="SimSun" w:hAnsi="SimSun" w:cs="SimSun"/>
      <w:b w:val="0"/>
      <w:bCs w:val="0"/>
      <w:i w:val="0"/>
      <w:iCs w:val="0"/>
      <w:smallCaps w:val="0"/>
      <w:strike w:val="0"/>
      <w:sz w:val="18"/>
      <w:szCs w:val="18"/>
      <w:u w:val="none"/>
      <w:shd w:val="clear" w:color="auto" w:fill="auto"/>
    </w:rPr>
  </w:style>
  <w:style w:type="character" w:customStyle="1" w:styleId="CharStyle21">
    <w:name w:val="Body text (3)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4">
    <w:name w:val="Body text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46">
    <w:name w:val="Body text (6)_"/>
    <w:basedOn w:val="DefaultParagraphFont"/>
    <w:link w:val="Style4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4">
    <w:name w:val="Body text (7)_"/>
    <w:basedOn w:val="DefaultParagraphFont"/>
    <w:link w:val="Style5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3">
    <w:name w:val="Body text (9)_"/>
    <w:basedOn w:val="DefaultParagraphFont"/>
    <w:link w:val="Style62"/>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66">
    <w:name w:val="Body text (8)_"/>
    <w:basedOn w:val="DefaultParagraphFont"/>
    <w:link w:val="Style65"/>
    <w:rPr>
      <w:rFonts w:ascii="SimSun" w:eastAsia="SimSun" w:hAnsi="SimSun" w:cs="SimSun"/>
      <w:b w:val="0"/>
      <w:bCs w:val="0"/>
      <w:i w:val="0"/>
      <w:iCs w:val="0"/>
      <w:smallCaps w:val="0"/>
      <w:strike w:val="0"/>
      <w:u w:val="none"/>
      <w:shd w:val="clear" w:color="auto" w:fill="auto"/>
    </w:rPr>
  </w:style>
  <w:style w:type="paragraph" w:customStyle="1" w:styleId="Style2">
    <w:name w:val="Other"/>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3">
    <w:name w:val="Heading #1"/>
    <w:basedOn w:val="Normal"/>
    <w:link w:val="CharStyle14"/>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Body text (2)"/>
    <w:basedOn w:val="Normal"/>
    <w:link w:val="CharStyle16"/>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Table of contents"/>
    <w:basedOn w:val="Normal"/>
    <w:link w:val="CharStyle18"/>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customStyle="1" w:styleId="Style20">
    <w:name w:val="Body text (3)"/>
    <w:basedOn w:val="Normal"/>
    <w:link w:val="CharStyle21"/>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customStyle="1" w:styleId="Style25">
    <w:name w:val="Heading #2"/>
    <w:basedOn w:val="Normal"/>
    <w:link w:val="CharStyle26"/>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Heading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styleId="Style33">
    <w:name w:val="Body text"/>
    <w:basedOn w:val="Normal"/>
    <w:link w:val="CharStyle34"/>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5">
    <w:name w:val="Body text (6)"/>
    <w:basedOn w:val="Normal"/>
    <w:link w:val="CharStyle46"/>
    <w:pPr>
      <w:widowControl w:val="0"/>
      <w:shd w:val="clear" w:color="auto" w:fill="auto"/>
      <w:spacing w:after="1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3">
    <w:name w:val="Body text (7)"/>
    <w:basedOn w:val="Normal"/>
    <w:link w:val="CharStyle54"/>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2">
    <w:name w:val="Body text (9)"/>
    <w:basedOn w:val="Normal"/>
    <w:link w:val="CharStyle63"/>
    <w:pPr>
      <w:widowControl w:val="0"/>
      <w:shd w:val="clear" w:color="auto" w:fill="auto"/>
      <w:ind w:firstLine="48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65">
    <w:name w:val="Body text (8)"/>
    <w:basedOn w:val="Normal"/>
    <w:link w:val="CharStyle66"/>
    <w:pPr>
      <w:widowControl w:val="0"/>
      <w:shd w:val="clear" w:color="auto" w:fill="auto"/>
      <w:spacing w:after="360" w:line="322" w:lineRule="exact"/>
      <w:ind w:firstLine="50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User</dc:creator>
  <cp:keywords/>
</cp:coreProperties>
</file>