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882" w:right="2860"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深圳市普路通供应链管理股份有限公司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881" w:right="28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882" w:right="28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49"/>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公司负责人陈书智、主管会计工作负责人师帅及会计机构负责人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叶艳梅声明：保证年度报告中财务报告的真实、准确、完整。</w:t>
      </w:r>
      <w:r>
        <w:rPr>
          <w:rFonts w:ascii="宋体" w:hAnsi="宋体" w:cs="宋体" w:eastAsia="宋体" w:hint="default"/>
          <w:sz w:val="28"/>
          <w:szCs w:val="28"/>
        </w:rPr>
      </w:r>
    </w:p>
    <w:p>
      <w:pPr>
        <w:spacing w:line="472" w:lineRule="auto" w:before="147"/>
        <w:ind w:left="715" w:right="1049"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本报告中涉及未来计划、发展战略等前瞻性描述，不构成公司对投资者的</w:t>
      </w:r>
      <w:r>
        <w:rPr>
          <w:rFonts w:ascii="宋体" w:hAnsi="宋体" w:cs="宋体" w:eastAsia="宋体" w:hint="default"/>
          <w:spacing w:val="3"/>
          <w:sz w:val="28"/>
          <w:szCs w:val="28"/>
        </w:rPr>
      </w:r>
    </w:p>
    <w:p>
      <w:pPr>
        <w:spacing w:line="410" w:lineRule="auto" w:before="0"/>
        <w:ind w:left="153" w:right="1049"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实质承诺，能否实现取决于市场状况变化等多种因素，敬请投资者注意投资风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险。</w:t>
      </w:r>
      <w:r>
        <w:rPr>
          <w:rFonts w:ascii="宋体" w:hAnsi="宋体" w:cs="宋体" w:eastAsia="宋体" w:hint="default"/>
          <w:sz w:val="28"/>
          <w:szCs w:val="28"/>
        </w:rPr>
      </w:r>
    </w:p>
    <w:p>
      <w:pPr>
        <w:spacing w:line="398" w:lineRule="auto" w:before="158"/>
        <w:ind w:left="153"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公司主要存在客户行业集中度风险、资产负债率较高的风险、人才流失风</w:t>
      </w:r>
      <w:r>
        <w:rPr>
          <w:rFonts w:ascii="宋体" w:hAnsi="宋体" w:cs="宋体" w:eastAsia="宋体" w:hint="default"/>
          <w:b/>
          <w:bCs/>
          <w:w w:val="99"/>
          <w:sz w:val="28"/>
          <w:szCs w:val="28"/>
        </w:rPr>
        <w:t> </w:t>
      </w:r>
      <w:r>
        <w:rPr>
          <w:rFonts w:ascii="宋体" w:hAnsi="宋体" w:cs="宋体" w:eastAsia="宋体" w:hint="default"/>
          <w:b/>
          <w:bCs/>
          <w:spacing w:val="3"/>
          <w:sz w:val="28"/>
          <w:szCs w:val="28"/>
        </w:rPr>
        <w:t>险等，敬请广大投资者注意投资风险。详细内容见本报告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27"/>
          <w:sz w:val="28"/>
          <w:szCs w:val="28"/>
        </w:rPr>
        <w:t> </w:t>
      </w:r>
      <w:r>
        <w:rPr>
          <w:rFonts w:ascii="宋体" w:hAnsi="宋体" w:cs="宋体" w:eastAsia="宋体" w:hint="default"/>
          <w:b/>
          <w:bCs/>
          <w:spacing w:val="2"/>
          <w:sz w:val="28"/>
          <w:szCs w:val="28"/>
        </w:rPr>
        <w:t>九、公司未</w:t>
      </w:r>
      <w:r>
        <w:rPr>
          <w:rFonts w:ascii="宋体" w:hAnsi="宋体" w:cs="宋体" w:eastAsia="宋体" w:hint="default"/>
          <w:b/>
          <w:bCs/>
          <w:w w:val="99"/>
          <w:sz w:val="28"/>
          <w:szCs w:val="28"/>
        </w:rPr>
        <w:t> </w:t>
      </w:r>
      <w:r>
        <w:rPr>
          <w:rFonts w:ascii="宋体" w:hAnsi="宋体" w:cs="宋体" w:eastAsia="宋体" w:hint="default"/>
          <w:b/>
          <w:bCs/>
          <w:sz w:val="28"/>
          <w:szCs w:val="28"/>
        </w:rPr>
        <w:t>来发展的展望（四）可能面临的风险因素</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0"/>
        <w:ind w:left="715" w:right="1049"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150658958</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3" w:right="1049"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2.1</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3" w:right="1049"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882" w:right="285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191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882" w:right="285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3"/>
          <w:szCs w:val="23"/>
        </w:rPr>
      </w:pPr>
    </w:p>
    <w:p>
      <w:pPr>
        <w:pStyle w:val="BodyText"/>
        <w:spacing w:line="240" w:lineRule="auto"/>
        <w:ind w:left="0" w:right="1140"/>
        <w:jc w:val="right"/>
      </w:pPr>
      <w:r>
        <w:rPr/>
        <w:pict>
          <v:shape style="position:absolute;margin-left:56.459999pt;margin-top:-78.948311pt;width:479.25pt;height:429.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本次非公开发行</w:t>
                        </w:r>
                        <w:r>
                          <w:rPr>
                            <w:rFonts w:ascii="Times New Roman" w:hAnsi="Times New Roman" w:cs="Times New Roman" w:eastAsia="Times New Roman" w:hint="default"/>
                            <w:sz w:val="18"/>
                            <w:szCs w:val="18"/>
                          </w:rPr>
                          <w:t>/</w:t>
                        </w:r>
                        <w:r>
                          <w:rPr>
                            <w:rFonts w:ascii="宋体" w:hAnsi="宋体" w:cs="宋体" w:eastAsia="宋体" w:hint="default"/>
                            <w:sz w:val="18"/>
                            <w:szCs w:val="18"/>
                          </w:rPr>
                          <w:t>本次非公开发行股票</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年度非公开发行不超过</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1,938.38 </w:t>
                        </w:r>
                        <w:r>
                          <w:rPr>
                            <w:rFonts w:ascii="宋体" w:hAnsi="宋体" w:cs="宋体" w:eastAsia="宋体" w:hint="default"/>
                            <w:sz w:val="18"/>
                            <w:szCs w:val="18"/>
                          </w:rPr>
                          <w:t>万股（含本数）</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股股票之行为</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年股权激励计划（草案</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报告内</w:t>
                        </w:r>
                        <w:r>
                          <w:rPr>
                            <w:rFonts w:ascii="Times New Roman" w:hAnsi="Times New Roman" w:cs="Times New Roman" w:eastAsia="Times New Roman" w:hint="default"/>
                            <w:sz w:val="18"/>
                            <w:szCs w:val="18"/>
                          </w:rPr>
                          <w:t>/</w:t>
                        </w:r>
                        <w:r>
                          <w:rPr>
                            <w:rFonts w:ascii="宋体" w:hAnsi="宋体" w:cs="宋体" w:eastAsia="宋体" w:hint="default"/>
                            <w:sz w:val="18"/>
                            <w:szCs w:val="18"/>
                          </w:rPr>
                          <w:t>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7"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通过整合和优化供应链上各节点企业的物流、资金流、信息流等，提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高供应链的运作效率，降低供应链运作成本，提升供应链参与企业的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竞争力</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武汉瑞盈通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一带一路信息咨询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普路通实业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河南特通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广西普路通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华英证券有限责任公司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上海荣正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上海荣正投资咨询有限公司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108839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049"/>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9"/>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普路通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002769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普路通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Prolto Supply Chain Management Co.,</w:t>
            </w:r>
            <w:r>
              <w:rPr>
                <w:rFonts w:ascii="Times New Roman"/>
                <w:spacing w:val="-11"/>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Prolto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陈书智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号深圳国际创新中心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www.prolto.com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9"/>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倪伟雄</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号深圳国际 创新中心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0755-82874201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0755-82874201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0755-82874231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0755-82874231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ir@prolto.com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9"/>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证券事务办公室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49"/>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78390551-8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9"/>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周俊祥、陈勇</w:t>
            </w:r>
          </w:p>
        </w:tc>
      </w:tr>
    </w:tbl>
    <w:p>
      <w:pPr>
        <w:pStyle w:val="BodyText"/>
        <w:spacing w:line="240" w:lineRule="auto" w:before="51"/>
        <w:ind w:left="154" w:right="1049"/>
        <w:jc w:val="left"/>
      </w:pPr>
      <w:r>
        <w:rPr/>
        <w:t>公司聘请的报告期内履行持续督导职责的保荐机构</w:t>
      </w:r>
    </w:p>
    <w:p>
      <w:pPr>
        <w:pStyle w:val="BodyText"/>
        <w:spacing w:line="240" w:lineRule="auto" w:before="117"/>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华英证券有限责任公司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江苏省无锡市新区高浪东路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钟敏、王韬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1049"/>
        <w:jc w:val="left"/>
      </w:pPr>
      <w:r>
        <w:rPr/>
        <w:t>公司聘请的报告期内履行持续督导职责的财务顾问</w:t>
      </w:r>
    </w:p>
    <w:p>
      <w:pPr>
        <w:pStyle w:val="BodyText"/>
        <w:spacing w:line="240" w:lineRule="auto" w:before="117"/>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9"/>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t>公司是否因会计政策变更及会计差错更正等追溯调整或重述以前年度会计数据</w:t>
      </w:r>
    </w:p>
    <w:p>
      <w:pPr>
        <w:pStyle w:val="BodyText"/>
        <w:spacing w:line="240" w:lineRule="auto" w:before="117"/>
        <w:ind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3,710,546,151.79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3,132,578,588.77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4,413,975,283.96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170,939,575.68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107,743,342.21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50,972,858.44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143,940,590.49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107,319,879.47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47,638,398.56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155,600,770.52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35,683,448.39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50,128,940.76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29,186,475,201.53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22,357,844,541.54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12,950,398,875.08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1,016,580,833.33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Times New Roman" w:hAnsi="Times New Roman" w:cs="Times New Roman" w:eastAsia="Times New Roman" w:hint="default"/>
                <w:sz w:val="18"/>
                <w:szCs w:val="18"/>
              </w:rPr>
            </w:pPr>
            <w:r>
              <w:rPr>
                <w:rFonts w:ascii="Times New Roman"/>
                <w:sz w:val="18"/>
              </w:rPr>
              <w:t>401,801,914.02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9" w:right="0"/>
              <w:jc w:val="left"/>
              <w:rPr>
                <w:rFonts w:ascii="Times New Roman" w:hAnsi="Times New Roman" w:cs="Times New Roman" w:eastAsia="Times New Roman" w:hint="default"/>
                <w:sz w:val="18"/>
                <w:szCs w:val="18"/>
              </w:rPr>
            </w:pPr>
            <w:r>
              <w:rPr>
                <w:rFonts w:ascii="Times New Roman"/>
                <w:sz w:val="18"/>
              </w:rPr>
              <w:t>153.01%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305,249,007.09</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9"/>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1049"/>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49"/>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568,688,228.19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805,027,134.59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818,154,393.17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1,518,676,395.84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43,210,065.85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36,111,022.58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49,622,669.93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41,995,817.32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42,788,344.55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10,234,976.28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52,752,316.64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38,164,953.02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16,732,041.24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-262,552,118.01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30,904,319.82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370,516,527.47</w:t>
            </w:r>
          </w:p>
        </w:tc>
      </w:tr>
    </w:tbl>
    <w:p>
      <w:pPr>
        <w:pStyle w:val="BodyText"/>
        <w:spacing w:line="240" w:lineRule="auto" w:before="51"/>
        <w:ind w:left="154" w:right="1049"/>
        <w:jc w:val="left"/>
      </w:pPr>
      <w:r>
        <w:rPr/>
        <w:t>上述财务指标或其加总数是否与公司已披露季度报告、半年度报告相关财务指标存在重大差异</w:t>
      </w:r>
    </w:p>
    <w:p>
      <w:pPr>
        <w:pStyle w:val="BodyText"/>
        <w:spacing w:line="240" w:lineRule="auto" w:before="117"/>
        <w:ind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49"/>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9,235.61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31,130,035.00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721,597.97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3,941,090.00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603,249.99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-204,872.25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-18,196.02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4,743,535.41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93,262.98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588,434.10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26,998,985.19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423,462.74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3,334,459.88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9"/>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138"/>
        <w:jc w:val="right"/>
      </w:pPr>
      <w:r>
        <w:rPr/>
        <w:pict>
          <v:shape style="position:absolute;margin-left:56.459999pt;margin-top:-52.108288pt;width:479.2pt;height:107.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8"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-67,230,917.67</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both"/>
                          <w:rPr>
                            <w:rFonts w:ascii="宋体" w:hAnsi="宋体" w:cs="宋体" w:eastAsia="宋体" w:hint="default"/>
                            <w:sz w:val="18"/>
                            <w:szCs w:val="18"/>
                          </w:rPr>
                        </w:pPr>
                        <w:r>
                          <w:rPr>
                            <w:rFonts w:ascii="宋体" w:hAnsi="宋体" w:cs="宋体" w:eastAsia="宋体" w:hint="default"/>
                            <w:sz w:val="18"/>
                            <w:szCs w:val="18"/>
                          </w:rPr>
                          <w:t>公司为规避供应链管理业务对外支付中的外汇风险，与金融机构 签署一揽子合约，其中包括存款质押合约、贷款合约、远期外汇 合约等金额相符、期限相同、到期日相同的远期人民币购汇合约 因此，本公司将该项目界定为经常性损益。</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423,204,824.08</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49"/>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49"/>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008" w:firstLine="434"/>
        <w:jc w:val="left"/>
      </w:pPr>
      <w:r>
        <w:rPr>
          <w:spacing w:val="-2"/>
        </w:rPr>
        <w:t>公司作为国内专业领先的供应链管理服务提供商，致力于通过综合运用包括管理、金融、信息在内的各种手段和工具，</w:t>
      </w:r>
      <w:r>
        <w:rPr/>
        <w:t> </w:t>
      </w:r>
      <w:r>
        <w:rPr>
          <w:spacing w:val="-2"/>
        </w:rPr>
        <w:t>专业为客户提供涵盖供应链方案设计及优化、采购设计、分销设计、通关服务、</w:t>
      </w:r>
      <w:r>
        <w:rPr>
          <w:rFonts w:ascii="Times New Roman" w:hAnsi="Times New Roman" w:cs="Times New Roman" w:eastAsia="Times New Roman" w:hint="default"/>
          <w:spacing w:val="-2"/>
        </w:rPr>
        <w:t>VMI</w:t>
      </w:r>
      <w:r>
        <w:rPr>
          <w:spacing w:val="-2"/>
        </w:rPr>
        <w:t>管理、供应链金融服务、物流管理以及</w:t>
      </w:r>
      <w:r>
        <w:rPr>
          <w:spacing w:val="-57"/>
        </w:rPr>
        <w:t> </w:t>
      </w:r>
      <w:r>
        <w:rPr>
          <w:spacing w:val="-57"/>
        </w:rPr>
      </w:r>
      <w:r>
        <w:rPr>
          <w:spacing w:val="-2"/>
        </w:rPr>
        <w:t>信息系统配套支持等环节的一体化供应链管理改进方案并执行，能够卓著提升客户整体价值链的效率，提高客户的核心竞争</w:t>
      </w:r>
      <w:r>
        <w:rPr>
          <w:spacing w:val="-63"/>
        </w:rPr>
        <w:t> </w:t>
      </w:r>
      <w:r>
        <w:rPr>
          <w:spacing w:val="-63"/>
        </w:rPr>
      </w:r>
      <w:r>
        <w:rPr/>
        <w:t>力。</w:t>
      </w:r>
    </w:p>
    <w:p>
      <w:pPr>
        <w:pStyle w:val="BodyText"/>
        <w:spacing w:line="300" w:lineRule="auto" w:before="22"/>
        <w:ind w:right="1130" w:firstLine="434"/>
        <w:jc w:val="both"/>
      </w:pPr>
      <w:r>
        <w:rPr>
          <w:spacing w:val="-2"/>
        </w:rPr>
        <w:t>报告期内，公司的供应链管理主要服务于</w:t>
      </w:r>
      <w:r>
        <w:rPr>
          <w:rFonts w:ascii="Times New Roman" w:hAnsi="Times New Roman" w:cs="Times New Roman" w:eastAsia="Times New Roman" w:hint="default"/>
          <w:spacing w:val="-2"/>
        </w:rPr>
        <w:t>ICT</w:t>
      </w:r>
      <w:r>
        <w:rPr>
          <w:spacing w:val="-2"/>
        </w:rPr>
        <w:t>行业和医疗器械行业，凭借领先的供应链管理系统、强大的流程设计和资</w:t>
      </w:r>
      <w:r>
        <w:rPr/>
        <w:t> </w:t>
      </w:r>
      <w:r>
        <w:rPr>
          <w:spacing w:val="-2"/>
        </w:rPr>
        <w:t>源整合能力，坚持以客户需求为导向，取得了快速的发展。根据海关数据，普路通荣获</w:t>
      </w:r>
      <w:r>
        <w:rPr>
          <w:rFonts w:ascii="Times New Roman" w:hAnsi="Times New Roman" w:cs="Times New Roman" w:eastAsia="Times New Roman" w:hint="default"/>
          <w:spacing w:val="-2"/>
        </w:rPr>
        <w:t>2015</w:t>
      </w:r>
      <w:r>
        <w:rPr>
          <w:spacing w:val="-2"/>
        </w:rPr>
        <w:t>年度全国一般贸易进口企业全国</w:t>
      </w:r>
      <w:r>
        <w:rPr>
          <w:spacing w:val="-62"/>
        </w:rPr>
        <w:t> </w:t>
      </w:r>
      <w:r>
        <w:rPr/>
        <w:t>第十名，民营企业第一名。</w:t>
      </w:r>
    </w:p>
    <w:p>
      <w:pPr>
        <w:pStyle w:val="BodyText"/>
        <w:spacing w:line="300" w:lineRule="auto" w:before="31"/>
        <w:ind w:right="1176" w:firstLine="434"/>
        <w:jc w:val="both"/>
      </w:pPr>
      <w:r>
        <w:rPr/>
        <w:t>秉承</w:t>
      </w:r>
      <w:r>
        <w:rPr>
          <w:rFonts w:ascii="Times New Roman" w:hAnsi="Times New Roman" w:cs="Times New Roman" w:eastAsia="Times New Roman" w:hint="default"/>
        </w:rPr>
        <w:t>“</w:t>
      </w:r>
      <w:r>
        <w:rPr/>
        <w:t>做最贴近客户的供应链管理合作伙伴</w:t>
      </w:r>
      <w:r>
        <w:rPr>
          <w:rFonts w:ascii="Times New Roman" w:hAnsi="Times New Roman" w:cs="Times New Roman" w:eastAsia="Times New Roman" w:hint="default"/>
        </w:rPr>
        <w:t>”</w:t>
      </w:r>
      <w:r>
        <w:rPr/>
        <w:t>的理念，公司坚持扁平化的管理，使公司在本服务行业中拥有及时快捷的 响应速度、人性化的定制服务，同时分散式共同创造的理念，也推动着公司快速的自我提升，推动公司的成长。</w:t>
      </w:r>
    </w:p>
    <w:p>
      <w:pPr>
        <w:pStyle w:val="BodyText"/>
        <w:spacing w:line="307" w:lineRule="auto" w:before="31"/>
        <w:ind w:right="1130" w:firstLine="434"/>
        <w:jc w:val="both"/>
      </w:pPr>
      <w:r>
        <w:rPr>
          <w:spacing w:val="-3"/>
        </w:rPr>
        <w:t>随着移动互联网时代的到来，移动终端设备已逐步进入智能化时代。据</w:t>
      </w:r>
      <w:r>
        <w:rPr>
          <w:spacing w:val="-33"/>
        </w:rPr>
        <w:t> </w:t>
      </w:r>
      <w:r>
        <w:rPr>
          <w:rFonts w:ascii="Times New Roman" w:hAnsi="Times New Roman" w:cs="Times New Roman" w:eastAsia="Times New Roman" w:hint="default"/>
        </w:rPr>
        <w:t>IDC</w:t>
      </w:r>
      <w:r>
        <w:rPr/>
        <w:t>数据，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ICT</w:t>
      </w:r>
      <w:r>
        <w:rPr/>
        <w:t>行业总体市场规模达</w:t>
      </w:r>
      <w:r>
        <w:rPr>
          <w:rFonts w:ascii="Times New Roman" w:hAnsi="Times New Roman" w:cs="Times New Roman" w:eastAsia="Times New Roman" w:hint="default"/>
        </w:rPr>
        <w:t>4600 </w:t>
      </w:r>
      <w:r>
        <w:rPr>
          <w:spacing w:val="-2"/>
        </w:rPr>
        <w:t>亿美元，且随着网络社会大潮汹涌而来，</w:t>
      </w:r>
      <w:r>
        <w:rPr>
          <w:rFonts w:ascii="Times New Roman" w:hAnsi="Times New Roman" w:cs="Times New Roman" w:eastAsia="Times New Roman" w:hint="default"/>
          <w:spacing w:val="-2"/>
        </w:rPr>
        <w:t>ICT</w:t>
      </w:r>
      <w:r>
        <w:rPr>
          <w:spacing w:val="-2"/>
        </w:rPr>
        <w:t>产业仍具有高速增长的潜力，总量巨大。根据前瞻产业研究院《</w:t>
      </w:r>
      <w:r>
        <w:rPr>
          <w:rFonts w:ascii="Times New Roman" w:hAnsi="Times New Roman" w:cs="Times New Roman" w:eastAsia="Times New Roman" w:hint="default"/>
          <w:spacing w:val="-2"/>
        </w:rPr>
        <w:t>2016-2021</w:t>
      </w:r>
      <w:r>
        <w:rPr>
          <w:spacing w:val="-2"/>
        </w:rPr>
        <w:t>年中</w:t>
      </w:r>
      <w:r>
        <w:rPr>
          <w:spacing w:val="-44"/>
        </w:rPr>
        <w:t> </w:t>
      </w:r>
      <w:r>
        <w:rPr>
          <w:spacing w:val="-2"/>
        </w:rPr>
        <w:t>国医疗器械行业市场前瞻与投资预测分析报告》，医疗器械行业在新医改的推动和潜在国内外市场需求的拉动下，未来五年</w:t>
      </w:r>
      <w:r>
        <w:rPr>
          <w:spacing w:val="-66"/>
        </w:rPr>
        <w:t> </w:t>
      </w:r>
      <w:r>
        <w:rPr>
          <w:spacing w:val="-66"/>
        </w:rPr>
      </w:r>
      <w:r>
        <w:rPr/>
        <w:t>内我国医疗器械行业也将以年均</w:t>
      </w:r>
      <w:r>
        <w:rPr>
          <w:rFonts w:ascii="Times New Roman" w:hAnsi="Times New Roman" w:cs="Times New Roman" w:eastAsia="Times New Roman" w:hint="default"/>
        </w:rPr>
        <w:t>20%</w:t>
      </w:r>
      <w:r>
        <w:rPr/>
        <w:t>左右增速发展。</w:t>
      </w:r>
    </w:p>
    <w:p>
      <w:pPr>
        <w:pStyle w:val="BodyText"/>
        <w:spacing w:line="309" w:lineRule="auto" w:before="7"/>
        <w:ind w:right="1131" w:firstLine="434"/>
        <w:jc w:val="both"/>
      </w:pPr>
      <w:r>
        <w:rPr>
          <w:spacing w:val="-2"/>
        </w:rPr>
        <w:t>公司会继续在</w:t>
      </w:r>
      <w:r>
        <w:rPr>
          <w:rFonts w:ascii="Times New Roman" w:hAnsi="Times New Roman" w:cs="Times New Roman" w:eastAsia="Times New Roman" w:hint="default"/>
          <w:spacing w:val="-2"/>
        </w:rPr>
        <w:t>ICT</w:t>
      </w:r>
      <w:r>
        <w:rPr>
          <w:spacing w:val="-2"/>
        </w:rPr>
        <w:t>行业与医疗器械行业内深耕细作，充分利用自身规模优势、良好的口碑，更好的在行业中保持核心竞</w:t>
      </w:r>
      <w:r>
        <w:rPr/>
        <w:t> </w:t>
      </w:r>
      <w:r>
        <w:rPr>
          <w:spacing w:val="-2"/>
        </w:rPr>
        <w:t>争力与优势地位。且凭借供应链管理中积累的丰富经验与知识，公司会逐步拓展融资租赁服务、中小企业出口、跨境电商等</w:t>
      </w:r>
      <w:r>
        <w:rPr>
          <w:spacing w:val="-66"/>
        </w:rPr>
        <w:t> </w:t>
      </w:r>
      <w:r>
        <w:rPr>
          <w:spacing w:val="-66"/>
        </w:rPr>
      </w:r>
      <w:r>
        <w:rPr/>
        <w:t>多方面的业务，以完善服务优势布局与全球交付平台的业务布局。</w:t>
      </w:r>
    </w:p>
    <w:p>
      <w:pPr>
        <w:spacing w:line="240" w:lineRule="auto" w:before="3"/>
        <w:rPr>
          <w:rFonts w:ascii="宋体" w:hAnsi="宋体" w:cs="宋体" w:eastAsia="宋体" w:hint="default"/>
          <w:sz w:val="21"/>
          <w:szCs w:val="21"/>
        </w:rPr>
      </w:pPr>
    </w:p>
    <w:p>
      <w:pPr>
        <w:pStyle w:val="Heading2"/>
        <w:spacing w:line="240" w:lineRule="auto"/>
        <w:ind w:right="1049"/>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049"/>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612" w:lineRule="exact" w:before="105"/>
        <w:ind w:left="538" w:right="1049" w:hanging="384"/>
        <w:jc w:val="left"/>
      </w:pPr>
      <w:bookmarkStart w:name="三、核心竞争力分析" w:id="22"/>
      <w:bookmarkEnd w:id="22"/>
      <w:r>
        <w:rPr/>
      </w:r>
      <w:r>
        <w:rPr>
          <w:rFonts w:ascii="宋体" w:hAnsi="宋体" w:cs="宋体" w:eastAsia="宋体" w:hint="default"/>
          <w:b/>
          <w:bCs/>
        </w:rPr>
        <w:t>三、核心竞争力分析</w:t>
      </w:r>
      <w:r>
        <w:rPr>
          <w:rFonts w:ascii="宋体" w:hAnsi="宋体" w:cs="宋体" w:eastAsia="宋体" w:hint="default"/>
          <w:b/>
          <w:bCs/>
          <w:w w:val="99"/>
        </w:rPr>
        <w:t> </w:t>
      </w:r>
      <w:r>
        <w:rPr>
          <w:spacing w:val="-1"/>
        </w:rPr>
        <w:t>公司在国内供应链管理服务行业中具有领先地位，特别在</w:t>
      </w:r>
      <w:r>
        <w:rPr>
          <w:rFonts w:ascii="Times New Roman" w:hAnsi="Times New Roman" w:cs="Times New Roman" w:eastAsia="Times New Roman" w:hint="default"/>
          <w:spacing w:val="-1"/>
        </w:rPr>
        <w:t>ICT</w:t>
      </w:r>
      <w:r>
        <w:rPr>
          <w:spacing w:val="-1"/>
        </w:rPr>
        <w:t>行业与医疗器械行业供应链</w:t>
      </w:r>
    </w:p>
    <w:p>
      <w:pPr>
        <w:pStyle w:val="Heading3"/>
        <w:spacing w:line="223" w:lineRule="exact"/>
        <w:ind w:right="1049"/>
        <w:jc w:val="left"/>
      </w:pPr>
      <w:r>
        <w:rPr/>
        <w:t>管理服务方面具有丰富的从业经验。随着公司的长足发展，涉猎范围也越来越广，现已包括</w:t>
      </w:r>
    </w:p>
    <w:p>
      <w:pPr>
        <w:spacing w:after="0" w:line="22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left="154" w:right="1130"/>
        <w:jc w:val="both"/>
      </w:pPr>
      <w:r>
        <w:rPr>
          <w:spacing w:val="-2"/>
        </w:rPr>
        <w:t>传统</w:t>
      </w:r>
      <w:r>
        <w:rPr>
          <w:rFonts w:ascii="Times New Roman" w:hAnsi="Times New Roman" w:cs="Times New Roman" w:eastAsia="Times New Roman" w:hint="default"/>
          <w:spacing w:val="-2"/>
        </w:rPr>
        <w:t>ICT</w:t>
      </w:r>
      <w:r>
        <w:rPr>
          <w:spacing w:val="-2"/>
        </w:rPr>
        <w:t>与医疗</w:t>
      </w:r>
      <w:r>
        <w:rPr>
          <w:rFonts w:ascii="Times New Roman" w:hAnsi="Times New Roman" w:cs="Times New Roman" w:eastAsia="Times New Roman" w:hint="default"/>
          <w:spacing w:val="-2"/>
        </w:rPr>
        <w:t>B2B</w:t>
      </w:r>
      <w:r>
        <w:rPr>
          <w:spacing w:val="-2"/>
        </w:rPr>
        <w:t>服务、跨境电商服务、融资租赁服务、全球交付平台等业务，已成为境内</w:t>
      </w:r>
      <w:r>
        <w:rPr>
          <w:spacing w:val="-103"/>
        </w:rPr>
        <w:t> </w:t>
      </w:r>
      <w:r>
        <w:rPr>
          <w:spacing w:val="-103"/>
        </w:rPr>
      </w:r>
      <w:r>
        <w:rPr/>
        <w:t>供应链管理服务行业的领先企业之一。公司以成为中国最贴近客户的供应链管理合作伙伴为 战略目标，在全面提升服务模式、系统、团队、资金等方面形成了强大的竞争优势，具有优 质的客户群及良好的信誉度，综合竞争力强。公司主要核心竞争优势包括以下几点：</w:t>
      </w:r>
    </w:p>
    <w:p>
      <w:pPr>
        <w:pStyle w:val="Heading3"/>
        <w:spacing w:line="312" w:lineRule="exact"/>
        <w:ind w:left="538" w:right="1125"/>
        <w:jc w:val="left"/>
      </w:pPr>
      <w:r>
        <w:rPr>
          <w:rFonts w:ascii="Times New Roman" w:hAnsi="Times New Roman" w:cs="Times New Roman" w:eastAsia="Times New Roman" w:hint="default"/>
        </w:rPr>
        <w:t>1</w:t>
      </w:r>
      <w:r>
        <w:rPr/>
        <w:t>、专业的服务模式 </w:t>
      </w:r>
      <w:r>
        <w:rPr>
          <w:spacing w:val="-3"/>
        </w:rPr>
        <w:t>由于公司拥有对国际贸易、海关事务、物流管理、保税区管理、外汇管理、涉外税务等方</w:t>
      </w:r>
    </w:p>
    <w:p>
      <w:pPr>
        <w:pStyle w:val="Heading3"/>
        <w:spacing w:line="312" w:lineRule="exact"/>
        <w:ind w:right="0"/>
        <w:jc w:val="left"/>
      </w:pPr>
      <w:r>
        <w:rPr/>
        <w:t>面的法律法规较为熟悉并具有丰富的实务操作经验的专业团队，因而可以针对不同客户的需 求，设计并执行高效率、低成本的供应链管理整体解决方案。公司为客户设计的供应链管理 </w:t>
      </w:r>
      <w:r>
        <w:rPr>
          <w:spacing w:val="-3"/>
        </w:rPr>
        <w:t>解决方案，将分散的基础服务项目如采购代理、分销代理、通关报检、保税服务、物流管理、</w:t>
      </w:r>
      <w:r>
        <w:rPr>
          <w:spacing w:val="-82"/>
        </w:rPr>
        <w:t> </w:t>
      </w:r>
      <w:r>
        <w:rPr>
          <w:spacing w:val="-82"/>
        </w:rPr>
      </w:r>
      <w:r>
        <w:rPr/>
        <w:t>信息系统设计、</w:t>
      </w:r>
      <w:r>
        <w:rPr>
          <w:rFonts w:ascii="Times New Roman" w:hAnsi="Times New Roman" w:cs="Times New Roman" w:eastAsia="Times New Roman" w:hint="default"/>
        </w:rPr>
        <w:t>VMI</w:t>
      </w:r>
      <w:r>
        <w:rPr/>
        <w:t>管理、国际结算等，整合为一揽子整体解决方案，各个基础服务项目嵌</w:t>
      </w:r>
      <w:r>
        <w:rPr>
          <w:spacing w:val="-105"/>
        </w:rPr>
        <w:t> </w:t>
      </w:r>
      <w:r>
        <w:rPr>
          <w:spacing w:val="-105"/>
        </w:rPr>
      </w:r>
      <w:r>
        <w:rPr/>
        <w:t>入到整体方案中，共同为提高客户整体供应链的价值和效率服务。</w:t>
      </w:r>
    </w:p>
    <w:p>
      <w:pPr>
        <w:pStyle w:val="Heading3"/>
        <w:spacing w:line="312" w:lineRule="exact"/>
        <w:ind w:right="1132" w:firstLine="384"/>
        <w:jc w:val="both"/>
      </w:pPr>
      <w:r>
        <w:rPr>
          <w:spacing w:val="-3"/>
        </w:rPr>
        <w:t>供应链管理本身并不直接为客户增加销售收入，而是通过为客户提供其非核心的辅助服务</w:t>
      </w:r>
      <w:r>
        <w:rPr/>
        <w:t> 有效提高客户的营运效率、降低运营成本，从而分享为客户节约成本而产生的价值。公司能</w:t>
      </w:r>
      <w:r>
        <w:rPr>
          <w:spacing w:val="-113"/>
        </w:rPr>
        <w:t> </w:t>
      </w:r>
      <w:r>
        <w:rPr>
          <w:spacing w:val="-113"/>
        </w:rPr>
      </w:r>
      <w:r>
        <w:rPr/>
        <w:t>够将各项基础服务集成和优化，将原属于客户的非核心业务，转变为自身的核心业务，同时 发挥规模效应和精益管理，在提升客户效率和价值的同时，实现自身的价值。在为客户提供 供应链管理服务时，公司通过自身专业从事供应链管理所具有的优势，在为客户降低成本的 同时也通过一系列方式降低自身的业务成本，为公司自身创造价值空间。</w:t>
      </w:r>
    </w:p>
    <w:p>
      <w:pPr>
        <w:pStyle w:val="Heading3"/>
        <w:spacing w:line="312" w:lineRule="exact"/>
        <w:ind w:left="538" w:right="1125"/>
        <w:jc w:val="left"/>
      </w:pPr>
      <w:r>
        <w:rPr>
          <w:rFonts w:ascii="Times New Roman" w:hAnsi="Times New Roman" w:cs="Times New Roman" w:eastAsia="Times New Roman" w:hint="default"/>
        </w:rPr>
        <w:t>2.</w:t>
      </w:r>
      <w:r>
        <w:rPr/>
        <w:t>优秀、高效的运营团队 </w:t>
      </w:r>
      <w:r>
        <w:rPr>
          <w:spacing w:val="-3"/>
        </w:rPr>
        <w:t>公司自成立以来一直非常重视广纳贤士。公司汇集了来自于同客户所在行业并拥有熟悉国</w:t>
      </w:r>
    </w:p>
    <w:p>
      <w:pPr>
        <w:pStyle w:val="Heading3"/>
        <w:spacing w:line="312" w:lineRule="exact"/>
        <w:ind w:right="1132"/>
        <w:jc w:val="both"/>
      </w:pPr>
      <w:r>
        <w:rPr/>
        <w:t>际贸易、海关事务、物流管理、保税区管理、外汇管理、涉外税务等方面的法律法规并具有</w:t>
      </w:r>
      <w:r>
        <w:rPr>
          <w:spacing w:val="-112"/>
        </w:rPr>
        <w:t> </w:t>
      </w:r>
      <w:r>
        <w:rPr>
          <w:spacing w:val="-112"/>
        </w:rPr>
      </w:r>
      <w:r>
        <w:rPr/>
        <w:t>丰富的实务操作经验的专业团队。此外，还有拥有强大的外脑智库，如华中科技大学、香港 理工大学等院校提供专业支持。公司高管团队具有多年供应链管理行业从业经验，深谙供应</w:t>
      </w:r>
    </w:p>
    <w:p>
      <w:pPr>
        <w:pStyle w:val="Heading3"/>
        <w:spacing w:line="312" w:lineRule="exact"/>
        <w:ind w:right="1133"/>
        <w:jc w:val="both"/>
      </w:pPr>
      <w:r>
        <w:rPr/>
        <w:t>链管理业务特点及管理诉求，将供应链管理理论应用到</w:t>
      </w:r>
      <w:r>
        <w:rPr>
          <w:rFonts w:ascii="Times New Roman" w:hAnsi="Times New Roman" w:cs="Times New Roman" w:eastAsia="Times New Roman" w:hint="default"/>
        </w:rPr>
        <w:t>IT</w:t>
      </w:r>
      <w:r>
        <w:rPr/>
        <w:t>、通讯类行业。上述人才储备使公</w:t>
      </w:r>
      <w:r>
        <w:rPr>
          <w:spacing w:val="-78"/>
        </w:rPr>
        <w:t> </w:t>
      </w:r>
      <w:r>
        <w:rPr>
          <w:spacing w:val="-78"/>
        </w:rPr>
      </w:r>
      <w:r>
        <w:rPr/>
        <w:t>司能够为客户提供最贴身的供应链管理方案。</w:t>
      </w:r>
    </w:p>
    <w:p>
      <w:pPr>
        <w:pStyle w:val="Heading3"/>
        <w:spacing w:line="312" w:lineRule="exact"/>
        <w:ind w:left="538" w:right="1008"/>
        <w:jc w:val="left"/>
      </w:pPr>
      <w:r>
        <w:rPr>
          <w:rFonts w:ascii="Times New Roman" w:hAnsi="Times New Roman" w:cs="Times New Roman" w:eastAsia="Times New Roman" w:hint="default"/>
        </w:rPr>
        <w:t>3</w:t>
      </w:r>
      <w:r>
        <w:rPr/>
        <w:t>、良好的银行信誉支持 </w:t>
      </w:r>
      <w:r>
        <w:rPr>
          <w:spacing w:val="-6"/>
        </w:rPr>
        <w:t>公司具备强大的资金实力。供应链管理服务行业作为资本密集型行业，资金周转需求较大，</w:t>
      </w:r>
    </w:p>
    <w:p>
      <w:pPr>
        <w:pStyle w:val="Heading3"/>
        <w:spacing w:line="312" w:lineRule="exact"/>
        <w:ind w:left="154" w:right="1138"/>
        <w:jc w:val="both"/>
      </w:pPr>
      <w:r>
        <w:rPr/>
        <w:t>尤其是公司大力发展的电子信息行业供应链服务领域，需要匹配大量的资金。公司与众多银 行结成了战略合作伙伴关系，拥有充足的银行授信额度，可满足公司日益增长的支付结算需</w:t>
      </w:r>
      <w:r>
        <w:rPr>
          <w:spacing w:val="-116"/>
        </w:rPr>
        <w:t> </w:t>
      </w:r>
      <w:r>
        <w:rPr>
          <w:spacing w:val="-116"/>
        </w:rPr>
      </w:r>
      <w:r>
        <w:rPr/>
        <w:t>求。随着公司业务规模的快速增长，公司获得银行授信的利率、手续费等成本亦有所降低， 公司通过购买组合售汇产品进行外汇支付，降低外币货款支付成本，最大化实现整体服务收 益。</w:t>
      </w:r>
    </w:p>
    <w:p>
      <w:pPr>
        <w:pStyle w:val="Heading3"/>
        <w:spacing w:line="312" w:lineRule="exact"/>
        <w:ind w:left="538" w:right="1115"/>
        <w:jc w:val="left"/>
      </w:pPr>
      <w:r>
        <w:rPr>
          <w:rFonts w:ascii="Times New Roman" w:hAnsi="Times New Roman" w:cs="Times New Roman" w:eastAsia="Times New Roman" w:hint="default"/>
        </w:rPr>
        <w:t>4</w:t>
      </w:r>
      <w:r>
        <w:rPr/>
        <w:t>、强大的供应链协同管理系统支持 </w:t>
      </w:r>
      <w:r>
        <w:rPr>
          <w:spacing w:val="-2"/>
        </w:rPr>
        <w:t>公司采用互联网思维、</w:t>
      </w:r>
      <w:r>
        <w:rPr>
          <w:rFonts w:ascii="Times New Roman" w:hAnsi="Times New Roman" w:cs="Times New Roman" w:eastAsia="Times New Roman" w:hint="default"/>
          <w:spacing w:val="-2"/>
        </w:rPr>
        <w:t>“</w:t>
      </w:r>
      <w:r>
        <w:rPr>
          <w:spacing w:val="-2"/>
        </w:rPr>
        <w:t>积木式</w:t>
      </w:r>
      <w:r>
        <w:rPr>
          <w:rFonts w:ascii="Times New Roman" w:hAnsi="Times New Roman" w:cs="Times New Roman" w:eastAsia="Times New Roman" w:hint="default"/>
          <w:spacing w:val="-2"/>
        </w:rPr>
        <w:t>”</w:t>
      </w:r>
      <w:r>
        <w:rPr>
          <w:spacing w:val="-2"/>
        </w:rPr>
        <w:t>系统架构、云端数据库存储的方式，建成一套强大的供应</w:t>
      </w:r>
    </w:p>
    <w:p>
      <w:pPr>
        <w:pStyle w:val="Heading3"/>
        <w:spacing w:line="312" w:lineRule="exact"/>
        <w:ind w:left="154" w:right="1132"/>
        <w:jc w:val="both"/>
      </w:pPr>
      <w:r>
        <w:rPr/>
        <w:t>链协同管理系统。该系统贯穿公司各职能部门，能够有效保证数据信息的一致性和完整性， 促进业务高效运作，提高决策层对市场分析的准确性和应变能力。此外，公司根据市场情况</w:t>
      </w:r>
      <w:r>
        <w:rPr>
          <w:spacing w:val="-112"/>
        </w:rPr>
        <w:t> </w:t>
      </w:r>
      <w:r>
        <w:rPr>
          <w:spacing w:val="-112"/>
        </w:rPr>
      </w:r>
      <w:r>
        <w:rPr/>
        <w:t>调整公司发展战略，协助客户创造并保持竞争优势，成为卓越的智慧供应链管理服务平台。</w:t>
      </w:r>
    </w:p>
    <w:p>
      <w:pPr>
        <w:pStyle w:val="Heading3"/>
        <w:spacing w:line="312" w:lineRule="exact"/>
        <w:ind w:left="538" w:right="1125"/>
        <w:jc w:val="left"/>
      </w:pPr>
      <w:r>
        <w:rPr>
          <w:rFonts w:ascii="Times New Roman" w:hAnsi="Times New Roman" w:cs="Times New Roman" w:eastAsia="Times New Roman" w:hint="default"/>
        </w:rPr>
        <w:t>5</w:t>
      </w:r>
      <w:r>
        <w:rPr/>
        <w:t>、稳健进取的营销策略 </w:t>
      </w:r>
      <w:r>
        <w:rPr>
          <w:spacing w:val="-3"/>
        </w:rPr>
        <w:t>供应链管理的客户或潜在客户通常将物流外包，或将其供应链上某一环节作为其践行供应</w:t>
      </w:r>
    </w:p>
    <w:p>
      <w:pPr>
        <w:pStyle w:val="Heading3"/>
        <w:spacing w:line="312" w:lineRule="exact"/>
        <w:ind w:right="1133"/>
        <w:jc w:val="both"/>
      </w:pPr>
      <w:r>
        <w:rPr/>
        <w:t>链管理思想的起点，公司通常也将其作为为客户提供全套供应链管理服务的切入点。从公司 的过往经营实践来看，公司诸多客户均是从供应链管理的某一</w:t>
      </w:r>
      <w:r>
        <w:rPr>
          <w:rFonts w:ascii="Times New Roman" w:hAnsi="Times New Roman" w:cs="Times New Roman" w:eastAsia="Times New Roman" w:hint="default"/>
        </w:rPr>
        <w:t>“</w:t>
      </w:r>
      <w:r>
        <w:rPr/>
        <w:t>流</w:t>
      </w:r>
      <w:r>
        <w:rPr>
          <w:rFonts w:ascii="Times New Roman" w:hAnsi="Times New Roman" w:cs="Times New Roman" w:eastAsia="Times New Roman" w:hint="default"/>
        </w:rPr>
        <w:t>”</w:t>
      </w:r>
      <w:r>
        <w:rPr/>
        <w:t>或某一环节开始合作，经</w:t>
      </w:r>
      <w:r>
        <w:rPr>
          <w:spacing w:val="-82"/>
        </w:rPr>
        <w:t> </w:t>
      </w:r>
      <w:r>
        <w:rPr>
          <w:spacing w:val="-82"/>
        </w:rPr>
      </w:r>
      <w:r>
        <w:rPr/>
        <w:t>过运作检验，公司最终为其提供了跨度越来越长、内容越来越丰富的供应链管理服务。</w:t>
      </w:r>
    </w:p>
    <w:p>
      <w:pPr>
        <w:pStyle w:val="Heading3"/>
        <w:spacing w:line="312" w:lineRule="exact"/>
        <w:ind w:left="538" w:right="1125"/>
        <w:jc w:val="left"/>
      </w:pPr>
      <w:r>
        <w:rPr>
          <w:rFonts w:ascii="Times New Roman" w:hAnsi="Times New Roman" w:cs="Times New Roman" w:eastAsia="Times New Roman" w:hint="default"/>
        </w:rPr>
        <w:t>6</w:t>
      </w:r>
      <w:r>
        <w:rPr/>
        <w:t>、有效的风险控制体系 </w:t>
      </w:r>
      <w:r>
        <w:rPr>
          <w:spacing w:val="-3"/>
        </w:rPr>
        <w:t>公司针对不同客户进行有效分类评级管理。由市场部牵头、财务部和风险控制委员会相互</w:t>
      </w:r>
    </w:p>
    <w:p>
      <w:pPr>
        <w:pStyle w:val="Heading3"/>
        <w:spacing w:line="283" w:lineRule="exact"/>
        <w:ind w:right="0"/>
        <w:jc w:val="both"/>
      </w:pPr>
      <w:r>
        <w:rPr/>
        <w:t>配合，依据客户的资信情况、历史交易情况、合约履行情况等风险控制指标，结合客户的业</w:t>
      </w:r>
    </w:p>
    <w:p>
      <w:pPr>
        <w:spacing w:after="0" w:line="283"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049"/>
        <w:jc w:val="left"/>
      </w:pPr>
      <w:r>
        <w:rPr/>
        <w:t>界口碑、行业前景和经营状况的基础上，评定客户资信等级，给不同等级的客户不同的交易 条件和信用政策。客户信用等级越高，公司给予的交易价格和付款条件越优惠。</w:t>
      </w:r>
    </w:p>
    <w:p>
      <w:pPr>
        <w:spacing w:after="0" w:line="312"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49"/>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9"/>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left="154" w:right="1170" w:firstLine="768"/>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日成功在深圳证券交易所挂牌上市，对公司而言具有跨越性的意义。进 入资本市场后，公司的资产规模、资金实力、口碑等各方面得到了显著提升，而募集资金在 </w:t>
      </w:r>
      <w:r>
        <w:rPr>
          <w:rFonts w:ascii="Times New Roman" w:hAnsi="Times New Roman" w:cs="Times New Roman" w:eastAsia="Times New Roman" w:hint="default"/>
        </w:rPr>
        <w:t>ICT</w:t>
      </w:r>
      <w:r>
        <w:rPr/>
        <w:t>行业与医疗器械行业的投入也逐步获得相应的业绩体现。</w:t>
      </w:r>
    </w:p>
    <w:p>
      <w:pPr>
        <w:pStyle w:val="Heading3"/>
        <w:spacing w:line="600" w:lineRule="atLeast" w:before="13"/>
        <w:ind w:left="538" w:right="1125" w:firstLine="481"/>
        <w:jc w:val="left"/>
      </w:pPr>
      <w:r>
        <w:rPr>
          <w:rFonts w:ascii="Times New Roman" w:hAnsi="Times New Roman" w:cs="Times New Roman" w:eastAsia="Times New Roman" w:hint="default"/>
        </w:rPr>
        <w:t>1</w:t>
      </w:r>
      <w:r>
        <w:rPr/>
        <w:t>、业务经营方面 </w:t>
      </w:r>
      <w:r>
        <w:rPr>
          <w:spacing w:val="-3"/>
        </w:rPr>
        <w:t>报告期内，凭借公司董事会及管理层积极稳妥的经营思路，公司在经营业绩、业务布局以</w:t>
      </w:r>
    </w:p>
    <w:p>
      <w:pPr>
        <w:pStyle w:val="Heading3"/>
        <w:spacing w:line="312" w:lineRule="exact" w:before="28"/>
        <w:ind w:left="154" w:right="1152"/>
        <w:jc w:val="left"/>
      </w:pPr>
      <w:r>
        <w:rPr/>
        <w:t>及业务、人员的储备方面都有较大的提升。凭借领先的供应链管理系统、强大的流程设计和 资源整合能力，坚持以客户需求为导向，取得了快速的发展。</w:t>
      </w:r>
    </w:p>
    <w:p>
      <w:pPr>
        <w:spacing w:line="240" w:lineRule="auto" w:before="6"/>
        <w:rPr>
          <w:rFonts w:ascii="宋体" w:hAnsi="宋体" w:cs="宋体" w:eastAsia="宋体" w:hint="default"/>
          <w:sz w:val="21"/>
          <w:szCs w:val="21"/>
        </w:rPr>
      </w:pPr>
    </w:p>
    <w:p>
      <w:pPr>
        <w:pStyle w:val="Heading3"/>
        <w:spacing w:line="322" w:lineRule="exact"/>
        <w:ind w:left="1019" w:right="1049"/>
        <w:jc w:val="left"/>
      </w:pPr>
      <w:r>
        <w:rPr>
          <w:rFonts w:ascii="Times New Roman" w:hAnsi="Times New Roman" w:cs="Times New Roman" w:eastAsia="Times New Roman" w:hint="default"/>
        </w:rPr>
        <w:t>2015</w:t>
      </w:r>
      <w:r>
        <w:rPr/>
        <w:t>年度公司实现营业收入</w:t>
      </w:r>
      <w:r>
        <w:rPr>
          <w:rFonts w:ascii="Times New Roman" w:hAnsi="Times New Roman" w:cs="Times New Roman" w:eastAsia="Times New Roman" w:hint="default"/>
        </w:rPr>
        <w:t>371,054.62</w:t>
      </w:r>
      <w:r>
        <w:rPr/>
        <w:t>万元，同比增长</w:t>
      </w:r>
      <w:r>
        <w:rPr>
          <w:rFonts w:ascii="Times New Roman" w:hAnsi="Times New Roman" w:cs="Times New Roman" w:eastAsia="Times New Roman" w:hint="default"/>
        </w:rPr>
        <w:t>18.45%</w:t>
      </w:r>
      <w:r>
        <w:rPr>
          <w:rFonts w:ascii="Times New Roman" w:hAnsi="Times New Roman" w:cs="Times New Roman" w:eastAsia="Times New Roman" w:hint="default"/>
          <w:spacing w:val="36"/>
        </w:rPr>
        <w:t> </w:t>
      </w:r>
      <w:r>
        <w:rPr/>
        <w:t>；实现营业利润</w:t>
      </w:r>
    </w:p>
    <w:p>
      <w:pPr>
        <w:pStyle w:val="Heading3"/>
        <w:spacing w:line="312" w:lineRule="exact" w:before="20"/>
        <w:ind w:right="1113"/>
        <w:jc w:val="left"/>
      </w:pPr>
      <w:r>
        <w:rPr>
          <w:rFonts w:ascii="Times New Roman" w:hAnsi="Times New Roman" w:cs="Times New Roman" w:eastAsia="Times New Roman" w:hint="default"/>
        </w:rPr>
        <w:t>16,808.12</w:t>
      </w:r>
      <w:r>
        <w:rPr/>
        <w:t>万元，同比增长</w:t>
      </w:r>
      <w:r>
        <w:rPr>
          <w:rFonts w:ascii="Times New Roman" w:hAnsi="Times New Roman" w:cs="Times New Roman" w:eastAsia="Times New Roman" w:hint="default"/>
        </w:rPr>
        <w:t>35.16%</w:t>
      </w:r>
      <w:r>
        <w:rPr/>
        <w:t>；实现利润总额</w:t>
      </w:r>
      <w:r>
        <w:rPr>
          <w:rFonts w:ascii="Times New Roman" w:hAnsi="Times New Roman" w:cs="Times New Roman" w:eastAsia="Times New Roman" w:hint="default"/>
        </w:rPr>
        <w:t>19,982.38</w:t>
      </w:r>
      <w:r>
        <w:rPr/>
        <w:t>万元，同比增长</w:t>
      </w:r>
      <w:r>
        <w:rPr>
          <w:rFonts w:ascii="Times New Roman" w:hAnsi="Times New Roman" w:cs="Times New Roman" w:eastAsia="Times New Roman" w:hint="default"/>
        </w:rPr>
        <w:t>60.02%</w:t>
      </w:r>
      <w:r>
        <w:rPr/>
        <w:t>；实现归属 于上市公司股东的净利润</w:t>
      </w:r>
      <w:r>
        <w:rPr>
          <w:rFonts w:ascii="Times New Roman" w:hAnsi="Times New Roman" w:cs="Times New Roman" w:eastAsia="Times New Roman" w:hint="default"/>
        </w:rPr>
        <w:t>17,093.96</w:t>
      </w:r>
      <w:r>
        <w:rPr/>
        <w:t>万元，同比增长</w:t>
      </w:r>
      <w:r>
        <w:rPr>
          <w:rFonts w:ascii="Times New Roman" w:hAnsi="Times New Roman" w:cs="Times New Roman" w:eastAsia="Times New Roman" w:hint="default"/>
        </w:rPr>
        <w:t>58.65%</w:t>
      </w:r>
      <w:r>
        <w:rPr/>
        <w:t>。</w:t>
      </w:r>
    </w:p>
    <w:p>
      <w:pPr>
        <w:pStyle w:val="Heading3"/>
        <w:spacing w:line="600" w:lineRule="atLeast" w:before="13"/>
        <w:ind w:left="538" w:right="0"/>
        <w:jc w:val="left"/>
      </w:pPr>
      <w:r>
        <w:rPr>
          <w:spacing w:val="-6"/>
        </w:rPr>
        <w:t>根据海关数据，普路通荣获</w:t>
      </w:r>
      <w:r>
        <w:rPr>
          <w:rFonts w:ascii="Times New Roman" w:hAnsi="Times New Roman" w:cs="Times New Roman" w:eastAsia="Times New Roman" w:hint="default"/>
          <w:spacing w:val="-6"/>
        </w:rPr>
        <w:t>2015</w:t>
      </w:r>
      <w:r>
        <w:rPr>
          <w:spacing w:val="-6"/>
        </w:rPr>
        <w:t>年度全国一般贸易进口企业全国第十名，民营企业第一名。</w:t>
      </w:r>
      <w:r>
        <w:rPr>
          <w:spacing w:val="-96"/>
        </w:rPr>
        <w:t> </w:t>
      </w:r>
      <w:r>
        <w:rPr>
          <w:spacing w:val="-96"/>
        </w:rPr>
      </w:r>
      <w:r>
        <w:rPr>
          <w:spacing w:val="-3"/>
        </w:rPr>
        <w:t>同时，公司也继续坚持战略发展目标，落实年初董事会制定的发展经营计划，在保持现有</w:t>
      </w:r>
    </w:p>
    <w:p>
      <w:pPr>
        <w:pStyle w:val="Heading3"/>
        <w:spacing w:line="312" w:lineRule="exact" w:before="28"/>
        <w:ind w:right="1153"/>
        <w:jc w:val="left"/>
      </w:pPr>
      <w:r>
        <w:rPr/>
        <w:t>的成熟业务稳健增长的同时，公司也对目标热点行业有深入的了解及研究并积极探索并开展 新兴业务。其中包括：</w:t>
      </w:r>
    </w:p>
    <w:p>
      <w:pPr>
        <w:spacing w:line="240" w:lineRule="auto" w:before="11"/>
        <w:rPr>
          <w:rFonts w:ascii="宋体" w:hAnsi="宋体" w:cs="宋体" w:eastAsia="宋体" w:hint="default"/>
          <w:sz w:val="23"/>
          <w:szCs w:val="23"/>
        </w:rPr>
      </w:pPr>
    </w:p>
    <w:p>
      <w:pPr>
        <w:pStyle w:val="Heading3"/>
        <w:spacing w:line="312" w:lineRule="exact"/>
        <w:ind w:left="922" w:right="1049" w:hanging="289"/>
        <w:jc w:val="left"/>
      </w:pPr>
      <w:r>
        <w:rPr/>
        <w:t>（</w:t>
      </w:r>
      <w:r>
        <w:rPr>
          <w:rFonts w:ascii="Times New Roman" w:hAnsi="Times New Roman" w:cs="Times New Roman" w:eastAsia="Times New Roman" w:hint="default"/>
        </w:rPr>
        <w:t>1</w:t>
      </w:r>
      <w:r>
        <w:rPr/>
        <w:t>）融资租赁业务 </w:t>
      </w:r>
      <w:r>
        <w:rPr>
          <w:spacing w:val="-1"/>
        </w:rPr>
        <w:t>以现有成熟的医疗器械业务为基础，公司具有非常好的发展医疗器械融资租赁的契机</w:t>
      </w:r>
    </w:p>
    <w:p>
      <w:pPr>
        <w:pStyle w:val="Heading3"/>
        <w:spacing w:line="312" w:lineRule="exact"/>
        <w:ind w:left="154" w:right="1152"/>
        <w:jc w:val="left"/>
      </w:pPr>
      <w:r>
        <w:rPr/>
        <w:t>与条件。在过去五年，公司已与上百家医疗器械代理商合作，并向近千家医院供货。在此合 作基础之上，</w:t>
      </w:r>
      <w:r>
        <w:rPr>
          <w:rFonts w:ascii="Times New Roman" w:hAnsi="Times New Roman" w:cs="Times New Roman" w:eastAsia="Times New Roman" w:hint="default"/>
        </w:rPr>
        <w:t>“B2B+</w:t>
      </w:r>
      <w:r>
        <w:rPr/>
        <w:t>融资租赁（供应链金融）</w:t>
      </w:r>
      <w:r>
        <w:rPr>
          <w:rFonts w:ascii="Times New Roman" w:hAnsi="Times New Roman" w:cs="Times New Roman" w:eastAsia="Times New Roman" w:hint="default"/>
        </w:rPr>
        <w:t>”</w:t>
      </w:r>
      <w:r>
        <w:rPr/>
        <w:t>将呈现出一片蓝海旺盛的需求。</w:t>
      </w:r>
    </w:p>
    <w:p>
      <w:pPr>
        <w:spacing w:line="240" w:lineRule="auto" w:before="11"/>
        <w:rPr>
          <w:rFonts w:ascii="宋体" w:hAnsi="宋体" w:cs="宋体" w:eastAsia="宋体" w:hint="default"/>
          <w:sz w:val="23"/>
          <w:szCs w:val="23"/>
        </w:rPr>
      </w:pPr>
    </w:p>
    <w:p>
      <w:pPr>
        <w:pStyle w:val="Heading3"/>
        <w:spacing w:line="312" w:lineRule="exact"/>
        <w:ind w:left="922" w:right="1122" w:hanging="289"/>
        <w:jc w:val="left"/>
      </w:pPr>
      <w:r>
        <w:rPr/>
        <w:t>（</w:t>
      </w:r>
      <w:r>
        <w:rPr>
          <w:rFonts w:ascii="Times New Roman" w:hAnsi="Times New Roman" w:cs="Times New Roman" w:eastAsia="Times New Roman" w:hint="default"/>
        </w:rPr>
        <w:t>2</w:t>
      </w:r>
      <w:r>
        <w:rPr/>
        <w:t>）跨境电商业务 </w:t>
      </w:r>
      <w:r>
        <w:rPr>
          <w:spacing w:val="-2"/>
        </w:rPr>
        <w:t>我国去年有</w:t>
      </w:r>
      <w:r>
        <w:rPr>
          <w:rFonts w:ascii="Times New Roman" w:hAnsi="Times New Roman" w:cs="Times New Roman" w:eastAsia="Times New Roman" w:hint="default"/>
          <w:spacing w:val="-2"/>
        </w:rPr>
        <w:t>3.2</w:t>
      </w:r>
      <w:r>
        <w:rPr>
          <w:spacing w:val="-2"/>
        </w:rPr>
        <w:t>万亿的跨境电商采购，近一年来的跨境电商频繁发布红利政策及深圳作</w:t>
      </w:r>
    </w:p>
    <w:p>
      <w:pPr>
        <w:pStyle w:val="Heading3"/>
        <w:spacing w:line="312" w:lineRule="exact"/>
        <w:ind w:left="154" w:right="994"/>
        <w:jc w:val="left"/>
      </w:pPr>
      <w:r>
        <w:rPr/>
        <w:t>为首批跨境电商试点城市，在此背景下，公司凭借最擅长的供应链管理解决方案，政策落地 </w:t>
      </w:r>
      <w:r>
        <w:rPr>
          <w:spacing w:val="-2"/>
        </w:rPr>
        <w:t>之初即确定了将跨境电商作为公司未来重点发展方向，并在前海设立了跨境电商全资子公司。</w:t>
      </w:r>
    </w:p>
    <w:p>
      <w:pPr>
        <w:spacing w:line="240" w:lineRule="auto" w:before="10"/>
        <w:rPr>
          <w:rFonts w:ascii="宋体" w:hAnsi="宋体" w:cs="宋体" w:eastAsia="宋体" w:hint="default"/>
          <w:sz w:val="23"/>
          <w:szCs w:val="23"/>
        </w:rPr>
      </w:pPr>
    </w:p>
    <w:p>
      <w:pPr>
        <w:pStyle w:val="Heading3"/>
        <w:spacing w:line="312" w:lineRule="exact"/>
        <w:ind w:left="922" w:right="1049" w:hanging="289"/>
        <w:jc w:val="left"/>
      </w:pPr>
      <w:r>
        <w:rPr/>
        <w:t>（</w:t>
      </w:r>
      <w:r>
        <w:rPr>
          <w:rFonts w:ascii="Times New Roman" w:hAnsi="Times New Roman" w:cs="Times New Roman" w:eastAsia="Times New Roman" w:hint="default"/>
        </w:rPr>
        <w:t>3</w:t>
      </w:r>
      <w:r>
        <w:rPr/>
        <w:t>）国内外交付平台业务 </w:t>
      </w:r>
      <w:r>
        <w:rPr>
          <w:spacing w:val="-4"/>
        </w:rPr>
        <w:t>加快国内国外交付中心的网点布局，提升公司整体规模，打造</w:t>
      </w:r>
      <w:r>
        <w:rPr>
          <w:rFonts w:ascii="Times New Roman" w:hAnsi="Times New Roman" w:cs="Times New Roman" w:eastAsia="Times New Roman" w:hint="default"/>
          <w:spacing w:val="-4"/>
        </w:rPr>
        <w:t>“</w:t>
      </w:r>
      <w:r>
        <w:rPr>
          <w:spacing w:val="-4"/>
        </w:rPr>
        <w:t>人才﹢服务﹢运营﹢交</w:t>
      </w:r>
    </w:p>
    <w:p>
      <w:pPr>
        <w:pStyle w:val="Heading3"/>
        <w:spacing w:line="302" w:lineRule="exact"/>
        <w:ind w:right="1049"/>
        <w:jc w:val="left"/>
      </w:pPr>
      <w:r>
        <w:rPr/>
        <w:t>付</w:t>
      </w:r>
      <w:r>
        <w:rPr>
          <w:rFonts w:ascii="Times New Roman" w:hAnsi="Times New Roman" w:cs="Times New Roman" w:eastAsia="Times New Roman" w:hint="default"/>
        </w:rPr>
        <w:t>”</w:t>
      </w:r>
      <w:r>
        <w:rPr/>
        <w:t>的完整产业链，为公司未来全球交付平台发展打下坚实、良好基础。</w:t>
      </w:r>
    </w:p>
    <w:p>
      <w:pPr>
        <w:spacing w:line="240" w:lineRule="auto" w:before="4"/>
        <w:rPr>
          <w:rFonts w:ascii="宋体" w:hAnsi="宋体" w:cs="宋体" w:eastAsia="宋体" w:hint="default"/>
          <w:sz w:val="22"/>
          <w:szCs w:val="22"/>
        </w:rPr>
      </w:pPr>
    </w:p>
    <w:p>
      <w:pPr>
        <w:pStyle w:val="Heading3"/>
        <w:spacing w:line="240" w:lineRule="auto"/>
        <w:ind w:left="1019" w:right="1049"/>
        <w:jc w:val="left"/>
      </w:pPr>
      <w:r>
        <w:rPr>
          <w:rFonts w:ascii="Times New Roman" w:hAnsi="Times New Roman" w:cs="Times New Roman" w:eastAsia="Times New Roman" w:hint="default"/>
        </w:rPr>
        <w:t>2</w:t>
      </w:r>
      <w:r>
        <w:rPr/>
        <w:t>、资本市场业务及公司治理</w:t>
      </w:r>
    </w:p>
    <w:p>
      <w:pPr>
        <w:spacing w:line="240" w:lineRule="auto" w:before="8"/>
        <w:rPr>
          <w:rFonts w:ascii="宋体" w:hAnsi="宋体" w:cs="宋体" w:eastAsia="宋体" w:hint="default"/>
          <w:sz w:val="24"/>
          <w:szCs w:val="24"/>
        </w:rPr>
      </w:pPr>
    </w:p>
    <w:p>
      <w:pPr>
        <w:pStyle w:val="Heading3"/>
        <w:spacing w:line="312" w:lineRule="exact"/>
        <w:ind w:right="1122" w:firstLine="480"/>
        <w:jc w:val="left"/>
      </w:pPr>
      <w:r>
        <w:rPr>
          <w:spacing w:val="-2"/>
        </w:rPr>
        <w:t>（</w:t>
      </w:r>
      <w:r>
        <w:rPr>
          <w:rFonts w:ascii="Times New Roman" w:hAnsi="Times New Roman" w:cs="Times New Roman" w:eastAsia="Times New Roman" w:hint="default"/>
          <w:spacing w:val="-2"/>
        </w:rPr>
        <w:t>1</w:t>
      </w:r>
      <w:r>
        <w:rPr>
          <w:spacing w:val="-2"/>
        </w:rPr>
        <w:t>）报告期内，公司向证监会提交了非公开发行</w:t>
      </w:r>
      <w:r>
        <w:rPr>
          <w:rFonts w:ascii="Times New Roman" w:hAnsi="Times New Roman" w:cs="Times New Roman" w:eastAsia="Times New Roman" w:hint="default"/>
          <w:spacing w:val="-2"/>
        </w:rPr>
        <w:t>A</w:t>
      </w:r>
      <w:r>
        <w:rPr>
          <w:spacing w:val="-2"/>
        </w:rPr>
        <w:t>股股票方案，募资</w:t>
      </w:r>
      <w:r>
        <w:rPr>
          <w:rFonts w:ascii="Times New Roman" w:hAnsi="Times New Roman" w:cs="Times New Roman" w:eastAsia="Times New Roman" w:hint="default"/>
          <w:spacing w:val="-2"/>
        </w:rPr>
        <w:t>9.5</w:t>
      </w:r>
      <w:r>
        <w:rPr>
          <w:spacing w:val="-2"/>
        </w:rPr>
        <w:t>亿元项目主要用</w:t>
      </w:r>
      <w:r>
        <w:rPr/>
        <w:t> 于医疗器械的融资租赁业务和补充现有业务的流动资金，进一步增强公司实力，提升公司价</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1049"/>
        <w:jc w:val="left"/>
      </w:pPr>
      <w:r>
        <w:rPr/>
        <w:t>值与股东回报。</w:t>
      </w:r>
    </w:p>
    <w:p>
      <w:pPr>
        <w:spacing w:line="240" w:lineRule="auto" w:before="4"/>
        <w:rPr>
          <w:rFonts w:ascii="宋体" w:hAnsi="宋体" w:cs="宋体" w:eastAsia="宋体" w:hint="default"/>
          <w:sz w:val="24"/>
          <w:szCs w:val="24"/>
        </w:rPr>
      </w:pPr>
    </w:p>
    <w:p>
      <w:pPr>
        <w:pStyle w:val="Heading3"/>
        <w:spacing w:line="232" w:lineRule="auto"/>
        <w:ind w:right="1131" w:firstLine="480"/>
        <w:jc w:val="both"/>
      </w:pPr>
      <w:r>
        <w:rPr>
          <w:spacing w:val="-3"/>
        </w:rPr>
        <w:t>（</w:t>
      </w:r>
      <w:r>
        <w:rPr>
          <w:rFonts w:ascii="Times New Roman" w:hAnsi="Times New Roman" w:cs="Times New Roman" w:eastAsia="Times New Roman" w:hint="default"/>
          <w:spacing w:val="-3"/>
        </w:rPr>
        <w:t>2</w:t>
      </w:r>
      <w:r>
        <w:rPr>
          <w:spacing w:val="-3"/>
        </w:rPr>
        <w:t>）报告期内，公司运用股权激励等工具，对核心管理层与技术人员提出以公司利润指</w:t>
      </w:r>
      <w:r>
        <w:rPr/>
        <w:t> 标优秀成长作为业绩达成条件，全面提升核心骨干的工作激情，为公司进一步发展提供了有 效支持，也为公司开展新兴业务预留了充分的人才储备机制。</w:t>
      </w:r>
    </w:p>
    <w:p>
      <w:pPr>
        <w:spacing w:line="240" w:lineRule="auto" w:before="1"/>
        <w:rPr>
          <w:rFonts w:ascii="宋体" w:hAnsi="宋体" w:cs="宋体" w:eastAsia="宋体" w:hint="default"/>
          <w:sz w:val="26"/>
          <w:szCs w:val="26"/>
        </w:rPr>
      </w:pPr>
    </w:p>
    <w:p>
      <w:pPr>
        <w:pStyle w:val="Heading3"/>
        <w:spacing w:line="312" w:lineRule="exact"/>
        <w:ind w:right="1130" w:firstLine="480"/>
        <w:jc w:val="both"/>
      </w:pPr>
      <w:r>
        <w:rPr>
          <w:spacing w:val="-3"/>
        </w:rPr>
        <w:t>（</w:t>
      </w:r>
      <w:r>
        <w:rPr>
          <w:rFonts w:ascii="Times New Roman" w:hAnsi="Times New Roman" w:cs="Times New Roman" w:eastAsia="Times New Roman" w:hint="default"/>
          <w:spacing w:val="-3"/>
        </w:rPr>
        <w:t>3</w:t>
      </w:r>
      <w:r>
        <w:rPr>
          <w:spacing w:val="-3"/>
        </w:rPr>
        <w:t>）公司上市以来，严格按照证监会、交易所及其他监管单位的要求，在完善公司治理</w:t>
      </w:r>
      <w:r>
        <w:rPr/>
        <w:t> 结构、内控管理、投资者关系方面都做了卓著有效的工作，也建立了科学、有效、严谨的信 息披露流程制度，公司将持续开展公司治理活动，进规范运作，以切实维护上市公司股东利 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left="154" w:right="1049"/>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049"/>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3,710,546,151.79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3,132,578,588.77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3,707,446,666.01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3,130,700,851.12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3,099,485.78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1,877,737.65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3,707,446,666.01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3,130,700,851.12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3,099,485.78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1,877,737.65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26,815,709.09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39,615,734.47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1,440,506,169.04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1,850,243,758.33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469,452,427.80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35,772,739.06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1,212.32%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1,058,981,601.17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413,417,984.79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163,513,053.59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141,810,795.09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11,863,376.14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5,042,789.31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63,974,655.24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26,863,825.62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475,439,159.72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619,810,962.10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-23.29%</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3,707,446,666.01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3,505,389,377.62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3,707,446,666.01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3,505,389,377.62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1,440,506,169.04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1,339,739,786.08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469,452,427.80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476,500,986.69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1,058,981,601.17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950,743,585.26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475,439,159.72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465,417,119.64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bl>
    <w:p>
      <w:pPr>
        <w:pStyle w:val="BodyText"/>
        <w:spacing w:line="240" w:lineRule="auto" w:before="51"/>
        <w:ind w:left="154" w:right="1049"/>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324" w:lineRule="auto"/>
        <w:ind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2"/>
        </w:rPr>
        <w:t>说明：公司所处行业为供应链管理服务行业，从事的是中立的代理采购、代理分销、通关、物流等供应链外包业务。公司虽</w:t>
      </w:r>
      <w:r>
        <w:rPr>
          <w:spacing w:val="-67"/>
        </w:rPr>
        <w:t> </w:t>
      </w:r>
      <w:r>
        <w:rPr>
          <w:spacing w:val="-67"/>
        </w:rPr>
      </w:r>
      <w:r>
        <w:rPr>
          <w:spacing w:val="-2"/>
        </w:rPr>
        <w:t>有货物销售收入，但实质上是以取得客户的供应链外包服务费作为公司业务收入，并非传统商贸型企业，因此不适用于该项</w:t>
      </w:r>
      <w:r>
        <w:rPr>
          <w:spacing w:val="-66"/>
        </w:rPr>
        <w:t> </w:t>
      </w:r>
      <w:r>
        <w:rPr>
          <w:spacing w:val="-66"/>
        </w:rPr>
      </w:r>
      <w:r>
        <w:rPr/>
        <w:t>的统计方式。</w:t>
      </w:r>
    </w:p>
    <w:p>
      <w:pPr>
        <w:spacing w:line="240" w:lineRule="auto" w:before="0"/>
        <w:rPr>
          <w:rFonts w:ascii="宋体" w:hAnsi="宋体" w:cs="宋体" w:eastAsia="宋体" w:hint="default"/>
          <w:sz w:val="22"/>
          <w:szCs w:val="22"/>
        </w:rPr>
      </w:pPr>
    </w:p>
    <w:p>
      <w:pPr>
        <w:pStyle w:val="Heading4"/>
        <w:spacing w:line="240" w:lineRule="auto"/>
        <w:ind w:right="1049"/>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left="15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3,505,389,377.62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2,952,447,900.43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740,905.75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10,985,959.59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-93.26%</w:t>
            </w:r>
          </w:p>
        </w:tc>
      </w:tr>
    </w:tbl>
    <w:p>
      <w:pPr>
        <w:pStyle w:val="BodyText"/>
        <w:spacing w:line="357" w:lineRule="auto" w:before="51"/>
        <w:ind w:left="154" w:right="10392"/>
        <w:jc w:val="left"/>
      </w:pPr>
      <w:r>
        <w:rPr/>
        <w:t>说明 无</w:t>
      </w:r>
    </w:p>
    <w:p>
      <w:pPr>
        <w:spacing w:line="240" w:lineRule="auto" w:before="2"/>
        <w:rPr>
          <w:rFonts w:ascii="宋体" w:hAnsi="宋体" w:cs="宋体" w:eastAsia="宋体" w:hint="default"/>
          <w:sz w:val="20"/>
          <w:szCs w:val="20"/>
        </w:rPr>
      </w:pPr>
    </w:p>
    <w:p>
      <w:pPr>
        <w:pStyle w:val="Heading4"/>
        <w:spacing w:line="240" w:lineRule="auto"/>
        <w:ind w:left="154" w:right="1049"/>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871" w:right="1049"/>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796"/>
        <w:gridCol w:w="2364"/>
        <w:gridCol w:w="2364"/>
      </w:tblGrid>
      <w:tr>
        <w:trPr>
          <w:trHeight w:val="348" w:hRule="exact"/>
        </w:trPr>
        <w:tc>
          <w:tcPr>
            <w:tcW w:w="379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3796" w:type="dxa"/>
            <w:vMerge/>
            <w:tcBorders>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新疆普路通国际贸易有限公司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21"/>
          <w:szCs w:val="21"/>
        </w:rPr>
      </w:pPr>
    </w:p>
    <w:p>
      <w:pPr>
        <w:pStyle w:val="BodyText"/>
        <w:spacing w:line="240" w:lineRule="auto" w:before="44"/>
        <w:ind w:left="154" w:right="1049"/>
        <w:jc w:val="left"/>
      </w:pPr>
      <w:r>
        <w:rPr/>
        <w:t>本报告期合并财务报表范围及其变化情况详见本附注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left="154" w:right="1049"/>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2,208,428,528.41</w:t>
            </w:r>
          </w:p>
        </w:tc>
      </w:tr>
      <w:tr>
        <w:trPr>
          <w:trHeight w:val="40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59.51%</w:t>
            </w:r>
          </w:p>
        </w:tc>
      </w:tr>
    </w:tbl>
    <w:p>
      <w:pPr>
        <w:pStyle w:val="BodyText"/>
        <w:spacing w:line="240" w:lineRule="auto" w:before="51"/>
        <w:ind w:left="154" w:right="104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849,857,491.19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749,898,252.12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243,654,955.99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183,065,746.06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181,952,083.05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2,208,428,528.41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59.51%</w:t>
            </w:r>
          </w:p>
        </w:tc>
      </w:tr>
    </w:tbl>
    <w:p>
      <w:pPr>
        <w:pStyle w:val="BodyText"/>
        <w:spacing w:line="240" w:lineRule="auto" w:before="51"/>
        <w:ind w:left="154" w:right="1049"/>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2,280,715,913.68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61.32%</w:t>
            </w:r>
          </w:p>
        </w:tc>
      </w:tr>
    </w:tbl>
    <w:p>
      <w:pPr>
        <w:pStyle w:val="BodyText"/>
        <w:spacing w:line="240" w:lineRule="auto" w:before="51"/>
        <w:ind w:left="154" w:right="104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864,846,055.16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406,018,001.65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384,891,020.55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372,670,091.82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252,290,744.50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2,280,715,913.68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61.32%</w:t>
            </w:r>
          </w:p>
        </w:tc>
      </w:tr>
    </w:tbl>
    <w:p>
      <w:pPr>
        <w:pStyle w:val="BodyText"/>
        <w:spacing w:line="240" w:lineRule="auto" w:before="51"/>
        <w:ind w:left="154" w:right="1049"/>
        <w:jc w:val="left"/>
      </w:pPr>
      <w:r>
        <w:rPr/>
        <w:t>主要供应商其他情况说明</w:t>
      </w:r>
    </w:p>
    <w:p>
      <w:pPr>
        <w:pStyle w:val="BodyText"/>
        <w:spacing w:line="240" w:lineRule="auto" w:before="117"/>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43,755,532.25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67,434,311.67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9" w:right="0"/>
              <w:jc w:val="left"/>
              <w:rPr>
                <w:rFonts w:ascii="Times New Roman" w:hAnsi="Times New Roman" w:cs="Times New Roman" w:eastAsia="Times New Roman" w:hint="default"/>
                <w:sz w:val="18"/>
                <w:szCs w:val="18"/>
              </w:rPr>
            </w:pPr>
            <w:r>
              <w:rPr>
                <w:rFonts w:ascii="Times New Roman"/>
                <w:sz w:val="18"/>
              </w:rPr>
              <w:t>-35.11%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主要系公司加强成本管理，相关费用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有所减少</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86,643,096.00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62,437,598.06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38.77%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z w:val="18"/>
                <w:szCs w:val="18"/>
              </w:rPr>
              <w:t>主要系公司开发新客户及扩大业务， 人工成本增加及公司迁址，租赁费、 装修费增加所致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256,258,213.72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411,558,244.13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-37.73%</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主要系汇率变动，公司汇兑收益影响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54,511,701,486.06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45,312,361,926.44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54,356,100,715.54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45,276,678,478.05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155,600,770.52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35,683,448.39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-191,059.08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1,245,421.32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662,068.49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88.11%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-1,245,421.32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-853,127.57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28,136,615,765.38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18,179,394,087.48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27,974,391,433.09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18,574,123,219.19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162,224,332.29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-394,729,131.71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317,244,917.54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-360,888,234.73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49"/>
        <w:jc w:val="left"/>
      </w:pPr>
      <w:r>
        <w:rPr/>
        <w:t>相关数据同比发生重大变动的主要影响因素说明</w:t>
      </w:r>
    </w:p>
    <w:p>
      <w:pPr>
        <w:pStyle w:val="BodyText"/>
        <w:spacing w:line="240" w:lineRule="auto" w:before="116"/>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04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年经营活动产生的现金流量净额</w:t>
      </w:r>
      <w:r>
        <w:rPr>
          <w:rFonts w:ascii="Times New Roman" w:hAnsi="Times New Roman" w:cs="Times New Roman" w:eastAsia="Times New Roman" w:hint="default"/>
        </w:rPr>
        <w:t>155,600,770.52</w:t>
      </w:r>
      <w:r>
        <w:rPr/>
        <w:t>元，较上年增长</w:t>
      </w:r>
      <w:r>
        <w:rPr>
          <w:rFonts w:ascii="Times New Roman" w:hAnsi="Times New Roman" w:cs="Times New Roman" w:eastAsia="Times New Roman" w:hint="default"/>
        </w:rPr>
        <w:t>336.06%</w:t>
      </w:r>
      <w:r>
        <w:rPr/>
        <w:t>，主要系本期销售回款增长所致。</w:t>
      </w:r>
    </w:p>
    <w:p>
      <w:pPr>
        <w:pStyle w:val="BodyText"/>
        <w:spacing w:line="307" w:lineRule="auto" w:before="63"/>
        <w:ind w:left="154" w:right="1049"/>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年投资活动产生的现金流量净额</w:t>
      </w:r>
      <w:r>
        <w:rPr>
          <w:rFonts w:ascii="Times New Roman" w:hAnsi="Times New Roman" w:cs="Times New Roman" w:eastAsia="Times New Roman" w:hint="default"/>
          <w:spacing w:val="-1"/>
        </w:rPr>
        <w:t>-1,245,421.32</w:t>
      </w:r>
      <w:r>
        <w:rPr>
          <w:spacing w:val="-1"/>
        </w:rPr>
        <w:t>元，较上年减少</w:t>
      </w:r>
      <w:r>
        <w:rPr>
          <w:rFonts w:ascii="Times New Roman" w:hAnsi="Times New Roman" w:cs="Times New Roman" w:eastAsia="Times New Roman" w:hint="default"/>
          <w:spacing w:val="-1"/>
        </w:rPr>
        <w:t>392,293.75</w:t>
      </w:r>
      <w:r>
        <w:rPr>
          <w:spacing w:val="-1"/>
        </w:rPr>
        <w:t>元，主要系本期构建固定资产所支付的现金</w:t>
      </w:r>
      <w:r>
        <w:rPr>
          <w:spacing w:val="-33"/>
        </w:rPr>
        <w:t> </w:t>
      </w:r>
      <w:r>
        <w:rPr>
          <w:spacing w:val="-33"/>
        </w:rPr>
      </w:r>
      <w:r>
        <w:rPr/>
        <w:t>增加所致。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年筹资活动产生的现金流量净额</w:t>
      </w:r>
      <w:r>
        <w:rPr>
          <w:rFonts w:ascii="Times New Roman" w:hAnsi="Times New Roman" w:cs="Times New Roman" w:eastAsia="Times New Roman" w:hint="default"/>
          <w:spacing w:val="-2"/>
        </w:rPr>
        <w:t>162,224,332.29</w:t>
      </w:r>
      <w:r>
        <w:rPr>
          <w:spacing w:val="-2"/>
        </w:rPr>
        <w:t>元，较上年增加</w:t>
      </w:r>
      <w:r>
        <w:rPr>
          <w:rFonts w:ascii="Times New Roman" w:hAnsi="Times New Roman" w:cs="Times New Roman" w:eastAsia="Times New Roman" w:hint="default"/>
          <w:spacing w:val="-2"/>
        </w:rPr>
        <w:t>556,953,464.00</w:t>
      </w:r>
      <w:r>
        <w:rPr>
          <w:spacing w:val="-2"/>
        </w:rPr>
        <w:t>元，主要系公司通过公开发行股票进行</w:t>
      </w:r>
      <w:r>
        <w:rPr>
          <w:spacing w:val="-33"/>
        </w:rPr>
        <w:t> </w:t>
      </w:r>
      <w:r>
        <w:rPr>
          <w:spacing w:val="-33"/>
        </w:rPr>
      </w:r>
      <w:r>
        <w:rPr/>
        <w:t>募集资金等。</w:t>
      </w:r>
    </w:p>
    <w:p>
      <w:pPr>
        <w:spacing w:line="240" w:lineRule="auto" w:before="0"/>
        <w:rPr>
          <w:rFonts w:ascii="宋体" w:hAnsi="宋体" w:cs="宋体" w:eastAsia="宋体" w:hint="default"/>
          <w:sz w:val="18"/>
          <w:szCs w:val="18"/>
        </w:rPr>
      </w:pPr>
    </w:p>
    <w:p>
      <w:pPr>
        <w:pStyle w:val="BodyText"/>
        <w:spacing w:line="240" w:lineRule="auto" w:before="143"/>
        <w:ind w:left="154" w:right="1049"/>
        <w:jc w:val="left"/>
      </w:pPr>
      <w:r>
        <w:rPr/>
        <w:t>报告期内公司经营活动产生的现金净流量与本年度净利润存在重大差异的原因说明</w:t>
      </w:r>
    </w:p>
    <w:p>
      <w:pPr>
        <w:pStyle w:val="BodyText"/>
        <w:spacing w:line="240" w:lineRule="auto" w:before="116"/>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9"/>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9"/>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17,238,577,84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11,738,046,737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878,061,502.6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781,406,902.27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57,894,118.72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54,976,716.05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4,644,036.79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2,071,725.39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13,099,143,67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10,029,079,998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9"/>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-44,436.00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-111.69%</w:t>
            </w:r>
            <w:r>
              <w:rPr>
                <w:rFonts w:ascii="Times New Roman"/>
                <w:spacing w:val="-2"/>
                <w:sz w:val="18"/>
              </w:rPr>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55"/>
        <w:gridCol w:w="863"/>
        <w:gridCol w:w="877"/>
        <w:gridCol w:w="870"/>
        <w:gridCol w:w="870"/>
        <w:gridCol w:w="869"/>
        <w:gridCol w:w="870"/>
        <w:gridCol w:w="870"/>
        <w:gridCol w:w="870"/>
        <w:gridCol w:w="870"/>
        <w:gridCol w:w="858"/>
      </w:tblGrid>
      <w:tr>
        <w:trPr>
          <w:trHeight w:val="383"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5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66"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本期已使</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已累计使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 w:right="0"/>
              <w:jc w:val="left"/>
              <w:rPr>
                <w:rFonts w:ascii="宋体" w:hAnsi="宋体" w:cs="宋体" w:eastAsia="宋体" w:hint="default"/>
                <w:sz w:val="18"/>
                <w:szCs w:val="18"/>
              </w:rPr>
            </w:pPr>
            <w:r>
              <w:rPr>
                <w:rFonts w:ascii="宋体" w:hAnsi="宋体" w:cs="宋体" w:eastAsia="宋体" w:hint="default"/>
                <w:sz w:val="18"/>
                <w:szCs w:val="18"/>
              </w:rPr>
              <w:t>闲置两年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986"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9" w:hanging="90"/>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8" w:right="68"/>
              <w:jc w:val="both"/>
              <w:rPr>
                <w:rFonts w:ascii="宋体" w:hAnsi="宋体" w:cs="宋体" w:eastAsia="宋体" w:hint="default"/>
                <w:sz w:val="18"/>
                <w:szCs w:val="18"/>
              </w:rPr>
            </w:pPr>
            <w:r>
              <w:rPr>
                <w:rFonts w:ascii="宋体" w:hAnsi="宋体" w:cs="宋体" w:eastAsia="宋体" w:hint="default"/>
                <w:sz w:val="18"/>
                <w:szCs w:val="18"/>
              </w:rPr>
              <w:t>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center"/>
              <w:rPr>
                <w:rFonts w:ascii="宋体" w:hAnsi="宋体" w:cs="宋体" w:eastAsia="宋体" w:hint="default"/>
                <w:sz w:val="18"/>
                <w:szCs w:val="18"/>
              </w:rPr>
            </w:pPr>
            <w:r>
              <w:rPr>
                <w:rFonts w:ascii="宋体" w:hAnsi="宋体" w:cs="宋体" w:eastAsia="宋体" w:hint="default"/>
                <w:sz w:val="18"/>
                <w:szCs w:val="18"/>
              </w:rPr>
              <w:t>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both"/>
              <w:rPr>
                <w:rFonts w:ascii="宋体" w:hAnsi="宋体" w:cs="宋体" w:eastAsia="宋体" w:hint="default"/>
                <w:sz w:val="18"/>
                <w:szCs w:val="18"/>
              </w:rPr>
            </w:pPr>
            <w:r>
              <w:rPr>
                <w:rFonts w:ascii="宋体" w:hAnsi="宋体" w:cs="宋体" w:eastAsia="宋体" w:hint="default"/>
                <w:sz w:val="18"/>
                <w:szCs w:val="18"/>
              </w:rPr>
              <w:t>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0"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center"/>
              <w:rPr>
                <w:rFonts w:ascii="宋体" w:hAnsi="宋体" w:cs="宋体" w:eastAsia="宋体" w:hint="default"/>
                <w:sz w:val="18"/>
                <w:szCs w:val="18"/>
              </w:rPr>
            </w:pPr>
            <w:r>
              <w:rPr>
                <w:rFonts w:ascii="宋体" w:hAnsi="宋体" w:cs="宋体" w:eastAsia="宋体" w:hint="default"/>
                <w:sz w:val="18"/>
                <w:szCs w:val="18"/>
              </w:rPr>
              <w:t>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8" w:right="68"/>
              <w:jc w:val="left"/>
              <w:rPr>
                <w:rFonts w:ascii="宋体" w:hAnsi="宋体" w:cs="宋体" w:eastAsia="宋体" w:hint="default"/>
                <w:sz w:val="18"/>
                <w:szCs w:val="18"/>
              </w:rPr>
            </w:pPr>
            <w:r>
              <w:rPr>
                <w:rFonts w:ascii="宋体" w:hAnsi="宋体" w:cs="宋体" w:eastAsia="宋体" w:hint="default"/>
                <w:sz w:val="18"/>
                <w:szCs w:val="18"/>
              </w:rPr>
              <w:t>以上募集 资金金额</w:t>
            </w:r>
          </w:p>
        </w:tc>
      </w:tr>
      <w:tr>
        <w:trPr>
          <w:trHeight w:val="196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45,995.84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45,954.16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45,954.16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金将继续 按计划用 于募集项 目支出。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45,995.84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45,954.16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45,954.16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41.68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[2015]1196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号文核准，并经深圳证券交易所同意，本公司由主承销商华英证券有限责 任公司于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日向社会公众公开发行人民币普通股股票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1,850 </w:t>
            </w:r>
            <w:r>
              <w:rPr>
                <w:rFonts w:ascii="宋体" w:hAnsi="宋体" w:cs="宋体" w:eastAsia="宋体" w:hint="default"/>
                <w:spacing w:val="-9"/>
                <w:sz w:val="18"/>
                <w:szCs w:val="18"/>
              </w:rPr>
              <w:t>万股，每股面值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7"/>
                <w:sz w:val="18"/>
                <w:szCs w:val="18"/>
              </w:rPr>
              <w:t>元，每股发行价人民币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28.49</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52,706.50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万元，由华英证券有限责任公司扣除承销费用人民币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5,007.12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万元后，汇入公司在银行开立的募集资金专用账户金额为人民币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47,699.38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万元，经公司扣除自行支付的中介机构费和其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他发行相关费用人民币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1,703.54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45,995.84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日，公司对募集资金项目累计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45,954.16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45,954.16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万元，尚未使用资金余额为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医疗器械类供应链管 理项目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13,373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13,331.51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13,331.51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99.69%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电子信息类供应链管 理项目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32,622.65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32,622.65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45,954.16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45,954.16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45,954.16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45,954.16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本公司尚未使用的募集资金将继续用于医疗器械类供应链管理项目及电子信息类供应链管理项目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049"/>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1049"/>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49"/>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9"/>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49"/>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t>一、</w:t>
      </w:r>
      <w:r>
        <w:rPr>
          <w:rFonts w:ascii="Times New Roman" w:hAnsi="Times New Roman" w:cs="Times New Roman" w:eastAsia="Times New Roman" w:hint="default"/>
        </w:rPr>
        <w:t>2016</w:t>
      </w:r>
      <w:r>
        <w:rPr/>
        <w:t>年行业特点及发展趋势</w:t>
      </w:r>
    </w:p>
    <w:p>
      <w:pPr>
        <w:pStyle w:val="BodyText"/>
        <w:spacing w:line="240" w:lineRule="auto" w:before="63"/>
        <w:ind w:left="154" w:right="1049"/>
        <w:jc w:val="left"/>
      </w:pPr>
      <w:r>
        <w:rPr>
          <w:rFonts w:ascii="Times New Roman" w:hAnsi="Times New Roman" w:cs="Times New Roman" w:eastAsia="Times New Roman" w:hint="default"/>
        </w:rPr>
        <w:t>1</w:t>
      </w:r>
      <w:r>
        <w:rPr/>
        <w:t>、供应链管理行业</w:t>
      </w:r>
    </w:p>
    <w:p>
      <w:pPr>
        <w:pStyle w:val="BodyText"/>
        <w:spacing w:line="300" w:lineRule="auto" w:before="63"/>
        <w:ind w:right="1080" w:firstLine="290"/>
        <w:jc w:val="both"/>
      </w:pPr>
      <w:r>
        <w:rPr/>
        <w:t>根据《</w:t>
      </w:r>
      <w:r>
        <w:rPr>
          <w:rFonts w:ascii="Times New Roman" w:hAnsi="Times New Roman" w:cs="Times New Roman" w:eastAsia="Times New Roman" w:hint="default"/>
        </w:rPr>
        <w:t>2016-2020</w:t>
      </w:r>
      <w:r>
        <w:rPr/>
        <w:t>年中国供应链管理服务行业市场前瞻与商业模式分析报告》，</w:t>
      </w: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年，我国物流及供应链相关的总支 出约</w:t>
      </w:r>
      <w:r>
        <w:rPr>
          <w:rFonts w:ascii="Times New Roman" w:hAnsi="Times New Roman" w:cs="Times New Roman" w:eastAsia="Times New Roman" w:hint="default"/>
        </w:rPr>
        <w:t>14815 </w:t>
      </w:r>
      <w:r>
        <w:rPr/>
        <w:t>亿美元，物流及供应链成本占</w:t>
      </w:r>
      <w:r>
        <w:rPr>
          <w:rFonts w:ascii="Times New Roman" w:hAnsi="Times New Roman" w:cs="Times New Roman" w:eastAsia="Times New Roman" w:hint="default"/>
        </w:rPr>
        <w:t>GDP</w:t>
      </w:r>
      <w:r>
        <w:rPr>
          <w:rFonts w:ascii="Times New Roman" w:hAnsi="Times New Roman" w:cs="Times New Roman" w:eastAsia="Times New Roman" w:hint="default"/>
          <w:spacing w:val="-2"/>
        </w:rPr>
        <w:t> </w:t>
      </w:r>
      <w:r>
        <w:rPr/>
        <w:t>的比重为</w:t>
      </w:r>
      <w:r>
        <w:rPr>
          <w:rFonts w:ascii="Times New Roman" w:hAnsi="Times New Roman" w:cs="Times New Roman" w:eastAsia="Times New Roman" w:hint="default"/>
        </w:rPr>
        <w:t>15%</w:t>
      </w:r>
      <w:r>
        <w:rPr/>
        <w:t>左右，市场的潜力很大。</w:t>
      </w:r>
      <w:r>
        <w:rPr>
          <w:rFonts w:ascii="Times New Roman" w:hAnsi="Times New Roman" w:cs="Times New Roman" w:eastAsia="Times New Roman" w:hint="default"/>
        </w:rPr>
        <w:t>70%</w:t>
      </w:r>
      <w:r>
        <w:rPr/>
        <w:t>的物流及供应链外包服务提供商在 过去的三年中，年均业务增幅都高于</w:t>
      </w:r>
      <w:r>
        <w:rPr>
          <w:rFonts w:ascii="Times New Roman" w:hAnsi="Times New Roman" w:cs="Times New Roman" w:eastAsia="Times New Roman" w:hint="default"/>
        </w:rPr>
        <w:t>20%</w:t>
      </w:r>
      <w:r>
        <w:rPr/>
        <w:t>。我国物流及供应链总支出增长迅猛，除</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年出现负增长外，其余年份总支出 增速均保持在</w:t>
      </w:r>
      <w:r>
        <w:rPr>
          <w:rFonts w:ascii="Times New Roman" w:hAnsi="Times New Roman" w:cs="Times New Roman" w:eastAsia="Times New Roman" w:hint="default"/>
        </w:rPr>
        <w:t>10%</w:t>
      </w:r>
      <w:r>
        <w:rPr/>
        <w:t>及以上水平。同时，随着我国汽车、医疗、通信等行业趋于利好，其相应供应链也将会得到进一步发展。 </w:t>
      </w:r>
      <w:r>
        <w:rPr>
          <w:rFonts w:ascii="Times New Roman" w:hAnsi="Times New Roman" w:cs="Times New Roman" w:eastAsia="Times New Roman" w:hint="default"/>
        </w:rPr>
        <w:t>2015 </w:t>
      </w:r>
      <w:r>
        <w:rPr/>
        <w:t>年我国供应链管理服务市场规模超过</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万亿美元，未来五年我国物流及供应链服务市场价值复合增长率将保持在</w:t>
      </w:r>
      <w:r>
        <w:rPr>
          <w:rFonts w:ascii="Times New Roman" w:hAnsi="Times New Roman" w:cs="Times New Roman" w:eastAsia="Times New Roman" w:hint="default"/>
        </w:rPr>
        <w:t>15% </w:t>
      </w:r>
      <w:r>
        <w:rPr/>
        <w:t>左右。</w:t>
      </w:r>
    </w:p>
    <w:p>
      <w:pPr>
        <w:pStyle w:val="BodyText"/>
        <w:spacing w:line="309" w:lineRule="auto" w:before="31"/>
        <w:ind w:right="104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ICT</w:t>
      </w:r>
      <w:r>
        <w:rPr/>
        <w:t>行业 </w:t>
      </w:r>
      <w:r>
        <w:rPr>
          <w:spacing w:val="-2"/>
        </w:rPr>
        <w:t>近年来，受益于移动通信网络的增加，移动互联网时代已经到来，移动终端设备已逐步进入智能化时代，智能移动终端普及</w:t>
      </w:r>
      <w:r>
        <w:rPr>
          <w:spacing w:val="-66"/>
        </w:rPr>
        <w:t> </w:t>
      </w:r>
      <w:r>
        <w:rPr>
          <w:spacing w:val="-66"/>
        </w:rPr>
      </w:r>
      <w:r>
        <w:rPr/>
        <w:t>率越来越高。</w:t>
      </w:r>
    </w:p>
    <w:p>
      <w:pPr>
        <w:pStyle w:val="BodyText"/>
        <w:spacing w:line="300" w:lineRule="auto" w:before="24"/>
        <w:ind w:right="1190"/>
        <w:jc w:val="left"/>
      </w:pPr>
      <w:r>
        <w:rPr/>
        <w:t>根据</w:t>
      </w:r>
      <w:r>
        <w:rPr>
          <w:rFonts w:ascii="Times New Roman" w:hAnsi="Times New Roman" w:cs="Times New Roman" w:eastAsia="Times New Roman" w:hint="default"/>
        </w:rPr>
        <w:t>IDC</w:t>
      </w:r>
      <w:r>
        <w:rPr/>
        <w:t>数据，</w:t>
      </w:r>
      <w:r>
        <w:rPr>
          <w:rFonts w:ascii="Times New Roman" w:hAnsi="Times New Roman" w:cs="Times New Roman" w:eastAsia="Times New Roman" w:hint="default"/>
        </w:rPr>
        <w:t>2015</w:t>
      </w:r>
      <w:r>
        <w:rPr/>
        <w:t>年中国</w:t>
      </w:r>
      <w:r>
        <w:rPr>
          <w:rFonts w:ascii="Times New Roman" w:hAnsi="Times New Roman" w:cs="Times New Roman" w:eastAsia="Times New Roman" w:hint="default"/>
        </w:rPr>
        <w:t>ICT</w:t>
      </w:r>
      <w:r>
        <w:rPr/>
        <w:t>总体市场规模达</w:t>
      </w:r>
      <w:r>
        <w:rPr>
          <w:rFonts w:ascii="Times New Roman" w:hAnsi="Times New Roman" w:cs="Times New Roman" w:eastAsia="Times New Roman" w:hint="default"/>
        </w:rPr>
        <w:t>4600</w:t>
      </w:r>
      <w:r>
        <w:rPr/>
        <w:t>亿美元。 根据爱立信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ICT</w:t>
      </w:r>
      <w:r>
        <w:rPr/>
        <w:t>产业发展趋势报告，随着网络社会大潮汹涌而来，</w:t>
      </w:r>
      <w:r>
        <w:rPr>
          <w:rFonts w:ascii="Times New Roman" w:hAnsi="Times New Roman" w:cs="Times New Roman" w:eastAsia="Times New Roman" w:hint="default"/>
        </w:rPr>
        <w:t>ICT</w:t>
      </w:r>
      <w:r>
        <w:rPr/>
        <w:t>产业依然具有高速增长的潜力，总量巨大。 目前</w:t>
      </w:r>
      <w:r>
        <w:rPr>
          <w:rFonts w:ascii="Times New Roman" w:hAnsi="Times New Roman" w:cs="Times New Roman" w:eastAsia="Times New Roman" w:hint="default"/>
        </w:rPr>
        <w:t>ICT</w:t>
      </w:r>
      <w:r>
        <w:rPr/>
        <w:t>行业较为成熟的智能移动终端产品主要有智能手机和平板电脑，市场对其需求持续增加。据 </w:t>
      </w:r>
      <w:r>
        <w:rPr>
          <w:rFonts w:ascii="Times New Roman" w:hAnsi="Times New Roman" w:cs="Times New Roman" w:eastAsia="Times New Roman" w:hint="default"/>
        </w:rPr>
        <w:t>IDC</w:t>
      </w:r>
      <w:r>
        <w:rPr>
          <w:rFonts w:ascii="Times New Roman" w:hAnsi="Times New Roman" w:cs="Times New Roman" w:eastAsia="Times New Roman" w:hint="default"/>
          <w:spacing w:val="8"/>
        </w:rPr>
        <w:t> </w:t>
      </w:r>
      <w:r>
        <w:rPr/>
        <w:t>预测，未来四年 亚太地区智能手机出货量复合增长率约为</w:t>
      </w:r>
      <w:r>
        <w:rPr>
          <w:spacing w:val="-20"/>
        </w:rPr>
        <w:t> </w:t>
      </w:r>
      <w:r>
        <w:rPr>
          <w:rFonts w:ascii="Times New Roman" w:hAnsi="Times New Roman" w:cs="Times New Roman" w:eastAsia="Times New Roman" w:hint="default"/>
        </w:rPr>
        <w:t>16.9%</w:t>
      </w:r>
      <w:r>
        <w:rPr/>
        <w:t>，为全球最快增长地区。</w:t>
      </w:r>
    </w:p>
    <w:p>
      <w:pPr>
        <w:pStyle w:val="BodyText"/>
        <w:spacing w:line="240" w:lineRule="auto" w:before="13"/>
        <w:ind w:left="154" w:right="1049"/>
        <w:jc w:val="left"/>
      </w:pPr>
      <w:r>
        <w:rPr>
          <w:rFonts w:ascii="Times New Roman" w:hAnsi="Times New Roman" w:cs="Times New Roman" w:eastAsia="Times New Roman" w:hint="default"/>
        </w:rPr>
        <w:t>3</w:t>
      </w:r>
      <w:r>
        <w:rPr/>
        <w:t>、医疗器械行业</w:t>
      </w:r>
    </w:p>
    <w:p>
      <w:pPr>
        <w:pStyle w:val="BodyText"/>
        <w:spacing w:line="300" w:lineRule="auto" w:before="63"/>
        <w:ind w:right="1132" w:firstLine="290"/>
        <w:jc w:val="left"/>
      </w:pPr>
      <w:r>
        <w:rPr>
          <w:spacing w:val="-2"/>
        </w:rPr>
        <w:t>根据前瞻产业研究院《</w:t>
      </w:r>
      <w:r>
        <w:rPr>
          <w:rFonts w:ascii="Times New Roman" w:hAnsi="Times New Roman" w:cs="Times New Roman" w:eastAsia="Times New Roman" w:hint="default"/>
          <w:spacing w:val="-2"/>
        </w:rPr>
        <w:t>2016-2021</w:t>
      </w:r>
      <w:r>
        <w:rPr>
          <w:spacing w:val="-2"/>
        </w:rPr>
        <w:t>年中国医疗器械行业市场前瞻与投资预测分析报告》分析，在新医改的推动和潜在国内</w:t>
      </w:r>
      <w:r>
        <w:rPr/>
        <w:t> 外市场需求的拉动下，</w:t>
      </w:r>
      <w:r>
        <w:rPr>
          <w:rFonts w:ascii="Times New Roman" w:hAnsi="Times New Roman" w:cs="Times New Roman" w:eastAsia="Times New Roman" w:hint="default"/>
        </w:rPr>
        <w:t>2015-2020</w:t>
      </w:r>
      <w:r>
        <w:rPr/>
        <w:t>年我国医疗器械行业将以年均</w:t>
      </w:r>
      <w:r>
        <w:rPr>
          <w:rFonts w:ascii="Times New Roman" w:hAnsi="Times New Roman" w:cs="Times New Roman" w:eastAsia="Times New Roman" w:hint="default"/>
        </w:rPr>
        <w:t>20%</w:t>
      </w:r>
      <w:r>
        <w:rPr/>
        <w:t>左右增速发展，到</w:t>
      </w:r>
      <w:r>
        <w:rPr>
          <w:rFonts w:ascii="Times New Roman" w:hAnsi="Times New Roman" w:cs="Times New Roman" w:eastAsia="Times New Roman" w:hint="default"/>
        </w:rPr>
        <w:t>2020</w:t>
      </w:r>
      <w:r>
        <w:rPr/>
        <w:t>年我国医疗器械行业销售收入将 达到</w:t>
      </w:r>
      <w:r>
        <w:rPr>
          <w:rFonts w:ascii="Times New Roman" w:hAnsi="Times New Roman" w:cs="Times New Roman" w:eastAsia="Times New Roman" w:hint="default"/>
        </w:rPr>
        <w:t>5000</w:t>
      </w:r>
      <w:r>
        <w:rPr/>
        <w:t>亿元左右。</w:t>
      </w:r>
    </w:p>
    <w:p>
      <w:pPr>
        <w:pStyle w:val="BodyText"/>
        <w:spacing w:line="300" w:lineRule="auto" w:before="13"/>
        <w:ind w:right="1165" w:firstLine="290"/>
        <w:jc w:val="both"/>
      </w:pPr>
      <w:r>
        <w:rPr/>
        <w:t>根据中国医药物资协会发布的《</w:t>
      </w:r>
      <w:r>
        <w:rPr>
          <w:rFonts w:ascii="Times New Roman" w:hAnsi="Times New Roman" w:cs="Times New Roman" w:eastAsia="Times New Roman" w:hint="default"/>
        </w:rPr>
        <w:t>2014</w:t>
      </w:r>
      <w:r>
        <w:rPr/>
        <w:t>中国医疗器械行业发展蓝皮书》，全球医药和医疗器械的消费比例约为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0.7</w:t>
      </w:r>
      <w:r>
        <w:rPr/>
        <w:t>，而 欧美日等发达国家已达到</w:t>
      </w:r>
      <w:r>
        <w:rPr>
          <w:rFonts w:ascii="Times New Roman" w:hAnsi="Times New Roman" w:cs="Times New Roman" w:eastAsia="Times New Roman" w:hint="default"/>
        </w:rPr>
        <w:t>1</w:t>
      </w:r>
      <w:r>
        <w:rPr/>
        <w:t>：</w:t>
      </w:r>
      <w:r>
        <w:rPr>
          <w:rFonts w:ascii="Times New Roman" w:hAnsi="Times New Roman" w:cs="Times New Roman" w:eastAsia="Times New Roman" w:hint="default"/>
        </w:rPr>
        <w:t>1.02</w:t>
      </w:r>
      <w:r>
        <w:rPr/>
        <w:t>，全球医疗器械市场规模已占据国际医药市场总规模的</w:t>
      </w:r>
      <w:r>
        <w:rPr>
          <w:rFonts w:ascii="Times New Roman" w:hAnsi="Times New Roman" w:cs="Times New Roman" w:eastAsia="Times New Roman" w:hint="default"/>
        </w:rPr>
        <w:t>42%</w:t>
      </w:r>
      <w:r>
        <w:rPr/>
        <w:t>，并有扩大之势。我国医疗器 械市场总规模</w:t>
      </w:r>
      <w:r>
        <w:rPr>
          <w:rFonts w:ascii="Times New Roman" w:hAnsi="Times New Roman" w:cs="Times New Roman" w:eastAsia="Times New Roman" w:hint="default"/>
        </w:rPr>
        <w:t>2014</w:t>
      </w:r>
      <w:r>
        <w:rPr/>
        <w:t>年约为</w:t>
      </w:r>
      <w:r>
        <w:rPr>
          <w:rFonts w:ascii="Times New Roman" w:hAnsi="Times New Roman" w:cs="Times New Roman" w:eastAsia="Times New Roman" w:hint="default"/>
        </w:rPr>
        <w:t>2,556</w:t>
      </w:r>
      <w:r>
        <w:rPr/>
        <w:t>亿元，医药市场总规模预计为</w:t>
      </w:r>
      <w:r>
        <w:rPr>
          <w:rFonts w:ascii="Times New Roman" w:hAnsi="Times New Roman" w:cs="Times New Roman" w:eastAsia="Times New Roman" w:hint="default"/>
        </w:rPr>
        <w:t>13,326</w:t>
      </w:r>
      <w:r>
        <w:rPr/>
        <w:t>亿元，医药和医疗器械消费比为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0.19</w:t>
      </w:r>
      <w:r>
        <w:rPr/>
        <w:t>，远高于国际水 平，由此来看，中国医疗器械市场仍有很大的发展空间。</w:t>
      </w:r>
    </w:p>
    <w:p>
      <w:pPr>
        <w:pStyle w:val="BodyText"/>
        <w:spacing w:line="300" w:lineRule="auto" w:before="31"/>
        <w:ind w:left="154" w:right="1049" w:firstLine="290"/>
        <w:jc w:val="left"/>
      </w:pPr>
      <w:r>
        <w:rPr>
          <w:spacing w:val="-1"/>
        </w:rPr>
        <w:t>随着人均</w:t>
      </w:r>
      <w:r>
        <w:rPr>
          <w:rFonts w:ascii="Times New Roman" w:hAnsi="Times New Roman" w:cs="Times New Roman" w:eastAsia="Times New Roman" w:hint="default"/>
          <w:spacing w:val="-1"/>
        </w:rPr>
        <w:t>GDP</w:t>
      </w:r>
      <w:r>
        <w:rPr>
          <w:spacing w:val="-1"/>
        </w:rPr>
        <w:t>、人均可支配收入增长，新医改后医疗保险的覆盖率和报销比例提高，增强了就医人群的支付能力。加上</w:t>
      </w:r>
      <w:r>
        <w:rPr/>
        <w:t> 中国城市化率加快，人口老龄化，居民自我保健意识的加强，也加大了人民群众对于医疗健康服务的需求。</w:t>
      </w:r>
    </w:p>
    <w:p>
      <w:pPr>
        <w:pStyle w:val="BodyText"/>
        <w:spacing w:line="316" w:lineRule="auto" w:before="31"/>
        <w:ind w:right="1103" w:firstLine="290"/>
        <w:jc w:val="left"/>
      </w:pPr>
      <w:r>
        <w:rPr/>
        <w:t>我国的医疗器械产品结构也在进行调整，医疗器械功能由单纯的化验、诊断、治疗向检验、分析、诊断、治疗、康复、 保健、理疗等多功能延伸，也将使其市场不断扩大。</w:t>
      </w:r>
    </w:p>
    <w:p>
      <w:pPr>
        <w:pStyle w:val="BodyText"/>
        <w:spacing w:line="300" w:lineRule="auto" w:before="19"/>
        <w:ind w:left="444" w:right="1122" w:hanging="291"/>
        <w:jc w:val="left"/>
      </w:pPr>
      <w:r>
        <w:rPr>
          <w:rFonts w:ascii="Times New Roman" w:hAnsi="Times New Roman" w:cs="Times New Roman" w:eastAsia="Times New Roman" w:hint="default"/>
        </w:rPr>
        <w:t>4</w:t>
      </w:r>
      <w:r>
        <w:rPr/>
        <w:t>、医疗器械融资租赁 医疗器械尤其是大型、先进医疗器械设备具有</w:t>
      </w:r>
      <w:r>
        <w:rPr>
          <w:rFonts w:ascii="Times New Roman" w:hAnsi="Times New Roman" w:cs="Times New Roman" w:eastAsia="Times New Roman" w:hint="default"/>
        </w:rPr>
        <w:t>“</w:t>
      </w:r>
      <w:r>
        <w:rPr/>
        <w:t>单件价格高、回收期限长、资金需求大</w:t>
      </w:r>
      <w:r>
        <w:rPr>
          <w:rFonts w:ascii="Times New Roman" w:hAnsi="Times New Roman" w:cs="Times New Roman" w:eastAsia="Times New Roman" w:hint="default"/>
        </w:rPr>
        <w:t>”</w:t>
      </w:r>
      <w:r>
        <w:rPr/>
        <w:t>等特点，除少数资本实力雄厚的</w:t>
      </w:r>
    </w:p>
    <w:p>
      <w:pPr>
        <w:pStyle w:val="BodyText"/>
        <w:spacing w:line="316" w:lineRule="auto" w:before="13"/>
        <w:ind w:right="1132"/>
        <w:jc w:val="both"/>
      </w:pPr>
      <w:r>
        <w:rPr>
          <w:spacing w:val="-2"/>
        </w:rPr>
        <w:t>大型医疗机构外，大部分医疗机构在对医疗设备有着强烈需求的同时，普遍存在短期集中支付能力不足现象。通过融资租赁</w:t>
      </w:r>
      <w:r>
        <w:rPr>
          <w:spacing w:val="-66"/>
        </w:rPr>
        <w:t> </w:t>
      </w:r>
      <w:r>
        <w:rPr>
          <w:spacing w:val="-66"/>
        </w:rPr>
      </w:r>
      <w:r>
        <w:rPr>
          <w:spacing w:val="-2"/>
        </w:rPr>
        <w:t>方式可以有效帮组医疗机构解决在改善医疗水平、引进先进医疗设备过程中存在的短期支付能力不足问题，进而快速提升医</w:t>
      </w:r>
      <w:r>
        <w:rPr>
          <w:spacing w:val="-64"/>
        </w:rPr>
        <w:t> </w:t>
      </w:r>
      <w:r>
        <w:rPr>
          <w:spacing w:val="-64"/>
        </w:rPr>
      </w:r>
      <w:r>
        <w:rPr/>
        <w:t>疗机构尤其是基层医疗机构的医疗水平，有效解决</w:t>
      </w:r>
      <w:r>
        <w:rPr>
          <w:rFonts w:ascii="Times New Roman" w:hAnsi="Times New Roman" w:cs="Times New Roman" w:eastAsia="Times New Roman" w:hint="default"/>
        </w:rPr>
        <w:t>“</w:t>
      </w:r>
      <w:r>
        <w:rPr/>
        <w:t>看病难</w:t>
      </w:r>
      <w:r>
        <w:rPr>
          <w:rFonts w:ascii="Times New Roman" w:hAnsi="Times New Roman" w:cs="Times New Roman" w:eastAsia="Times New Roman" w:hint="default"/>
        </w:rPr>
        <w:t>”</w:t>
      </w:r>
      <w:r>
        <w:rPr/>
        <w:t>的问题。</w:t>
      </w:r>
    </w:p>
    <w:p>
      <w:pPr>
        <w:pStyle w:val="BodyText"/>
        <w:spacing w:line="307" w:lineRule="auto"/>
        <w:ind w:right="1123" w:firstLine="290"/>
        <w:jc w:val="left"/>
      </w:pPr>
      <w:r>
        <w:rPr/>
        <w:t>基于上述原因，融资租赁模式目前已成为医疗器械行业的重要销售模式之一，根据美国</w:t>
      </w:r>
      <w:r>
        <w:rPr>
          <w:rFonts w:ascii="Times New Roman" w:hAnsi="Times New Roman" w:cs="Times New Roman" w:eastAsia="Times New Roman" w:hint="default"/>
        </w:rPr>
        <w:t>CIT</w:t>
      </w:r>
      <w:r>
        <w:rPr/>
        <w:t>集团和上海市租赁行业协会 联合发布的《融资租赁：医疗器械销售模式创新的助推器》报告分析：</w:t>
      </w:r>
      <w:r>
        <w:rPr>
          <w:rFonts w:ascii="Times New Roman" w:hAnsi="Times New Roman" w:cs="Times New Roman" w:eastAsia="Times New Roman" w:hint="default"/>
        </w:rPr>
        <w:t>2013</w:t>
      </w:r>
      <w:r>
        <w:rPr/>
        <w:t>年度，我国医疗器械市场融资租赁规模达</w:t>
      </w:r>
      <w:r>
        <w:rPr>
          <w:rFonts w:ascii="Times New Roman" w:hAnsi="Times New Roman" w:cs="Times New Roman" w:eastAsia="Times New Roman" w:hint="default"/>
        </w:rPr>
        <w:t>510</w:t>
      </w:r>
      <w:r>
        <w:rPr/>
        <w:t>亿 元，市场渗透率（年度医疗器械融资租赁规模</w:t>
      </w:r>
      <w:r>
        <w:rPr>
          <w:rFonts w:ascii="Times New Roman" w:hAnsi="Times New Roman" w:cs="Times New Roman" w:eastAsia="Times New Roman" w:hint="default"/>
        </w:rPr>
        <w:t>/</w:t>
      </w:r>
      <w:r>
        <w:rPr/>
        <w:t>年度医疗器械市场销售规模）达到</w:t>
      </w:r>
      <w:r>
        <w:rPr>
          <w:rFonts w:ascii="Times New Roman" w:hAnsi="Times New Roman" w:cs="Times New Roman" w:eastAsia="Times New Roman" w:hint="default"/>
        </w:rPr>
        <w:t>24.06%</w:t>
      </w:r>
      <w:r>
        <w:rPr/>
        <w:t>；报告同时指出，国内超过</w:t>
      </w:r>
      <w:r>
        <w:rPr>
          <w:rFonts w:ascii="Times New Roman" w:hAnsi="Times New Roman" w:cs="Times New Roman" w:eastAsia="Times New Roman" w:hint="default"/>
        </w:rPr>
        <w:t>70%</w:t>
      </w:r>
      <w:r>
        <w:rPr/>
        <w:t>的 </w:t>
      </w:r>
      <w:r>
        <w:rPr>
          <w:spacing w:val="-2"/>
        </w:rPr>
        <w:t>受访医疗器械厂商预推销售模式创新，未来将深入了解融资租赁服务，帮助客户缓解高额设备采购带来的资金支付压力。未</w:t>
      </w:r>
      <w:r>
        <w:rPr>
          <w:spacing w:val="-66"/>
        </w:rPr>
        <w:t> </w:t>
      </w:r>
      <w:r>
        <w:rPr>
          <w:spacing w:val="-66"/>
        </w:rPr>
      </w:r>
      <w:r>
        <w:rPr/>
        <w:t>来随着我国医疗器械市场的快速发展以及融资租赁方式的进一步市场渗透，我国医疗器械融资租赁行业发展空间较大。 </w:t>
      </w:r>
      <w:r>
        <w:rPr>
          <w:rFonts w:ascii="Times New Roman" w:hAnsi="Times New Roman" w:cs="Times New Roman" w:eastAsia="Times New Roman" w:hint="default"/>
        </w:rPr>
        <w:t>5</w:t>
      </w:r>
      <w:r>
        <w:rPr/>
        <w:t>、跨境电商市场</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23" w:firstLine="290"/>
        <w:jc w:val="left"/>
      </w:pPr>
      <w:r>
        <w:rPr>
          <w:rFonts w:ascii="Times New Roman" w:hAnsi="Times New Roman" w:cs="Times New Roman" w:eastAsia="Times New Roman" w:hint="default"/>
        </w:rPr>
        <w:t>2015</w:t>
      </w:r>
      <w:r>
        <w:rPr/>
        <w:t>年，国务院密集出台了诸多支持与加快跨境电商业务的利好政策，包括</w:t>
      </w:r>
      <w:r>
        <w:rPr>
          <w:rFonts w:ascii="Times New Roman" w:hAnsi="Times New Roman" w:cs="Times New Roman" w:eastAsia="Times New Roman" w:hint="default"/>
        </w:rPr>
        <w:t>4</w:t>
      </w:r>
      <w:r>
        <w:rPr/>
        <w:t>月份《关于改进口岸工作支持外贸发展的 </w:t>
      </w:r>
      <w:r>
        <w:rPr>
          <w:spacing w:val="-4"/>
        </w:rPr>
        <w:t>若干意见》，要求支持跨境电商综合试验区建设。</w:t>
      </w:r>
      <w:r>
        <w:rPr>
          <w:rFonts w:ascii="Times New Roman" w:hAnsi="Times New Roman" w:cs="Times New Roman" w:eastAsia="Times New Roman" w:hint="default"/>
          <w:spacing w:val="-4"/>
        </w:rPr>
        <w:t>6</w:t>
      </w:r>
      <w:r>
        <w:rPr>
          <w:spacing w:val="-4"/>
        </w:rPr>
        <w:t>月份出台了《关于大力发展电子商务加快培育经济新动力的意见》和《关</w:t>
      </w:r>
      <w:r>
        <w:rPr>
          <w:spacing w:val="-43"/>
        </w:rPr>
        <w:t> </w:t>
      </w:r>
      <w:r>
        <w:rPr>
          <w:spacing w:val="-43"/>
        </w:rPr>
      </w:r>
      <w:r>
        <w:rPr>
          <w:spacing w:val="-2"/>
        </w:rPr>
        <w:t>于加快培育外贸竞争新优势的若干意见》。前者提出提升跨境电商通关效率、推动电子商务国际合作；后者将跨境电商作为</w:t>
      </w:r>
      <w:r>
        <w:rPr>
          <w:spacing w:val="-66"/>
        </w:rPr>
        <w:t> </w:t>
      </w:r>
      <w:r>
        <w:rPr>
          <w:spacing w:val="-66"/>
        </w:rPr>
      </w:r>
      <w:r>
        <w:rPr>
          <w:spacing w:val="-2"/>
        </w:rPr>
        <w:t>新型贸易方式，提出培育一批跨境电商平台和企业，大力支持和鼓励企业运用跨境电商开拓国际市场，通过规范的</w:t>
      </w:r>
      <w:r>
        <w:rPr>
          <w:rFonts w:ascii="Times New Roman" w:hAnsi="Times New Roman" w:cs="Times New Roman" w:eastAsia="Times New Roman" w:hint="default"/>
          <w:spacing w:val="-2"/>
        </w:rPr>
        <w:t>“</w:t>
      </w:r>
      <w:r>
        <w:rPr>
          <w:spacing w:val="-2"/>
        </w:rPr>
        <w:t>海外仓</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等模式融入境外零售体系。</w:t>
      </w:r>
      <w:r>
        <w:rPr>
          <w:rFonts w:ascii="Times New Roman" w:hAnsi="Times New Roman" w:cs="Times New Roman" w:eastAsia="Times New Roman" w:hint="default"/>
        </w:rPr>
        <w:t>6</w:t>
      </w:r>
      <w:r>
        <w:rPr/>
        <w:t>月份还出台了《关于促进跨境电子商务健康快速发展的指导意见》，这是首个关于当前中国跨 </w:t>
      </w:r>
      <w:r>
        <w:rPr>
          <w:spacing w:val="-2"/>
        </w:rPr>
        <w:t>境电商发展的系统性指导性文件，对大力发展跨境电子商务作出了全面部署，标志着我国跨境电商将进入管理规范化、服务</w:t>
      </w:r>
      <w:r>
        <w:rPr>
          <w:spacing w:val="-66"/>
        </w:rPr>
        <w:t> </w:t>
      </w:r>
      <w:r>
        <w:rPr>
          <w:spacing w:val="-66"/>
        </w:rPr>
      </w:r>
      <w:r>
        <w:rPr/>
        <w:t>集约化、产业链协同发展阶段。</w:t>
      </w:r>
    </w:p>
    <w:p>
      <w:pPr>
        <w:pStyle w:val="BodyText"/>
        <w:spacing w:line="300" w:lineRule="auto" w:before="26"/>
        <w:ind w:right="1132" w:firstLine="290"/>
        <w:jc w:val="both"/>
      </w:pPr>
      <w:r>
        <w:rPr>
          <w:spacing w:val="-2"/>
        </w:rPr>
        <w:t>据商务部预测，</w:t>
      </w:r>
      <w:r>
        <w:rPr>
          <w:rFonts w:ascii="Times New Roman" w:hAnsi="Times New Roman" w:cs="Times New Roman" w:eastAsia="Times New Roman" w:hint="default"/>
          <w:spacing w:val="-2"/>
        </w:rPr>
        <w:t>2016</w:t>
      </w:r>
      <w:r>
        <w:rPr>
          <w:spacing w:val="-2"/>
        </w:rPr>
        <w:t>年中国跨境电商进出口贸易额将达</w:t>
      </w:r>
      <w:r>
        <w:rPr>
          <w:rFonts w:ascii="Times New Roman" w:hAnsi="Times New Roman" w:cs="Times New Roman" w:eastAsia="Times New Roman" w:hint="default"/>
          <w:spacing w:val="-2"/>
        </w:rPr>
        <w:t>6.5</w:t>
      </w:r>
      <w:r>
        <w:rPr>
          <w:spacing w:val="-2"/>
        </w:rPr>
        <w:t>万亿元，未来几年跨境电商占中国进出口贸易比例将会提高到</w:t>
      </w:r>
      <w:r>
        <w:rPr/>
        <w:t> </w:t>
      </w:r>
      <w:r>
        <w:rPr>
          <w:rFonts w:ascii="Times New Roman" w:hAnsi="Times New Roman" w:cs="Times New Roman" w:eastAsia="Times New Roman" w:hint="default"/>
          <w:spacing w:val="-1"/>
        </w:rPr>
        <w:t>20%</w:t>
      </w:r>
      <w:r>
        <w:rPr>
          <w:spacing w:val="-1"/>
        </w:rPr>
        <w:t>，年增长率将超过</w:t>
      </w:r>
      <w:r>
        <w:rPr>
          <w:rFonts w:ascii="Times New Roman" w:hAnsi="Times New Roman" w:cs="Times New Roman" w:eastAsia="Times New Roman" w:hint="default"/>
          <w:spacing w:val="-1"/>
        </w:rPr>
        <w:t>30%</w:t>
      </w:r>
      <w:r>
        <w:rPr>
          <w:spacing w:val="-1"/>
        </w:rPr>
        <w:t>。全球外贸形势的低迷，中国经济下行的压力，使得跨境电子商务承担了推动开放型经济的转型</w:t>
      </w:r>
      <w:r>
        <w:rPr>
          <w:spacing w:val="-57"/>
        </w:rPr>
        <w:t> </w:t>
      </w:r>
      <w:r>
        <w:rPr>
          <w:spacing w:val="-57"/>
        </w:rPr>
      </w:r>
      <w:r>
        <w:rPr/>
        <w:t>升级，打造新的经济增长点的任务。目前，根据国务院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日印发的《关于同意在天津等</w:t>
      </w:r>
      <w:r>
        <w:rPr>
          <w:rFonts w:ascii="Times New Roman" w:hAnsi="Times New Roman" w:cs="Times New Roman" w:eastAsia="Times New Roman" w:hint="default"/>
        </w:rPr>
        <w:t>12</w:t>
      </w:r>
      <w:r>
        <w:rPr/>
        <w:t>个城市设立跨境电子商 务综合试验区的批复》现在我国有包括深圳在内的</w:t>
      </w:r>
      <w:r>
        <w:rPr>
          <w:rFonts w:ascii="Times New Roman" w:hAnsi="Times New Roman" w:cs="Times New Roman" w:eastAsia="Times New Roman" w:hint="default"/>
        </w:rPr>
        <w:t>12</w:t>
      </w:r>
      <w:r>
        <w:rPr/>
        <w:t>个跨境电商试点城市。</w:t>
      </w:r>
    </w:p>
    <w:p>
      <w:pPr>
        <w:pStyle w:val="BodyText"/>
        <w:spacing w:line="316" w:lineRule="auto" w:before="13"/>
        <w:ind w:right="1033"/>
        <w:jc w:val="left"/>
      </w:pPr>
      <w:r>
        <w:rPr/>
        <w:t>二、公司未来发展战略 公司依旧秉承</w:t>
      </w:r>
      <w:r>
        <w:rPr>
          <w:rFonts w:ascii="Times New Roman" w:hAnsi="Times New Roman" w:cs="Times New Roman" w:eastAsia="Times New Roman" w:hint="default"/>
        </w:rPr>
        <w:t>“</w:t>
      </w:r>
      <w:r>
        <w:rPr/>
        <w:t>为客户创造最大价值是我们存在的唯一理由</w:t>
      </w:r>
      <w:r>
        <w:rPr>
          <w:rFonts w:ascii="Times New Roman" w:hAnsi="Times New Roman" w:cs="Times New Roman" w:eastAsia="Times New Roman" w:hint="default"/>
        </w:rPr>
        <w:t>”</w:t>
      </w:r>
      <w:r>
        <w:rPr/>
        <w:t>的信念，立志成为</w:t>
      </w:r>
      <w:r>
        <w:rPr>
          <w:rFonts w:ascii="Times New Roman" w:hAnsi="Times New Roman" w:cs="Times New Roman" w:eastAsia="Times New Roman" w:hint="default"/>
        </w:rPr>
        <w:t>“</w:t>
      </w:r>
      <w:r>
        <w:rPr/>
        <w:t>最贴近客户的智慧供应链管理合作伙伴</w:t>
      </w:r>
      <w:r>
        <w:rPr>
          <w:rFonts w:ascii="Times New Roman" w:hAnsi="Times New Roman" w:cs="Times New Roman" w:eastAsia="Times New Roman" w:hint="default"/>
        </w:rPr>
        <w:t>”</w:t>
      </w:r>
      <w:r>
        <w:rPr/>
        <w:t>为经 </w:t>
      </w:r>
      <w:r>
        <w:rPr>
          <w:spacing w:val="-4"/>
        </w:rPr>
        <w:t>营策略，未来发展将持续不断地拓展服务行业、完善服务模式，强化公司供应链管理综合服务能力，使公司成为一个跨职能、</w:t>
      </w:r>
      <w:r>
        <w:rPr>
          <w:spacing w:val="-46"/>
        </w:rPr>
        <w:t> </w:t>
      </w:r>
      <w:r>
        <w:rPr>
          <w:spacing w:val="-46"/>
        </w:rPr>
      </w:r>
      <w:r>
        <w:rPr/>
        <w:t>跨地区和跨商业合作伙伴的更具整合、优化、协作特点的供应链服务商，成为经营稳健、管理有序、服务创新、持续发展、 基业长青的行业领先者之一。 </w:t>
      </w:r>
      <w:r>
        <w:rPr>
          <w:spacing w:val="-2"/>
        </w:rPr>
        <w:t>公司未来发展以深圳总部为依托、以区域分子公司为支撑的业务布局，以重点行业为业务拓展主线，紧抓供应链管理服务市</w:t>
      </w:r>
      <w:r>
        <w:rPr>
          <w:spacing w:val="-66"/>
        </w:rPr>
        <w:t> </w:t>
      </w:r>
      <w:r>
        <w:rPr>
          <w:spacing w:val="-66"/>
        </w:rPr>
      </w:r>
      <w:r>
        <w:rPr>
          <w:spacing w:val="-2"/>
        </w:rPr>
        <w:t>场的发展机遇，通过复制成熟的行业经验而迅速占领市场，扩大业务规模及市场份额，持续强化公司在供应链管理服务商中</w:t>
      </w:r>
      <w:r>
        <w:rPr>
          <w:spacing w:val="-66"/>
        </w:rPr>
        <w:t> </w:t>
      </w:r>
      <w:r>
        <w:rPr>
          <w:spacing w:val="-66"/>
        </w:rPr>
      </w:r>
      <w:r>
        <w:rPr>
          <w:spacing w:val="-2"/>
        </w:rPr>
        <w:t>的优势地位。此外，公司将在立足国内市场的前提下，不断拓展供应链管理服务对象，积极开拓国际市场，组建全球供应链</w:t>
      </w:r>
      <w:r>
        <w:rPr>
          <w:spacing w:val="-66"/>
        </w:rPr>
        <w:t> </w:t>
      </w:r>
      <w:r>
        <w:rPr>
          <w:spacing w:val="-66"/>
        </w:rPr>
      </w:r>
      <w:r>
        <w:rPr/>
        <w:t>管理服务网络，不断提高海外市场的占有率。</w:t>
      </w:r>
    </w:p>
    <w:p>
      <w:pPr>
        <w:pStyle w:val="BodyText"/>
        <w:spacing w:line="300" w:lineRule="auto" w:before="19"/>
        <w:ind w:left="444" w:right="4882" w:hanging="291"/>
        <w:jc w:val="left"/>
      </w:pPr>
      <w:r>
        <w:rPr/>
        <w:t>三、</w:t>
      </w:r>
      <w:r>
        <w:rPr>
          <w:rFonts w:ascii="Times New Roman" w:hAnsi="Times New Roman" w:cs="Times New Roman" w:eastAsia="Times New Roman" w:hint="default"/>
        </w:rPr>
        <w:t>2016</w:t>
      </w:r>
      <w:r>
        <w:rPr/>
        <w:t>年经营计划 为确保实现公司发展战略，公司</w:t>
      </w:r>
      <w:r>
        <w:rPr>
          <w:rFonts w:ascii="Times New Roman" w:hAnsi="Times New Roman" w:cs="Times New Roman" w:eastAsia="Times New Roman" w:hint="default"/>
        </w:rPr>
        <w:t>2016</w:t>
      </w:r>
      <w:r>
        <w:rPr/>
        <w:t>年度经营计划主要包括以下内容：</w:t>
      </w:r>
    </w:p>
    <w:p>
      <w:pPr>
        <w:pStyle w:val="BodyText"/>
        <w:spacing w:line="240" w:lineRule="auto" w:before="13"/>
        <w:ind w:right="1049"/>
        <w:jc w:val="left"/>
      </w:pPr>
      <w:r>
        <w:rPr>
          <w:rFonts w:ascii="Times New Roman" w:hAnsi="Times New Roman" w:cs="Times New Roman" w:eastAsia="Times New Roman" w:hint="default"/>
        </w:rPr>
        <w:t>1</w:t>
      </w:r>
      <w:r>
        <w:rPr/>
        <w:t>、深化供应链管理服务，加大对</w:t>
      </w:r>
      <w:r>
        <w:rPr>
          <w:rFonts w:ascii="Times New Roman" w:hAnsi="Times New Roman" w:cs="Times New Roman" w:eastAsia="Times New Roman" w:hint="default"/>
        </w:rPr>
        <w:t>ICT</w:t>
      </w:r>
      <w:r>
        <w:rPr/>
        <w:t>行业及医疗器械行业的市场拓展</w:t>
      </w:r>
    </w:p>
    <w:p>
      <w:pPr>
        <w:pStyle w:val="BodyText"/>
        <w:spacing w:line="309" w:lineRule="auto" w:before="63"/>
        <w:ind w:left="154" w:right="1131"/>
        <w:jc w:val="both"/>
      </w:pPr>
      <w:r>
        <w:rPr>
          <w:rFonts w:ascii="Times New Roman" w:hAnsi="Times New Roman" w:cs="Times New Roman" w:eastAsia="Times New Roman" w:hint="default"/>
          <w:spacing w:val="-2"/>
        </w:rPr>
        <w:t>2016</w:t>
      </w:r>
      <w:r>
        <w:rPr>
          <w:spacing w:val="-2"/>
        </w:rPr>
        <w:t>年，公司将继续以客户为中心，规模化、专业化的智慧供应链的服务理念，以供应链管理服务产品的开发与创新为驱动</w:t>
      </w:r>
      <w:r>
        <w:rPr>
          <w:spacing w:val="-62"/>
        </w:rPr>
        <w:t> </w:t>
      </w:r>
      <w:r>
        <w:rPr>
          <w:spacing w:val="-62"/>
        </w:rPr>
      </w:r>
      <w:r>
        <w:rPr>
          <w:spacing w:val="-2"/>
        </w:rPr>
        <w:t>力，以智慧供应链管理服务平台为公司的主要方向和品牌内涵，突出专业化、集成化的特点，进一步整合、优化公司现有资</w:t>
      </w:r>
      <w:r>
        <w:rPr>
          <w:spacing w:val="-66"/>
        </w:rPr>
        <w:t> </w:t>
      </w:r>
      <w:r>
        <w:rPr>
          <w:spacing w:val="-66"/>
        </w:rPr>
      </w:r>
      <w:r>
        <w:rPr/>
        <w:t>源。</w:t>
      </w:r>
    </w:p>
    <w:p>
      <w:pPr>
        <w:pStyle w:val="BodyText"/>
        <w:spacing w:line="309" w:lineRule="auto" w:before="24"/>
        <w:ind w:left="154" w:right="1049"/>
        <w:jc w:val="left"/>
      </w:pPr>
      <w:r>
        <w:rPr/>
        <w:t>（</w:t>
      </w:r>
      <w:r>
        <w:rPr>
          <w:rFonts w:ascii="Times New Roman" w:hAnsi="Times New Roman" w:cs="Times New Roman" w:eastAsia="Times New Roman" w:hint="default"/>
        </w:rPr>
        <w:t>1</w:t>
      </w:r>
      <w:r>
        <w:rPr/>
        <w:t>）移动智能终端 </w:t>
      </w:r>
      <w:r>
        <w:rPr>
          <w:spacing w:val="-2"/>
        </w:rPr>
        <w:t>近年来，受益于移动通信网络的带宽增加，移动互联网时代已经到来，移动终端设备已逐步进入智能化时代，智能移动终端</w:t>
      </w:r>
      <w:r>
        <w:rPr>
          <w:spacing w:val="-66"/>
        </w:rPr>
        <w:t> </w:t>
      </w:r>
      <w:r>
        <w:rPr>
          <w:spacing w:val="-66"/>
        </w:rPr>
      </w:r>
      <w:r>
        <w:rPr/>
        <w:t>普及率越来越高，目前较为成熟的智能移动终端产品主要有智能手机和平板电脑，市场对其需求持续增加。</w:t>
      </w:r>
    </w:p>
    <w:p>
      <w:pPr>
        <w:pStyle w:val="BodyText"/>
        <w:spacing w:line="314" w:lineRule="auto" w:before="24"/>
        <w:ind w:left="154" w:right="1032"/>
        <w:jc w:val="left"/>
      </w:pPr>
      <w:r>
        <w:rPr/>
        <w:t>（</w:t>
      </w:r>
      <w:r>
        <w:rPr>
          <w:rFonts w:ascii="Times New Roman" w:hAnsi="Times New Roman" w:cs="Times New Roman" w:eastAsia="Times New Roman" w:hint="default"/>
        </w:rPr>
        <w:t>2</w:t>
      </w:r>
      <w:r>
        <w:rPr/>
        <w:t>）互联网设备 </w:t>
      </w:r>
      <w:r>
        <w:rPr>
          <w:spacing w:val="-2"/>
        </w:rPr>
        <w:t>随着经济全球化逐步深入，信息技术产业正在成为国民经济和社会发展的先导性、战略性行业，是推动世界经济增长和知识</w:t>
      </w:r>
      <w:r>
        <w:rPr>
          <w:spacing w:val="-66"/>
        </w:rPr>
        <w:t> </w:t>
      </w:r>
      <w:r>
        <w:rPr>
          <w:spacing w:val="-66"/>
        </w:rPr>
      </w:r>
      <w:r>
        <w:rPr>
          <w:spacing w:val="-2"/>
        </w:rPr>
        <w:t>传播应用的重要引擎。对我国来说，信息技术产业的发展对于优化我国产业结构，实现产业战略转型升级，提高经济效益和</w:t>
      </w:r>
      <w:r>
        <w:rPr>
          <w:spacing w:val="-66"/>
        </w:rPr>
        <w:t> </w:t>
      </w:r>
      <w:r>
        <w:rPr>
          <w:spacing w:val="-66"/>
        </w:rPr>
      </w:r>
      <w:r>
        <w:rPr/>
        <w:t>国际竞争力，具有极其重要的作用。近年来，随着我国信息化带动工业化进程的不断推进，以政府、能源、互联网、教育、 交通等为代表的重点行业对高端计算机产品与服务的需求迅速增长。</w:t>
      </w:r>
    </w:p>
    <w:p>
      <w:pPr>
        <w:pStyle w:val="BodyText"/>
        <w:spacing w:line="300" w:lineRule="auto" w:before="20"/>
        <w:ind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PC</w:t>
      </w:r>
      <w:r>
        <w:rPr/>
        <w:t>及周边产品 </w:t>
      </w:r>
      <w:r>
        <w:rPr>
          <w:spacing w:val="-1"/>
        </w:rPr>
        <w:t>相比发达国家，国内的</w:t>
      </w:r>
      <w:r>
        <w:rPr>
          <w:rFonts w:ascii="Times New Roman" w:hAnsi="Times New Roman" w:cs="Times New Roman" w:eastAsia="Times New Roman" w:hint="default"/>
          <w:spacing w:val="-1"/>
        </w:rPr>
        <w:t>PC</w:t>
      </w:r>
      <w:r>
        <w:rPr>
          <w:spacing w:val="-1"/>
        </w:rPr>
        <w:t>利用率还很低，这个市场在某个阶段可能有一个相对平衡的时期，但也意味着集聚了很大的势能，</w:t>
      </w:r>
      <w:r>
        <w:rPr>
          <w:spacing w:val="-69"/>
        </w:rPr>
        <w:t> </w:t>
      </w:r>
      <w:r>
        <w:rPr>
          <w:spacing w:val="-69"/>
        </w:rPr>
      </w:r>
      <w:r>
        <w:rPr>
          <w:rFonts w:ascii="Times New Roman" w:hAnsi="Times New Roman" w:cs="Times New Roman" w:eastAsia="Times New Roman" w:hint="default"/>
        </w:rPr>
        <w:t>PC</w:t>
      </w:r>
      <w:r>
        <w:rPr/>
        <w:t>行业及周边市场具有巨大潜力。</w:t>
      </w:r>
    </w:p>
    <w:p>
      <w:pPr>
        <w:pStyle w:val="BodyText"/>
        <w:spacing w:line="314" w:lineRule="auto" w:before="13"/>
        <w:ind w:right="1049"/>
        <w:jc w:val="left"/>
      </w:pPr>
      <w:r>
        <w:rPr/>
        <w:t>（</w:t>
      </w:r>
      <w:r>
        <w:rPr>
          <w:rFonts w:ascii="Times New Roman" w:hAnsi="Times New Roman" w:cs="Times New Roman" w:eastAsia="Times New Roman" w:hint="default"/>
        </w:rPr>
        <w:t>4</w:t>
      </w:r>
      <w:r>
        <w:rPr/>
        <w:t>）医疗器械 </w:t>
      </w:r>
      <w:r>
        <w:rPr>
          <w:spacing w:val="-2"/>
        </w:rPr>
        <w:t>目前中国超过一半的医疗机构使用的医疗器械面临更新换代，同时我国的医疗器械产品结构也在进行调整，医疗器械功能由</w:t>
      </w:r>
      <w:r>
        <w:rPr>
          <w:spacing w:val="-64"/>
        </w:rPr>
        <w:t> </w:t>
      </w:r>
      <w:r>
        <w:rPr>
          <w:spacing w:val="-64"/>
        </w:rPr>
      </w:r>
      <w:r>
        <w:rPr>
          <w:spacing w:val="-2"/>
        </w:rPr>
        <w:t>单纯向多功能延伸，医疗器械作为多学科交叉的行业，其产业外延在不断扩大，这将带来新增的领域市场。人口老龄时代的</w:t>
      </w:r>
      <w:r>
        <w:rPr>
          <w:spacing w:val="-66"/>
        </w:rPr>
        <w:t> </w:t>
      </w:r>
      <w:r>
        <w:rPr>
          <w:spacing w:val="-66"/>
        </w:rPr>
      </w:r>
      <w:r>
        <w:rPr/>
        <w:t>来临，以及消费能力的提升，将进一步拉动市场需求，导致行业发展增速较高。 </w:t>
      </w:r>
      <w:r>
        <w:rPr>
          <w:spacing w:val="-4"/>
        </w:rPr>
        <w:t>公司将以上述行业为重点开拓开拓对象，加强与客户的合作力度，加大力度拓展更多优质客户，进一步提升公司核心竞争力。</w:t>
      </w:r>
      <w:r>
        <w:rPr>
          <w:spacing w:val="-44"/>
        </w:rPr>
        <w:t> </w:t>
      </w:r>
      <w:r>
        <w:rPr>
          <w:spacing w:val="-44"/>
        </w:rPr>
      </w:r>
      <w:r>
        <w:rPr>
          <w:rFonts w:ascii="Times New Roman" w:hAnsi="Times New Roman" w:cs="Times New Roman" w:eastAsia="Times New Roman" w:hint="default"/>
        </w:rPr>
        <w:t>2</w:t>
      </w:r>
      <w:r>
        <w:rPr/>
        <w:t>、加快融资租赁的业务发展步伐，进一步提高公司利润水平和盈利能力。</w:t>
      </w:r>
    </w:p>
    <w:p>
      <w:pPr>
        <w:pStyle w:val="BodyText"/>
        <w:spacing w:line="240" w:lineRule="auto" w:before="1"/>
        <w:ind w:left="444" w:right="1049"/>
        <w:jc w:val="left"/>
      </w:pPr>
      <w:r>
        <w:rPr/>
        <w:t>近年来我国医疗器械市场规模快速发展，产业整体步入高速增长阶段，公司作为国内领先的供应链管理企业之一，目前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9"/>
        <w:jc w:val="left"/>
      </w:pPr>
      <w:r>
        <w:rPr>
          <w:spacing w:val="-2"/>
        </w:rPr>
        <w:t>已与众多名列前茅的国际知名医疗器械厂商建立了长久的合作关系，凭借自身的管理优势成功开拓了医疗器械领域供应链管</w:t>
      </w:r>
      <w:r>
        <w:rPr>
          <w:spacing w:val="-64"/>
        </w:rPr>
        <w:t> </w:t>
      </w:r>
      <w:r>
        <w:rPr>
          <w:spacing w:val="-64"/>
        </w:rPr>
      </w:r>
      <w:r>
        <w:rPr/>
        <w:t>理服务。</w:t>
      </w:r>
    </w:p>
    <w:p>
      <w:pPr>
        <w:pStyle w:val="BodyText"/>
        <w:spacing w:line="307" w:lineRule="auto" w:before="19"/>
        <w:ind w:right="1049" w:firstLine="290"/>
        <w:jc w:val="left"/>
      </w:pPr>
      <w:r>
        <w:rPr>
          <w:spacing w:val="-1"/>
        </w:rPr>
        <w:t>在</w:t>
      </w:r>
      <w:r>
        <w:rPr>
          <w:rFonts w:ascii="Times New Roman" w:hAnsi="Times New Roman" w:cs="Times New Roman" w:eastAsia="Times New Roman" w:hint="default"/>
          <w:spacing w:val="-1"/>
        </w:rPr>
        <w:t>2016</w:t>
      </w:r>
      <w:r>
        <w:rPr>
          <w:spacing w:val="-1"/>
        </w:rPr>
        <w:t>年，公司将继续加强与各知名医疗器械供应商的合作，为其提供专业的大规模定制化服务，帮助医院完成医疗器</w:t>
      </w:r>
      <w:r>
        <w:rPr/>
        <w:t> </w:t>
      </w:r>
      <w:r>
        <w:rPr>
          <w:spacing w:val="-2"/>
        </w:rPr>
        <w:t>械采购的中长期资金需求，在提高供应链运作效率的同时，加快融资租赁业务的发展，提高公司利润水平及盈利能力。公司</w:t>
      </w:r>
      <w:r>
        <w:rPr>
          <w:spacing w:val="-66"/>
        </w:rPr>
        <w:t> </w:t>
      </w:r>
      <w:r>
        <w:rPr>
          <w:spacing w:val="-66"/>
        </w:rPr>
      </w:r>
      <w:r>
        <w:rPr/>
        <w:t>会通过自有资金</w:t>
      </w:r>
      <w:r>
        <w:rPr>
          <w:rFonts w:ascii="Times New Roman" w:hAnsi="Times New Roman" w:cs="Times New Roman" w:eastAsia="Times New Roman" w:hint="default"/>
        </w:rPr>
        <w:t>+</w:t>
      </w:r>
      <w:r>
        <w:rPr/>
        <w:t>定增融资的方式增加股本金，并通过银行授信的杠杆，以满足沉淀多年的客户对融资租赁的旺盛需求。 </w:t>
      </w:r>
      <w:r>
        <w:rPr>
          <w:rFonts w:ascii="Times New Roman" w:hAnsi="Times New Roman" w:cs="Times New Roman" w:eastAsia="Times New Roman" w:hint="default"/>
        </w:rPr>
        <w:t>3</w:t>
      </w:r>
      <w:r>
        <w:rPr/>
        <w:t>、加快跨境电商业务布局</w:t>
      </w:r>
    </w:p>
    <w:p>
      <w:pPr>
        <w:pStyle w:val="BodyText"/>
        <w:spacing w:line="316" w:lineRule="auto" w:before="7"/>
        <w:ind w:left="154" w:right="1132" w:firstLine="290"/>
        <w:jc w:val="both"/>
      </w:pPr>
      <w:r>
        <w:rPr>
          <w:spacing w:val="-1"/>
        </w:rPr>
        <w:t>近一年来的跨境电商频繁发布红利政策及深圳作为首批跨境电商试点城市，在此背景下，公司凭借最擅长的供应链管理</w:t>
      </w:r>
      <w:r>
        <w:rPr/>
        <w:t> </w:t>
      </w:r>
      <w:r>
        <w:rPr>
          <w:spacing w:val="-2"/>
        </w:rPr>
        <w:t>解决方案，政策落地之初即确定了将跨境电商作为公司未来重点发展方向之一，并在前海设立了跨境电商全资子公司。未来</w:t>
      </w:r>
      <w:r>
        <w:rPr>
          <w:spacing w:val="-66"/>
        </w:rPr>
        <w:t> </w:t>
      </w:r>
      <w:r>
        <w:rPr>
          <w:spacing w:val="-66"/>
        </w:rPr>
      </w:r>
      <w:r>
        <w:rPr>
          <w:rFonts w:ascii="Times New Roman" w:hAnsi="Times New Roman" w:cs="Times New Roman" w:eastAsia="Times New Roman" w:hint="default"/>
        </w:rPr>
        <w:t>2-3</w:t>
      </w:r>
      <w:r>
        <w:rPr/>
        <w:t>年内，考虑将以自建或并购的方式在国内所有试点城市全网布局。</w:t>
      </w:r>
    </w:p>
    <w:p>
      <w:pPr>
        <w:pStyle w:val="BodyText"/>
        <w:spacing w:line="309" w:lineRule="auto"/>
        <w:ind w:right="1049"/>
        <w:jc w:val="left"/>
      </w:pPr>
      <w:r>
        <w:rPr>
          <w:rFonts w:ascii="Times New Roman" w:hAnsi="Times New Roman" w:cs="Times New Roman" w:eastAsia="Times New Roman" w:hint="default"/>
        </w:rPr>
        <w:t>4</w:t>
      </w:r>
      <w:r>
        <w:rPr/>
        <w:t>、加快国内外交付中心的网点布局，提升公司整体规模，打造成为</w:t>
      </w:r>
      <w:r>
        <w:rPr>
          <w:rFonts w:ascii="Times New Roman" w:hAnsi="Times New Roman" w:cs="Times New Roman" w:eastAsia="Times New Roman" w:hint="default"/>
        </w:rPr>
        <w:t>“</w:t>
      </w:r>
      <w:r>
        <w:rPr/>
        <w:t>人才﹢服务﹢运营﹢交付</w:t>
      </w:r>
      <w:r>
        <w:rPr>
          <w:rFonts w:ascii="Times New Roman" w:hAnsi="Times New Roman" w:cs="Times New Roman" w:eastAsia="Times New Roman" w:hint="default"/>
        </w:rPr>
        <w:t>”</w:t>
      </w:r>
      <w:r>
        <w:rPr/>
        <w:t>的完整产业链。 </w:t>
      </w:r>
      <w:r>
        <w:rPr>
          <w:spacing w:val="-2"/>
        </w:rPr>
        <w:t>加快全国范围内交付中心的建立，交付模式的组合取决于客户的位置以及为客户提供最佳服务的可用资源的位置，使我们能</w:t>
      </w:r>
      <w:r>
        <w:rPr>
          <w:spacing w:val="-64"/>
        </w:rPr>
        <w:t> </w:t>
      </w:r>
      <w:r>
        <w:rPr>
          <w:spacing w:val="-64"/>
        </w:rPr>
      </w:r>
      <w:r>
        <w:rPr>
          <w:spacing w:val="-2"/>
        </w:rPr>
        <w:t>够为客户提供高质量低成本的服务。</w:t>
      </w:r>
      <w:r>
        <w:rPr>
          <w:rFonts w:ascii="Times New Roman" w:hAnsi="Times New Roman" w:cs="Times New Roman" w:eastAsia="Times New Roman" w:hint="default"/>
          <w:spacing w:val="-2"/>
        </w:rPr>
        <w:t>2016</w:t>
      </w:r>
      <w:r>
        <w:rPr>
          <w:spacing w:val="-2"/>
        </w:rPr>
        <w:t>年，公司将继续加大投入，计划未来在全国重要口岸城市及跨境电商试点城市建立</w:t>
      </w:r>
      <w:r>
        <w:rPr>
          <w:spacing w:val="-62"/>
        </w:rPr>
        <w:t> </w:t>
      </w:r>
      <w:r>
        <w:rPr>
          <w:spacing w:val="-62"/>
        </w:rPr>
      </w:r>
      <w:r>
        <w:rPr>
          <w:spacing w:val="-2"/>
        </w:rPr>
        <w:t>交付中心，运用互联网、物联网等技术，为公司业务的发展注入强力推动剂，全面提升公司的运作效率和服务能力，为客户</w:t>
      </w:r>
      <w:r>
        <w:rPr>
          <w:spacing w:val="-66"/>
        </w:rPr>
        <w:t> </w:t>
      </w:r>
      <w:r>
        <w:rPr>
          <w:spacing w:val="-66"/>
        </w:rPr>
      </w:r>
      <w:r>
        <w:rPr/>
        <w:t>提供更优质的服务。</w:t>
      </w:r>
    </w:p>
    <w:p>
      <w:pPr>
        <w:pStyle w:val="BodyText"/>
        <w:spacing w:line="240" w:lineRule="auto" w:before="24"/>
        <w:ind w:left="154" w:right="1049"/>
        <w:jc w:val="left"/>
      </w:pPr>
      <w:r>
        <w:rPr/>
        <w:t>四、公司面临的风险</w:t>
      </w:r>
    </w:p>
    <w:p>
      <w:pPr>
        <w:pStyle w:val="BodyText"/>
        <w:spacing w:line="314" w:lineRule="auto" w:before="76"/>
        <w:ind w:right="1049"/>
        <w:jc w:val="left"/>
      </w:pPr>
      <w:r>
        <w:rPr>
          <w:rFonts w:ascii="Times New Roman" w:hAnsi="Times New Roman" w:cs="Times New Roman" w:eastAsia="Times New Roman" w:hint="default"/>
        </w:rPr>
        <w:t>1</w:t>
      </w:r>
      <w:r>
        <w:rPr/>
        <w:t>、对电子信息行业的依赖的风险 </w:t>
      </w:r>
      <w:r>
        <w:rPr>
          <w:spacing w:val="-2"/>
        </w:rPr>
        <w:t>公司目前提供供应链管理服务的领域主要集中在电子信息行业，电子信息行业的营业收入占总营业收入比例较高。电子信息</w:t>
      </w:r>
      <w:r>
        <w:rPr>
          <w:spacing w:val="-63"/>
        </w:rPr>
        <w:t> </w:t>
      </w:r>
      <w:r>
        <w:rPr>
          <w:spacing w:val="-63"/>
        </w:rPr>
      </w:r>
      <w:r>
        <w:rPr>
          <w:spacing w:val="-2"/>
        </w:rPr>
        <w:t>行业是当前国民经济的支柱产业，受国家产业政策的大力扶持，市场规模及潜力巨大；同时，电子信息行业市场响应速度要</w:t>
      </w:r>
      <w:r>
        <w:rPr>
          <w:spacing w:val="-66"/>
        </w:rPr>
        <w:t> </w:t>
      </w:r>
      <w:r>
        <w:rPr>
          <w:spacing w:val="-66"/>
        </w:rPr>
      </w:r>
      <w:r>
        <w:rPr>
          <w:spacing w:val="-4"/>
        </w:rPr>
        <w:t>求高、竞争激烈等特点也促使其通过供应链外包方式提升其供应链效率和竞争力，电子信息行业的供应链外包市场规模巨大，</w:t>
      </w:r>
      <w:r>
        <w:rPr>
          <w:spacing w:val="-44"/>
        </w:rPr>
        <w:t> </w:t>
      </w:r>
      <w:r>
        <w:rPr>
          <w:spacing w:val="-44"/>
        </w:rPr>
      </w:r>
      <w:r>
        <w:rPr/>
        <w:t>但公司依然面临着因电子信息行业景气程度波动而对公司盈利造成影响的风险。 </w:t>
      </w:r>
      <w:r>
        <w:rPr>
          <w:rFonts w:ascii="Times New Roman" w:hAnsi="Times New Roman" w:cs="Times New Roman" w:eastAsia="Times New Roman" w:hint="default"/>
        </w:rPr>
        <w:t>2</w:t>
      </w:r>
      <w:r>
        <w:rPr/>
        <w:t>、人民币汇率波动导致公司组合售汇收益减少的风险 </w:t>
      </w:r>
      <w:r>
        <w:rPr>
          <w:spacing w:val="-2"/>
        </w:rPr>
        <w:t>公司在为客户提供供应链管理服务时，涉及大量境外采购的外汇支付业务，由于境外人民币远期外汇合约和境内人民币即期</w:t>
      </w:r>
      <w:r>
        <w:rPr>
          <w:spacing w:val="-64"/>
        </w:rPr>
        <w:t> </w:t>
      </w:r>
      <w:r>
        <w:rPr>
          <w:spacing w:val="-64"/>
        </w:rPr>
      </w:r>
      <w:r>
        <w:rPr>
          <w:spacing w:val="-2"/>
        </w:rPr>
        <w:t>汇率存在远期即期差，且境内人民币存款利率与境内境外外币贷款利率也存在利率差，为降低外币货款支付成本，通过购买</w:t>
      </w:r>
      <w:r>
        <w:rPr>
          <w:spacing w:val="-66"/>
        </w:rPr>
        <w:t> </w:t>
      </w:r>
      <w:r>
        <w:rPr>
          <w:spacing w:val="-66"/>
        </w:rPr>
      </w:r>
      <w:r>
        <w:rPr>
          <w:spacing w:val="-2"/>
        </w:rPr>
        <w:t>银行推出的无风险、固定收益的组合售汇产品完成外币货款支付。公司通过银行提供的组合售汇产品进行货款结算可取得无</w:t>
      </w:r>
      <w:r>
        <w:rPr>
          <w:spacing w:val="-64"/>
        </w:rPr>
        <w:t> </w:t>
      </w:r>
      <w:r>
        <w:rPr>
          <w:spacing w:val="-64"/>
        </w:rPr>
      </w:r>
      <w:r>
        <w:rPr>
          <w:spacing w:val="-2"/>
        </w:rPr>
        <w:t>风险收益，虽然不会出现公司组合售汇收益亏损的情况，但由于组合售汇要受人民币即期远期汇差及不同币种存款贷款利率</w:t>
      </w:r>
      <w:r>
        <w:rPr>
          <w:spacing w:val="-64"/>
        </w:rPr>
        <w:t> </w:t>
      </w:r>
      <w:r>
        <w:rPr>
          <w:spacing w:val="-64"/>
        </w:rPr>
      </w:r>
      <w:r>
        <w:rPr/>
        <w:t>差影响，若汇差和利差的波动区间较窄可能出现公司组合售汇收益减少的情况。</w:t>
      </w:r>
    </w:p>
    <w:p>
      <w:pPr>
        <w:pStyle w:val="BodyText"/>
        <w:spacing w:line="307" w:lineRule="auto" w:before="20"/>
        <w:ind w:right="0"/>
        <w:jc w:val="left"/>
      </w:pPr>
      <w:r>
        <w:rPr>
          <w:rFonts w:ascii="Times New Roman" w:hAnsi="Times New Roman" w:cs="Times New Roman" w:eastAsia="Times New Roman" w:hint="default"/>
        </w:rPr>
        <w:t>3</w:t>
      </w:r>
      <w:r>
        <w:rPr/>
        <w:t>、资产负债率较高的风险 </w:t>
      </w:r>
      <w:r>
        <w:rPr>
          <w:spacing w:val="-2"/>
        </w:rPr>
        <w:t>资产负债率较高，这主要是由公司所处供应链管理行业的商业模式和业务特点所决定，与行业内其他上市公司情况一致。公</w:t>
      </w:r>
      <w:r>
        <w:rPr>
          <w:spacing w:val="-66"/>
        </w:rPr>
        <w:t> </w:t>
      </w:r>
      <w:r>
        <w:rPr>
          <w:spacing w:val="-66"/>
        </w:rPr>
      </w:r>
      <w:r>
        <w:rPr/>
        <w:t>司作为</w:t>
      </w:r>
      <w:r>
        <w:rPr>
          <w:rFonts w:ascii="Times New Roman" w:hAnsi="Times New Roman" w:cs="Times New Roman" w:eastAsia="Times New Roman" w:hint="default"/>
        </w:rPr>
        <w:t>“</w:t>
      </w:r>
      <w:r>
        <w:rPr/>
        <w:t>轻资产</w:t>
      </w:r>
      <w:r>
        <w:rPr>
          <w:rFonts w:ascii="Times New Roman" w:hAnsi="Times New Roman" w:cs="Times New Roman" w:eastAsia="Times New Roman" w:hint="default"/>
        </w:rPr>
        <w:t>”</w:t>
      </w:r>
      <w:r>
        <w:rPr/>
        <w:t>公司，在提供供应链管理服务时，公司可以通过银行提供的组合售汇产品进行货款结算降低外币货款的支付 </w:t>
      </w:r>
      <w:r>
        <w:rPr>
          <w:spacing w:val="-2"/>
        </w:rPr>
        <w:t>成本，导致公司货币资金和短期借款余额较大，使公司资产和负债同时大幅增加，因此资产负债率较高；此外，报告期内公</w:t>
      </w:r>
      <w:r>
        <w:rPr>
          <w:spacing w:val="-66"/>
        </w:rPr>
        <w:t> </w:t>
      </w:r>
      <w:r>
        <w:rPr>
          <w:spacing w:val="-66"/>
        </w:rPr>
      </w:r>
      <w:r>
        <w:rPr>
          <w:spacing w:val="-1"/>
        </w:rPr>
        <w:t>司速动比率均超过</w:t>
      </w:r>
      <w:r>
        <w:rPr>
          <w:rFonts w:ascii="Times New Roman" w:hAnsi="Times New Roman" w:cs="Times New Roman" w:eastAsia="Times New Roman" w:hint="default"/>
          <w:spacing w:val="-1"/>
        </w:rPr>
        <w:t>1.0</w:t>
      </w:r>
      <w:r>
        <w:rPr>
          <w:spacing w:val="-1"/>
        </w:rPr>
        <w:t>，具有较好的短期偿债能力，虽然正常情况下公司目前的资产负债率水平并不会对经营产生重大影响，</w:t>
      </w:r>
      <w:r>
        <w:rPr>
          <w:spacing w:val="-72"/>
        </w:rPr>
        <w:t> </w:t>
      </w:r>
      <w:r>
        <w:rPr>
          <w:spacing w:val="-72"/>
        </w:rPr>
      </w:r>
      <w:r>
        <w:rPr/>
        <w:t>但仍存在某一时点公司大额集中支付且客户偿付发生大额违约时的短期偿债风险。</w:t>
      </w:r>
    </w:p>
    <w:p>
      <w:pPr>
        <w:pStyle w:val="BodyText"/>
        <w:spacing w:line="307" w:lineRule="auto" w:before="26"/>
        <w:ind w:left="154" w:right="1117"/>
        <w:jc w:val="left"/>
      </w:pPr>
      <w:r>
        <w:rPr>
          <w:rFonts w:ascii="Times New Roman" w:hAnsi="Times New Roman" w:cs="Times New Roman" w:eastAsia="Times New Roman" w:hint="default"/>
        </w:rPr>
        <w:t>4</w:t>
      </w:r>
      <w:r>
        <w:rPr/>
        <w:t>、发展新业务短期收益较低的风险 </w:t>
      </w:r>
      <w:r>
        <w:rPr>
          <w:spacing w:val="-1"/>
        </w:rPr>
        <w:t>公司目前业务主要集中在围绕生产型企业提供供应链</w:t>
      </w:r>
      <w:r>
        <w:rPr>
          <w:rFonts w:ascii="Times New Roman" w:hAnsi="Times New Roman" w:cs="Times New Roman" w:eastAsia="Times New Roman" w:hint="default"/>
          <w:spacing w:val="-1"/>
        </w:rPr>
        <w:t>B2B</w:t>
      </w:r>
      <w:r>
        <w:rPr>
          <w:spacing w:val="-1"/>
        </w:rPr>
        <w:t>外包管理服务，现在凭借专注十年的供应链协作解决方案以及顺应</w:t>
      </w:r>
      <w:r>
        <w:rPr/>
        <w:t> </w:t>
      </w:r>
      <w:r>
        <w:rPr>
          <w:spacing w:val="-2"/>
        </w:rPr>
        <w:t>竞争趋势，公司逐渐拓展了例如跨境电商、融资租赁、全球交付平台业务等新业务模式。虽然新业务依托于供应链原有方案</w:t>
      </w:r>
      <w:r>
        <w:rPr>
          <w:spacing w:val="-66"/>
        </w:rPr>
        <w:t> </w:t>
      </w:r>
      <w:r>
        <w:rPr>
          <w:spacing w:val="-66"/>
        </w:rPr>
      </w:r>
      <w:r>
        <w:rPr/>
        <w:t>及经验，或产生于其需求，但仍然存在发展新业务短期内收益不及预期的风险。</w:t>
      </w:r>
    </w:p>
    <w:p>
      <w:pPr>
        <w:pStyle w:val="BodyText"/>
        <w:spacing w:line="314" w:lineRule="auto" w:before="26"/>
        <w:ind w:left="154" w:right="1049"/>
        <w:jc w:val="left"/>
      </w:pPr>
      <w:r>
        <w:rPr>
          <w:rFonts w:ascii="Times New Roman" w:hAnsi="Times New Roman" w:cs="Times New Roman" w:eastAsia="Times New Roman" w:hint="default"/>
        </w:rPr>
        <w:t>5</w:t>
      </w:r>
      <w:r>
        <w:rPr/>
        <w:t>、人才流失的风险 </w:t>
      </w:r>
      <w:r>
        <w:rPr>
          <w:spacing w:val="-2"/>
        </w:rPr>
        <w:t>公司作为专业的供应链管理服务公司，整合知识与资源、设计出最好的供应链服务方案是公司的专业性所在，因此核心技术</w:t>
      </w:r>
      <w:r>
        <w:rPr>
          <w:spacing w:val="-66"/>
        </w:rPr>
        <w:t> </w:t>
      </w:r>
      <w:r>
        <w:rPr>
          <w:spacing w:val="-66"/>
        </w:rPr>
      </w:r>
      <w:r>
        <w:rPr>
          <w:spacing w:val="-2"/>
        </w:rPr>
        <w:t>人员和管理人员也是公司最重要的资源之一。公司为核心技术人员和管理人员提供了健全的有竞争力的薪酬体系，也通过股</w:t>
      </w:r>
      <w:r>
        <w:rPr>
          <w:spacing w:val="-64"/>
        </w:rPr>
        <w:t> </w:t>
      </w:r>
      <w:r>
        <w:rPr>
          <w:spacing w:val="-64"/>
        </w:rPr>
      </w:r>
      <w:r>
        <w:rPr>
          <w:spacing w:val="-2"/>
        </w:rPr>
        <w:t>权激励等员工持股方式强调了员工团队的积极性。但如果公司不能建立长期稳定、持续进步的人才体系，公司仍然存在因人</w:t>
      </w:r>
      <w:r>
        <w:rPr>
          <w:spacing w:val="-65"/>
        </w:rPr>
        <w:t> </w:t>
      </w:r>
      <w:r>
        <w:rPr>
          <w:spacing w:val="-65"/>
        </w:rPr>
      </w:r>
      <w:r>
        <w:rPr/>
        <w:t>才流失而导致影响公司经营业绩的不利影响。</w:t>
      </w:r>
    </w:p>
    <w:p>
      <w:pPr>
        <w:spacing w:after="0" w:line="31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9"/>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7"/>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）投 </w:t>
            </w:r>
            <w:r>
              <w:rPr>
                <w:rFonts w:ascii="宋体" w:hAnsi="宋体" w:cs="宋体" w:eastAsia="宋体" w:hint="default"/>
                <w:spacing w:val="-4"/>
                <w:sz w:val="18"/>
                <w:szCs w:val="18"/>
              </w:rPr>
              <w:t>资者关系信息《</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w:t>
            </w:r>
            <w:r>
              <w:rPr>
                <w:rFonts w:ascii="宋体" w:hAnsi="宋体" w:cs="宋体" w:eastAsia="宋体" w:hint="default"/>
                <w:spacing w:val="-88"/>
                <w:sz w:val="18"/>
                <w:szCs w:val="18"/>
              </w:rPr>
              <w:t> </w:t>
            </w:r>
            <w:r>
              <w:rPr>
                <w:rFonts w:ascii="宋体" w:hAnsi="宋体" w:cs="宋体" w:eastAsia="宋体" w:hint="default"/>
                <w:spacing w:val="-5"/>
                <w:sz w:val="18"/>
                <w:szCs w:val="18"/>
              </w:rPr>
              <w:t>者关系活动记录表》（编号：</w:t>
            </w:r>
            <w:r>
              <w:rPr>
                <w:rFonts w:ascii="Times New Roman" w:hAnsi="Times New Roman" w:cs="Times New Roman" w:eastAsia="Times New Roman" w:hint="default"/>
                <w:spacing w:val="-5"/>
                <w:sz w:val="18"/>
                <w:szCs w:val="18"/>
              </w:rPr>
              <w:t>2015-01</w:t>
            </w:r>
            <w:r>
              <w:rPr>
                <w:rFonts w:ascii="宋体" w:hAnsi="宋体" w:cs="宋体" w:eastAsia="宋体" w:hint="default"/>
                <w:spacing w:val="-5"/>
                <w:sz w:val="18"/>
                <w:szCs w:val="18"/>
              </w:rPr>
              <w:t>）</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7"/>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）投 </w:t>
            </w:r>
            <w:r>
              <w:rPr>
                <w:rFonts w:ascii="宋体" w:hAnsi="宋体" w:cs="宋体" w:eastAsia="宋体" w:hint="default"/>
                <w:spacing w:val="-4"/>
                <w:sz w:val="18"/>
                <w:szCs w:val="18"/>
              </w:rPr>
              <w:t>资者关系信息《</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w:t>
            </w:r>
            <w:r>
              <w:rPr>
                <w:rFonts w:ascii="宋体" w:hAnsi="宋体" w:cs="宋体" w:eastAsia="宋体" w:hint="default"/>
                <w:spacing w:val="-88"/>
                <w:sz w:val="18"/>
                <w:szCs w:val="18"/>
              </w:rPr>
              <w:t> </w:t>
            </w:r>
            <w:r>
              <w:rPr>
                <w:rFonts w:ascii="宋体" w:hAnsi="宋体" w:cs="宋体" w:eastAsia="宋体" w:hint="default"/>
                <w:spacing w:val="-5"/>
                <w:sz w:val="18"/>
                <w:szCs w:val="18"/>
              </w:rPr>
              <w:t>者关系活动记录表》（编号：</w:t>
            </w:r>
            <w:r>
              <w:rPr>
                <w:rFonts w:ascii="Times New Roman" w:hAnsi="Times New Roman" w:cs="Times New Roman" w:eastAsia="Times New Roman" w:hint="default"/>
                <w:spacing w:val="-5"/>
                <w:sz w:val="18"/>
                <w:szCs w:val="18"/>
              </w:rPr>
              <w:t>2015-02</w:t>
            </w:r>
            <w:r>
              <w:rPr>
                <w:rFonts w:ascii="宋体" w:hAnsi="宋体" w:cs="宋体" w:eastAsia="宋体" w:hint="default"/>
                <w:spacing w:val="-5"/>
                <w:sz w:val="18"/>
                <w:szCs w:val="18"/>
              </w:rPr>
              <w:t>）</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6"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49"/>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t>报告期内普通股利润分配政策，特别是现金分红政策的制定、执行或调整情况</w:t>
      </w:r>
    </w:p>
    <w:p>
      <w:pPr>
        <w:pStyle w:val="BodyText"/>
        <w:spacing w:line="240" w:lineRule="auto" w:before="117"/>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56" w:lineRule="auto" w:before="75"/>
        <w:ind w:right="1080" w:firstLine="336"/>
        <w:jc w:val="both"/>
      </w:pPr>
      <w:r>
        <w:rPr/>
        <w:t>报告期内，公司严格按照公司章程关于利润分配制度的规定执行。并于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日新制定了《公 </w:t>
      </w:r>
      <w:r>
        <w:rPr>
          <w:spacing w:val="-2"/>
        </w:rPr>
        <w:t>司未来三年（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-2017</w:t>
      </w:r>
      <w:r>
        <w:rPr>
          <w:spacing w:val="-2"/>
        </w:rPr>
        <w:t>年）股东回报规划》，该规划已经公司第三届董事会第三次会议和公司</w:t>
      </w:r>
      <w:r>
        <w:rPr>
          <w:rFonts w:ascii="Times New Roman" w:hAnsi="Times New Roman" w:cs="Times New Roman" w:eastAsia="Times New Roman" w:hint="default"/>
          <w:spacing w:val="-2"/>
        </w:rPr>
        <w:t>2015</w:t>
      </w:r>
      <w:r>
        <w:rPr>
          <w:spacing w:val="-2"/>
        </w:rPr>
        <w:t>年第</w:t>
      </w:r>
      <w:r>
        <w:rPr>
          <w:spacing w:val="-93"/>
        </w:rPr>
        <w:t> </w:t>
      </w:r>
      <w:r>
        <w:rPr/>
        <w:t>六次临时股东大会审议通过，相关内容详见公司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日刊登于巨潮资讯网（</w:t>
      </w:r>
      <w:hyperlink r:id="rId10">
        <w:r>
          <w:rPr>
            <w:rFonts w:ascii="Times New Roman" w:hAnsi="Times New Roman" w:cs="Times New Roman" w:eastAsia="Times New Roman" w:hint="default"/>
          </w:rPr>
          <w:t>www.cninfo.com.cn</w:t>
        </w:r>
      </w:hyperlink>
      <w:r>
        <w:rPr/>
        <w:t>）</w:t>
      </w:r>
      <w:r>
        <w:rPr>
          <w:w w:val="99"/>
        </w:rPr>
        <w:t> </w:t>
      </w:r>
      <w:r>
        <w:rPr/>
        <w:t>的《公司未来三年（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年）股东回报规划》。</w:t>
      </w: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104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Heading5"/>
        <w:spacing w:line="240" w:lineRule="auto" w:before="77"/>
        <w:ind w:right="104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年度利润分配方案：以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55,500,000</w:t>
      </w:r>
      <w:r>
        <w:rPr/>
        <w:t>股为基数，按每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2.04</w:t>
      </w:r>
      <w:r>
        <w:rPr/>
        <w:t>元</w:t>
      </w:r>
    </w:p>
    <w:p>
      <w:pPr>
        <w:pStyle w:val="Heading5"/>
        <w:spacing w:line="240" w:lineRule="auto" w:before="21"/>
        <w:ind w:right="1049"/>
        <w:jc w:val="left"/>
      </w:pPr>
      <w:r>
        <w:rPr/>
        <w:t>（含税），共计派发人民币</w:t>
      </w:r>
      <w:r>
        <w:rPr>
          <w:rFonts w:ascii="Times New Roman" w:hAnsi="Times New Roman" w:cs="Times New Roman" w:eastAsia="Times New Roman" w:hint="default"/>
        </w:rPr>
        <w:t>11,318,958.15</w:t>
      </w:r>
      <w:r>
        <w:rPr/>
        <w:t>元，剩余未分配利润滚存至下一年度。该方案已实施完毕。</w:t>
      </w:r>
    </w:p>
    <w:p>
      <w:pPr>
        <w:spacing w:line="240" w:lineRule="auto" w:before="6"/>
        <w:rPr>
          <w:rFonts w:ascii="宋体" w:hAnsi="宋体" w:cs="宋体" w:eastAsia="宋体" w:hint="default"/>
          <w:sz w:val="25"/>
          <w:szCs w:val="25"/>
        </w:rPr>
      </w:pPr>
    </w:p>
    <w:p>
      <w:pPr>
        <w:pStyle w:val="Heading5"/>
        <w:spacing w:line="240" w:lineRule="auto"/>
        <w:ind w:right="104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55,500,000</w:t>
      </w:r>
      <w:r>
        <w:rPr/>
        <w:t>股为基数，按每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3.88</w:t>
      </w:r>
      <w:r>
        <w:rPr/>
        <w:t>元</w:t>
      </w:r>
    </w:p>
    <w:p>
      <w:pPr>
        <w:pStyle w:val="Heading5"/>
        <w:spacing w:line="240" w:lineRule="auto" w:before="21"/>
        <w:ind w:right="1049"/>
        <w:jc w:val="left"/>
      </w:pPr>
      <w:r>
        <w:rPr/>
        <w:t>（含税），共计派发人民币</w:t>
      </w:r>
      <w:r>
        <w:rPr>
          <w:rFonts w:ascii="Times New Roman" w:hAnsi="Times New Roman" w:cs="Times New Roman" w:eastAsia="Times New Roman" w:hint="default"/>
        </w:rPr>
        <w:t>21,548,668.44</w:t>
      </w:r>
      <w:r>
        <w:rPr/>
        <w:t>元，剩余未分配利润滚存至下一年度。该方案已实施完毕。</w:t>
      </w:r>
    </w:p>
    <w:p>
      <w:pPr>
        <w:spacing w:line="240" w:lineRule="auto" w:before="6"/>
        <w:rPr>
          <w:rFonts w:ascii="宋体" w:hAnsi="宋体" w:cs="宋体" w:eastAsia="宋体" w:hint="default"/>
          <w:sz w:val="25"/>
          <w:szCs w:val="25"/>
        </w:rPr>
      </w:pPr>
    </w:p>
    <w:p>
      <w:pPr>
        <w:pStyle w:val="Heading5"/>
        <w:spacing w:line="256" w:lineRule="auto"/>
        <w:ind w:left="154" w:right="104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年半年度利润分配方案：以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74,000,000</w:t>
      </w:r>
      <w:r>
        <w:rPr/>
        <w:t>股为基数，以资本公积金转增股本的 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股。该方案已实施完毕。</w:t>
      </w:r>
    </w:p>
    <w:p>
      <w:pPr>
        <w:spacing w:line="240" w:lineRule="auto" w:before="3"/>
        <w:rPr>
          <w:rFonts w:ascii="宋体" w:hAnsi="宋体" w:cs="宋体" w:eastAsia="宋体" w:hint="default"/>
          <w:sz w:val="24"/>
          <w:szCs w:val="24"/>
        </w:rPr>
      </w:pPr>
    </w:p>
    <w:p>
      <w:pPr>
        <w:pStyle w:val="Heading5"/>
        <w:spacing w:line="256" w:lineRule="auto"/>
        <w:ind w:right="1020"/>
        <w:jc w:val="left"/>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2015</w:t>
      </w:r>
      <w:r>
        <w:rPr>
          <w:spacing w:val="-5"/>
        </w:rPr>
        <w:t>年度利润分配预案：以公司现有总股本</w:t>
      </w:r>
      <w:r>
        <w:rPr>
          <w:rFonts w:ascii="Times New Roman" w:hAnsi="Times New Roman" w:cs="Times New Roman" w:eastAsia="Times New Roman" w:hint="default"/>
          <w:spacing w:val="-5"/>
        </w:rPr>
        <w:t>150,658,958</w:t>
      </w:r>
      <w:r>
        <w:rPr>
          <w:spacing w:val="-5"/>
        </w:rPr>
        <w:t>股为基数，按每</w:t>
      </w:r>
      <w:r>
        <w:rPr>
          <w:rFonts w:ascii="Times New Roman" w:hAnsi="Times New Roman" w:cs="Times New Roman" w:eastAsia="Times New Roman" w:hint="default"/>
          <w:spacing w:val="-5"/>
        </w:rPr>
        <w:t>10</w:t>
      </w:r>
      <w:r>
        <w:rPr>
          <w:spacing w:val="-5"/>
        </w:rPr>
        <w:t>股派发现金股利</w:t>
      </w:r>
      <w:r>
        <w:rPr>
          <w:rFonts w:ascii="Times New Roman" w:hAnsi="Times New Roman" w:cs="Times New Roman" w:eastAsia="Times New Roman" w:hint="default"/>
          <w:spacing w:val="-5"/>
        </w:rPr>
        <w:t>2.1</w:t>
      </w:r>
      <w:r>
        <w:rPr>
          <w:spacing w:val="-5"/>
        </w:rPr>
        <w:t>元（含税），</w:t>
      </w:r>
      <w:r>
        <w:rPr>
          <w:spacing w:val="-102"/>
        </w:rPr>
        <w:t> </w:t>
      </w:r>
      <w:r>
        <w:rPr>
          <w:spacing w:val="-102"/>
        </w:rPr>
      </w:r>
      <w:r>
        <w:rPr/>
        <w:t>共计派发人民币</w:t>
      </w:r>
      <w:r>
        <w:rPr>
          <w:rFonts w:ascii="Times New Roman" w:hAnsi="Times New Roman" w:cs="Times New Roman" w:eastAsia="Times New Roman" w:hint="default"/>
        </w:rPr>
        <w:t>31,638,381.18</w:t>
      </w:r>
      <w:r>
        <w:rPr/>
        <w:t>元，以资本公积金转增股本的方式向全体股东每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股，剩余未分配 利润滚存至下一年度。本次利润分配预案尚未获得</w:t>
      </w:r>
      <w:r>
        <w:rPr>
          <w:rFonts w:ascii="Times New Roman" w:hAnsi="Times New Roman" w:cs="Times New Roman" w:eastAsia="Times New Roman" w:hint="default"/>
        </w:rPr>
        <w:t>2015</w:t>
      </w:r>
      <w:r>
        <w:rPr/>
        <w:t>年年度股东大会通过。</w:t>
      </w:r>
    </w:p>
    <w:p>
      <w:pPr>
        <w:spacing w:line="240" w:lineRule="auto" w:before="12"/>
        <w:rPr>
          <w:rFonts w:ascii="宋体" w:hAnsi="宋体" w:cs="宋体" w:eastAsia="宋体" w:hint="default"/>
          <w:sz w:val="25"/>
          <w:szCs w:val="25"/>
        </w:rPr>
      </w:pPr>
    </w:p>
    <w:p>
      <w:pPr>
        <w:pStyle w:val="BodyText"/>
        <w:spacing w:line="240" w:lineRule="auto" w:before="44"/>
        <w:ind w:right="1049"/>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both"/>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both"/>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5"/>
        <w:gridCol w:w="1594"/>
        <w:gridCol w:w="1594"/>
        <w:gridCol w:w="1595"/>
      </w:tblGrid>
      <w:tr>
        <w:trPr>
          <w:trHeight w:val="36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31,638,381.18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170,939,575.68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21,548,668.44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107,743,342.21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11,318,958.15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50,972,858.44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49"/>
        <w:jc w:val="left"/>
      </w:pPr>
      <w:r>
        <w:rPr/>
        <w:t>公司报告期内盈利且母公司可供普通股股东分配利润为正但未提出普通股现金红利分配预案</w:t>
      </w:r>
    </w:p>
    <w:p>
      <w:pPr>
        <w:pStyle w:val="BodyText"/>
        <w:spacing w:line="240" w:lineRule="auto" w:before="117"/>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9"/>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150,658,958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31,638,381.18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389,657,258.22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以公司现有总股本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150,658,9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31,638,381.18 </w:t>
            </w:r>
            <w:r>
              <w:rPr>
                <w:rFonts w:ascii="宋体" w:hAnsi="宋体" w:cs="宋体" w:eastAsia="宋体" w:hint="default"/>
                <w:sz w:val="18"/>
                <w:szCs w:val="18"/>
              </w:rPr>
              <w:t>元，以</w:t>
            </w:r>
          </w:p>
          <w:p>
            <w:pPr>
              <w:pStyle w:val="TableParagraph"/>
              <w:spacing w:line="302" w:lineRule="auto" w:before="63"/>
              <w:ind w:left="11" w:right="85"/>
              <w:jc w:val="left"/>
              <w:rPr>
                <w:rFonts w:ascii="宋体" w:hAnsi="宋体" w:cs="宋体" w:eastAsia="宋体" w:hint="default"/>
                <w:sz w:val="18"/>
                <w:szCs w:val="18"/>
              </w:rPr>
            </w:pPr>
            <w:r>
              <w:rPr>
                <w:rFonts w:ascii="宋体" w:hAnsi="宋体" w:cs="宋体" w:eastAsia="宋体" w:hint="default"/>
                <w:sz w:val="18"/>
                <w:szCs w:val="18"/>
              </w:rPr>
              <w:t>资本公积金转增股本的方式向全体股东每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股，剩余未分配利润滚存至下一年度。该方案尚需获得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度股东大会通过。</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9"/>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1049"/>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一、如果证券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监管部门核 准发行人本</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2018-06-29</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98"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72.47998pt;width:89.1pt;height:686.5pt;mso-position-horizontal-relative:page;mso-position-vertical-relative:page;z-index:-1088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个月内，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次发行上市</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除在本次发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行上市过程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中转让的老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人不转让或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者委托他人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人回购本人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份。二、如本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人在上述锁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年内减持所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格不低于本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个月内如发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股票将在上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股份锁定承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诺不因本人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不再作为公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更、离职而终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止。三、在前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述承诺禁售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期过后，在任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职发行人董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事、监事或高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超过其所持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月内通过证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牌交易出售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。四、上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述发行价指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293.419983pt;width:89.1pt;height:217.4pt;mso-position-horizontal-relative:page;mso-position-vertical-relative:page;z-index:-1088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240" w:lineRule="auto"/>
                    <w:ind w:left="0" w:right="0"/>
                    <w:jc w:val="left"/>
                  </w:pPr>
                  <w:r>
                    <w:rPr/>
                    <w:t>个月内，</w:t>
                  </w:r>
                </w:p>
              </w:txbxContent>
            </v:textbox>
            <w10:wrap type="none"/>
          </v:shape>
        </w:pict>
      </w:r>
      <w:r>
        <w:rPr/>
        <w:pict>
          <v:group style="position:absolute;margin-left:367.660004pt;margin-top:293.419983pt;width:55.85pt;height:217.4pt;mso-position-horizontal-relative:page;mso-position-vertical-relative:page;z-index:-1088272" coordorigin="7353,5868" coordsize="1117,4348">
            <v:shape style="position:absolute;left:7353;top:5868;width:1117;height:4348" coordorigin="7353,5868" coordsize="1117,4348" path="m7353,10216l8470,10216,8470,5868,7353,5868,7353,1021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市后因派发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的，则按照证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有关规定作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一、如果证券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监管部门核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准发行人本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除在本次发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行上市过程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中转让的老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190"/>
              <w:jc w:val="both"/>
              <w:rPr>
                <w:rFonts w:ascii="宋体" w:hAnsi="宋体" w:cs="宋体" w:eastAsia="宋体" w:hint="default"/>
                <w:sz w:val="18"/>
                <w:szCs w:val="18"/>
              </w:rPr>
            </w:pPr>
            <w:r>
              <w:rPr>
                <w:rFonts w:ascii="宋体" w:hAnsi="宋体" w:cs="宋体" w:eastAsia="宋体" w:hint="default"/>
                <w:sz w:val="18"/>
                <w:szCs w:val="18"/>
              </w:rPr>
              <w:t>深圳市聚智 通信息技术 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股部分外，本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公司不转让 或者委托他 人管理本人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2018-06-29</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行人回购本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发行人首次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如本公司在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本次发行上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票将在上述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定期。上述减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持价格和股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份锁定承诺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不因本公司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不再作为公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更、离职而终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止。三、上述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后因派发现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199.819977pt;width:89.1pt;height:264.2pt;mso-position-horizontal-relative:page;mso-position-vertical-relative:page;z-index:-1088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0"/>
                    <w:jc w:val="left"/>
                  </w:pPr>
                  <w:r>
                    <w:rPr/>
                    <w:t>个月内，</w:t>
                  </w:r>
                </w:p>
              </w:txbxContent>
            </v:textbox>
            <w10:wrap type="none"/>
          </v:shape>
        </w:pict>
      </w:r>
      <w:r>
        <w:rPr/>
        <w:pict>
          <v:group style="position:absolute;margin-left:367.660004pt;margin-top:199.819977pt;width:55.85pt;height:264.2pt;mso-position-horizontal-relative:page;mso-position-vertical-relative:page;z-index:-1088224" coordorigin="7353,3996" coordsize="1117,5284">
            <v:shape style="position:absolute;left:7353;top:3996;width:1117;height:5284" coordorigin="7353,3996" coordsize="1117,5284" path="m7353,9280l8470,9280,8470,3996,7353,3996,7353,92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的，则按照证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有关规定作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一、如果证券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监管部门核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准发行人本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除在本次发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行上市过程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中转让的老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股部分外，本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人不转让或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者委托他人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管理本人直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11"/>
              <w:jc w:val="left"/>
              <w:rPr>
                <w:rFonts w:ascii="宋体" w:hAnsi="宋体" w:cs="宋体" w:eastAsia="宋体" w:hint="default"/>
                <w:sz w:val="18"/>
                <w:szCs w:val="18"/>
              </w:rPr>
            </w:pPr>
            <w:r>
              <w:rPr>
                <w:rFonts w:ascii="宋体" w:hAnsi="宋体" w:cs="宋体" w:eastAsia="宋体" w:hint="default"/>
                <w:sz w:val="18"/>
                <w:szCs w:val="18"/>
              </w:rPr>
              <w:t>何帆；张云； 赵野；邹勇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left"/>
              <w:rPr>
                <w:rFonts w:ascii="宋体" w:hAnsi="宋体" w:cs="宋体" w:eastAsia="宋体" w:hint="default"/>
                <w:sz w:val="18"/>
                <w:szCs w:val="18"/>
              </w:rPr>
            </w:pPr>
            <w:r>
              <w:rPr>
                <w:rFonts w:ascii="宋体" w:hAnsi="宋体" w:cs="宋体" w:eastAsia="宋体" w:hint="default"/>
                <w:sz w:val="18"/>
                <w:szCs w:val="18"/>
              </w:rPr>
              <w:t>接或间接持 有的发行人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2016-06-29</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人回购本人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份。二、如本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人在上述锁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年内减持所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持发行人股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票的，减持价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格不低于本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次发行上市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个月内如发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行上市的发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股票将在上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股份锁定承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诺不因本人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不再作为公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司股东或者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职务变更、离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职而终止。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三、在前述承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诺禁售期过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后，在任职发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事或高级管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半年内，不转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在申报离任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六个月后的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十二个月内 通过证券交 易所挂牌交 易出售公司 股份的数量 不超过其所 持公司股份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四、上述发行 价指公司首 次公开发行 股票的发行 价格，如果公 司上市后因 派发现金红 利、送股、转 增股本、增发 新股等原因 进行除权、除 息的，则按照 证券交易所 的有关规定 作除权除息 处理。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3" w:right="10"/>
              <w:jc w:val="left"/>
              <w:rPr>
                <w:rFonts w:ascii="宋体" w:hAnsi="宋体" w:cs="宋体" w:eastAsia="宋体" w:hint="default"/>
                <w:sz w:val="18"/>
                <w:szCs w:val="18"/>
              </w:rPr>
            </w:pPr>
            <w:r>
              <w:rPr>
                <w:rFonts w:ascii="宋体" w:hAnsi="宋体" w:cs="宋体" w:eastAsia="宋体" w:hint="default"/>
                <w:sz w:val="18"/>
                <w:szCs w:val="18"/>
              </w:rPr>
              <w:t>何帆；张云； 赵野；邹勇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如本人在上 述锁定期满 后两年内减 持所持发行 人股票的，减 持价格不低 于本次发行 上市的发行 价；发行人上 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 如发行人股 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盘价均低于 本次发行上 市的发行价， 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盘价低于本 次发行上市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2018-06-29</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的发行价，本 人持有的发 行人股票将 在上述锁定 期限届满后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月的锁定期。 上述减持价 格和股份锁 定承诺不因 本人不再作 为公司控股 股东或者职 务变更、离职 而终止。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如本人在上 述锁定期满 后两年内减 持所持发行 人股票的，减 持价格不低 于本次发行 上市的发行 价；发行人上 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 如发行人股 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盘价均低于 本次发行上 市的发行价， 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盘价低于本 次发行上市 的发行价，本 人持有的发 行人股票将 在上述锁定 期限届满后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月的锁定期。 上述减持价 格和股份锁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2020-06-29</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定承诺不因 本人不再作 为公司控股 股东或者职 </w:t>
            </w:r>
            <w:r>
              <w:rPr>
                <w:rFonts w:ascii="宋体" w:hAnsi="宋体" w:cs="宋体" w:eastAsia="宋体" w:hint="default"/>
                <w:spacing w:val="-2"/>
                <w:sz w:val="18"/>
                <w:szCs w:val="18"/>
              </w:rPr>
              <w:t>务变更、离职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而终止。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32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深圳市聚智 通信息技术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如本公司在 上述锁定期 满后两年内 减持所持发 行人股票的， 减持价格不 低于本次发 行上市的发 行价；发行人 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内如发行人 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于本次发行 上市的发行 价，或者上市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本次发行上 市的发行价， 本公司持有 的发行人股 票将在上述 锁定期限届 满后自动延</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个月的锁 </w:t>
            </w:r>
            <w:r>
              <w:rPr>
                <w:rFonts w:ascii="宋体" w:hAnsi="宋体" w:cs="宋体" w:eastAsia="宋体" w:hint="default"/>
                <w:spacing w:val="-2"/>
                <w:sz w:val="18"/>
                <w:szCs w:val="18"/>
              </w:rPr>
              <w:t>定期。上述减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持价格和股 份锁定承诺 不因本公司 不再作为公 司控股股东 或者职务变 </w:t>
            </w:r>
            <w:r>
              <w:rPr>
                <w:rFonts w:ascii="宋体" w:hAnsi="宋体" w:cs="宋体" w:eastAsia="宋体" w:hint="default"/>
                <w:spacing w:val="-2"/>
                <w:sz w:val="18"/>
                <w:szCs w:val="18"/>
              </w:rPr>
              <w:t>更、离职而终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2020-06-29</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陈书智；深圳</w:t>
            </w:r>
            <w:r>
              <w:rPr>
                <w:rFonts w:ascii="宋体" w:hAnsi="宋体" w:cs="宋体" w:eastAsia="宋体" w:hint="default"/>
                <w:sz w:val="18"/>
                <w:szCs w:val="18"/>
              </w:rPr>
              <w:t> 市聚智通信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司目前不存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息技术有限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在自营或者 为他人经营 与发行人相 同的业务，也 不会以任何 方式直接或 者间接从事 发行人现在 和将来主营 业务相同、相 似或构成实 质竞争的业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本公司将不 经营或投资 与发行人相 同或相类似 的产品，以避 免对发行人 的生产经营 构成直接或 间接的竞争； 并保证本人 及与本人关 系密切的家 庭成员不直 接或间接从 事、参与或进 行与发行人 的生产、经营 相竞争的任 何经营活动；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司将不利用 对发行人的 控股及实际 控制关系进 行损害发行 人及发行人 其他股东利 益的经营活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本公司将忠 实履行承诺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并保证确认 </w:t>
            </w:r>
            <w:r>
              <w:rPr>
                <w:rFonts w:ascii="宋体" w:hAnsi="宋体" w:cs="宋体" w:eastAsia="宋体" w:hint="default"/>
                <w:spacing w:val="-2"/>
                <w:sz w:val="18"/>
                <w:szCs w:val="18"/>
              </w:rPr>
              <w:t>的真实性，如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果违反上述 承诺或者确 </w:t>
            </w:r>
            <w:r>
              <w:rPr>
                <w:rFonts w:ascii="宋体" w:hAnsi="宋体" w:cs="宋体" w:eastAsia="宋体" w:hint="default"/>
                <w:spacing w:val="-2"/>
                <w:sz w:val="18"/>
                <w:szCs w:val="18"/>
              </w:rPr>
              <w:t>认不真实，本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人将承担由 此引发的一 </w:t>
            </w:r>
            <w:r>
              <w:rPr>
                <w:rFonts w:ascii="宋体" w:hAnsi="宋体" w:cs="宋体" w:eastAsia="宋体" w:hint="default"/>
                <w:spacing w:val="-13"/>
                <w:w w:val="100"/>
                <w:sz w:val="18"/>
                <w:szCs w:val="18"/>
              </w:rPr>
              <w:t>切法律责任。</w:t>
            </w:r>
            <w:r>
              <w:rPr>
                <w:rFonts w:ascii="Times New Roman" w:hAnsi="Times New Roman" w:cs="Times New Roman" w:eastAsia="Times New Roman" w:hint="default"/>
                <w:spacing w:val="-13"/>
                <w:w w:val="100"/>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陈书智；深圳</w:t>
            </w:r>
            <w:r>
              <w:rPr>
                <w:rFonts w:ascii="宋体" w:hAnsi="宋体" w:cs="宋体" w:eastAsia="宋体" w:hint="default"/>
                <w:sz w:val="18"/>
                <w:szCs w:val="18"/>
              </w:rPr>
              <w:t> 市聚智通信 息技术有限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东及其实际 控制人陈书 智先生及其 一致行动人 深圳市聚智 通信息技术 有限公司出 </w:t>
            </w:r>
            <w:r>
              <w:rPr>
                <w:rFonts w:ascii="宋体" w:hAnsi="宋体" w:cs="宋体" w:eastAsia="宋体" w:hint="default"/>
                <w:spacing w:val="-2"/>
                <w:sz w:val="18"/>
                <w:szCs w:val="18"/>
              </w:rPr>
              <w:t>具了《关于规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范与深圳市 普路通供应 链管理股份 有限公司关 联交易的承 </w:t>
            </w:r>
            <w:r>
              <w:rPr>
                <w:rFonts w:ascii="宋体" w:hAnsi="宋体" w:cs="宋体" w:eastAsia="宋体" w:hint="default"/>
                <w:spacing w:val="-15"/>
                <w:sz w:val="18"/>
                <w:szCs w:val="18"/>
              </w:rPr>
              <w:t>诺函》，承诺</w:t>
            </w:r>
            <w:r>
              <w:rPr>
                <w:rFonts w:ascii="宋体" w:hAnsi="宋体" w:cs="宋体" w:eastAsia="宋体" w:hint="default"/>
                <w:sz w:val="18"/>
                <w:szCs w:val="18"/>
              </w:rPr>
              <w:t> 主要事项如 </w:t>
            </w:r>
            <w:r>
              <w:rPr>
                <w:rFonts w:ascii="宋体" w:hAnsi="宋体" w:cs="宋体" w:eastAsia="宋体" w:hint="default"/>
                <w:spacing w:val="-13"/>
                <w:sz w:val="18"/>
                <w:szCs w:val="18"/>
              </w:rPr>
              <w:t>下：</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一、本人</w:t>
            </w:r>
            <w:r>
              <w:rPr>
                <w:rFonts w:ascii="宋体" w:hAnsi="宋体" w:cs="宋体" w:eastAsia="宋体" w:hint="default"/>
                <w:sz w:val="18"/>
                <w:szCs w:val="18"/>
              </w:rPr>
              <w:t> 将严格按照</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《公司法》等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法律法规以 及普路通的</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《公司章 </w:t>
            </w:r>
            <w:r>
              <w:rPr>
                <w:rFonts w:ascii="宋体" w:hAnsi="宋体" w:cs="宋体" w:eastAsia="宋体" w:hint="default"/>
                <w:spacing w:val="-28"/>
                <w:sz w:val="18"/>
                <w:szCs w:val="18"/>
              </w:rPr>
              <w:t>程》、《关联交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易决策制度》 等有关规定 行使股东或 董事权利并 履行股东或 董事的义务， 在股东大会 以及董事会 对有关涉及 本人及所控 制的其他企 业与普路通 的关联交易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进行表决时，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二、本人及所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企业与普路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联交易确有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必要且无法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规避时，承诺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将继续遵循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公正、公平、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公开的一般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商业原则，按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文件和普路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易决策制度》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等规定履行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合法程序，依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保证交易价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格的透明、公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允、合理，并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督促普路通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及时履行信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害普路通及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别是中小股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三、如果本人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反本函所作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承诺及保证，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全部责任，并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对由此造成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普路通及除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本人所控制 的其他企业 以外其他股 东的损失承 担连带赔偿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0"/>
              <w:jc w:val="left"/>
              <w:rPr>
                <w:rFonts w:ascii="宋体" w:hAnsi="宋体" w:cs="宋体" w:eastAsia="宋体" w:hint="default"/>
                <w:sz w:val="18"/>
                <w:szCs w:val="18"/>
              </w:rPr>
            </w:pPr>
            <w:r>
              <w:rPr>
                <w:rFonts w:ascii="宋体" w:hAnsi="宋体" w:cs="宋体" w:eastAsia="宋体" w:hint="default"/>
                <w:sz w:val="18"/>
                <w:szCs w:val="18"/>
              </w:rPr>
              <w:t>陈书智；张 云；赵野；何 帆；邹勇；徐 汉杰；董玮； 潘斌；傅冠 强；师帅；吴 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根据国务院 办公厅 </w:t>
            </w:r>
            <w:r>
              <w:rPr>
                <w:rFonts w:ascii="Times New Roman" w:hAnsi="Times New Roman" w:cs="Times New Roman" w:eastAsia="Times New Roman" w:hint="default"/>
                <w:sz w:val="18"/>
                <w:szCs w:val="18"/>
              </w:rPr>
              <w:t>2013</w:t>
            </w:r>
          </w:p>
          <w:p>
            <w:pPr>
              <w:pStyle w:val="TableParagraph"/>
              <w:spacing w:line="314" w:lineRule="auto"/>
              <w:ind w:left="22" w:right="12"/>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月发 布《关于进一 步加强资本 市场中小投 资者合法权 益保护工作 </w:t>
            </w:r>
            <w:r>
              <w:rPr>
                <w:rFonts w:ascii="宋体" w:hAnsi="宋体" w:cs="宋体" w:eastAsia="宋体" w:hint="default"/>
                <w:spacing w:val="-15"/>
                <w:sz w:val="18"/>
                <w:szCs w:val="18"/>
              </w:rPr>
              <w:t>的意见》（国</w:t>
            </w:r>
            <w:r>
              <w:rPr>
                <w:rFonts w:ascii="宋体" w:hAnsi="宋体" w:cs="宋体" w:eastAsia="宋体" w:hint="default"/>
                <w:sz w:val="18"/>
                <w:szCs w:val="18"/>
              </w:rPr>
              <w:t> 办发〔</w:t>
            </w:r>
            <w:r>
              <w:rPr>
                <w:rFonts w:ascii="Times New Roman" w:hAnsi="Times New Roman" w:cs="Times New Roman" w:eastAsia="Times New Roman" w:hint="default"/>
                <w:sz w:val="18"/>
                <w:szCs w:val="18"/>
              </w:rPr>
              <w:t>2013</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号），明</w:t>
            </w:r>
            <w:r>
              <w:rPr>
                <w:rFonts w:ascii="宋体" w:hAnsi="宋体" w:cs="宋体" w:eastAsia="宋体" w:hint="default"/>
                <w:sz w:val="18"/>
                <w:szCs w:val="18"/>
              </w:rPr>
              <w:t> 确提出公司 首次公开发 行股票、上市 公司再融资 或者重大资 产重组摊薄 即期回报的， 应当承诺并 兑现填补回 报的具体措 施。</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Times New Roman" w:hAnsi="Times New Roman" w:cs="Times New Roman" w:eastAsia="Times New Roman" w:hint="default"/>
                <w:sz w:val="18"/>
                <w:szCs w:val="18"/>
              </w:rPr>
              <w:t>2014</w:t>
            </w:r>
          </w:p>
          <w:p>
            <w:pPr>
              <w:pStyle w:val="TableParagraph"/>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月，国 </w:t>
            </w:r>
            <w:r>
              <w:rPr>
                <w:rFonts w:ascii="宋体" w:hAnsi="宋体" w:cs="宋体" w:eastAsia="宋体" w:hint="default"/>
                <w:spacing w:val="-2"/>
                <w:sz w:val="18"/>
                <w:szCs w:val="18"/>
              </w:rPr>
              <w:t>务院发布《关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于进一步促 进资本市场 健康发展的 若干意见》</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（国发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p>
            <w:pPr>
              <w:pStyle w:val="TableParagraph"/>
              <w:spacing w:line="312" w:lineRule="auto" w:before="63"/>
              <w:ind w:left="22" w:right="21"/>
              <w:jc w:val="left"/>
              <w:rPr>
                <w:rFonts w:ascii="宋体" w:hAnsi="宋体" w:cs="宋体" w:eastAsia="宋体" w:hint="default"/>
                <w:sz w:val="18"/>
                <w:szCs w:val="18"/>
              </w:rPr>
            </w:pP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 中国证券监 督管理委员 </w:t>
            </w:r>
            <w:r>
              <w:rPr>
                <w:rFonts w:ascii="宋体" w:hAnsi="宋体" w:cs="宋体" w:eastAsia="宋体" w:hint="default"/>
                <w:spacing w:val="-2"/>
                <w:sz w:val="18"/>
                <w:szCs w:val="18"/>
              </w:rPr>
              <w:t>会发布《关于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首发及再融 </w:t>
            </w:r>
            <w:r>
              <w:rPr>
                <w:rFonts w:ascii="宋体" w:hAnsi="宋体" w:cs="宋体" w:eastAsia="宋体" w:hint="default"/>
                <w:spacing w:val="-2"/>
                <w:sz w:val="18"/>
                <w:szCs w:val="18"/>
              </w:rPr>
              <w:t>资、重大资产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88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重组摊薄即</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事项的指导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90"/>
                <w:sz w:val="18"/>
                <w:szCs w:val="18"/>
              </w:rPr>
              <w:t>》</w:t>
            </w:r>
            <w:r>
              <w:rPr>
                <w:rFonts w:ascii="宋体" w:hAnsi="宋体" w:cs="宋体" w:eastAsia="宋体" w:hint="default"/>
                <w:sz w:val="18"/>
                <w:szCs w:val="18"/>
              </w:rPr>
              <w:t>（中国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理委员会公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，进一步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提出优化投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资者回报机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制的要求。为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贯彻执行上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述规定和文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件精神，作为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圳市普路通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人员作出如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承诺不无偿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或以不公平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条件向其他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单位或者个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人输送利益，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也不采用其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他方式损害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公司利益。</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承诺对个人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的职务消费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行为进行约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不动用公司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其履行职责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无关的投资、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消费活动。</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承诺由董事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会或薪酬委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如公司拟公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其行权条件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与公司填补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执行情况相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挂钩。</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承诺出具日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后至公司本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前，若中国证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监会作出关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于填补回报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措施及其承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诺的其他新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的监管规定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的，且上述承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诺不能满足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该等规定时，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时将按照中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最新规定出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具补充承诺。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切实履行公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司制定的有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关填补回报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措施以及本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人对此作出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施的承诺，若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本人违反该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等承诺并给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公司或者投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失的，本人愿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意依法承担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根据国务院 办公厅 </w:t>
            </w:r>
            <w:r>
              <w:rPr>
                <w:rFonts w:ascii="Times New Roman" w:hAnsi="Times New Roman" w:cs="Times New Roman" w:eastAsia="Times New Roman" w:hint="default"/>
                <w:sz w:val="18"/>
                <w:szCs w:val="18"/>
              </w:rPr>
              <w:t>2013</w:t>
            </w:r>
          </w:p>
          <w:p>
            <w:pPr>
              <w:pStyle w:val="TableParagraph"/>
              <w:spacing w:line="314" w:lineRule="auto"/>
              <w:ind w:left="22" w:right="12"/>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月发 布《关于进一 步加强资本 市场中小投 资者合法权 益保护工作 </w:t>
            </w:r>
            <w:r>
              <w:rPr>
                <w:rFonts w:ascii="宋体" w:hAnsi="宋体" w:cs="宋体" w:eastAsia="宋体" w:hint="default"/>
                <w:spacing w:val="-15"/>
                <w:sz w:val="18"/>
                <w:szCs w:val="18"/>
              </w:rPr>
              <w:t>的意见》（国</w:t>
            </w:r>
            <w:r>
              <w:rPr>
                <w:rFonts w:ascii="宋体" w:hAnsi="宋体" w:cs="宋体" w:eastAsia="宋体" w:hint="default"/>
                <w:sz w:val="18"/>
                <w:szCs w:val="18"/>
              </w:rPr>
              <w:t> 办发〔</w:t>
            </w:r>
            <w:r>
              <w:rPr>
                <w:rFonts w:ascii="Times New Roman" w:hAnsi="Times New Roman" w:cs="Times New Roman" w:eastAsia="Times New Roman" w:hint="default"/>
                <w:sz w:val="18"/>
                <w:szCs w:val="18"/>
              </w:rPr>
              <w:t>2013</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号），明</w:t>
            </w:r>
            <w:r>
              <w:rPr>
                <w:rFonts w:ascii="宋体" w:hAnsi="宋体" w:cs="宋体" w:eastAsia="宋体" w:hint="default"/>
                <w:sz w:val="18"/>
                <w:szCs w:val="18"/>
              </w:rPr>
              <w:t> 确提出公司 首次公开发 行股票、上市 公司再融资 或者重大资 产重组摊薄 即期回报的， 应当承诺并 兑现填补回 报的具体措 施。</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314" w:lineRule="auto" w:before="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月，国务院 </w:t>
            </w:r>
            <w:r>
              <w:rPr>
                <w:rFonts w:ascii="宋体" w:hAnsi="宋体" w:cs="宋体" w:eastAsia="宋体" w:hint="default"/>
                <w:spacing w:val="-2"/>
                <w:sz w:val="18"/>
                <w:szCs w:val="18"/>
              </w:rPr>
              <w:t>发布《关于进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一步促进资 本市场健康 发展的若干 </w:t>
            </w:r>
            <w:r>
              <w:rPr>
                <w:rFonts w:ascii="宋体" w:hAnsi="宋体" w:cs="宋体" w:eastAsia="宋体" w:hint="default"/>
                <w:spacing w:val="-15"/>
                <w:sz w:val="18"/>
                <w:szCs w:val="18"/>
              </w:rPr>
              <w:t>意见》（国发</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pacing w:val="-19"/>
                <w:sz w:val="18"/>
                <w:szCs w:val="18"/>
              </w:rPr>
              <w:t>号），</w:t>
            </w:r>
            <w:r>
              <w:rPr>
                <w:rFonts w:ascii="Times New Roman" w:hAnsi="Times New Roman" w:cs="Times New Roman" w:eastAsia="Times New Roman" w:hint="default"/>
                <w:spacing w:val="-19"/>
                <w:sz w:val="18"/>
                <w:szCs w:val="18"/>
              </w:rPr>
              <w:t>22015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中国证券监 督管理委员 </w:t>
            </w:r>
            <w:r>
              <w:rPr>
                <w:rFonts w:ascii="宋体" w:hAnsi="宋体" w:cs="宋体" w:eastAsia="宋体" w:hint="default"/>
                <w:spacing w:val="-2"/>
                <w:sz w:val="18"/>
                <w:szCs w:val="18"/>
              </w:rPr>
              <w:t>会（以下简称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 </w:t>
            </w:r>
            <w:r>
              <w:rPr>
                <w:rFonts w:ascii="宋体" w:hAnsi="宋体" w:cs="宋体" w:eastAsia="宋体" w:hint="default"/>
                <w:spacing w:val="-13"/>
                <w:sz w:val="18"/>
                <w:szCs w:val="18"/>
              </w:rPr>
              <w:t>会</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）发布《关</w:t>
            </w:r>
            <w:r>
              <w:rPr>
                <w:rFonts w:ascii="宋体" w:hAnsi="宋体" w:cs="宋体" w:eastAsia="宋体" w:hint="default"/>
                <w:sz w:val="18"/>
                <w:szCs w:val="18"/>
              </w:rPr>
              <w:t> 于首发及再 </w:t>
            </w:r>
            <w:r>
              <w:rPr>
                <w:rFonts w:ascii="宋体" w:hAnsi="宋体" w:cs="宋体" w:eastAsia="宋体" w:hint="default"/>
                <w:spacing w:val="-2"/>
                <w:sz w:val="18"/>
                <w:szCs w:val="18"/>
              </w:rPr>
              <w:t>融资、重大资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产重组摊薄 即期回报有 关事项的指 </w:t>
            </w:r>
            <w:r>
              <w:rPr>
                <w:rFonts w:ascii="宋体" w:hAnsi="宋体" w:cs="宋体" w:eastAsia="宋体" w:hint="default"/>
                <w:spacing w:val="-15"/>
                <w:sz w:val="18"/>
                <w:szCs w:val="18"/>
              </w:rPr>
              <w:t>导意见》（中</w:t>
            </w:r>
            <w:r>
              <w:rPr>
                <w:rFonts w:ascii="宋体" w:hAnsi="宋体" w:cs="宋体" w:eastAsia="宋体" w:hint="default"/>
                <w:sz w:val="18"/>
                <w:szCs w:val="18"/>
              </w:rPr>
              <w:t> 国证监会公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422.73999pt;width:71.1pt;height:155pt;mso-position-horizontal-relative:page;mso-position-vertical-relative:page;z-index:-1088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ind w:left="0" w:right="0"/>
                    <w:jc w:val="left"/>
                  </w:pPr>
                  <w:r>
                    <w:rPr/>
                    <w:t>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6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31 </w:t>
            </w:r>
            <w:r>
              <w:rPr>
                <w:rFonts w:ascii="宋体" w:hAnsi="宋体" w:cs="宋体" w:eastAsia="宋体" w:hint="default"/>
                <w:spacing w:val="-15"/>
                <w:sz w:val="18"/>
                <w:szCs w:val="18"/>
              </w:rPr>
              <w:t>号），进一步</w:t>
            </w:r>
            <w:r>
              <w:rPr>
                <w:rFonts w:ascii="宋体" w:hAnsi="宋体" w:cs="宋体" w:eastAsia="宋体" w:hint="default"/>
                <w:sz w:val="18"/>
                <w:szCs w:val="18"/>
              </w:rPr>
              <w:t> 提出优化投 资者回报机 制的要求。为 贯彻执行上 述文件精神， 本人作为深 圳市普路通 供应链管理 股份有限公 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）的控 股股东、实际 控制人，作出 如下承诺：承 诺不越权干 预公司经营 管理活动，不 侵占公司利 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深圳市普路 通供应链管 理股份有限 公司；陈书 智；深圳市聚 智通信息技 术有限公司； 何帆；张云； 赵野；邹勇； 徐汉杰；师帅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深圳市普路 通供应链管 理股份有限 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普路通</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）拟申 请首次公开 发行人民币 </w:t>
            </w:r>
            <w:r>
              <w:rPr>
                <w:rFonts w:ascii="宋体" w:hAnsi="宋体" w:cs="宋体" w:eastAsia="宋体" w:hint="default"/>
                <w:spacing w:val="-18"/>
                <w:w w:val="99"/>
                <w:sz w:val="18"/>
                <w:szCs w:val="18"/>
              </w:rPr>
              <w:t>普通股（</w:t>
            </w:r>
            <w:r>
              <w:rPr>
                <w:rFonts w:ascii="Times New Roman" w:hAnsi="Times New Roman" w:cs="Times New Roman" w:eastAsia="Times New Roman" w:hint="default"/>
                <w:spacing w:val="-18"/>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股票并在中 小板上市（下 称</w:t>
            </w:r>
            <w:r>
              <w:rPr>
                <w:rFonts w:ascii="Times New Roman" w:hAnsi="Times New Roman" w:cs="Times New Roman" w:eastAsia="Times New Roman" w:hint="default"/>
                <w:sz w:val="18"/>
                <w:szCs w:val="18"/>
              </w:rPr>
              <w:t>“</w:t>
            </w:r>
            <w:r>
              <w:rPr>
                <w:rFonts w:ascii="宋体" w:hAnsi="宋体" w:cs="宋体" w:eastAsia="宋体" w:hint="default"/>
                <w:sz w:val="18"/>
                <w:szCs w:val="18"/>
              </w:rPr>
              <w:t>首次公开 </w:t>
            </w:r>
            <w:r>
              <w:rPr>
                <w:rFonts w:ascii="宋体" w:hAnsi="宋体" w:cs="宋体" w:eastAsia="宋体" w:hint="default"/>
                <w:spacing w:val="-26"/>
                <w:w w:val="100"/>
                <w:sz w:val="18"/>
                <w:szCs w:val="18"/>
              </w:rPr>
              <w:t>发行上市</w:t>
            </w:r>
            <w:r>
              <w:rPr>
                <w:rFonts w:ascii="Times New Roman" w:hAnsi="Times New Roman" w:cs="Times New Roman" w:eastAsia="Times New Roman" w:hint="default"/>
                <w:spacing w:val="-26"/>
                <w:w w:val="100"/>
                <w:sz w:val="18"/>
                <w:szCs w:val="18"/>
              </w:rPr>
              <w:t>”</w:t>
            </w:r>
            <w:r>
              <w:rPr>
                <w:rFonts w:ascii="宋体" w:hAnsi="宋体" w:cs="宋体" w:eastAsia="宋体" w:hint="default"/>
                <w:spacing w:val="-26"/>
                <w:w w:val="100"/>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为维护公众</w:t>
            </w:r>
            <w:r>
              <w:rPr>
                <w:rFonts w:ascii="宋体" w:hAnsi="宋体" w:cs="宋体" w:eastAsia="宋体" w:hint="default"/>
                <w:sz w:val="18"/>
                <w:szCs w:val="18"/>
              </w:rPr>
              <w:t> 投资者的利 益，公司及其 控股股东、董 事及高级管 理人员承诺， 如果首次公 开发行上市 后三年内公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55.85pt;height:155pt;mso-position-horizontal-relative:char;mso-position-vertical-relative:line" coordorigin="0,0" coordsize="1117,3100">
                  <v:group style="position:absolute;left:0;top:0;width:1117;height:3100" coordorigin="0,0" coordsize="1117,3100">
                    <v:shape style="position:absolute;left:0;top:0;width:1117;height:3100" coordorigin="0,0" coordsize="1117,3100" path="m0,3100l1116,3100,1116,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2018-06-29</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司股价出现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资产（指上一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年度末经审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资产，如果公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司因派发现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的，则相关的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计算对比方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法按照深圳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价的预案，具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体如下：</w:t>
            </w:r>
            <w:r>
              <w:rPr>
                <w:rFonts w:ascii="Times New Roman" w:hAnsi="Times New Roman" w:cs="Times New Roman" w:eastAsia="Times New Roman" w:hint="default"/>
                <w:spacing w:val="-10"/>
                <w:sz w:val="18"/>
                <w:szCs w:val="18"/>
              </w:rPr>
              <w:t>1.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Times New Roman" w:hAnsi="Times New Roman" w:cs="Times New Roman" w:eastAsia="Times New Roman" w:hint="default"/>
                <w:sz w:val="18"/>
                <w:szCs w:val="18"/>
              </w:rPr>
              <w:t>1</w:t>
            </w:r>
            <w:r>
              <w:rPr>
                <w:rFonts w:ascii="宋体" w:hAnsi="宋体" w:cs="宋体" w:eastAsia="宋体" w:hint="default"/>
                <w:sz w:val="18"/>
                <w:szCs w:val="18"/>
              </w:rPr>
              <w:t>）预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警条件：当公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日内召开投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资者见面会，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与投资者就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营状况、财务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指标、发展战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略进行深入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沟通</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）启</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动条件：当公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88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的收盘价低</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产时，应当在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相关稳定股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价的方案，并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应提前公告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具体实施方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案。</w:t>
            </w:r>
            <w:r>
              <w:rPr>
                <w:rFonts w:ascii="Times New Roman" w:hAnsi="Times New Roman" w:cs="Times New Roman" w:eastAsia="Times New Roman" w:hint="default"/>
                <w:spacing w:val="-14"/>
                <w:sz w:val="18"/>
                <w:szCs w:val="18"/>
              </w:rPr>
              <w:t>2.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价的具体措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施当上述启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成就时，公司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将及时采取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以下部分或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全部措施稳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回购股票（</w:t>
            </w:r>
            <w:r>
              <w:rPr>
                <w:rFonts w:ascii="Times New Roman" w:hAnsi="Times New Roman" w:cs="Times New Roman" w:eastAsia="Times New Roman" w:hint="default"/>
                <w:sz w:val="18"/>
                <w:szCs w:val="18"/>
              </w:rPr>
              <w:t>a</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公司为稳定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股价之目的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民共和国公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《中华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人民共和国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回购有关的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部门规章、规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规定，且不应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权分布不符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东大会对回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决议，须经出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权的三分之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二以上通过。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pacing w:val="-90"/>
                <w:sz w:val="18"/>
                <w:szCs w:val="18"/>
              </w:rPr>
              <w:t>）</w:t>
            </w:r>
            <w:r>
              <w:rPr>
                <w:rFonts w:ascii="宋体" w:hAnsi="宋体" w:cs="宋体" w:eastAsia="宋体" w:hint="default"/>
                <w:sz w:val="18"/>
                <w:szCs w:val="18"/>
              </w:rPr>
              <w:t>公司为稳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定股价之目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回购的，除应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律法规之要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求之外，还应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符合下列各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项：①公司用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的资金总额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所募集资金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的总额；②公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司单次用于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资金不得低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事会公告回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做出决议终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事宜</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pacing w:val="-90"/>
                <w:sz w:val="18"/>
                <w:szCs w:val="18"/>
              </w:rPr>
              <w:t>）</w:t>
            </w:r>
            <w:r>
              <w:rPr>
                <w:rFonts w:ascii="宋体" w:hAnsi="宋体" w:cs="宋体" w:eastAsia="宋体" w:hint="default"/>
                <w:sz w:val="18"/>
                <w:szCs w:val="18"/>
              </w:rPr>
              <w:t>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制人应在符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合《中华人民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共和国公司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民共和国证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券法》等法律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法规及与上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市公司股东</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增持有关的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部门规章、规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pacing w:val="-5"/>
                <w:sz w:val="18"/>
                <w:szCs w:val="18"/>
              </w:rPr>
              <w:t>）控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股股东或实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诺单次增持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总金额不少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pacing w:val="-90"/>
                <w:sz w:val="18"/>
                <w:szCs w:val="18"/>
              </w:rPr>
              <w:t>）</w:t>
            </w: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二个月增持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；如上述第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）项与本项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冲突，则按照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本项执行。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0"/>
                <w:sz w:val="18"/>
                <w:szCs w:val="18"/>
              </w:rPr>
              <w:t>员增持（</w:t>
            </w:r>
            <w:r>
              <w:rPr>
                <w:rFonts w:ascii="Times New Roman" w:hAnsi="Times New Roman" w:cs="Times New Roman" w:eastAsia="Times New Roman" w:hint="default"/>
                <w:spacing w:val="-20"/>
                <w:sz w:val="18"/>
                <w:szCs w:val="18"/>
              </w:rPr>
              <w:t>a</w:t>
            </w:r>
            <w:r>
              <w:rPr>
                <w:rFonts w:ascii="宋体" w:hAnsi="宋体" w:cs="宋体" w:eastAsia="宋体" w:hint="default"/>
                <w:spacing w:val="-20"/>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公司任职并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领取薪酬的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0"/>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民共和国公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《中华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人民共和国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人员增持有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2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关的部门规 章、规范性文 件所规定条 件的前提下， 对公司股票 进行增持；</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）有义务 增持的公司 董事、高级管 理人员承诺， 其用于增持 公司股份的 货币资金不 少于该等董 事、高级管理 人员上年度 薪酬总和的 </w:t>
            </w:r>
            <w:r>
              <w:rPr>
                <w:rFonts w:ascii="Times New Roman" w:hAnsi="Times New Roman" w:cs="Times New Roman" w:eastAsia="Times New Roman" w:hint="default"/>
                <w:spacing w:val="-12"/>
                <w:sz w:val="18"/>
                <w:szCs w:val="18"/>
              </w:rPr>
              <w:t>20%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）其</w:t>
            </w:r>
            <w:r>
              <w:rPr>
                <w:rFonts w:ascii="宋体" w:hAnsi="宋体" w:cs="宋体" w:eastAsia="宋体" w:hint="default"/>
                <w:spacing w:val="-84"/>
                <w:sz w:val="18"/>
                <w:szCs w:val="18"/>
              </w:rPr>
              <w:t> </w:t>
            </w:r>
            <w:r>
              <w:rPr>
                <w:rFonts w:ascii="宋体" w:hAnsi="宋体" w:cs="宋体" w:eastAsia="宋体" w:hint="default"/>
                <w:sz w:val="18"/>
                <w:szCs w:val="18"/>
              </w:rPr>
              <w:t>他法律、法规</w:t>
            </w:r>
            <w:r>
              <w:rPr>
                <w:rFonts w:ascii="宋体" w:hAnsi="宋体" w:cs="宋体" w:eastAsia="宋体" w:hint="default"/>
                <w:sz w:val="18"/>
                <w:szCs w:val="18"/>
              </w:rPr>
              <w:t> 以及中国证 监会、证券交 易所规定允 许的措施。公 司控股股东、 董事及高级 管理人员若 届时未履行 上述承诺，将 根据法律、法 规的规定依 法承担责任； 由此给发行 人或者其他 投资者造成 损失的，将向 发行人或者 其他投资者 依法承担赔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right="1049"/>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1"/>
        </w:rPr>
        <w:t> </w:t>
      </w:r>
      <w:r>
        <w:rPr>
          <w:spacing w:val="-71"/>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49"/>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1049"/>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9"/>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left="154" w:right="1049"/>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1049"/>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3"/>
        <w:jc w:val="left"/>
      </w:pPr>
      <w:r>
        <w:rPr/>
        <w:pict>
          <v:shape style="position:absolute;margin-left:56.34pt;margin-top:32.591705pt;width:427.35pt;height:243.7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2364"/>
                    <w:gridCol w:w="2364"/>
                  </w:tblGrid>
                  <w:tr>
                    <w:trPr>
                      <w:trHeight w:val="347" w:hRule="exact"/>
                    </w:trPr>
                    <w:tc>
                      <w:tcPr>
                        <w:tcW w:w="379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3796" w:type="dxa"/>
                        <w:vMerge/>
                        <w:tcBorders>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新疆普路通国际贸易有限公司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338"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796"/>
        <w:gridCol w:w="2364"/>
        <w:gridCol w:w="2364"/>
      </w:tblGrid>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21"/>
          <w:szCs w:val="21"/>
        </w:rPr>
      </w:pPr>
    </w:p>
    <w:p>
      <w:pPr>
        <w:pStyle w:val="BodyText"/>
        <w:spacing w:line="240" w:lineRule="auto" w:before="44"/>
        <w:ind w:left="154" w:right="1049"/>
        <w:jc w:val="left"/>
      </w:pPr>
      <w:r>
        <w:rPr/>
        <w:t>本报告期合并财务报表范围及其变化情况详见本附注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left="154" w:right="1049"/>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9"/>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周俊祥</w:t>
              <w:tab/>
              <w:t>陈勇</w:t>
            </w:r>
          </w:p>
        </w:tc>
      </w:tr>
    </w:tbl>
    <w:p>
      <w:pPr>
        <w:pStyle w:val="BodyText"/>
        <w:spacing w:line="240" w:lineRule="auto" w:before="51"/>
        <w:ind w:left="154" w:right="1049"/>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132"/>
        <w:ind w:right="1049"/>
        <w:jc w:val="left"/>
      </w:pPr>
      <w:r>
        <w:rPr>
          <w:rFonts w:ascii="Times New Roman" w:hAnsi="Times New Roman" w:cs="Times New Roman" w:eastAsia="Times New Roman" w:hint="default"/>
        </w:rPr>
        <w:t>1</w:t>
      </w:r>
      <w:r>
        <w:rPr/>
        <w:t>、华英证券为公司持续督导保荐机构；</w:t>
      </w:r>
    </w:p>
    <w:p>
      <w:pPr>
        <w:pStyle w:val="Heading3"/>
        <w:spacing w:line="240" w:lineRule="auto" w:before="99"/>
        <w:ind w:left="154" w:right="1049"/>
        <w:jc w:val="left"/>
      </w:pPr>
      <w:r>
        <w:rPr>
          <w:rFonts w:ascii="Times New Roman" w:hAnsi="Times New Roman" w:cs="Times New Roman" w:eastAsia="Times New Roman" w:hint="default"/>
        </w:rPr>
        <w:t>2</w:t>
      </w:r>
      <w:r>
        <w:rPr/>
        <w:t>、本年度，公司因限制性股票激励计划，聘请上海荣正为公司股权激励事项财务顾问。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204"/>
        <w:ind w:right="1049"/>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9"/>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1049"/>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5"/>
        <w:rPr>
          <w:rFonts w:ascii="宋体" w:hAnsi="宋体" w:cs="宋体" w:eastAsia="宋体" w:hint="default"/>
          <w:sz w:val="19"/>
          <w:szCs w:val="19"/>
        </w:rPr>
      </w:pPr>
    </w:p>
    <w:p>
      <w:pPr>
        <w:pStyle w:val="Heading2"/>
        <w:spacing w:line="240" w:lineRule="auto"/>
        <w:ind w:right="1049"/>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9"/>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49"/>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2"/>
          <w:szCs w:val="12"/>
        </w:rPr>
      </w:pPr>
    </w:p>
    <w:p>
      <w:pPr>
        <w:pStyle w:val="Heading3"/>
        <w:spacing w:line="312" w:lineRule="exact"/>
        <w:ind w:right="0" w:firstLine="38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日，公司召开第二届董事会第三十三次会议、第二届监事会第七次会议审议 </w:t>
      </w:r>
      <w:r>
        <w:rPr>
          <w:spacing w:val="-3"/>
        </w:rPr>
        <w:t>通过了《公司限制性股票激励计划（草案）</w:t>
      </w:r>
      <w:r>
        <w:rPr>
          <w:rFonts w:ascii="Times New Roman" w:hAnsi="Times New Roman" w:cs="Times New Roman" w:eastAsia="Times New Roman" w:hint="default"/>
          <w:spacing w:val="-3"/>
        </w:rPr>
        <w:t>&gt;</w:t>
      </w:r>
      <w:r>
        <w:rPr>
          <w:spacing w:val="-3"/>
        </w:rPr>
        <w:t>及其摘要的议案》且经公司</w:t>
      </w:r>
      <w:r>
        <w:rPr>
          <w:rFonts w:ascii="Times New Roman" w:hAnsi="Times New Roman" w:cs="Times New Roman" w:eastAsia="Times New Roman" w:hint="default"/>
          <w:spacing w:val="-3"/>
        </w:rPr>
        <w:t>2015</w:t>
      </w:r>
      <w:r>
        <w:rPr>
          <w:spacing w:val="-3"/>
        </w:rPr>
        <w:t>年第五次临时股</w:t>
      </w:r>
      <w:r>
        <w:rPr>
          <w:spacing w:val="-88"/>
        </w:rPr>
        <w:t> </w:t>
      </w:r>
      <w:r>
        <w:rPr/>
        <w:t>东大会审议通过。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日，公司召开第三届董事会第三次会议、第三届监事会第三</w:t>
      </w:r>
      <w:r>
        <w:rPr>
          <w:spacing w:val="-112"/>
        </w:rPr>
        <w:t> </w:t>
      </w:r>
      <w:r>
        <w:rPr>
          <w:spacing w:val="-112"/>
        </w:rPr>
      </w:r>
      <w:r>
        <w:rPr/>
        <w:t>次会议，审议通过了《关于调整限制性股票激励计划相关事项的议案》、《关于向激励对象 授予限制性股票的议案》、《关于向激励对象授予预留限制性股票的议案》，因公司</w:t>
      </w:r>
      <w:r>
        <w:rPr>
          <w:rFonts w:ascii="Times New Roman" w:hAnsi="Times New Roman" w:cs="Times New Roman" w:eastAsia="Times New Roman" w:hint="default"/>
        </w:rPr>
        <w:t>2015</w:t>
      </w:r>
      <w:r>
        <w:rPr/>
        <w:t>年</w:t>
      </w:r>
      <w:r>
        <w:rPr>
          <w:spacing w:val="-110"/>
        </w:rPr>
        <w:t> </w:t>
      </w:r>
      <w:r>
        <w:rPr/>
        <w:t>半年度利润分配以资本公积金转增股本的原因，公司对首次授予激励对象、授予数量进行了 调整，并确定授予日为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日，独立董事就相关事项发表了同意的独立意见，相应</w:t>
      </w:r>
      <w:r>
        <w:rPr>
          <w:spacing w:val="-112"/>
        </w:rPr>
        <w:t> </w:t>
      </w:r>
      <w:r>
        <w:rPr>
          <w:spacing w:val="-112"/>
        </w:rPr>
      </w:r>
      <w:r>
        <w:rPr>
          <w:spacing w:val="-2"/>
        </w:rPr>
        <w:t>的股权授予登记工作已于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日完成，授予的限制性股票已于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日上市，</w:t>
      </w:r>
      <w:r>
        <w:rPr>
          <w:spacing w:val="-104"/>
        </w:rPr>
        <w:t> </w:t>
      </w:r>
      <w:r>
        <w:rPr/>
        <w:t>详情请参见公司刊登于巨潮资讯网（</w:t>
      </w:r>
      <w:hyperlink r:id="rId10">
        <w:r>
          <w:rPr>
            <w:rFonts w:ascii="Times New Roman" w:hAnsi="Times New Roman" w:cs="Times New Roman" w:eastAsia="Times New Roman" w:hint="default"/>
          </w:rPr>
          <w:t>www.cninfo.com.cn</w:t>
        </w:r>
      </w:hyperlink>
      <w:r>
        <w:rPr/>
        <w:t>）上的相关公告。</w:t>
      </w:r>
    </w:p>
    <w:p>
      <w:pPr>
        <w:spacing w:line="240" w:lineRule="auto" w:before="10"/>
        <w:rPr>
          <w:rFonts w:ascii="宋体" w:hAnsi="宋体" w:cs="宋体" w:eastAsia="宋体" w:hint="default"/>
          <w:sz w:val="20"/>
          <w:szCs w:val="20"/>
        </w:rPr>
      </w:pPr>
    </w:p>
    <w:p>
      <w:pPr>
        <w:pStyle w:val="Heading2"/>
        <w:spacing w:line="240" w:lineRule="auto"/>
        <w:ind w:right="1049"/>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4"/>
        <w:spacing w:line="240" w:lineRule="auto"/>
        <w:ind w:right="1049"/>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154" w:right="1049"/>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1049"/>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1049"/>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29"/>
        <w:jc w:val="right"/>
      </w:pPr>
      <w:r>
        <w:rPr/>
        <w:t>单位：</w:t>
      </w:r>
      <w:r>
        <w:rPr>
          <w:spacing w:val="-17"/>
        </w:rPr>
        <w:t> </w:t>
      </w:r>
      <w:r>
        <w:rPr/>
        <w:t>元</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0"/>
        <w:gridCol w:w="2977"/>
        <w:gridCol w:w="1559"/>
        <w:gridCol w:w="1700"/>
        <w:gridCol w:w="1702"/>
        <w:gridCol w:w="992"/>
      </w:tblGrid>
      <w:tr>
        <w:trPr>
          <w:trHeight w:val="733" w:hRule="exact"/>
        </w:trPr>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6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391"/>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391"/>
              <w:jc w:val="right"/>
              <w:rPr>
                <w:rFonts w:ascii="宋体" w:hAnsi="宋体" w:cs="宋体" w:eastAsia="宋体" w:hint="default"/>
                <w:sz w:val="18"/>
                <w:szCs w:val="18"/>
              </w:rPr>
            </w:pPr>
            <w:r>
              <w:rPr>
                <w:rFonts w:ascii="宋体" w:hAnsi="宋体" w:cs="宋体" w:eastAsia="宋体" w:hint="default"/>
                <w:sz w:val="18"/>
                <w:szCs w:val="18"/>
              </w:rPr>
              <w:t>担保到期日</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38" w:right="37"/>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2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陈书智、张云、赵野、何帆、邹勇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203,000,000.00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910,000,000.00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1,600,000,000.00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8"/>
              <w:jc w:val="left"/>
              <w:rPr>
                <w:rFonts w:ascii="宋体" w:hAnsi="宋体" w:cs="宋体" w:eastAsia="宋体" w:hint="default"/>
                <w:sz w:val="18"/>
                <w:szCs w:val="18"/>
              </w:rPr>
            </w:pPr>
            <w:r>
              <w:rPr>
                <w:rFonts w:ascii="宋体" w:hAnsi="宋体" w:cs="宋体" w:eastAsia="宋体" w:hint="default"/>
                <w:sz w:val="18"/>
                <w:szCs w:val="18"/>
              </w:rPr>
              <w:t>陈书智、张云、赵野、何帆、深圳市 聚智通信息技术有限公司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187,500,000.00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陈书智、张云、赵野、何帆、邹勇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陈书智、张云、赵野、何帆、邹勇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159,375,000.00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8"/>
              <w:jc w:val="left"/>
              <w:rPr>
                <w:rFonts w:ascii="宋体" w:hAnsi="宋体" w:cs="宋体" w:eastAsia="宋体" w:hint="default"/>
                <w:sz w:val="18"/>
                <w:szCs w:val="18"/>
              </w:rPr>
            </w:pPr>
            <w:r>
              <w:rPr>
                <w:rFonts w:ascii="宋体" w:hAnsi="宋体" w:cs="宋体" w:eastAsia="宋体" w:hint="default"/>
                <w:sz w:val="18"/>
                <w:szCs w:val="18"/>
              </w:rPr>
              <w:t>陈书智、张云、赵野、何帆、邹勇、 深圳市聚智通信息技术有限公司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陈书智、张云、赵野、何帆、邹勇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陈书智、张云、赵野、何帆、邹勇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1,100,000,000.00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陈书智、张云、赵野、何帆</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375,000,000.00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650,000,000.00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both"/>
      </w:pPr>
      <w:r>
        <w:rPr/>
        <w:t>关联担保情况说明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307" w:lineRule="auto"/>
        <w:ind w:right="1130"/>
        <w:jc w:val="both"/>
      </w:pPr>
      <w:r>
        <w:rPr>
          <w:spacing w:val="-2"/>
        </w:rPr>
        <w:t>（</w:t>
      </w:r>
      <w:r>
        <w:rPr>
          <w:rFonts w:ascii="Times New Roman" w:hAnsi="Times New Roman" w:cs="Times New Roman" w:eastAsia="Times New Roman" w:hint="default"/>
          <w:spacing w:val="-2"/>
        </w:rPr>
        <w:t>1</w:t>
      </w:r>
      <w:r>
        <w:rPr>
          <w:spacing w:val="-2"/>
        </w:rPr>
        <w:t>）陈书智、张云、赵野、何帆、邹勇为本公司与广发银行股份有限公司深圳分行签署的银授合字第</w:t>
      </w:r>
      <w:r>
        <w:rPr>
          <w:rFonts w:ascii="Times New Roman" w:hAnsi="Times New Roman" w:cs="Times New Roman" w:eastAsia="Times New Roman" w:hint="default"/>
          <w:spacing w:val="-2"/>
        </w:rPr>
        <w:t>10204213027</w:t>
      </w:r>
      <w:r>
        <w:rPr>
          <w:spacing w:val="-2"/>
        </w:rPr>
        <w:t>号《授信</w:t>
      </w:r>
      <w:r>
        <w:rPr>
          <w:spacing w:val="-55"/>
        </w:rPr>
        <w:t> </w:t>
      </w:r>
      <w:r>
        <w:rPr>
          <w:spacing w:val="-55"/>
        </w:rPr>
      </w:r>
      <w:r>
        <w:rPr/>
        <w:t>额度合同》项下不超过人民币</w:t>
      </w:r>
      <w:r>
        <w:rPr>
          <w:rFonts w:ascii="Times New Roman" w:hAnsi="Times New Roman" w:cs="Times New Roman" w:eastAsia="Times New Roman" w:hint="default"/>
        </w:rPr>
        <w:t>20300</w:t>
      </w:r>
      <w:r>
        <w:rPr/>
        <w:t>万元本金及利息、罚息、复利、违约金、损害赔偿金、为实现债权而发生的费用（包括</w:t>
      </w:r>
      <w:r>
        <w:rPr>
          <w:spacing w:val="-83"/>
        </w:rPr>
        <w:t> </w:t>
      </w:r>
      <w:r>
        <w:rPr>
          <w:spacing w:val="-83"/>
        </w:rPr>
      </w:r>
      <w:r>
        <w:rPr>
          <w:spacing w:val="-2"/>
        </w:rPr>
        <w:t>但不限于诉讼费，仲裁费，律师费，差旅费，执行费。保全费，评估费，拍卖或变卖费，过户费，公告费等）和其他所有应</w:t>
      </w:r>
      <w:r>
        <w:rPr>
          <w:spacing w:val="-71"/>
        </w:rPr>
        <w:t> </w:t>
      </w:r>
      <w:r>
        <w:rPr>
          <w:spacing w:val="-71"/>
        </w:rPr>
      </w:r>
      <w:r>
        <w:rPr/>
        <w:t>付费用向广发银行股份有限公司深圳分行提供连带保证责任，额度有效期为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w:t>
      </w:r>
    </w:p>
    <w:p>
      <w:pPr>
        <w:spacing w:line="240" w:lineRule="auto" w:before="5"/>
        <w:rPr>
          <w:rFonts w:ascii="宋体" w:hAnsi="宋体" w:cs="宋体" w:eastAsia="宋体" w:hint="default"/>
          <w:sz w:val="24"/>
          <w:szCs w:val="24"/>
        </w:rPr>
      </w:pPr>
    </w:p>
    <w:p>
      <w:pPr>
        <w:pStyle w:val="BodyText"/>
        <w:spacing w:line="300" w:lineRule="auto"/>
        <w:ind w:right="1130"/>
        <w:jc w:val="both"/>
      </w:pPr>
      <w:r>
        <w:rPr/>
        <w:t>（</w:t>
      </w:r>
      <w:r>
        <w:rPr>
          <w:rFonts w:ascii="Times New Roman" w:hAnsi="Times New Roman" w:cs="Times New Roman" w:eastAsia="Times New Roman" w:hint="default"/>
        </w:rPr>
        <w:t>2</w:t>
      </w:r>
      <w:r>
        <w:rPr/>
        <w:t>）陈书智、张云、赵野、何帆为本公司与建设银行深圳分行签署的编号为借</w:t>
      </w:r>
      <w:r>
        <w:rPr>
          <w:rFonts w:ascii="Times New Roman" w:hAnsi="Times New Roman" w:cs="Times New Roman" w:eastAsia="Times New Roman" w:hint="default"/>
        </w:rPr>
        <w:t>2014</w:t>
      </w:r>
      <w:r>
        <w:rPr/>
        <w:t>综</w:t>
      </w:r>
      <w:r>
        <w:rPr>
          <w:rFonts w:ascii="Times New Roman" w:hAnsi="Times New Roman" w:cs="Times New Roman" w:eastAsia="Times New Roman" w:hint="default"/>
        </w:rPr>
        <w:t>0281</w:t>
      </w:r>
      <w:r>
        <w:rPr/>
        <w:t>宝安</w:t>
      </w:r>
      <w:r>
        <w:rPr>
          <w:rFonts w:ascii="Times New Roman" w:hAnsi="Times New Roman" w:cs="Times New Roman" w:eastAsia="Times New Roman" w:hint="default"/>
        </w:rPr>
        <w:t>R</w:t>
      </w:r>
      <w:r>
        <w:rPr/>
        <w:t>《综合融资额度合同》项</w:t>
      </w:r>
      <w:r>
        <w:rPr>
          <w:spacing w:val="-28"/>
        </w:rPr>
        <w:t> </w:t>
      </w:r>
      <w:r>
        <w:rPr>
          <w:spacing w:val="-28"/>
        </w:rPr>
      </w:r>
      <w:r>
        <w:rPr/>
        <w:t>下不超过人民币</w:t>
      </w:r>
      <w:r>
        <w:rPr>
          <w:rFonts w:ascii="Times New Roman" w:hAnsi="Times New Roman" w:cs="Times New Roman" w:eastAsia="Times New Roman" w:hint="default"/>
        </w:rPr>
        <w:t>91000</w:t>
      </w:r>
      <w:r>
        <w:rPr/>
        <w:t>万本金、利息、违约金、赔偿金、以及债权人为实现债权与担保权而发生的一切费用向建设银行深圳</w:t>
      </w:r>
      <w:r>
        <w:rPr>
          <w:spacing w:val="-83"/>
        </w:rPr>
        <w:t> </w:t>
      </w:r>
      <w:r>
        <w:rPr>
          <w:spacing w:val="-83"/>
        </w:rPr>
      </w:r>
      <w:r>
        <w:rPr/>
        <w:t>分行提供连带担保，额度有效期为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line="240" w:lineRule="auto" w:before="11"/>
        <w:rPr>
          <w:rFonts w:ascii="宋体" w:hAnsi="宋体" w:cs="宋体" w:eastAsia="宋体" w:hint="default"/>
          <w:sz w:val="24"/>
          <w:szCs w:val="24"/>
        </w:rPr>
      </w:pPr>
    </w:p>
    <w:p>
      <w:pPr>
        <w:pStyle w:val="BodyText"/>
        <w:spacing w:line="300" w:lineRule="auto"/>
        <w:ind w:right="1130"/>
        <w:jc w:val="both"/>
      </w:pPr>
      <w:r>
        <w:rPr/>
        <w:t>（</w:t>
      </w:r>
      <w:r>
        <w:rPr>
          <w:rFonts w:ascii="Times New Roman" w:hAnsi="Times New Roman" w:cs="Times New Roman" w:eastAsia="Times New Roman" w:hint="default"/>
        </w:rPr>
        <w:t>3</w:t>
      </w:r>
      <w:r>
        <w:rPr/>
        <w:t>）陈书智、张云、赵野、何帆为本公司与建设银行深圳分行签署的编号为借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0281</w:t>
      </w:r>
      <w:r>
        <w:rPr/>
        <w:t>宝安</w:t>
      </w:r>
      <w:r>
        <w:rPr>
          <w:rFonts w:ascii="Times New Roman" w:hAnsi="Times New Roman" w:cs="Times New Roman" w:eastAsia="Times New Roman" w:hint="default"/>
        </w:rPr>
        <w:t>R</w:t>
      </w:r>
      <w:r>
        <w:rPr/>
        <w:t>《授信额度合同》项下不</w:t>
      </w:r>
      <w:r>
        <w:rPr>
          <w:spacing w:val="-28"/>
        </w:rPr>
        <w:t> </w:t>
      </w:r>
      <w:r>
        <w:rPr>
          <w:spacing w:val="-28"/>
        </w:rPr>
      </w:r>
      <w:r>
        <w:rPr>
          <w:spacing w:val="-2"/>
        </w:rPr>
        <w:t>超过人民币</w:t>
      </w:r>
      <w:r>
        <w:rPr>
          <w:rFonts w:ascii="Times New Roman" w:hAnsi="Times New Roman" w:cs="Times New Roman" w:eastAsia="Times New Roman" w:hint="default"/>
          <w:spacing w:val="-2"/>
        </w:rPr>
        <w:t>1000</w:t>
      </w:r>
      <w:r>
        <w:rPr>
          <w:spacing w:val="-2"/>
        </w:rPr>
        <w:t>万本金、利息、违约金、赔偿金、以及债权人为实现债权与担保权而发生的一切费用向建设银行深圳分行提</w:t>
      </w:r>
      <w:r>
        <w:rPr>
          <w:spacing w:val="-62"/>
        </w:rPr>
        <w:t> </w:t>
      </w:r>
      <w:r>
        <w:rPr>
          <w:spacing w:val="-62"/>
        </w:rPr>
      </w:r>
      <w:r>
        <w:rPr/>
        <w:t>供连带担保，额度有效期为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jc w:val="both"/>
      </w:pPr>
      <w:r>
        <w:rPr/>
        <w:t>（</w:t>
      </w:r>
      <w:r>
        <w:rPr>
          <w:rFonts w:ascii="Times New Roman" w:hAnsi="Times New Roman" w:cs="Times New Roman" w:eastAsia="Times New Roman" w:hint="default"/>
        </w:rPr>
        <w:t>4</w:t>
      </w:r>
      <w:r>
        <w:rPr/>
        <w:t>）陈书智为本公司与建设银行深圳分行签署的编号为借</w:t>
      </w:r>
      <w:r>
        <w:rPr>
          <w:rFonts w:ascii="Times New Roman" w:hAnsi="Times New Roman" w:cs="Times New Roman" w:eastAsia="Times New Roman" w:hint="default"/>
        </w:rPr>
        <w:t>2014</w:t>
      </w:r>
      <w:r>
        <w:rPr/>
        <w:t>财</w:t>
      </w:r>
      <w:r>
        <w:rPr>
          <w:rFonts w:ascii="Times New Roman" w:hAnsi="Times New Roman" w:cs="Times New Roman" w:eastAsia="Times New Roman" w:hint="default"/>
        </w:rPr>
        <w:t>0281</w:t>
      </w:r>
      <w:r>
        <w:rPr/>
        <w:t>宝安</w:t>
      </w:r>
      <w:r>
        <w:rPr>
          <w:rFonts w:ascii="Times New Roman" w:hAnsi="Times New Roman" w:cs="Times New Roman" w:eastAsia="Times New Roman" w:hint="default"/>
        </w:rPr>
        <w:t>R</w:t>
      </w:r>
      <w:r>
        <w:rPr/>
        <w:t>《授信额度合同》项下不超过人民币</w:t>
      </w:r>
      <w:r>
        <w:rPr>
          <w:rFonts w:ascii="Times New Roman" w:hAnsi="Times New Roman" w:cs="Times New Roman" w:eastAsia="Times New Roman" w:hint="default"/>
        </w:rPr>
        <w:t>160000</w:t>
      </w:r>
      <w:r>
        <w:rPr/>
        <w:t>万</w:t>
      </w:r>
      <w:r>
        <w:rPr>
          <w:spacing w:val="-29"/>
        </w:rPr>
        <w:t> </w:t>
      </w:r>
      <w:r>
        <w:rPr>
          <w:spacing w:val="-2"/>
        </w:rPr>
        <w:t>本金、利息、违约金、赔偿金、以及债权人为实现债权与担保权而发生的一切费用向建设银行深圳分行提供连带担保，额度</w:t>
      </w:r>
      <w:r>
        <w:rPr>
          <w:spacing w:val="-65"/>
        </w:rPr>
        <w:t> </w:t>
      </w:r>
      <w:r>
        <w:rPr>
          <w:spacing w:val="-65"/>
        </w:rPr>
      </w:r>
      <w:r>
        <w:rPr/>
        <w:t>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line="240" w:lineRule="auto" w:before="3"/>
        <w:rPr>
          <w:rFonts w:ascii="宋体" w:hAnsi="宋体" w:cs="宋体" w:eastAsia="宋体" w:hint="default"/>
          <w:sz w:val="24"/>
          <w:szCs w:val="24"/>
        </w:rPr>
      </w:pPr>
    </w:p>
    <w:p>
      <w:pPr>
        <w:pStyle w:val="BodyText"/>
        <w:spacing w:line="300" w:lineRule="auto"/>
        <w:ind w:right="0"/>
        <w:jc w:val="left"/>
      </w:pPr>
      <w:r>
        <w:rPr/>
        <w:t>（</w:t>
      </w:r>
      <w:r>
        <w:rPr>
          <w:rFonts w:ascii="Times New Roman" w:hAnsi="Times New Roman" w:cs="Times New Roman" w:eastAsia="Times New Roman" w:hint="default"/>
        </w:rPr>
        <w:t>5</w:t>
      </w:r>
      <w:r>
        <w:rPr/>
        <w:t>）陈书智、张云、赵野、何帆、深圳市聚智通信息技术有限公司为本公司与兴业银行股份有限公司深圳八卦岭支行签署</w:t>
      </w:r>
      <w:r>
        <w:rPr>
          <w:spacing w:val="-83"/>
        </w:rPr>
        <w:t> </w:t>
      </w:r>
      <w:r>
        <w:rPr>
          <w:spacing w:val="-83"/>
        </w:rPr>
      </w:r>
      <w:r>
        <w:rPr>
          <w:spacing w:val="-6"/>
        </w:rPr>
        <w:t>的编号为：兴银福技一授信字（</w:t>
      </w:r>
      <w:r>
        <w:rPr>
          <w:rFonts w:ascii="Times New Roman" w:hAnsi="Times New Roman" w:cs="Times New Roman" w:eastAsia="Times New Roman" w:hint="default"/>
          <w:spacing w:val="-6"/>
        </w:rPr>
        <w:t>2014</w:t>
      </w:r>
      <w:r>
        <w:rPr>
          <w:spacing w:val="-6"/>
        </w:rPr>
        <w:t>）第</w:t>
      </w:r>
      <w:r>
        <w:rPr>
          <w:rFonts w:ascii="Times New Roman" w:hAnsi="Times New Roman" w:cs="Times New Roman" w:eastAsia="Times New Roman" w:hint="default"/>
          <w:spacing w:val="-6"/>
        </w:rPr>
        <w:t>025</w:t>
      </w:r>
      <w:r>
        <w:rPr>
          <w:spacing w:val="-6"/>
        </w:rPr>
        <w:t>号《基本额度授信合同》项下不超过人民币</w:t>
      </w:r>
      <w:r>
        <w:rPr>
          <w:rFonts w:ascii="Times New Roman" w:hAnsi="Times New Roman" w:cs="Times New Roman" w:eastAsia="Times New Roman" w:hint="default"/>
          <w:spacing w:val="-6"/>
        </w:rPr>
        <w:t>18750</w:t>
      </w:r>
      <w:r>
        <w:rPr>
          <w:spacing w:val="-6"/>
        </w:rPr>
        <w:t>万本金、利息（含罚息、复利）、</w:t>
      </w:r>
      <w:r>
        <w:rPr>
          <w:spacing w:val="-75"/>
        </w:rPr>
        <w:t> </w:t>
      </w:r>
      <w:r>
        <w:rPr>
          <w:spacing w:val="-75"/>
        </w:rPr>
      </w:r>
      <w:r>
        <w:rPr/>
        <w:t>违约金、损害赔偿金、债权人实现债权的费用等向兴业银行股份有限公司深圳分行提供连带担保责任。额度有效期为</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line="240" w:lineRule="auto" w:before="11"/>
        <w:rPr>
          <w:rFonts w:ascii="宋体" w:hAnsi="宋体" w:cs="宋体" w:eastAsia="宋体" w:hint="default"/>
          <w:sz w:val="24"/>
          <w:szCs w:val="24"/>
        </w:rPr>
      </w:pPr>
    </w:p>
    <w:p>
      <w:pPr>
        <w:pStyle w:val="BodyText"/>
        <w:spacing w:line="300" w:lineRule="auto"/>
        <w:ind w:left="154" w:right="1129"/>
        <w:jc w:val="both"/>
      </w:pPr>
      <w:r>
        <w:rPr>
          <w:spacing w:val="-2"/>
        </w:rPr>
        <w:t>（</w:t>
      </w:r>
      <w:r>
        <w:rPr>
          <w:rFonts w:ascii="Times New Roman" w:hAnsi="Times New Roman" w:cs="Times New Roman" w:eastAsia="Times New Roman" w:hint="default"/>
          <w:spacing w:val="-2"/>
        </w:rPr>
        <w:t>6</w:t>
      </w:r>
      <w:r>
        <w:rPr>
          <w:spacing w:val="-2"/>
        </w:rPr>
        <w:t>）陈书智、张云、赵野、何帆、邹勇为本公司与浦发银行深圳分行签署编号为</w:t>
      </w:r>
      <w:r>
        <w:rPr>
          <w:rFonts w:ascii="Times New Roman" w:hAnsi="Times New Roman" w:cs="Times New Roman" w:eastAsia="Times New Roman" w:hint="default"/>
          <w:spacing w:val="-2"/>
        </w:rPr>
        <w:t>BC2014022100000126</w:t>
      </w:r>
      <w:r>
        <w:rPr>
          <w:spacing w:val="-2"/>
        </w:rPr>
        <w:t>《融资额度协议》项</w:t>
      </w:r>
      <w:r>
        <w:rPr>
          <w:spacing w:val="-35"/>
        </w:rPr>
        <w:t> </w:t>
      </w:r>
      <w:r>
        <w:rPr>
          <w:spacing w:val="-35"/>
        </w:rPr>
      </w:r>
      <w:r>
        <w:rPr>
          <w:spacing w:val="-2"/>
        </w:rPr>
        <w:t>下不超过人民币</w:t>
      </w:r>
      <w:r>
        <w:rPr>
          <w:rFonts w:ascii="Times New Roman" w:hAnsi="Times New Roman" w:cs="Times New Roman" w:eastAsia="Times New Roman" w:hint="default"/>
          <w:spacing w:val="-2"/>
        </w:rPr>
        <w:t>8000</w:t>
      </w:r>
      <w:r>
        <w:rPr>
          <w:spacing w:val="-2"/>
        </w:rPr>
        <w:t>万元本金本金、利息（含罚息、复利）、违约金、损害赔偿金、债权人实现债权的费用等向浦发银行深</w:t>
      </w:r>
      <w:r>
        <w:rPr>
          <w:spacing w:val="-67"/>
        </w:rPr>
        <w:t> </w:t>
      </w:r>
      <w:r>
        <w:rPr>
          <w:spacing w:val="-67"/>
        </w:rPr>
      </w:r>
      <w:r>
        <w:rPr/>
        <w:t>圳分行提供连带担保责任。额度有效期为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w:t>
      </w:r>
    </w:p>
    <w:p>
      <w:pPr>
        <w:spacing w:line="240" w:lineRule="auto" w:before="11"/>
        <w:rPr>
          <w:rFonts w:ascii="宋体" w:hAnsi="宋体" w:cs="宋体" w:eastAsia="宋体" w:hint="default"/>
          <w:sz w:val="24"/>
          <w:szCs w:val="24"/>
        </w:rPr>
      </w:pPr>
    </w:p>
    <w:p>
      <w:pPr>
        <w:pStyle w:val="BodyText"/>
        <w:spacing w:line="300" w:lineRule="auto"/>
        <w:ind w:right="1130"/>
        <w:jc w:val="both"/>
      </w:pPr>
      <w:r>
        <w:rPr>
          <w:spacing w:val="-5"/>
        </w:rPr>
        <w:t>（</w:t>
      </w:r>
      <w:r>
        <w:rPr>
          <w:rFonts w:ascii="Times New Roman" w:hAnsi="Times New Roman" w:cs="Times New Roman" w:eastAsia="Times New Roman" w:hint="default"/>
          <w:spacing w:val="-5"/>
        </w:rPr>
        <w:t>7</w:t>
      </w:r>
      <w:r>
        <w:rPr>
          <w:spacing w:val="-5"/>
        </w:rPr>
        <w:t>）陈书智、张云、赵野、何帆、邹勇为本公司与中国银行股份有限公司深圳罗湖支行签署的</w:t>
      </w:r>
      <w:r>
        <w:rPr>
          <w:rFonts w:ascii="Times New Roman" w:hAnsi="Times New Roman" w:cs="Times New Roman" w:eastAsia="Times New Roman" w:hint="default"/>
          <w:spacing w:val="-5"/>
        </w:rPr>
        <w:t>2014</w:t>
      </w:r>
      <w:r>
        <w:rPr>
          <w:spacing w:val="-5"/>
        </w:rPr>
        <w:t>圳中银罗额协字第</w:t>
      </w:r>
      <w:r>
        <w:rPr>
          <w:rFonts w:ascii="Times New Roman" w:hAnsi="Times New Roman" w:cs="Times New Roman" w:eastAsia="Times New Roman" w:hint="default"/>
          <w:spacing w:val="-5"/>
        </w:rPr>
        <w:t>5000205</w:t>
      </w:r>
      <w:r>
        <w:rPr>
          <w:rFonts w:ascii="Times New Roman" w:hAnsi="Times New Roman" w:cs="Times New Roman" w:eastAsia="Times New Roman" w:hint="default"/>
          <w:spacing w:val="-2"/>
        </w:rPr>
        <w:t> </w:t>
      </w:r>
      <w:r>
        <w:rPr/>
        <w:t>号《授信额度协议》项下不超过人民币</w:t>
      </w:r>
      <w:r>
        <w:rPr>
          <w:rFonts w:ascii="Times New Roman" w:hAnsi="Times New Roman" w:cs="Times New Roman" w:eastAsia="Times New Roman" w:hint="default"/>
        </w:rPr>
        <w:t>20000</w:t>
      </w:r>
      <w:r>
        <w:rPr/>
        <w:t>万元本金及利息、违约金等向中国银行深圳市分行提供连带责任保证，额度有</w:t>
      </w:r>
      <w:r>
        <w:rPr>
          <w:spacing w:val="-83"/>
        </w:rPr>
        <w:t> </w:t>
      </w:r>
      <w:r>
        <w:rPr>
          <w:spacing w:val="-83"/>
        </w:rPr>
      </w:r>
      <w:r>
        <w:rPr/>
        <w:t>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w:t>
      </w:r>
    </w:p>
    <w:p>
      <w:pPr>
        <w:spacing w:line="240" w:lineRule="auto" w:before="11"/>
        <w:rPr>
          <w:rFonts w:ascii="宋体" w:hAnsi="宋体" w:cs="宋体" w:eastAsia="宋体" w:hint="default"/>
          <w:sz w:val="24"/>
          <w:szCs w:val="24"/>
        </w:rPr>
      </w:pPr>
    </w:p>
    <w:p>
      <w:pPr>
        <w:pStyle w:val="BodyText"/>
        <w:spacing w:line="300" w:lineRule="auto"/>
        <w:ind w:left="154" w:right="1132"/>
        <w:jc w:val="both"/>
      </w:pPr>
      <w:r>
        <w:rPr>
          <w:spacing w:val="-5"/>
        </w:rPr>
        <w:t>（</w:t>
      </w:r>
      <w:r>
        <w:rPr>
          <w:rFonts w:ascii="Times New Roman" w:hAnsi="Times New Roman" w:cs="Times New Roman" w:eastAsia="Times New Roman" w:hint="default"/>
          <w:spacing w:val="-5"/>
        </w:rPr>
        <w:t>8</w:t>
      </w:r>
      <w:r>
        <w:rPr>
          <w:spacing w:val="-5"/>
        </w:rPr>
        <w:t>）陈书智为本公司与华侨银行（中国）有限公司北京分行签署的</w:t>
      </w:r>
      <w:r>
        <w:rPr>
          <w:rFonts w:ascii="Times New Roman" w:hAnsi="Times New Roman" w:cs="Times New Roman" w:eastAsia="Times New Roman" w:hint="default"/>
          <w:spacing w:val="-5"/>
        </w:rPr>
        <w:t>L0/BJ/2014-005</w:t>
      </w:r>
      <w:r>
        <w:rPr>
          <w:spacing w:val="-5"/>
        </w:rPr>
        <w:t>号《银行信贷函》项下不超过人民币</w:t>
      </w:r>
      <w:r>
        <w:rPr>
          <w:rFonts w:ascii="Times New Roman" w:hAnsi="Times New Roman" w:cs="Times New Roman" w:eastAsia="Times New Roman" w:hint="default"/>
          <w:spacing w:val="-5"/>
        </w:rPr>
        <w:t>15937.5</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万元提供连带担保责任。</w:t>
      </w:r>
    </w:p>
    <w:p>
      <w:pPr>
        <w:spacing w:line="240" w:lineRule="auto" w:before="3"/>
        <w:rPr>
          <w:rFonts w:ascii="宋体" w:hAnsi="宋体" w:cs="宋体" w:eastAsia="宋体" w:hint="default"/>
          <w:sz w:val="26"/>
          <w:szCs w:val="26"/>
        </w:rPr>
      </w:pPr>
    </w:p>
    <w:p>
      <w:pPr>
        <w:pStyle w:val="BodyText"/>
        <w:spacing w:line="300" w:lineRule="auto"/>
        <w:ind w:right="1130"/>
        <w:jc w:val="both"/>
      </w:pPr>
      <w:r>
        <w:rPr>
          <w:spacing w:val="-3"/>
        </w:rPr>
        <w:t>（</w:t>
      </w:r>
      <w:r>
        <w:rPr>
          <w:rFonts w:ascii="Times New Roman" w:hAnsi="Times New Roman" w:cs="Times New Roman" w:eastAsia="Times New Roman" w:hint="default"/>
          <w:spacing w:val="-3"/>
        </w:rPr>
        <w:t>9</w:t>
      </w:r>
      <w:r>
        <w:rPr>
          <w:spacing w:val="-3"/>
        </w:rPr>
        <w:t>）陈书智、张云、赵野、何帆为本公司与招商银行股份有限公司深圳中央商务支行签署的</w:t>
      </w:r>
      <w:r>
        <w:rPr>
          <w:rFonts w:ascii="Times New Roman" w:hAnsi="Times New Roman" w:cs="Times New Roman" w:eastAsia="Times New Roman" w:hint="default"/>
          <w:spacing w:val="-3"/>
        </w:rPr>
        <w:t>2014</w:t>
      </w:r>
      <w:r>
        <w:rPr>
          <w:spacing w:val="-3"/>
        </w:rPr>
        <w:t>年上字第</w:t>
      </w:r>
      <w:r>
        <w:rPr>
          <w:rFonts w:ascii="Times New Roman" w:hAnsi="Times New Roman" w:cs="Times New Roman" w:eastAsia="Times New Roman" w:hint="default"/>
          <w:spacing w:val="-3"/>
        </w:rPr>
        <w:t>0014761022</w:t>
      </w:r>
      <w:r>
        <w:rPr>
          <w:spacing w:val="-3"/>
        </w:rPr>
        <w:t>号《授</w:t>
      </w:r>
      <w:r>
        <w:rPr>
          <w:spacing w:val="-76"/>
        </w:rPr>
        <w:t> </w:t>
      </w:r>
      <w:r>
        <w:rPr>
          <w:spacing w:val="-76"/>
        </w:rPr>
      </w:r>
      <w:r>
        <w:rPr>
          <w:spacing w:val="-2"/>
        </w:rPr>
        <w:t>信协议》项下不超过人民币</w:t>
      </w:r>
      <w:r>
        <w:rPr>
          <w:rFonts w:ascii="Times New Roman" w:hAnsi="Times New Roman" w:cs="Times New Roman" w:eastAsia="Times New Roman" w:hint="default"/>
          <w:spacing w:val="-2"/>
        </w:rPr>
        <w:t>10000</w:t>
      </w:r>
      <w:r>
        <w:rPr>
          <w:spacing w:val="-2"/>
        </w:rPr>
        <w:t>万元本金及利息、违约金等向招商银行提供连带责任保证，额度有效期为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日至</w:t>
      </w:r>
      <w:r>
        <w:rPr>
          <w:spacing w:val="-5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p>
    <w:p>
      <w:pPr>
        <w:spacing w:line="240" w:lineRule="auto" w:before="11"/>
        <w:rPr>
          <w:rFonts w:ascii="宋体" w:hAnsi="宋体" w:cs="宋体" w:eastAsia="宋体" w:hint="default"/>
          <w:sz w:val="24"/>
          <w:szCs w:val="24"/>
        </w:rPr>
      </w:pPr>
    </w:p>
    <w:p>
      <w:pPr>
        <w:pStyle w:val="BodyText"/>
        <w:spacing w:line="300" w:lineRule="auto"/>
        <w:ind w:left="154" w:right="1131"/>
        <w:jc w:val="both"/>
      </w:pPr>
      <w:r>
        <w:rPr>
          <w:spacing w:val="-2"/>
        </w:rPr>
        <w:t>（</w:t>
      </w:r>
      <w:r>
        <w:rPr>
          <w:rFonts w:ascii="Times New Roman" w:hAnsi="Times New Roman" w:cs="Times New Roman" w:eastAsia="Times New Roman" w:hint="default"/>
          <w:spacing w:val="-2"/>
        </w:rPr>
        <w:t>10</w:t>
      </w:r>
      <w:r>
        <w:rPr>
          <w:spacing w:val="-2"/>
        </w:rPr>
        <w:t>）陈书智、张云、赵野、何帆、邹勇、深圳市聚智通信息技术有限公司为本公司与北京银行股份有限公司深圳分行签署</w:t>
      </w:r>
      <w:r>
        <w:rPr>
          <w:spacing w:val="-66"/>
        </w:rPr>
        <w:t> </w:t>
      </w:r>
      <w:r>
        <w:rPr>
          <w:spacing w:val="-66"/>
        </w:rPr>
      </w:r>
      <w:r>
        <w:rPr/>
        <w:t>的</w:t>
      </w:r>
      <w:r>
        <w:rPr>
          <w:rFonts w:ascii="Times New Roman" w:hAnsi="Times New Roman" w:cs="Times New Roman" w:eastAsia="Times New Roman" w:hint="default"/>
        </w:rPr>
        <w:t>0244832</w:t>
      </w:r>
      <w:r>
        <w:rPr/>
        <w:t>号《综合授信合同》项下部超过人民币</w:t>
      </w:r>
      <w:r>
        <w:rPr>
          <w:rFonts w:ascii="Times New Roman" w:hAnsi="Times New Roman" w:cs="Times New Roman" w:eastAsia="Times New Roman" w:hint="default"/>
        </w:rPr>
        <w:t>5000</w:t>
      </w:r>
      <w:r>
        <w:rPr/>
        <w:t>万元本金及其利息、罚息、违约金、损害赔偿金等向北京银行股份有</w:t>
      </w:r>
      <w:r>
        <w:rPr>
          <w:spacing w:val="-85"/>
        </w:rPr>
        <w:t> </w:t>
      </w:r>
      <w:r>
        <w:rPr>
          <w:spacing w:val="-85"/>
        </w:rPr>
      </w:r>
      <w:r>
        <w:rPr/>
        <w:t>限公司深圳分行提供连带担保责任，额度有效期为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p>
    <w:p>
      <w:pPr>
        <w:spacing w:line="240" w:lineRule="auto" w:before="11"/>
        <w:rPr>
          <w:rFonts w:ascii="宋体" w:hAnsi="宋体" w:cs="宋体" w:eastAsia="宋体" w:hint="default"/>
          <w:sz w:val="24"/>
          <w:szCs w:val="24"/>
        </w:rPr>
      </w:pPr>
    </w:p>
    <w:p>
      <w:pPr>
        <w:pStyle w:val="BodyText"/>
        <w:spacing w:line="300" w:lineRule="auto"/>
        <w:ind w:right="1129"/>
        <w:jc w:val="both"/>
      </w:pPr>
      <w:r>
        <w:rPr>
          <w:spacing w:val="-2"/>
        </w:rPr>
        <w:t>（</w:t>
      </w:r>
      <w:r>
        <w:rPr>
          <w:rFonts w:ascii="Times New Roman" w:hAnsi="Times New Roman" w:cs="Times New Roman" w:eastAsia="Times New Roman" w:hint="default"/>
          <w:spacing w:val="-2"/>
        </w:rPr>
        <w:t>11</w:t>
      </w:r>
      <w:r>
        <w:rPr>
          <w:spacing w:val="-2"/>
        </w:rPr>
        <w:t>）陈书智、张云、赵野、何帆、邹勇为本公司与交通银行股份有限公司深圳沙井支行签署的编号为：交银深</w:t>
      </w:r>
      <w:r>
        <w:rPr>
          <w:rFonts w:ascii="Times New Roman" w:hAnsi="Times New Roman" w:cs="Times New Roman" w:eastAsia="Times New Roman" w:hint="default"/>
          <w:spacing w:val="-2"/>
        </w:rPr>
        <w:t>2015</w:t>
      </w:r>
      <w:r>
        <w:rPr>
          <w:spacing w:val="-2"/>
        </w:rPr>
        <w:t>年沙井</w:t>
      </w:r>
      <w:r>
        <w:rPr>
          <w:spacing w:val="-61"/>
        </w:rPr>
        <w:t> </w:t>
      </w:r>
      <w:r>
        <w:rPr>
          <w:spacing w:val="-2"/>
        </w:rPr>
        <w:t>综授字</w:t>
      </w:r>
      <w:r>
        <w:rPr>
          <w:rFonts w:ascii="Times New Roman" w:hAnsi="Times New Roman" w:cs="Times New Roman" w:eastAsia="Times New Roman" w:hint="default"/>
          <w:spacing w:val="-2"/>
        </w:rPr>
        <w:t>001</w:t>
      </w:r>
      <w:r>
        <w:rPr>
          <w:spacing w:val="-2"/>
        </w:rPr>
        <w:t>号《综合授信合同》项下不超过人民币</w:t>
      </w:r>
      <w:r>
        <w:rPr>
          <w:rFonts w:ascii="Times New Roman" w:hAnsi="Times New Roman" w:cs="Times New Roman" w:eastAsia="Times New Roman" w:hint="default"/>
          <w:spacing w:val="-2"/>
        </w:rPr>
        <w:t>12000</w:t>
      </w:r>
      <w:r>
        <w:rPr>
          <w:spacing w:val="-2"/>
        </w:rPr>
        <w:t>万向交通银行股份有限公司深圳沙井分行提供连带担保责任。额度有</w:t>
      </w:r>
      <w:r>
        <w:rPr>
          <w:spacing w:val="-58"/>
        </w:rPr>
        <w:t> </w:t>
      </w:r>
      <w:r>
        <w:rPr>
          <w:spacing w:val="-58"/>
        </w:rPr>
      </w:r>
      <w:r>
        <w:rPr/>
        <w:t>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p>
    <w:p>
      <w:pPr>
        <w:spacing w:line="240" w:lineRule="auto" w:before="11"/>
        <w:rPr>
          <w:rFonts w:ascii="宋体" w:hAnsi="宋体" w:cs="宋体" w:eastAsia="宋体" w:hint="default"/>
          <w:sz w:val="24"/>
          <w:szCs w:val="24"/>
        </w:rPr>
      </w:pPr>
    </w:p>
    <w:p>
      <w:pPr>
        <w:pStyle w:val="BodyText"/>
        <w:spacing w:line="300" w:lineRule="auto"/>
        <w:ind w:right="1079"/>
        <w:jc w:val="both"/>
      </w:pPr>
      <w:r>
        <w:rPr/>
        <w:t>（</w:t>
      </w:r>
      <w:r>
        <w:rPr>
          <w:rFonts w:ascii="Times New Roman" w:hAnsi="Times New Roman" w:cs="Times New Roman" w:eastAsia="Times New Roman" w:hint="default"/>
        </w:rPr>
        <w:t>12</w:t>
      </w:r>
      <w:r>
        <w:rPr/>
        <w:t>）陈书智、张云、赵野、何帆为本公司与华夏银行深圳益田支行签署编号为</w:t>
      </w:r>
      <w:r>
        <w:rPr>
          <w:rFonts w:ascii="Times New Roman" w:hAnsi="Times New Roman" w:cs="Times New Roman" w:eastAsia="Times New Roman" w:hint="default"/>
        </w:rPr>
        <w:t>SZ07(</w:t>
      </w:r>
      <w:r>
        <w:rPr/>
        <w:t>融资</w:t>
      </w:r>
      <w:r>
        <w:rPr>
          <w:rFonts w:ascii="Times New Roman" w:hAnsi="Times New Roman" w:cs="Times New Roman" w:eastAsia="Times New Roman" w:hint="default"/>
        </w:rPr>
        <w:t>)20150002</w:t>
      </w:r>
      <w:r>
        <w:rPr/>
        <w:t>《最高额度融资合同》 </w:t>
      </w:r>
      <w:r>
        <w:rPr>
          <w:spacing w:val="-2"/>
        </w:rPr>
        <w:t>项下不超过人民币</w:t>
      </w:r>
      <w:r>
        <w:rPr>
          <w:rFonts w:ascii="Times New Roman" w:hAnsi="Times New Roman" w:cs="Times New Roman" w:eastAsia="Times New Roman" w:hint="default"/>
          <w:spacing w:val="-2"/>
        </w:rPr>
        <w:t>5000</w:t>
      </w:r>
      <w:r>
        <w:rPr>
          <w:spacing w:val="-2"/>
        </w:rPr>
        <w:t>万本金，利息，罚息，复利，违约金，损害赔偿金及鉴定费等实现债权与担保权而发生的一切费用向</w:t>
      </w:r>
      <w:r>
        <w:rPr>
          <w:spacing w:val="-61"/>
        </w:rPr>
        <w:t> </w:t>
      </w:r>
      <w:r>
        <w:rPr>
          <w:spacing w:val="-61"/>
        </w:rPr>
      </w:r>
      <w:r>
        <w:rPr/>
        <w:t>华夏银行深圳益田支行提供连带担保，额度有效期为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w:t>
      </w:r>
    </w:p>
    <w:p>
      <w:pPr>
        <w:spacing w:line="240" w:lineRule="auto" w:before="11"/>
        <w:rPr>
          <w:rFonts w:ascii="宋体" w:hAnsi="宋体" w:cs="宋体" w:eastAsia="宋体" w:hint="default"/>
          <w:sz w:val="24"/>
          <w:szCs w:val="24"/>
        </w:rPr>
      </w:pPr>
    </w:p>
    <w:p>
      <w:pPr>
        <w:pStyle w:val="BodyText"/>
        <w:spacing w:line="300" w:lineRule="auto"/>
        <w:ind w:right="1131"/>
        <w:jc w:val="both"/>
      </w:pPr>
      <w:r>
        <w:rPr/>
        <w:t>（</w:t>
      </w:r>
      <w:r>
        <w:rPr>
          <w:rFonts w:ascii="Times New Roman" w:hAnsi="Times New Roman" w:cs="Times New Roman" w:eastAsia="Times New Roman" w:hint="default"/>
        </w:rPr>
        <w:t>13</w:t>
      </w:r>
      <w:r>
        <w:rPr/>
        <w:t>）陈书智、张云、赵野、何帆、邹勇为本公司与浦发银行深圳分行签署编号为</w:t>
      </w:r>
      <w:r>
        <w:rPr>
          <w:rFonts w:ascii="Times New Roman" w:hAnsi="Times New Roman" w:cs="Times New Roman" w:eastAsia="Times New Roman" w:hint="default"/>
        </w:rPr>
        <w:t>BC2015031700000219</w:t>
      </w:r>
      <w:r>
        <w:rPr/>
        <w:t>《融资额度协议》</w:t>
      </w:r>
      <w:r>
        <w:rPr>
          <w:spacing w:val="-57"/>
        </w:rPr>
        <w:t> </w:t>
      </w:r>
      <w:r>
        <w:rPr>
          <w:spacing w:val="-57"/>
        </w:rPr>
      </w:r>
      <w:r>
        <w:rPr/>
        <w:t>项下不超过人民币</w:t>
      </w:r>
      <w:r>
        <w:rPr>
          <w:rFonts w:ascii="Times New Roman" w:hAnsi="Times New Roman" w:cs="Times New Roman" w:eastAsia="Times New Roman" w:hint="default"/>
        </w:rPr>
        <w:t>10000</w:t>
      </w:r>
      <w:r>
        <w:rPr/>
        <w:t>万元本金本金、利息（含罚息、复利）、违约金、损害赔偿金、债权人实现债权的费用等向浦发银</w:t>
      </w:r>
      <w:r>
        <w:rPr>
          <w:spacing w:val="-83"/>
        </w:rPr>
        <w:t> </w:t>
      </w:r>
      <w:r>
        <w:rPr>
          <w:spacing w:val="-83"/>
        </w:rPr>
      </w:r>
      <w:r>
        <w:rPr/>
        <w:t>行深圳分行提供连带担保责任。额度有效期为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p>
    <w:p>
      <w:pPr>
        <w:spacing w:line="240" w:lineRule="auto" w:before="11"/>
        <w:rPr>
          <w:rFonts w:ascii="宋体" w:hAnsi="宋体" w:cs="宋体" w:eastAsia="宋体" w:hint="default"/>
          <w:sz w:val="24"/>
          <w:szCs w:val="24"/>
        </w:rPr>
      </w:pPr>
    </w:p>
    <w:p>
      <w:pPr>
        <w:pStyle w:val="BodyText"/>
        <w:spacing w:line="300" w:lineRule="auto"/>
        <w:ind w:right="1130"/>
        <w:jc w:val="both"/>
      </w:pPr>
      <w:r>
        <w:rPr>
          <w:spacing w:val="-1"/>
        </w:rPr>
        <w:t>（</w:t>
      </w:r>
      <w:r>
        <w:rPr>
          <w:rFonts w:ascii="Times New Roman" w:hAnsi="Times New Roman" w:cs="Times New Roman" w:eastAsia="Times New Roman" w:hint="default"/>
          <w:spacing w:val="-1"/>
        </w:rPr>
        <w:t>14</w:t>
      </w:r>
      <w:r>
        <w:rPr>
          <w:spacing w:val="-1"/>
        </w:rPr>
        <w:t>）陈书智、张云、赵野、何帆为本公司与建设银行深圳分行签署的编号为借</w:t>
      </w:r>
      <w:r>
        <w:rPr>
          <w:rFonts w:ascii="Times New Roman" w:hAnsi="Times New Roman" w:cs="Times New Roman" w:eastAsia="Times New Roman" w:hint="default"/>
          <w:spacing w:val="-1"/>
        </w:rPr>
        <w:t>2015</w:t>
      </w:r>
      <w:r>
        <w:rPr>
          <w:spacing w:val="-1"/>
        </w:rPr>
        <w:t>综</w:t>
      </w:r>
      <w:r>
        <w:rPr>
          <w:rFonts w:ascii="Times New Roman" w:hAnsi="Times New Roman" w:cs="Times New Roman" w:eastAsia="Times New Roman" w:hint="default"/>
          <w:spacing w:val="-1"/>
        </w:rPr>
        <w:t>4179</w:t>
      </w:r>
      <w:r>
        <w:rPr>
          <w:spacing w:val="-1"/>
        </w:rPr>
        <w:t>宝安</w:t>
      </w:r>
      <w:r>
        <w:rPr>
          <w:rFonts w:ascii="Times New Roman" w:hAnsi="Times New Roman" w:cs="Times New Roman" w:eastAsia="Times New Roman" w:hint="default"/>
          <w:spacing w:val="-1"/>
        </w:rPr>
        <w:t>R</w:t>
      </w:r>
      <w:r>
        <w:rPr>
          <w:spacing w:val="-1"/>
        </w:rPr>
        <w:t>《综合融资额度合同》项</w:t>
      </w:r>
      <w:r>
        <w:rPr>
          <w:spacing w:val="-55"/>
        </w:rPr>
        <w:t> </w:t>
      </w:r>
      <w:r>
        <w:rPr>
          <w:spacing w:val="-55"/>
        </w:rPr>
      </w:r>
      <w:r>
        <w:rPr>
          <w:spacing w:val="-2"/>
        </w:rPr>
        <w:t>下不超过人民币</w:t>
      </w:r>
      <w:r>
        <w:rPr>
          <w:rFonts w:ascii="Times New Roman" w:hAnsi="Times New Roman" w:cs="Times New Roman" w:eastAsia="Times New Roman" w:hint="default"/>
          <w:spacing w:val="-2"/>
        </w:rPr>
        <w:t>110000</w:t>
      </w:r>
      <w:r>
        <w:rPr>
          <w:spacing w:val="-2"/>
        </w:rPr>
        <w:t>万本金、利息、违约金、赔偿金、以及债权人为实现债权与担保权而发生的一切费用向建设银行深圳</w:t>
      </w:r>
      <w:r>
        <w:rPr>
          <w:spacing w:val="-60"/>
        </w:rPr>
        <w:t> </w:t>
      </w:r>
      <w:r>
        <w:rPr>
          <w:spacing w:val="-60"/>
        </w:rPr>
      </w:r>
      <w:r>
        <w:rPr/>
        <w:t>分行提供连带担保，额度有效期为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49"/>
        <w:jc w:val="left"/>
      </w:pPr>
      <w:r>
        <w:rPr/>
        <w:t>（</w:t>
      </w:r>
      <w:r>
        <w:rPr>
          <w:rFonts w:ascii="Times New Roman" w:hAnsi="Times New Roman" w:cs="Times New Roman" w:eastAsia="Times New Roman" w:hint="default"/>
        </w:rPr>
        <w:t>15</w:t>
      </w:r>
      <w:r>
        <w:rPr/>
        <w:t>）陈书智、张云、赵野、何帆、邹勇为本公司与杭州银行股份有限公司深圳分行签署的编号为</w:t>
      </w:r>
      <w:r>
        <w:rPr>
          <w:rFonts w:ascii="Times New Roman" w:hAnsi="Times New Roman" w:cs="Times New Roman" w:eastAsia="Times New Roman" w:hint="default"/>
        </w:rPr>
        <w:t>2014SC000014903</w:t>
      </w:r>
      <w:r>
        <w:rPr/>
        <w:t>《综合 </w:t>
      </w:r>
      <w:r>
        <w:rPr>
          <w:spacing w:val="-4"/>
        </w:rPr>
        <w:t>授信额度合同》项下不超过人民币</w:t>
      </w:r>
      <w:r>
        <w:rPr>
          <w:rFonts w:ascii="Times New Roman" w:hAnsi="Times New Roman" w:cs="Times New Roman" w:eastAsia="Times New Roman" w:hint="default"/>
          <w:spacing w:val="-4"/>
        </w:rPr>
        <w:t>2000</w:t>
      </w:r>
      <w:r>
        <w:rPr>
          <w:spacing w:val="-4"/>
        </w:rPr>
        <w:t>万元（包括票据贴现，承兑，担保，信用证所发生的垫款）、利息（含复息）及罚息、</w:t>
      </w:r>
      <w:r>
        <w:rPr>
          <w:spacing w:val="-42"/>
        </w:rPr>
        <w:t> </w:t>
      </w:r>
      <w:r>
        <w:rPr>
          <w:spacing w:val="-42"/>
        </w:rPr>
      </w:r>
      <w:r>
        <w:rPr>
          <w:spacing w:val="-2"/>
        </w:rPr>
        <w:t>违约金、赔偿金以及杭州银行股份有限公司深圳分行收回债权所产生的公证、评估、拍卖、诉讼、律师代理等全部费用向杭</w:t>
      </w:r>
      <w:r>
        <w:rPr>
          <w:spacing w:val="-65"/>
        </w:rPr>
        <w:t> </w:t>
      </w:r>
      <w:r>
        <w:rPr>
          <w:spacing w:val="-65"/>
        </w:rPr>
      </w:r>
      <w:r>
        <w:rPr/>
        <w:t>州银行股份有限公司深圳分行提供连带担保责任，额度有效期为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w:t>
      </w:r>
    </w:p>
    <w:p>
      <w:pPr>
        <w:spacing w:line="240" w:lineRule="auto" w:before="5"/>
        <w:rPr>
          <w:rFonts w:ascii="宋体" w:hAnsi="宋体" w:cs="宋体" w:eastAsia="宋体" w:hint="default"/>
          <w:sz w:val="24"/>
          <w:szCs w:val="24"/>
        </w:rPr>
      </w:pPr>
    </w:p>
    <w:p>
      <w:pPr>
        <w:pStyle w:val="BodyText"/>
        <w:spacing w:line="300" w:lineRule="auto"/>
        <w:ind w:right="1033"/>
        <w:jc w:val="left"/>
      </w:pPr>
      <w:r>
        <w:rPr>
          <w:spacing w:val="-2"/>
        </w:rPr>
        <w:t>（</w:t>
      </w:r>
      <w:r>
        <w:rPr>
          <w:rFonts w:ascii="Times New Roman" w:hAnsi="Times New Roman" w:cs="Times New Roman" w:eastAsia="Times New Roman" w:hint="default"/>
          <w:spacing w:val="-2"/>
        </w:rPr>
        <w:t>16</w:t>
      </w:r>
      <w:r>
        <w:rPr>
          <w:spacing w:val="-2"/>
        </w:rPr>
        <w:t>）陈书智、张云、赵野、何帆为本公司与兴业银行股份有限公司深圳前科技园支行签署的编号为：兴银深前科技园授信</w:t>
      </w:r>
      <w:r>
        <w:rPr>
          <w:spacing w:val="-63"/>
        </w:rPr>
        <w:t> </w:t>
      </w:r>
      <w:r>
        <w:rPr>
          <w:spacing w:val="-63"/>
        </w:rPr>
      </w:r>
      <w:r>
        <w:rPr/>
        <w:t>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078</w:t>
      </w:r>
      <w:r>
        <w:rPr/>
        <w:t>号《基本额度授信合同》项下不超过人民币</w:t>
      </w:r>
      <w:r>
        <w:rPr>
          <w:rFonts w:ascii="Times New Roman" w:hAnsi="Times New Roman" w:cs="Times New Roman" w:eastAsia="Times New Roman" w:hint="default"/>
        </w:rPr>
        <w:t>37500</w:t>
      </w:r>
      <w:r>
        <w:rPr/>
        <w:t>万本金、利息（含罚息、复利）、违约金、损害赔偿金、 </w:t>
      </w:r>
      <w:r>
        <w:rPr>
          <w:spacing w:val="-2"/>
        </w:rPr>
        <w:t>债权人实现债权的费用等向兴业银行股份有限公司深圳分行提供连带担保责任。额度有效期为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rFonts w:ascii="Times New Roman" w:hAnsi="Times New Roman" w:cs="Times New Roman" w:eastAsia="Times New Roman" w:hint="default"/>
          <w:spacing w:val="-4"/>
        </w:rPr>
        <w:t> </w:t>
      </w:r>
      <w:r>
        <w:rPr/>
        <w:t>日。</w:t>
      </w:r>
    </w:p>
    <w:p>
      <w:pPr>
        <w:spacing w:line="240" w:lineRule="auto" w:before="3"/>
        <w:rPr>
          <w:rFonts w:ascii="宋体" w:hAnsi="宋体" w:cs="宋体" w:eastAsia="宋体" w:hint="default"/>
          <w:sz w:val="26"/>
          <w:szCs w:val="26"/>
        </w:rPr>
      </w:pPr>
    </w:p>
    <w:p>
      <w:pPr>
        <w:pStyle w:val="BodyText"/>
        <w:spacing w:line="300" w:lineRule="auto"/>
        <w:ind w:right="1130"/>
        <w:jc w:val="both"/>
      </w:pPr>
      <w:r>
        <w:rPr>
          <w:spacing w:val="-2"/>
        </w:rPr>
        <w:t>（</w:t>
      </w:r>
      <w:r>
        <w:rPr>
          <w:rFonts w:ascii="Times New Roman" w:hAnsi="Times New Roman" w:cs="Times New Roman" w:eastAsia="Times New Roman" w:hint="default"/>
          <w:spacing w:val="-2"/>
        </w:rPr>
        <w:t>17</w:t>
      </w:r>
      <w:r>
        <w:rPr>
          <w:spacing w:val="-2"/>
        </w:rPr>
        <w:t>）陈书智为本公司与中信银行深圳皇岗支行签署的编号为：</w:t>
      </w:r>
      <w:r>
        <w:rPr>
          <w:rFonts w:ascii="Times New Roman" w:hAnsi="Times New Roman" w:cs="Times New Roman" w:eastAsia="Times New Roman" w:hint="default"/>
          <w:spacing w:val="-2"/>
        </w:rPr>
        <w:t>2015</w:t>
      </w:r>
      <w:r>
        <w:rPr>
          <w:spacing w:val="-2"/>
        </w:rPr>
        <w:t>深银皇综字第</w:t>
      </w:r>
      <w:r>
        <w:rPr>
          <w:rFonts w:ascii="Times New Roman" w:hAnsi="Times New Roman" w:cs="Times New Roman" w:eastAsia="Times New Roman" w:hint="default"/>
          <w:spacing w:val="-2"/>
        </w:rPr>
        <w:t>0013</w:t>
      </w:r>
      <w:r>
        <w:rPr>
          <w:spacing w:val="-2"/>
        </w:rPr>
        <w:t>号《综合授信合同》项下不超过人民</w:t>
      </w:r>
      <w:r>
        <w:rPr>
          <w:spacing w:val="-55"/>
        </w:rPr>
        <w:t> </w:t>
      </w:r>
      <w:r>
        <w:rPr>
          <w:spacing w:val="-55"/>
        </w:rPr>
      </w:r>
      <w:r>
        <w:rPr>
          <w:spacing w:val="-2"/>
        </w:rPr>
        <w:t>币</w:t>
      </w:r>
      <w:r>
        <w:rPr>
          <w:rFonts w:ascii="Times New Roman" w:hAnsi="Times New Roman" w:cs="Times New Roman" w:eastAsia="Times New Roman" w:hint="default"/>
          <w:spacing w:val="-2"/>
        </w:rPr>
        <w:t>3000</w:t>
      </w:r>
      <w:r>
        <w:rPr>
          <w:spacing w:val="-2"/>
        </w:rPr>
        <w:t>万元本金，利息，罚息，违约金，损害赔偿金及为实现债权与担保权而发生的一切费用向中信银行深圳分行提供连带</w:t>
      </w:r>
      <w:r>
        <w:rPr>
          <w:spacing w:val="-62"/>
        </w:rPr>
        <w:t> </w:t>
      </w:r>
      <w:r>
        <w:rPr>
          <w:spacing w:val="-62"/>
        </w:rPr>
      </w:r>
      <w:r>
        <w:rPr/>
        <w:t>担保责任。额度有效期为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w:t>
      </w:r>
    </w:p>
    <w:p>
      <w:pPr>
        <w:spacing w:line="240" w:lineRule="auto" w:before="0"/>
        <w:rPr>
          <w:rFonts w:ascii="宋体" w:hAnsi="宋体" w:cs="宋体" w:eastAsia="宋体" w:hint="default"/>
          <w:sz w:val="18"/>
          <w:szCs w:val="18"/>
        </w:rPr>
      </w:pPr>
    </w:p>
    <w:p>
      <w:pPr>
        <w:pStyle w:val="BodyText"/>
        <w:spacing w:line="300" w:lineRule="auto" w:before="130"/>
        <w:ind w:right="1130"/>
        <w:jc w:val="both"/>
      </w:pPr>
      <w:r>
        <w:rPr/>
        <w:t>（</w:t>
      </w:r>
      <w:r>
        <w:rPr>
          <w:rFonts w:ascii="Times New Roman" w:hAnsi="Times New Roman" w:cs="Times New Roman" w:eastAsia="Times New Roman" w:hint="default"/>
        </w:rPr>
        <w:t>18</w:t>
      </w:r>
      <w:r>
        <w:rPr/>
        <w:t>）深圳市聚智通信息技术有限公司为本公司与平安银行深圳分行签署的编号为平银供营综字</w:t>
      </w:r>
      <w:r>
        <w:rPr>
          <w:rFonts w:ascii="Times New Roman" w:hAnsi="Times New Roman" w:cs="Times New Roman" w:eastAsia="Times New Roman" w:hint="default"/>
        </w:rPr>
        <w:t>20151109</w:t>
      </w:r>
      <w:r>
        <w:rPr/>
        <w:t>第</w:t>
      </w:r>
      <w:r>
        <w:rPr>
          <w:rFonts w:ascii="Times New Roman" w:hAnsi="Times New Roman" w:cs="Times New Roman" w:eastAsia="Times New Roman" w:hint="default"/>
        </w:rPr>
        <w:t>001</w:t>
      </w:r>
      <w:r>
        <w:rPr/>
        <w:t>号《综合授</w:t>
      </w:r>
      <w:r>
        <w:rPr>
          <w:spacing w:val="-83"/>
        </w:rPr>
        <w:t> </w:t>
      </w:r>
      <w:r>
        <w:rPr/>
        <w:t>信额度合同》项下不超过人民币</w:t>
      </w:r>
      <w:r>
        <w:rPr>
          <w:rFonts w:ascii="Times New Roman" w:hAnsi="Times New Roman" w:cs="Times New Roman" w:eastAsia="Times New Roman" w:hint="default"/>
        </w:rPr>
        <w:t>65000</w:t>
      </w:r>
      <w:r>
        <w:rPr/>
        <w:t>万本金、利息、复利、及罚息、实现债权的费用等向平安银行深圳分行提供连带担保</w:t>
      </w:r>
      <w:r>
        <w:rPr>
          <w:spacing w:val="-83"/>
        </w:rPr>
        <w:t> </w:t>
      </w:r>
      <w:r>
        <w:rPr>
          <w:spacing w:val="-83"/>
        </w:rPr>
      </w:r>
      <w:r>
        <w:rPr/>
        <w:t>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4" w:right="1049"/>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9"/>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1049"/>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1049"/>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3"/>
        <w:rPr>
          <w:rFonts w:ascii="宋体" w:hAnsi="宋体" w:cs="宋体" w:eastAsia="宋体" w:hint="default"/>
          <w:sz w:val="21"/>
          <w:szCs w:val="21"/>
        </w:rPr>
      </w:pPr>
    </w:p>
    <w:p>
      <w:pPr>
        <w:pStyle w:val="Heading4"/>
        <w:spacing w:line="240" w:lineRule="auto"/>
        <w:ind w:right="1049"/>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4"/>
        <w:spacing w:line="240" w:lineRule="auto"/>
        <w:ind w:right="1049"/>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1049"/>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049"/>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1049"/>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9"/>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9"/>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49"/>
        <w:jc w:val="left"/>
        <w:rPr>
          <w:b w:val="0"/>
          <w:bCs w:val="0"/>
        </w:rPr>
      </w:pPr>
      <w:bookmarkStart w:name="_TOC_250005"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9"/>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2,482,600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57,982,60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2,482,600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57,982,60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29.70%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21.90%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39,018,83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70.30%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39,018,83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2,482,600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41,501,43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80,520,27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53.51%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2,482,600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94,982,60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49"/>
        <w:jc w:val="left"/>
      </w:pPr>
      <w:r>
        <w:rPr/>
        <w:t>股份变动的原因</w:t>
      </w:r>
    </w:p>
    <w:p>
      <w:pPr>
        <w:pStyle w:val="BodyText"/>
        <w:spacing w:line="240" w:lineRule="auto" w:before="117"/>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04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日公司在深圳证券交易所上市，首次向社会公众公开发行人民币普通股</w:t>
      </w:r>
      <w:r>
        <w:rPr>
          <w:rFonts w:ascii="Times New Roman" w:hAnsi="Times New Roman" w:cs="Times New Roman" w:eastAsia="Times New Roman" w:hint="default"/>
        </w:rPr>
        <w:t>18,500,000</w:t>
      </w:r>
      <w:r>
        <w:rPr/>
        <w:t>股。</w:t>
      </w:r>
    </w:p>
    <w:p>
      <w:pPr>
        <w:pStyle w:val="BodyText"/>
        <w:spacing w:line="300" w:lineRule="auto" w:before="63"/>
        <w:ind w:right="1049"/>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日公司进行了</w:t>
      </w:r>
      <w:r>
        <w:rPr>
          <w:rFonts w:ascii="Times New Roman" w:hAnsi="Times New Roman" w:cs="Times New Roman" w:eastAsia="Times New Roman" w:hint="default"/>
          <w:spacing w:val="-2"/>
        </w:rPr>
        <w:t>2015</w:t>
      </w:r>
      <w:r>
        <w:rPr>
          <w:spacing w:val="-2"/>
        </w:rPr>
        <w:t>年半年度权益分配，以公司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日总股本</w:t>
      </w:r>
      <w:r>
        <w:rPr>
          <w:rFonts w:ascii="Times New Roman" w:hAnsi="Times New Roman" w:cs="Times New Roman" w:eastAsia="Times New Roman" w:hint="default"/>
          <w:spacing w:val="-2"/>
        </w:rPr>
        <w:t>74,000,000</w:t>
      </w:r>
      <w:r>
        <w:rPr>
          <w:spacing w:val="-2"/>
        </w:rPr>
        <w:t>股为基数，以资本公积金转增</w:t>
      </w:r>
      <w:r>
        <w:rPr>
          <w:spacing w:val="-39"/>
        </w:rPr>
        <w:t> </w:t>
      </w:r>
      <w:r>
        <w:rPr>
          <w:spacing w:val="-39"/>
        </w:rPr>
      </w:r>
      <w:r>
        <w:rPr/>
        <w:t>股本的方式向全体股东按每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股，本次利润分配方案实施后，公司总股本增加至</w:t>
      </w:r>
      <w:r>
        <w:rPr>
          <w:rFonts w:ascii="Times New Roman" w:hAnsi="Times New Roman" w:cs="Times New Roman" w:eastAsia="Times New Roman" w:hint="default"/>
        </w:rPr>
        <w:t>148,000,000</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2015</w:t>
      </w:r>
      <w:r>
        <w:rPr/>
        <w:t>年第五次临时股东大会审议通过了《关于</w:t>
      </w:r>
      <w:r>
        <w:rPr>
          <w:rFonts w:ascii="Times New Roman" w:hAnsi="Times New Roman" w:cs="Times New Roman" w:eastAsia="Times New Roman" w:hint="default"/>
        </w:rPr>
        <w:t>&lt;</w:t>
      </w:r>
      <w:r>
        <w:rPr/>
        <w:t>深圳市普路通供应链管理股份有限公司限制性股票 激励计划（草案）</w:t>
      </w:r>
      <w:r>
        <w:rPr>
          <w:rFonts w:ascii="Times New Roman" w:hAnsi="Times New Roman" w:cs="Times New Roman" w:eastAsia="Times New Roman" w:hint="default"/>
        </w:rPr>
        <w:t>&gt;</w:t>
      </w:r>
      <w:r>
        <w:rPr/>
        <w:t>及其摘要的议案》，根据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日公司第三届董事会第三次会议决议和第三届监事会第三次会议 决议，公司董事会实施并完成了限制性股票激励计划的首次授予工作。首次授予日为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日。首次激励对象为</w:t>
      </w:r>
      <w:r>
        <w:rPr>
          <w:rFonts w:ascii="Times New Roman" w:hAnsi="Times New Roman" w:cs="Times New Roman" w:eastAsia="Times New Roman" w:hint="default"/>
        </w:rPr>
        <w:t>38 </w:t>
      </w:r>
      <w:r>
        <w:rPr/>
        <w:t>人，授予限制性股票数量为</w:t>
      </w:r>
      <w:r>
        <w:rPr>
          <w:rFonts w:ascii="Times New Roman" w:hAnsi="Times New Roman" w:cs="Times New Roman" w:eastAsia="Times New Roman" w:hint="default"/>
        </w:rPr>
        <w:t>2,482,600</w:t>
      </w:r>
      <w:r>
        <w:rPr/>
        <w:t>股。</w:t>
      </w:r>
    </w:p>
    <w:p>
      <w:pPr>
        <w:spacing w:line="240" w:lineRule="auto" w:before="0"/>
        <w:rPr>
          <w:rFonts w:ascii="宋体" w:hAnsi="宋体" w:cs="宋体" w:eastAsia="宋体" w:hint="default"/>
          <w:sz w:val="18"/>
          <w:szCs w:val="18"/>
        </w:rPr>
      </w:pPr>
    </w:p>
    <w:p>
      <w:pPr>
        <w:pStyle w:val="BodyText"/>
        <w:spacing w:line="240" w:lineRule="auto" w:before="130"/>
        <w:ind w:right="0"/>
        <w:jc w:val="both"/>
      </w:pPr>
      <w:r>
        <w:rPr/>
        <w:t>股份变动的批准情况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22" w:lineRule="exact" w:before="51"/>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日公司在深圳证券交易所上市，首次向社会公众公开发行人民币普通股</w:t>
      </w:r>
    </w:p>
    <w:p>
      <w:pPr>
        <w:pStyle w:val="Heading3"/>
        <w:spacing w:line="312" w:lineRule="exact" w:before="20"/>
        <w:ind w:right="1049"/>
        <w:jc w:val="left"/>
      </w:pPr>
      <w:r>
        <w:rPr>
          <w:rFonts w:ascii="Times New Roman" w:hAnsi="Times New Roman" w:cs="Times New Roman" w:eastAsia="Times New Roman" w:hint="default"/>
          <w:spacing w:val="-2"/>
        </w:rPr>
        <w:t>18,500,000</w:t>
      </w:r>
      <w:r>
        <w:rPr>
          <w:spacing w:val="-2"/>
        </w:rPr>
        <w:t>股。本次公开发行，经中国证券监督管理委员会（证监许可【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1196</w:t>
      </w:r>
      <w:r>
        <w:rPr>
          <w:spacing w:val="-2"/>
        </w:rPr>
        <w:t>号）审核</w:t>
      </w:r>
      <w:r>
        <w:rPr>
          <w:spacing w:val="-105"/>
        </w:rPr>
        <w:t> </w:t>
      </w:r>
      <w:r>
        <w:rPr>
          <w:spacing w:val="-105"/>
        </w:rPr>
      </w:r>
      <w:r>
        <w:rPr/>
        <w:t>通过。</w:t>
      </w:r>
    </w:p>
    <w:p>
      <w:pPr>
        <w:spacing w:line="240" w:lineRule="auto" w:before="11"/>
        <w:rPr>
          <w:rFonts w:ascii="宋体" w:hAnsi="宋体" w:cs="宋体" w:eastAsia="宋体" w:hint="default"/>
          <w:sz w:val="23"/>
          <w:szCs w:val="23"/>
        </w:rPr>
      </w:pPr>
    </w:p>
    <w:p>
      <w:pPr>
        <w:pStyle w:val="Heading3"/>
        <w:spacing w:line="312" w:lineRule="exact"/>
        <w:ind w:right="113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日第四次临时股东大会审议通过了</w:t>
      </w:r>
      <w:r>
        <w:rPr>
          <w:rFonts w:ascii="Times New Roman" w:hAnsi="Times New Roman" w:cs="Times New Roman" w:eastAsia="Times New Roman" w:hint="default"/>
          <w:spacing w:val="-2"/>
        </w:rPr>
        <w:t>2015</w:t>
      </w:r>
      <w:r>
        <w:rPr>
          <w:spacing w:val="-2"/>
        </w:rPr>
        <w:t>年半年度利润分配方案，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rFonts w:ascii="Times New Roman" w:hAnsi="Times New Roman" w:cs="Times New Roman" w:eastAsia="Times New Roman" w:hint="default"/>
          <w:spacing w:val="-42"/>
        </w:rPr>
        <w:t> </w:t>
      </w:r>
      <w:r>
        <w:rPr/>
        <w:t>日公司披露了</w:t>
      </w:r>
      <w:r>
        <w:rPr>
          <w:rFonts w:ascii="Times New Roman" w:hAnsi="Times New Roman" w:cs="Times New Roman" w:eastAsia="Times New Roman" w:hint="default"/>
        </w:rPr>
        <w:t>2015</w:t>
      </w:r>
      <w:r>
        <w:rPr/>
        <w:t>年半年度权益分配的实施公告，以公司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74,000,000</w:t>
      </w:r>
      <w:r>
        <w:rPr/>
        <w:t>股 为基数，以资本公积金转增股本的方式向全体股东按每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股，本次利润分配方案实 施后，公司总股本增加至</w:t>
      </w:r>
      <w:r>
        <w:rPr>
          <w:rFonts w:ascii="Times New Roman" w:hAnsi="Times New Roman" w:cs="Times New Roman" w:eastAsia="Times New Roman" w:hint="default"/>
        </w:rPr>
        <w:t>148,000,000</w:t>
      </w:r>
      <w:r>
        <w:rPr/>
        <w:t>股。</w:t>
      </w:r>
    </w:p>
    <w:p>
      <w:pPr>
        <w:spacing w:line="240" w:lineRule="auto" w:before="11"/>
        <w:rPr>
          <w:rFonts w:ascii="宋体" w:hAnsi="宋体" w:cs="宋体" w:eastAsia="宋体" w:hint="default"/>
          <w:sz w:val="23"/>
          <w:szCs w:val="23"/>
        </w:rPr>
      </w:pPr>
    </w:p>
    <w:p>
      <w:pPr>
        <w:pStyle w:val="Heading3"/>
        <w:spacing w:line="312" w:lineRule="exact"/>
        <w:ind w:right="1131"/>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日，公司第三届第三次董事会、第三届第三次监事会审议通过了《关于向激</w:t>
      </w:r>
      <w:r>
        <w:rPr>
          <w:spacing w:val="-114"/>
        </w:rPr>
        <w:t> </w:t>
      </w:r>
      <w:r>
        <w:rPr>
          <w:spacing w:val="-114"/>
        </w:rPr>
      </w:r>
      <w:r>
        <w:rPr/>
        <w:t>励对象授予限制性股票的议案》，向</w:t>
      </w:r>
      <w:r>
        <w:rPr>
          <w:rFonts w:ascii="Times New Roman" w:hAnsi="Times New Roman" w:cs="Times New Roman" w:eastAsia="Times New Roman" w:hint="default"/>
        </w:rPr>
        <w:t>38</w:t>
      </w:r>
      <w:r>
        <w:rPr/>
        <w:t>名激励对象授予限制性股票共计</w:t>
      </w:r>
      <w:r>
        <w:rPr>
          <w:rFonts w:ascii="Times New Roman" w:hAnsi="Times New Roman" w:cs="Times New Roman" w:eastAsia="Times New Roman" w:hint="default"/>
        </w:rPr>
        <w:t>2,482,600</w:t>
      </w:r>
      <w:r>
        <w:rPr/>
        <w:t>股，股权登 记完成后，公司总股本增加至</w:t>
      </w:r>
      <w:r>
        <w:rPr>
          <w:rFonts w:ascii="Times New Roman" w:hAnsi="Times New Roman" w:cs="Times New Roman" w:eastAsia="Times New Roman" w:hint="default"/>
        </w:rPr>
        <w:t>150,482,600</w:t>
      </w:r>
      <w:r>
        <w:rPr/>
        <w:t>股。</w:t>
      </w:r>
    </w:p>
    <w:p>
      <w:pPr>
        <w:pStyle w:val="BodyText"/>
        <w:spacing w:line="240" w:lineRule="auto" w:before="59"/>
        <w:ind w:left="154" w:right="0"/>
        <w:jc w:val="both"/>
      </w:pPr>
      <w:r>
        <w:rPr/>
        <w:t>股份变动的过户情况</w:t>
      </w:r>
    </w:p>
    <w:p>
      <w:pPr>
        <w:pStyle w:val="BodyText"/>
        <w:spacing w:line="240" w:lineRule="auto" w:before="117"/>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12" w:lineRule="exact" w:before="82"/>
        <w:ind w:right="1119" w:firstLine="384"/>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日公告了</w:t>
      </w:r>
      <w:r>
        <w:rPr>
          <w:rFonts w:ascii="Times New Roman" w:hAnsi="Times New Roman" w:cs="Times New Roman" w:eastAsia="Times New Roman" w:hint="default"/>
        </w:rPr>
        <w:t>2015</w:t>
      </w:r>
      <w:r>
        <w:rPr/>
        <w:t>年半年度利润分配的资本公积转增股本实施方案。转增 </w:t>
      </w:r>
      <w:r>
        <w:rPr>
          <w:spacing w:val="-2"/>
        </w:rPr>
        <w:t>股份由中国证券登记结算有限责任公司深圳分公司通过计算机网络，根据股权登记日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55"/>
        </w:rPr>
        <w:t> </w:t>
      </w:r>
      <w:r>
        <w:rPr/>
        <w:t>月</w:t>
      </w:r>
      <w:r>
        <w:rPr>
          <w:rFonts w:ascii="Times New Roman" w:hAnsi="Times New Roman" w:cs="Times New Roman" w:eastAsia="Times New Roman" w:hint="default"/>
        </w:rPr>
        <w:t>24</w:t>
      </w:r>
      <w:r>
        <w:rPr/>
        <w:t>日登记在册的持股数，按比例自动计入账户。实施资本公积转增后，公司总股本由 </w:t>
      </w:r>
      <w:r>
        <w:rPr>
          <w:rFonts w:ascii="Times New Roman" w:hAnsi="Times New Roman" w:cs="Times New Roman" w:eastAsia="Times New Roman" w:hint="default"/>
        </w:rPr>
        <w:t>74,000,000</w:t>
      </w:r>
      <w:r>
        <w:rPr/>
        <w:t>股变为</w:t>
      </w:r>
      <w:r>
        <w:rPr>
          <w:rFonts w:ascii="Times New Roman" w:hAnsi="Times New Roman" w:cs="Times New Roman" w:eastAsia="Times New Roman" w:hint="default"/>
        </w:rPr>
        <w:t>148,000,000</w:t>
      </w:r>
      <w:r>
        <w:rPr/>
        <w:t>股。</w:t>
      </w:r>
    </w:p>
    <w:p>
      <w:pPr>
        <w:spacing w:line="240" w:lineRule="auto" w:before="11"/>
        <w:rPr>
          <w:rFonts w:ascii="宋体" w:hAnsi="宋体" w:cs="宋体" w:eastAsia="宋体" w:hint="default"/>
          <w:sz w:val="23"/>
          <w:szCs w:val="23"/>
        </w:rPr>
      </w:pPr>
    </w:p>
    <w:p>
      <w:pPr>
        <w:pStyle w:val="Heading3"/>
        <w:spacing w:line="312" w:lineRule="exact"/>
        <w:ind w:right="1129" w:firstLine="384"/>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日首次向</w:t>
      </w:r>
      <w:r>
        <w:rPr>
          <w:rFonts w:ascii="Times New Roman" w:hAnsi="Times New Roman" w:cs="Times New Roman" w:eastAsia="Times New Roman" w:hint="default"/>
        </w:rPr>
        <w:t>38</w:t>
      </w:r>
      <w:r>
        <w:rPr/>
        <w:t>名激励对象授予限制性股票</w:t>
      </w:r>
      <w:r>
        <w:rPr>
          <w:rFonts w:ascii="Times New Roman" w:hAnsi="Times New Roman" w:cs="Times New Roman" w:eastAsia="Times New Roman" w:hint="default"/>
        </w:rPr>
        <w:t>2482600</w:t>
      </w:r>
      <w:r>
        <w:rPr/>
        <w:t>股，首次授予的股份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日到账，上市日期为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日，公司总股本由</w:t>
      </w:r>
      <w:r>
        <w:rPr>
          <w:rFonts w:ascii="Times New Roman" w:hAnsi="Times New Roman" w:cs="Times New Roman" w:eastAsia="Times New Roman" w:hint="default"/>
        </w:rPr>
        <w:t>148,000,000</w:t>
      </w:r>
      <w:r>
        <w:rPr/>
        <w:t>股变为 </w:t>
      </w:r>
      <w:r>
        <w:rPr>
          <w:rFonts w:ascii="Times New Roman" w:hAnsi="Times New Roman" w:cs="Times New Roman" w:eastAsia="Times New Roman" w:hint="default"/>
        </w:rPr>
        <w:t>150,482,600</w:t>
      </w:r>
      <w:r>
        <w:rPr/>
        <w:t>股。</w:t>
      </w:r>
    </w:p>
    <w:p>
      <w:pPr>
        <w:pStyle w:val="BodyText"/>
        <w:spacing w:line="240" w:lineRule="auto" w:before="59"/>
        <w:ind w:left="154" w:right="0"/>
        <w:jc w:val="both"/>
      </w:pPr>
      <w:r>
        <w:rPr/>
        <w:t>股份变动对最近一年和最近一期基本每股收益和稀释每股收益、归属于公司普通股股东的每股净资产等财务指标的影响</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2"/>
          <w:szCs w:val="12"/>
        </w:rPr>
      </w:pPr>
    </w:p>
    <w:p>
      <w:pPr>
        <w:pStyle w:val="Heading3"/>
        <w:spacing w:line="312" w:lineRule="exact"/>
        <w:ind w:right="1131" w:firstLine="384"/>
        <w:jc w:val="both"/>
      </w:pPr>
      <w:r>
        <w:rPr>
          <w:spacing w:val="-3"/>
        </w:rPr>
        <w:t>本报告期内公司股份变动的因素有：首次公开发行股份、资本公积转增股本、向激励对象</w:t>
      </w:r>
      <w:r>
        <w:rPr/>
        <w:t> 授予限制性股票，致使报告期基本每股收益和稀释每股收益、归属于公司普通股股东的每股 净资产被摊薄，报告期基本每股收益和稀释每股收益、归属于公司普通股股东的每股净资产 均降低。</w:t>
      </w:r>
    </w:p>
    <w:p>
      <w:pPr>
        <w:pStyle w:val="Heading3"/>
        <w:spacing w:line="312" w:lineRule="exact" w:before="120"/>
        <w:ind w:right="1120"/>
        <w:jc w:val="left"/>
      </w:pPr>
      <w:r>
        <w:rPr>
          <w:spacing w:val="-1"/>
        </w:rPr>
        <w:t>报告期基本每股收益</w:t>
      </w:r>
      <w:r>
        <w:rPr>
          <w:rFonts w:ascii="Times New Roman" w:hAnsi="Times New Roman" w:cs="Times New Roman" w:eastAsia="Times New Roman" w:hint="default"/>
          <w:spacing w:val="-1"/>
        </w:rPr>
        <w:t>:1.23</w:t>
      </w:r>
      <w:r>
        <w:rPr>
          <w:spacing w:val="-1"/>
        </w:rPr>
        <w:t>元</w:t>
      </w:r>
      <w:r>
        <w:rPr>
          <w:rFonts w:ascii="Times New Roman" w:hAnsi="Times New Roman" w:cs="Times New Roman" w:eastAsia="Times New Roman" w:hint="default"/>
          <w:spacing w:val="-1"/>
        </w:rPr>
        <w:t>/</w:t>
      </w:r>
      <w:r>
        <w:rPr>
          <w:spacing w:val="-1"/>
        </w:rPr>
        <w:t>股，稀释每股收益：</w:t>
      </w:r>
      <w:r>
        <w:rPr>
          <w:rFonts w:ascii="Times New Roman" w:hAnsi="Times New Roman" w:cs="Times New Roman" w:eastAsia="Times New Roman" w:hint="default"/>
          <w:spacing w:val="-1"/>
        </w:rPr>
        <w:t>1.23</w:t>
      </w:r>
      <w:r>
        <w:rPr>
          <w:spacing w:val="-1"/>
        </w:rPr>
        <w:t>元</w:t>
      </w:r>
      <w:r>
        <w:rPr>
          <w:rFonts w:ascii="Times New Roman" w:hAnsi="Times New Roman" w:cs="Times New Roman" w:eastAsia="Times New Roman" w:hint="default"/>
          <w:spacing w:val="-1"/>
        </w:rPr>
        <w:t>/</w:t>
      </w:r>
      <w:r>
        <w:rPr>
          <w:spacing w:val="-1"/>
        </w:rPr>
        <w:t>股，归属于公司普通股股东的每股净</w:t>
      </w:r>
      <w:r>
        <w:rPr>
          <w:spacing w:val="-118"/>
        </w:rPr>
        <w:t> </w:t>
      </w:r>
      <w:r>
        <w:rPr>
          <w:spacing w:val="-118"/>
        </w:rPr>
      </w:r>
      <w:r>
        <w:rPr/>
        <w:t>资产：</w:t>
      </w:r>
      <w:r>
        <w:rPr>
          <w:rFonts w:ascii="Times New Roman" w:hAnsi="Times New Roman" w:cs="Times New Roman" w:eastAsia="Times New Roman" w:hint="default"/>
        </w:rPr>
        <w:t>6.75</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24"/>
          <w:szCs w:val="24"/>
        </w:rPr>
      </w:pPr>
    </w:p>
    <w:p>
      <w:pPr>
        <w:pStyle w:val="BodyText"/>
        <w:spacing w:line="240" w:lineRule="auto" w:before="178"/>
        <w:ind w:left="154" w:right="0"/>
        <w:jc w:val="both"/>
      </w:pPr>
      <w:r>
        <w:rPr/>
        <w:t>公司认为必要或证券监管机构要求披露的其他内容</w:t>
      </w:r>
    </w:p>
    <w:p>
      <w:pPr>
        <w:pStyle w:val="BodyText"/>
        <w:spacing w:line="240" w:lineRule="auto" w:before="116"/>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56" w:lineRule="auto" w:before="77"/>
        <w:ind w:right="1049"/>
        <w:jc w:val="left"/>
        <w:rPr>
          <w:rFonts w:ascii="Times New Roman" w:hAnsi="Times New Roman" w:cs="Times New Roman" w:eastAsia="Times New Roman" w:hint="default"/>
          <w:b w:val="0"/>
          <w:bCs w:val="0"/>
        </w:rPr>
      </w:pPr>
      <w:r>
        <w:rPr>
          <w:spacing w:val="-1"/>
          <w:w w:val="95"/>
        </w:rPr>
        <w:t>报告期内，公司实施了限制性股票激励计划的授予工作，首次授予与预留授予的授予日同为</w:t>
      </w:r>
      <w:r>
        <w:rPr>
          <w:rFonts w:ascii="Times New Roman" w:hAnsi="Times New Roman" w:cs="Times New Roman" w:eastAsia="Times New Roman" w:hint="default"/>
          <w:spacing w:val="-1"/>
          <w:w w:val="95"/>
        </w:rPr>
        <w:t>2015</w:t>
      </w:r>
      <w:r>
        <w:rPr>
          <w:spacing w:val="-1"/>
          <w:w w:val="95"/>
        </w:rPr>
        <w:t>年</w:t>
      </w:r>
      <w:r>
        <w:rPr>
          <w:rFonts w:ascii="Times New Roman" w:hAnsi="Times New Roman" w:cs="Times New Roman" w:eastAsia="Times New Roman" w:hint="default"/>
          <w:spacing w:val="-1"/>
          <w:w w:val="95"/>
        </w:rPr>
        <w:t>11</w:t>
      </w:r>
      <w:r>
        <w:rPr>
          <w:spacing w:val="-1"/>
          <w:w w:val="95"/>
        </w:rPr>
        <w:t>月</w:t>
      </w:r>
      <w:r>
        <w:rPr>
          <w:rFonts w:ascii="Times New Roman" w:hAnsi="Times New Roman" w:cs="Times New Roman" w:eastAsia="Times New Roman" w:hint="default"/>
          <w:spacing w:val="-1"/>
          <w:w w:val="95"/>
        </w:rPr>
        <w:t>10</w:t>
      </w:r>
      <w:r>
        <w:rPr>
          <w:rFonts w:ascii="Times New Roman" w:hAnsi="Times New Roman" w:cs="Times New Roman" w:eastAsia="Times New Roman" w:hint="default"/>
          <w:spacing w:val="19"/>
          <w:w w:val="95"/>
        </w:rPr>
        <w:t> </w:t>
      </w:r>
      <w:r>
        <w:rPr>
          <w:spacing w:val="-1"/>
          <w:w w:val="95"/>
        </w:rPr>
        <w:t>日，按中国证券登记结算有限公司对股份登记的流程须分次登记，首次授予限制性股票的上市日期为</w:t>
      </w:r>
      <w:r>
        <w:rPr>
          <w:rFonts w:ascii="Times New Roman" w:hAnsi="Times New Roman" w:cs="Times New Roman" w:eastAsia="Times New Roman" w:hint="default"/>
          <w:spacing w:val="-1"/>
          <w:w w:val="95"/>
        </w:rPr>
        <w:t>2015</w:t>
      </w:r>
      <w:r>
        <w:rPr>
          <w:rFonts w:ascii="Times New Roman" w:hAnsi="Times New Roman" w:cs="Times New Roman" w:eastAsia="Times New Roman" w:hint="default"/>
          <w:b w:val="0"/>
          <w:bCs w:val="0"/>
          <w:spacing w:val="-1"/>
          <w:w w:val="95"/>
        </w:rPr>
      </w:r>
    </w:p>
    <w:p>
      <w:pPr>
        <w:spacing w:after="0" w:line="256" w:lineRule="auto"/>
        <w:jc w:val="left"/>
        <w:rPr>
          <w:rFonts w:ascii="Times New Roman" w:hAnsi="Times New Roman" w:cs="Times New Roman" w:eastAsia="Times New Roman" w:hint="default"/>
        </w:rPr>
        <w:sectPr>
          <w:footerReference w:type="default" r:id="rId11"/>
          <w:pgSz w:w="11910" w:h="16840"/>
          <w:pgMar w:footer="979" w:header="747" w:top="1060" w:bottom="1160" w:left="980" w:right="0"/>
          <w:pgNumType w:start="57"/>
        </w:sectPr>
      </w:pPr>
    </w:p>
    <w:p>
      <w:pPr>
        <w:spacing w:line="240" w:lineRule="auto" w:before="1"/>
        <w:rPr>
          <w:rFonts w:ascii="Times New Roman" w:hAnsi="Times New Roman" w:cs="Times New Roman" w:eastAsia="Times New Roman" w:hint="default"/>
          <w:b/>
          <w:bCs/>
          <w:sz w:val="28"/>
          <w:szCs w:val="28"/>
        </w:rPr>
      </w:pPr>
    </w:p>
    <w:p>
      <w:pPr>
        <w:pStyle w:val="Heading4"/>
        <w:spacing w:line="256" w:lineRule="auto" w:before="35"/>
        <w:ind w:right="1049"/>
        <w:jc w:val="left"/>
        <w:rPr>
          <w:b w:val="0"/>
          <w:bCs w:val="0"/>
        </w:rPr>
      </w:pP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31</w:t>
      </w:r>
      <w:r>
        <w:rPr>
          <w:spacing w:val="-1"/>
          <w:w w:val="95"/>
        </w:rPr>
        <w:t>日，预留授予限制性股票的上市日期为</w:t>
      </w:r>
      <w:r>
        <w:rPr>
          <w:rFonts w:ascii="Times New Roman" w:hAnsi="Times New Roman" w:cs="Times New Roman" w:eastAsia="Times New Roman" w:hint="default"/>
          <w:spacing w:val="-1"/>
          <w:w w:val="95"/>
        </w:rPr>
        <w:t>2016</w:t>
      </w:r>
      <w:r>
        <w:rPr>
          <w:spacing w:val="-1"/>
          <w:w w:val="95"/>
        </w:rPr>
        <w:t>年</w:t>
      </w:r>
      <w:r>
        <w:rPr>
          <w:rFonts w:ascii="Times New Roman" w:hAnsi="Times New Roman" w:cs="Times New Roman" w:eastAsia="Times New Roman" w:hint="default"/>
          <w:spacing w:val="-1"/>
          <w:w w:val="95"/>
        </w:rPr>
        <w:t>1</w:t>
      </w:r>
      <w:r>
        <w:rPr>
          <w:spacing w:val="-1"/>
          <w:w w:val="95"/>
        </w:rPr>
        <w:t>月</w:t>
      </w:r>
      <w:r>
        <w:rPr>
          <w:rFonts w:ascii="Times New Roman" w:hAnsi="Times New Roman" w:cs="Times New Roman" w:eastAsia="Times New Roman" w:hint="default"/>
          <w:spacing w:val="-1"/>
          <w:w w:val="95"/>
        </w:rPr>
        <w:t>6</w:t>
      </w:r>
      <w:r>
        <w:rPr>
          <w:spacing w:val="-1"/>
          <w:w w:val="95"/>
        </w:rPr>
        <w:t>日。因此，截止报告期末，以中国证券登记结</w:t>
      </w:r>
      <w:r>
        <w:rPr>
          <w:spacing w:val="66"/>
          <w:w w:val="95"/>
        </w:rPr>
        <w:t> </w:t>
      </w:r>
      <w:r>
        <w:rPr>
          <w:spacing w:val="66"/>
          <w:w w:val="95"/>
        </w:rPr>
      </w:r>
      <w:r>
        <w:rPr/>
        <w:t>算有限公司登记的为准的总股份数为</w:t>
      </w:r>
      <w:r>
        <w:rPr>
          <w:rFonts w:ascii="Times New Roman" w:hAnsi="Times New Roman" w:cs="Times New Roman" w:eastAsia="Times New Roman" w:hint="default"/>
        </w:rPr>
        <w:t>150,482,600</w:t>
      </w:r>
      <w:r>
        <w:rPr/>
        <w:t>股。</w:t>
      </w:r>
      <w:r>
        <w:rPr>
          <w:spacing w:val="1"/>
          <w:w w:val="99"/>
        </w:rPr>
        <w:t> </w:t>
      </w:r>
      <w:r>
        <w:rPr/>
        <w:t>根据《企业会计准则解释第</w:t>
      </w:r>
      <w:r>
        <w:rPr>
          <w:rFonts w:ascii="Times New Roman" w:hAnsi="Times New Roman" w:cs="Times New Roman" w:eastAsia="Times New Roman" w:hint="default"/>
        </w:rPr>
        <w:t>7</w:t>
      </w:r>
      <w:r>
        <w:rPr/>
        <w:t>号》中对授予限制性股票的会计处理及公司审计机构立信会计师事务所（特</w:t>
      </w:r>
      <w:r>
        <w:rPr>
          <w:w w:val="99"/>
        </w:rPr>
        <w:t> </w:t>
      </w:r>
      <w:r>
        <w:rPr>
          <w:spacing w:val="-1"/>
          <w:w w:val="95"/>
        </w:rPr>
        <w:t>殊普通合伙）于</w:t>
      </w:r>
      <w:r>
        <w:rPr>
          <w:rFonts w:ascii="Times New Roman" w:hAnsi="Times New Roman" w:cs="Times New Roman" w:eastAsia="Times New Roman" w:hint="default"/>
          <w:spacing w:val="-1"/>
          <w:w w:val="95"/>
        </w:rPr>
        <w:t>2015</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23</w:t>
      </w:r>
      <w:r>
        <w:rPr>
          <w:spacing w:val="-1"/>
          <w:w w:val="95"/>
        </w:rPr>
        <w:t>日出具了《深圳市普路通供应链管理股份有限公司验资报告》（信会师报字</w:t>
      </w:r>
      <w:r>
        <w:rPr>
          <w:spacing w:val="67"/>
          <w:w w:val="95"/>
        </w:rPr>
        <w:t> </w:t>
      </w:r>
      <w:r>
        <w:rPr>
          <w:spacing w:val="67"/>
          <w:w w:val="95"/>
        </w:rPr>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310988</w:t>
      </w:r>
      <w:r>
        <w:rPr/>
        <w:t>号），审验了公司截至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日止新增注册资本实收情况，公司财务报表将两次授</w:t>
      </w:r>
      <w:r>
        <w:rPr>
          <w:w w:val="99"/>
        </w:rPr>
        <w:t> </w:t>
      </w:r>
      <w:r>
        <w:rPr/>
        <w:t>予的股份计入。</w:t>
      </w:r>
      <w:r>
        <w:rPr>
          <w:b w:val="0"/>
          <w:bCs w:val="0"/>
        </w:rPr>
      </w:r>
    </w:p>
    <w:p>
      <w:pPr>
        <w:pStyle w:val="Heading4"/>
        <w:spacing w:line="240" w:lineRule="auto" w:before="22"/>
        <w:ind w:left="154" w:right="1049"/>
        <w:jc w:val="left"/>
        <w:rPr>
          <w:b w:val="0"/>
          <w:bCs w:val="0"/>
        </w:rPr>
      </w:pPr>
      <w:r>
        <w:rPr/>
        <w:t>综上所述，公司在股份变动情况与计算财务报表的股份会产生差异。</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Heading4"/>
        <w:spacing w:line="240" w:lineRule="auto"/>
        <w:ind w:left="154" w:right="1049"/>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19,097,780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19,097,780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38,195,560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38,195,560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浙江浙商创业投 资股份有限公司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7,031,499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7,031,499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14,062,998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14,062,998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5,594,929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5,594,929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11,189,858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11,189,858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4,936,651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4,936,651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9,873,302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9,873,302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4,278,803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4,278,803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8,557,606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深圳市聚智通信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3,949,665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3,949,665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7,899,330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皖江（芜湖）物 流产业投资基金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7,700,000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2,962,248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5,924,496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5,924,496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2,148,425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2,148,425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4,296,850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4,296,850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北京中瑞国信投 资管理中心（有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3,300,000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321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6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月后，满足解锁 条件的，在解锁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个月内按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的比例解除 第一期限售。解 锁后的股份再按 照高管锁定股的 规定解除限售。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57,982,600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113,482,600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9"/>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1"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24.655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2,482,600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2,482,600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预留限制性股票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27.23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176,358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176,358</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left="154" w:right="1049"/>
        <w:jc w:val="left"/>
      </w:pPr>
      <w:r>
        <w:rPr/>
        <w:t>报告期内证券发行（不含优先股）情况的说明</w:t>
      </w:r>
    </w:p>
    <w:p>
      <w:pPr>
        <w:pStyle w:val="Heading3"/>
        <w:spacing w:line="225" w:lineRule="auto" w:before="82"/>
        <w:ind w:right="1001" w:firstLine="384"/>
        <w:jc w:val="left"/>
      </w:pP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9</w:t>
      </w:r>
      <w:r>
        <w:rPr>
          <w:spacing w:val="-8"/>
        </w:rPr>
        <w:t>月</w:t>
      </w:r>
      <w:r>
        <w:rPr>
          <w:rFonts w:ascii="Times New Roman" w:hAnsi="Times New Roman" w:cs="Times New Roman" w:eastAsia="Times New Roman" w:hint="default"/>
          <w:spacing w:val="-8"/>
        </w:rPr>
        <w:t>29</w:t>
      </w:r>
      <w:r>
        <w:rPr>
          <w:spacing w:val="-8"/>
        </w:rPr>
        <w:t>日第五次临时股东大会审议通过了《限制性股票激励计划（草案）及其摘要》，</w:t>
      </w:r>
      <w:r>
        <w:rPr/>
        <w:t> 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日公司第三届董事会第三次会议决议和第三届监事会第三次会议决议，公 司董事会实施并完成了限制性股票激励计划的首次及预留授予工作。首次授予日为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10</w:t>
      </w:r>
      <w:r>
        <w:rPr/>
        <w:t>日，首次激励对象为</w:t>
      </w:r>
      <w:r>
        <w:rPr>
          <w:rFonts w:ascii="Times New Roman" w:hAnsi="Times New Roman" w:cs="Times New Roman" w:eastAsia="Times New Roman" w:hint="default"/>
        </w:rPr>
        <w:t>38</w:t>
      </w:r>
      <w:r>
        <w:rPr/>
        <w:t>人，授予限制性股票数量</w:t>
      </w:r>
      <w:r>
        <w:rPr>
          <w:rFonts w:ascii="Times New Roman" w:hAnsi="Times New Roman" w:cs="Times New Roman" w:eastAsia="Times New Roman" w:hint="default"/>
        </w:rPr>
        <w:t>2,482,600</w:t>
      </w:r>
      <w:r>
        <w:rPr/>
        <w:t>股，首次授予的限制性股票于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日到账，上市日期为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日。预留限制性股票授予日为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 </w:t>
      </w:r>
      <w:r>
        <w:rPr/>
        <w:t>日，预留限制性股票激励对象为</w:t>
      </w:r>
      <w:r>
        <w:rPr>
          <w:rFonts w:ascii="Times New Roman" w:hAnsi="Times New Roman" w:cs="Times New Roman" w:eastAsia="Times New Roman" w:hint="default"/>
        </w:rPr>
        <w:t>2</w:t>
      </w:r>
      <w:r>
        <w:rPr/>
        <w:t>人，预留授予限制性股票数量为</w:t>
      </w:r>
      <w:r>
        <w:rPr>
          <w:rFonts w:ascii="Times New Roman" w:hAnsi="Times New Roman" w:cs="Times New Roman" w:eastAsia="Times New Roman" w:hint="default"/>
        </w:rPr>
        <w:t>176,358</w:t>
      </w:r>
      <w:r>
        <w:rPr/>
        <w:t>股，预留授予的限 制性股票于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日到账，上市日期为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w:t>
      </w:r>
    </w:p>
    <w:p>
      <w:pPr>
        <w:spacing w:after="0" w:line="225"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25" w:lineRule="auto" w:before="68"/>
        <w:ind w:right="1132" w:firstLine="67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日，以公司现有总股本</w:t>
      </w:r>
      <w:r>
        <w:rPr>
          <w:rFonts w:ascii="Times New Roman" w:hAnsi="Times New Roman" w:cs="Times New Roman" w:eastAsia="Times New Roman" w:hint="default"/>
        </w:rPr>
        <w:t>74,000,000</w:t>
      </w:r>
      <w:r>
        <w:rPr>
          <w:rFonts w:ascii="Times New Roman" w:hAnsi="Times New Roman" w:cs="Times New Roman" w:eastAsia="Times New Roman" w:hint="default"/>
          <w:spacing w:val="25"/>
        </w:rPr>
        <w:t> </w:t>
      </w:r>
      <w:r>
        <w:rPr/>
        <w:t>股为基数，以资本公积金向全体股东按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74,000,000</w:t>
      </w:r>
      <w:r>
        <w:rPr/>
        <w:t>股，转增股本后公司总股本将增加至</w:t>
      </w:r>
      <w:r>
        <w:rPr>
          <w:spacing w:val="-24"/>
        </w:rPr>
        <w:t> </w:t>
      </w:r>
      <w:r>
        <w:rPr>
          <w:rFonts w:ascii="Times New Roman" w:hAnsi="Times New Roman" w:cs="Times New Roman" w:eastAsia="Times New Roman" w:hint="default"/>
        </w:rPr>
        <w:t>148,000,000 </w:t>
      </w:r>
      <w:r>
        <w:rPr/>
        <w:t>股。</w:t>
      </w:r>
    </w:p>
    <w:p>
      <w:pPr>
        <w:spacing w:line="240" w:lineRule="auto" w:before="11"/>
        <w:rPr>
          <w:rFonts w:ascii="宋体" w:hAnsi="宋体" w:cs="宋体" w:eastAsia="宋体" w:hint="default"/>
          <w:sz w:val="23"/>
          <w:szCs w:val="23"/>
        </w:rPr>
      </w:pPr>
    </w:p>
    <w:p>
      <w:pPr>
        <w:pStyle w:val="Heading3"/>
        <w:spacing w:line="322" w:lineRule="exact"/>
        <w:ind w:left="826" w:right="104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日，公司以限制性股票激励计划向 </w:t>
      </w:r>
      <w:r>
        <w:rPr>
          <w:rFonts w:ascii="Times New Roman" w:hAnsi="Times New Roman" w:cs="Times New Roman" w:eastAsia="Times New Roman" w:hint="default"/>
        </w:rPr>
        <w:t>38</w:t>
      </w:r>
      <w:r>
        <w:rPr>
          <w:rFonts w:ascii="Times New Roman" w:hAnsi="Times New Roman" w:cs="Times New Roman" w:eastAsia="Times New Roman" w:hint="default"/>
          <w:spacing w:val="13"/>
        </w:rPr>
        <w:t> </w:t>
      </w:r>
      <w:r>
        <w:rPr/>
        <w:t>名激励对象授予限制性股票</w:t>
      </w:r>
    </w:p>
    <w:p>
      <w:pPr>
        <w:pStyle w:val="Heading3"/>
        <w:spacing w:line="312" w:lineRule="exact" w:before="20"/>
        <w:ind w:left="154" w:right="1115"/>
        <w:jc w:val="left"/>
      </w:pPr>
      <w:r>
        <w:rPr>
          <w:rFonts w:ascii="Times New Roman" w:hAnsi="Times New Roman" w:cs="Times New Roman" w:eastAsia="Times New Roman" w:hint="default"/>
        </w:rPr>
        <w:t>248.26 </w:t>
      </w:r>
      <w:r>
        <w:rPr/>
        <w:t>万股，出资额合计人民币</w:t>
      </w:r>
      <w:r>
        <w:rPr>
          <w:rFonts w:ascii="Times New Roman" w:hAnsi="Times New Roman" w:cs="Times New Roman" w:eastAsia="Times New Roman" w:hint="default"/>
        </w:rPr>
        <w:t>61,208,503.00</w:t>
      </w:r>
      <w:r>
        <w:rPr>
          <w:rFonts w:ascii="Times New Roman" w:hAnsi="Times New Roman" w:cs="Times New Roman" w:eastAsia="Times New Roman" w:hint="default"/>
          <w:spacing w:val="37"/>
        </w:rPr>
        <w:t> </w:t>
      </w:r>
      <w:r>
        <w:rPr/>
        <w:t>元，全部以货币资金出资。本次限制性股票授 予不会导致公司控股股东和实际控制人发生变化。</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Heading4"/>
        <w:spacing w:line="240" w:lineRule="auto"/>
        <w:ind w:right="1049"/>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9"/>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21,689</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18,731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25.38%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38,195,56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19,097,78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38,195,56</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5" w:space="0" w:color="D2D2D2"/>
              <w:left w:val="single" w:sz="4" w:space="0" w:color="000000"/>
              <w:bottom w:val="single" w:sz="4" w:space="0" w:color="000000"/>
              <w:right w:val="single" w:sz="4" w:space="0" w:color="000000"/>
            </w:tcBorders>
          </w:tcPr>
          <w:p>
            <w:pPr/>
          </w:p>
        </w:tc>
        <w:tc>
          <w:tcPr>
            <w:tcW w:w="1348" w:type="dxa"/>
            <w:gridSpan w:val="2"/>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浙江浙商创业投 资股份有限公司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14,062,99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7,031,499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14,062,99</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5,594,929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11,189,85</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6.56%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9,873,302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4,936,651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9"/>
              <w:jc w:val="center"/>
              <w:rPr>
                <w:rFonts w:ascii="Times New Roman" w:hAnsi="Times New Roman" w:cs="Times New Roman" w:eastAsia="Times New Roman" w:hint="default"/>
                <w:sz w:val="18"/>
                <w:szCs w:val="18"/>
              </w:rPr>
            </w:pPr>
            <w:r>
              <w:rPr>
                <w:rFonts w:ascii="Times New Roman"/>
                <w:sz w:val="18"/>
              </w:rPr>
              <w:t>9,873,302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5.69%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8,557,606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4,278,803</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9"/>
              <w:jc w:val="center"/>
              <w:rPr>
                <w:rFonts w:ascii="Times New Roman" w:hAnsi="Times New Roman" w:cs="Times New Roman" w:eastAsia="Times New Roman" w:hint="default"/>
                <w:sz w:val="18"/>
                <w:szCs w:val="18"/>
              </w:rPr>
            </w:pPr>
            <w:r>
              <w:rPr>
                <w:rFonts w:ascii="Times New Roman"/>
                <w:sz w:val="18"/>
              </w:rPr>
              <w:t>8,557,606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深圳市聚智通信 息技术有限公司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7,899,330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3,949,665</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9"/>
              <w:jc w:val="center"/>
              <w:rPr>
                <w:rFonts w:ascii="Times New Roman" w:hAnsi="Times New Roman" w:cs="Times New Roman" w:eastAsia="Times New Roman" w:hint="default"/>
                <w:sz w:val="18"/>
                <w:szCs w:val="18"/>
              </w:rPr>
            </w:pPr>
            <w:r>
              <w:rPr>
                <w:rFonts w:ascii="Times New Roman"/>
                <w:sz w:val="18"/>
              </w:rPr>
              <w:t>7,899,330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1,600,000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4"/>
                <w:sz w:val="18"/>
                <w:szCs w:val="18"/>
              </w:rPr>
              <w:t>皖江（芜湖）物流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产业投资基金（有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3,850,000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7,700,000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5,924,496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2,962,248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5,924,496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4,296,850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2,148,425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4,296,850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北京中瑞国信投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上述股东中，深圳市聚智通信息技术有限公司是控股股东、实际控制人陈书智先生的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一致行动人。未知其他股东相互之间是否存在关联关系，也未知是否属于《上市公司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收购管理办法》中规定的一致行动人。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丘雄生</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中国银行股份有限公司－国联安优 选行业股票型证券投资基金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575,480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575,480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张莹</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283,900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何志坚</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216,212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中国石油天然气集团公司企业年金 计划－中国工商银行股份有限公司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197,240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197,240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李国贤</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180,081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蒋凯</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中国建设银行股份有限公司企业年 金计划－中国工商银行股份有限公 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139,118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139,118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135,700</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5" w:right="21"/>
              <w:jc w:val="left"/>
              <w:rPr>
                <w:rFonts w:ascii="宋体" w:hAnsi="宋体" w:cs="宋体" w:eastAsia="宋体" w:hint="default"/>
                <w:sz w:val="18"/>
                <w:szCs w:val="18"/>
              </w:rPr>
            </w:pPr>
            <w:r>
              <w:rPr>
                <w:rFonts w:ascii="宋体" w:hAnsi="宋体" w:cs="宋体" w:eastAsia="宋体" w:hint="default"/>
                <w:sz w:val="18"/>
                <w:szCs w:val="18"/>
              </w:rPr>
              <w:t>未知上述前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名无限售流通股东之间，以及与前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 </w:t>
            </w:r>
            <w:r>
              <w:rPr>
                <w:rFonts w:ascii="宋体" w:hAnsi="宋体" w:cs="宋体" w:eastAsia="宋体" w:hint="default"/>
                <w:spacing w:val="-1"/>
                <w:sz w:val="18"/>
                <w:szCs w:val="18"/>
              </w:rPr>
              <w:t>系，也未知是否存在《上市公司股东持股变动信息披露管理办法》中规定的一致行动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104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4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法定代表人</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参股杭州联络互动信息科技股份有限公司（股票代码：</w:t>
            </w:r>
            <w:r>
              <w:rPr>
                <w:rFonts w:ascii="Times New Roman" w:hAnsi="Times New Roman" w:cs="Times New Roman" w:eastAsia="Times New Roman" w:hint="default"/>
                <w:sz w:val="18"/>
                <w:szCs w:val="18"/>
              </w:rPr>
              <w:t>002280</w:t>
            </w:r>
            <w:r>
              <w:rPr>
                <w:rFonts w:ascii="宋体" w:hAnsi="宋体" w:cs="宋体" w:eastAsia="宋体" w:hint="default"/>
                <w:spacing w:val="-90"/>
                <w:sz w:val="18"/>
                <w:szCs w:val="18"/>
              </w:rPr>
              <w:t>）</w:t>
            </w:r>
            <w:r>
              <w:rPr>
                <w:rFonts w:ascii="宋体" w:hAnsi="宋体" w:cs="宋体" w:eastAsia="宋体" w:hint="default"/>
                <w:sz w:val="18"/>
                <w:szCs w:val="18"/>
              </w:rPr>
              <w:t>，持股数</w:t>
            </w:r>
          </w:p>
          <w:p>
            <w:pPr>
              <w:pStyle w:val="TableParagraph"/>
              <w:spacing w:line="240" w:lineRule="auto" w:before="6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6,250,000</w:t>
            </w:r>
            <w:r>
              <w:rPr>
                <w:rFonts w:ascii="宋体" w:hAnsi="宋体" w:cs="宋体" w:eastAsia="宋体" w:hint="default"/>
                <w:sz w:val="18"/>
                <w:szCs w:val="18"/>
              </w:rPr>
              <w:t>。</w:t>
            </w:r>
          </w:p>
        </w:tc>
      </w:tr>
    </w:tbl>
    <w:p>
      <w:pPr>
        <w:pStyle w:val="BodyText"/>
        <w:spacing w:line="240" w:lineRule="auto" w:before="65"/>
        <w:ind w:left="154" w:right="1049"/>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1049"/>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法定代表人</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1049"/>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4260" w:lineRule="exact"/>
        <w:ind w:left="1356"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1434" cy="27051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2" cstate="print"/>
                    <a:stretch>
                      <a:fillRect/>
                    </a:stretch>
                  </pic:blipFill>
                  <pic:spPr>
                    <a:xfrm>
                      <a:off x="0" y="0"/>
                      <a:ext cx="4591434" cy="270510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8"/>
        <w:rPr>
          <w:rFonts w:ascii="宋体" w:hAnsi="宋体" w:cs="宋体" w:eastAsia="宋体" w:hint="default"/>
          <w:sz w:val="14"/>
          <w:szCs w:val="14"/>
        </w:rPr>
      </w:pPr>
    </w:p>
    <w:p>
      <w:pPr>
        <w:pStyle w:val="Heading3"/>
        <w:spacing w:line="240" w:lineRule="auto" w:before="26"/>
        <w:ind w:right="1049"/>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1049"/>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49"/>
        <w:jc w:val="left"/>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49"/>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49"/>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38,195,56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董秘、总 经理、董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5,594,929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5,594,929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11,189,85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4,936,651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4,936,651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9,873,302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2,962,248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2,962,248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5,924,496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4,278,803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4,278,803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8,557,606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481,156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481,156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333,940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333,940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邓磊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邝燕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黄照宇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36,870,41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37,685,50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74,555,91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9"/>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马士华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邝燕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332"/>
        <w:gridCol w:w="1331"/>
        <w:gridCol w:w="1330"/>
        <w:gridCol w:w="1330"/>
        <w:gridCol w:w="4248"/>
      </w:tblGrid>
      <w:tr>
        <w:trPr>
          <w:trHeight w:val="71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黄照宇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三、任职情况" w:id="121"/>
      <w:bookmarkEnd w:id="121"/>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Heading3"/>
        <w:spacing w:line="240" w:lineRule="auto" w:before="146"/>
        <w:ind w:right="0"/>
        <w:jc w:val="both"/>
      </w:pPr>
      <w:r>
        <w:rPr/>
        <w:t>董事任职情况：</w:t>
      </w:r>
    </w:p>
    <w:p>
      <w:pPr>
        <w:pStyle w:val="Heading3"/>
        <w:spacing w:line="312" w:lineRule="exact" w:before="147"/>
        <w:ind w:right="1130"/>
        <w:jc w:val="both"/>
      </w:pPr>
      <w:r>
        <w:rPr>
          <w:rFonts w:ascii="Times New Roman" w:hAnsi="Times New Roman" w:cs="Times New Roman" w:eastAsia="Times New Roman" w:hint="default"/>
          <w:spacing w:val="-2"/>
        </w:rPr>
        <w:t>1</w:t>
      </w:r>
      <w:r>
        <w:rPr>
          <w:spacing w:val="-2"/>
        </w:rPr>
        <w:t>、陈书智先生，</w:t>
      </w:r>
      <w:r>
        <w:rPr>
          <w:rFonts w:ascii="Times New Roman" w:hAnsi="Times New Roman" w:cs="Times New Roman" w:eastAsia="Times New Roman" w:hint="default"/>
          <w:spacing w:val="-2"/>
        </w:rPr>
        <w:t>1963</w:t>
      </w:r>
      <w:r>
        <w:rPr>
          <w:spacing w:val="-2"/>
        </w:rPr>
        <w:t>年出生，中国国籍，硕士，无境外永久居留权。曾担任深圳市康佳电子</w:t>
      </w:r>
      <w:r>
        <w:rPr/>
        <w:t> 总公司品质管理经理、深圳市深飞激光光学系统有限公司销售部经理、深圳中航集团天科机 电有限公司总经理、</w:t>
      </w:r>
      <w:r>
        <w:rPr>
          <w:rFonts w:ascii="Times New Roman" w:hAnsi="Times New Roman" w:cs="Times New Roman" w:eastAsia="Times New Roman" w:hint="default"/>
        </w:rPr>
        <w:t>TCL</w:t>
      </w:r>
      <w:r>
        <w:rPr/>
        <w:t>集团电脑科技有限公司显示事业部经理、西安交大博通资讯股份有</w:t>
      </w:r>
      <w:r>
        <w:rPr>
          <w:spacing w:val="-88"/>
        </w:rPr>
        <w:t> </w:t>
      </w:r>
      <w:r>
        <w:rPr>
          <w:spacing w:val="-88"/>
        </w:rPr>
      </w:r>
      <w:r>
        <w:rPr/>
        <w:t>限公司副总经理、深圳市联维尔实业发展有限公司总经理、深圳市怡亚通供应链股份有限公 司副总裁。现任公司董事长。</w:t>
      </w:r>
    </w:p>
    <w:p>
      <w:pPr>
        <w:pStyle w:val="Heading3"/>
        <w:spacing w:line="312" w:lineRule="exact" w:before="120"/>
        <w:ind w:left="154" w:right="1130"/>
        <w:jc w:val="both"/>
      </w:pPr>
      <w:r>
        <w:rPr>
          <w:rFonts w:ascii="Times New Roman" w:hAnsi="Times New Roman" w:cs="Times New Roman" w:eastAsia="Times New Roman" w:hint="default"/>
          <w:spacing w:val="-2"/>
        </w:rPr>
        <w:t>2</w:t>
      </w:r>
      <w:r>
        <w:rPr>
          <w:spacing w:val="-2"/>
        </w:rPr>
        <w:t>、张云女士，</w:t>
      </w:r>
      <w:r>
        <w:rPr>
          <w:rFonts w:ascii="Times New Roman" w:hAnsi="Times New Roman" w:cs="Times New Roman" w:eastAsia="Times New Roman" w:hint="default"/>
          <w:spacing w:val="-2"/>
        </w:rPr>
        <w:t>1973</w:t>
      </w:r>
      <w:r>
        <w:rPr>
          <w:spacing w:val="-2"/>
        </w:rPr>
        <w:t>年出生，中国国籍，硕士，无境外永久居留权。曾担任深圳市怡亚通供应</w:t>
      </w:r>
      <w:r>
        <w:rPr/>
        <w:t> 链股份有限公司的客户服务部经理、上海分公司总经理、销售中心总经理。现任公司董事、 总经理、董事会秘书。</w:t>
      </w:r>
    </w:p>
    <w:p>
      <w:pPr>
        <w:pStyle w:val="Heading3"/>
        <w:spacing w:line="312" w:lineRule="exact" w:before="120"/>
        <w:ind w:right="1130"/>
        <w:jc w:val="both"/>
      </w:pPr>
      <w:r>
        <w:rPr>
          <w:rFonts w:ascii="Times New Roman" w:hAnsi="Times New Roman" w:cs="Times New Roman" w:eastAsia="Times New Roman" w:hint="default"/>
        </w:rPr>
        <w:t>3</w:t>
      </w:r>
      <w:r>
        <w:rPr/>
        <w:t>、赵野先生，</w:t>
      </w:r>
      <w:r>
        <w:rPr>
          <w:rFonts w:ascii="Times New Roman" w:hAnsi="Times New Roman" w:cs="Times New Roman" w:eastAsia="Times New Roman" w:hint="default"/>
        </w:rPr>
        <w:t>1965</w:t>
      </w:r>
      <w:r>
        <w:rPr/>
        <w:t>年出生，中国国籍，硕士，无境外永久居留权。曾担任洛阳</w:t>
      </w:r>
      <w:r>
        <w:rPr>
          <w:rFonts w:ascii="Times New Roman" w:hAnsi="Times New Roman" w:cs="Times New Roman" w:eastAsia="Times New Roman" w:hint="default"/>
        </w:rPr>
        <w:t>014</w:t>
      </w:r>
      <w:r>
        <w:rPr/>
        <w:t>中心第二</w:t>
      </w:r>
      <w:r>
        <w:rPr>
          <w:spacing w:val="-107"/>
        </w:rPr>
        <w:t> </w:t>
      </w:r>
      <w:r>
        <w:rPr/>
        <w:t>研究室工程师、海南省进出口商品检验局工程师、海南华昌科技开发公司副总经理、上海拓</w:t>
      </w:r>
      <w:r>
        <w:rPr/>
        <w:t> 海实业有限公司总经理、深圳市大云实业有限公司总经理、深圳市怡亚通供应链股份有限公 司销售中心事业三部总经理。现任公司董事、副总经理。</w:t>
      </w:r>
    </w:p>
    <w:p>
      <w:pPr>
        <w:pStyle w:val="Heading3"/>
        <w:spacing w:line="312" w:lineRule="exact" w:before="120"/>
        <w:ind w:right="1130"/>
        <w:jc w:val="both"/>
      </w:pPr>
      <w:r>
        <w:rPr>
          <w:rFonts w:ascii="Times New Roman" w:hAnsi="Times New Roman" w:cs="Times New Roman" w:eastAsia="Times New Roman" w:hint="default"/>
          <w:spacing w:val="-2"/>
        </w:rPr>
        <w:t>4</w:t>
      </w:r>
      <w:r>
        <w:rPr>
          <w:spacing w:val="-2"/>
        </w:rPr>
        <w:t>、邹勇先生，</w:t>
      </w:r>
      <w:r>
        <w:rPr>
          <w:rFonts w:ascii="Times New Roman" w:hAnsi="Times New Roman" w:cs="Times New Roman" w:eastAsia="Times New Roman" w:hint="default"/>
          <w:spacing w:val="-2"/>
        </w:rPr>
        <w:t>1980</w:t>
      </w:r>
      <w:r>
        <w:rPr>
          <w:spacing w:val="-2"/>
        </w:rPr>
        <w:t>年出生，中国国籍，硕士，无境外永久居留权。曾担任深圳市怡亚通供应</w:t>
      </w:r>
      <w:r>
        <w:rPr/>
        <w:t> 链股份有限公司全国物流运作经理、销售中心总经理助理。现任公司董事、副总经理。</w:t>
      </w:r>
    </w:p>
    <w:p>
      <w:pPr>
        <w:pStyle w:val="Heading3"/>
        <w:spacing w:line="312" w:lineRule="exact" w:before="120"/>
        <w:ind w:right="1130"/>
        <w:jc w:val="both"/>
      </w:pPr>
      <w:r>
        <w:rPr>
          <w:rFonts w:ascii="Times New Roman" w:hAnsi="Times New Roman" w:cs="Times New Roman" w:eastAsia="Times New Roman" w:hint="default"/>
          <w:spacing w:val="-2"/>
        </w:rPr>
        <w:t>5</w:t>
      </w:r>
      <w:r>
        <w:rPr>
          <w:spacing w:val="-2"/>
        </w:rPr>
        <w:t>、何帆先生，</w:t>
      </w:r>
      <w:r>
        <w:rPr>
          <w:rFonts w:ascii="Times New Roman" w:hAnsi="Times New Roman" w:cs="Times New Roman" w:eastAsia="Times New Roman" w:hint="default"/>
          <w:spacing w:val="-2"/>
        </w:rPr>
        <w:t>1981</w:t>
      </w:r>
      <w:r>
        <w:rPr>
          <w:spacing w:val="-2"/>
        </w:rPr>
        <w:t>年出生，中国国籍，硕士，无境外永久居留权。曾担任深圳市怡亚通供应</w:t>
      </w:r>
      <w:r>
        <w:rPr/>
        <w:t> 链股份有限公司客户服务部经理、销售部副总经理。现任公司董事。</w:t>
      </w:r>
    </w:p>
    <w:p>
      <w:pPr>
        <w:pStyle w:val="Heading3"/>
        <w:spacing w:line="312" w:lineRule="exact" w:before="120"/>
        <w:ind w:right="1130"/>
        <w:jc w:val="both"/>
      </w:pPr>
      <w:r>
        <w:rPr>
          <w:rFonts w:ascii="Times New Roman" w:hAnsi="Times New Roman" w:cs="Times New Roman" w:eastAsia="Times New Roman" w:hint="default"/>
          <w:spacing w:val="-2"/>
        </w:rPr>
        <w:t>6</w:t>
      </w:r>
      <w:r>
        <w:rPr>
          <w:spacing w:val="-2"/>
        </w:rPr>
        <w:t>、徐汉杰先生，</w:t>
      </w:r>
      <w:r>
        <w:rPr>
          <w:rFonts w:ascii="Times New Roman" w:hAnsi="Times New Roman" w:cs="Times New Roman" w:eastAsia="Times New Roman" w:hint="default"/>
          <w:spacing w:val="-2"/>
        </w:rPr>
        <w:t>1967</w:t>
      </w:r>
      <w:r>
        <w:rPr>
          <w:spacing w:val="-2"/>
        </w:rPr>
        <w:t>年出生，中国国籍，本科，无境外永久居留权。曾先后就职于浙江电视</w:t>
      </w:r>
      <w:r>
        <w:rPr/>
        <w:t> 台证券财经栏目、浙大网新图灵科技有限公司、浙江盈元投资管理有限公司、杭州联梦娱乐 软件有限公司等，</w:t>
      </w:r>
      <w:r>
        <w:rPr>
          <w:rFonts w:ascii="Times New Roman" w:hAnsi="Times New Roman" w:cs="Times New Roman" w:eastAsia="Times New Roman" w:hint="default"/>
        </w:rPr>
        <w:t>2007</w:t>
      </w:r>
      <w:r>
        <w:rPr/>
        <w:t>年至今担任浙商创投股份有限公司风险顾问；</w:t>
      </w:r>
      <w:r>
        <w:rPr>
          <w:rFonts w:ascii="Times New Roman" w:hAnsi="Times New Roman" w:cs="Times New Roman" w:eastAsia="Times New Roman" w:hint="default"/>
        </w:rPr>
        <w:t>2008</w:t>
      </w:r>
      <w:r>
        <w:rPr/>
        <w:t>年至今担任杭州联</w:t>
      </w:r>
      <w:r>
        <w:rPr>
          <w:spacing w:val="-108"/>
        </w:rPr>
        <w:t> </w:t>
      </w:r>
      <w:r>
        <w:rPr>
          <w:spacing w:val="-108"/>
        </w:rPr>
      </w:r>
      <w:r>
        <w:rPr/>
        <w:t>创投资管理有限公司执行董事兼总经理。现任公司董事。</w:t>
      </w:r>
    </w:p>
    <w:p>
      <w:pPr>
        <w:pStyle w:val="Heading3"/>
        <w:spacing w:line="312" w:lineRule="exact" w:before="120"/>
        <w:ind w:right="995"/>
        <w:jc w:val="left"/>
      </w:pPr>
      <w:r>
        <w:rPr>
          <w:rFonts w:ascii="Times New Roman" w:hAnsi="Times New Roman" w:cs="Times New Roman" w:eastAsia="Times New Roman" w:hint="default"/>
        </w:rPr>
        <w:t>7</w:t>
      </w:r>
      <w:r>
        <w:rPr/>
        <w:t>、傅冠强先生，</w:t>
      </w:r>
      <w:r>
        <w:rPr>
          <w:rFonts w:ascii="Times New Roman" w:hAnsi="Times New Roman" w:cs="Times New Roman" w:eastAsia="Times New Roman" w:hint="default"/>
        </w:rPr>
        <w:t>1966</w:t>
      </w:r>
      <w:r>
        <w:rPr/>
        <w:t>年出生，硕士，无境外永久居留权，曾担任大鹏证券有限责任公司计划 </w:t>
      </w:r>
      <w:r>
        <w:rPr>
          <w:spacing w:val="-2"/>
        </w:rPr>
        <w:t>财务部总经理、华林证券有限责任公司财务部总经理、中国光大控股有限公司内地财务总监、</w:t>
      </w:r>
      <w:r>
        <w:rPr/>
        <w:t> 现担任广东弘德投资管理有限公司副总经理。现任公司独立董事。</w:t>
      </w:r>
    </w:p>
    <w:p>
      <w:pPr>
        <w:pStyle w:val="Heading3"/>
        <w:spacing w:line="312" w:lineRule="exact" w:before="120"/>
        <w:ind w:right="1130"/>
        <w:jc w:val="both"/>
      </w:pPr>
      <w:r>
        <w:rPr>
          <w:rFonts w:ascii="Times New Roman" w:hAnsi="Times New Roman" w:cs="Times New Roman" w:eastAsia="Times New Roman" w:hint="default"/>
          <w:spacing w:val="-2"/>
        </w:rPr>
        <w:t>8</w:t>
      </w:r>
      <w:r>
        <w:rPr>
          <w:spacing w:val="-2"/>
        </w:rPr>
        <w:t>、董玮先生，</w:t>
      </w:r>
      <w:r>
        <w:rPr>
          <w:rFonts w:ascii="Times New Roman" w:hAnsi="Times New Roman" w:cs="Times New Roman" w:eastAsia="Times New Roman" w:hint="default"/>
          <w:spacing w:val="-2"/>
        </w:rPr>
        <w:t>1970</w:t>
      </w:r>
      <w:r>
        <w:rPr>
          <w:spacing w:val="-2"/>
        </w:rPr>
        <w:t>年出生，本科，中国国籍，无境外永久居留权。曾担任华为技术有限公司</w:t>
      </w:r>
      <w:r>
        <w:rPr/>
        <w:t> 供应链管理部总监、深圳市科通通信技术有限公司副总经理，筹备并创立深圳市鹏萱投资管 理有限公司，现担任深圳市鹏萱投资管理有限公司董事兼总经理。现任公司独立董事。</w:t>
      </w:r>
    </w:p>
    <w:p>
      <w:pPr>
        <w:pStyle w:val="Heading3"/>
        <w:spacing w:line="312" w:lineRule="exact" w:before="120"/>
        <w:ind w:left="154" w:right="1130"/>
        <w:jc w:val="both"/>
      </w:pPr>
      <w:r>
        <w:rPr>
          <w:rFonts w:ascii="Times New Roman" w:hAnsi="Times New Roman" w:cs="Times New Roman" w:eastAsia="Times New Roman" w:hint="default"/>
          <w:spacing w:val="-2"/>
        </w:rPr>
        <w:t>9</w:t>
      </w:r>
      <w:r>
        <w:rPr>
          <w:spacing w:val="-2"/>
        </w:rPr>
        <w:t>、潘斌先生，</w:t>
      </w:r>
      <w:r>
        <w:rPr>
          <w:rFonts w:ascii="Times New Roman" w:hAnsi="Times New Roman" w:cs="Times New Roman" w:eastAsia="Times New Roman" w:hint="default"/>
          <w:spacing w:val="-2"/>
        </w:rPr>
        <w:t>1972</w:t>
      </w:r>
      <w:r>
        <w:rPr>
          <w:spacing w:val="-2"/>
        </w:rPr>
        <w:t>年出生，硕士，中国国籍，无境外永久居留权。曾担任中国南方证券股份</w:t>
      </w:r>
      <w:r>
        <w:rPr/>
        <w:t> 有限公司投资银行部副总经理，上海东方华银律师事务所合伙人。现任上海瑞晖泽坤资产管 理有限公司总经理。现任公司独立董事。</w:t>
      </w:r>
    </w:p>
    <w:p>
      <w:pPr>
        <w:pStyle w:val="Heading3"/>
        <w:spacing w:line="240" w:lineRule="auto" w:before="89"/>
        <w:ind w:left="154" w:right="0"/>
        <w:jc w:val="both"/>
      </w:pPr>
      <w:r>
        <w:rPr/>
        <w:t>监事任职情况：</w:t>
      </w:r>
    </w:p>
    <w:p>
      <w:pPr>
        <w:pStyle w:val="Heading3"/>
        <w:spacing w:line="312" w:lineRule="exact" w:before="148"/>
        <w:ind w:right="1133"/>
        <w:jc w:val="both"/>
      </w:pPr>
      <w:r>
        <w:rPr>
          <w:rFonts w:ascii="Times New Roman" w:hAnsi="Times New Roman" w:cs="Times New Roman" w:eastAsia="Times New Roman" w:hint="default"/>
          <w:spacing w:val="-2"/>
        </w:rPr>
        <w:t>1</w:t>
      </w:r>
      <w:r>
        <w:rPr>
          <w:spacing w:val="-2"/>
        </w:rPr>
        <w:t>、程明伟先生，</w:t>
      </w:r>
      <w:r>
        <w:rPr>
          <w:rFonts w:ascii="Times New Roman" w:hAnsi="Times New Roman" w:cs="Times New Roman" w:eastAsia="Times New Roman" w:hint="default"/>
          <w:spacing w:val="-2"/>
        </w:rPr>
        <w:t>1969</w:t>
      </w:r>
      <w:r>
        <w:rPr>
          <w:spacing w:val="-2"/>
        </w:rPr>
        <w:t>年出生，中国国籍，无境外永久居留权，曾先后就职于深圳市德利冷气</w:t>
      </w:r>
      <w:r>
        <w:rPr/>
        <w:t> 机电有限公司、深圳市天河技术开发有限公司及深圳市五洲宾馆等。现任公司监事会主席。</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5" w:lineRule="auto" w:before="31"/>
        <w:ind w:left="154" w:right="1129"/>
        <w:jc w:val="both"/>
      </w:pPr>
      <w:r>
        <w:rPr>
          <w:rFonts w:ascii="Times New Roman" w:hAnsi="Times New Roman" w:cs="Times New Roman" w:eastAsia="Times New Roman" w:hint="default"/>
          <w:spacing w:val="-2"/>
        </w:rPr>
        <w:t>2</w:t>
      </w:r>
      <w:r>
        <w:rPr>
          <w:spacing w:val="-2"/>
        </w:rPr>
        <w:t>、赵甦女士，</w:t>
      </w:r>
      <w:r>
        <w:rPr>
          <w:rFonts w:ascii="Times New Roman" w:hAnsi="Times New Roman" w:cs="Times New Roman" w:eastAsia="Times New Roman" w:hint="default"/>
          <w:spacing w:val="-2"/>
        </w:rPr>
        <w:t>1963</w:t>
      </w:r>
      <w:r>
        <w:rPr>
          <w:spacing w:val="-2"/>
        </w:rPr>
        <w:t>年出生，中国国籍，博士，无境外永久居留权。曾担任海南恒泰芒果产业</w:t>
      </w:r>
      <w:r>
        <w:rPr/>
        <w:t> 股份有限公司任财务部部长助理、海南田园饮料有限公司总会计师、海南五指山集团有限公 司副总裁、浙江宁波惠康集团有限公司副总裁兼董事会秘书、华丰建设股份有限公司总会计 师、董事会秘书及拟上市审计负责人，现任浙商创投股份有限公司合伙人、副总裁、投后管 理总监。现任公司监事。</w:t>
      </w:r>
    </w:p>
    <w:p>
      <w:pPr>
        <w:pStyle w:val="Heading3"/>
        <w:spacing w:line="321" w:lineRule="auto" w:before="118"/>
        <w:ind w:right="1993"/>
        <w:jc w:val="left"/>
      </w:pPr>
      <w:r>
        <w:rPr>
          <w:rFonts w:ascii="Times New Roman" w:hAnsi="Times New Roman" w:cs="Times New Roman" w:eastAsia="Times New Roman" w:hint="default"/>
        </w:rPr>
        <w:t>3</w:t>
      </w:r>
      <w:r>
        <w:rPr/>
        <w:t>、余斌先生，</w:t>
      </w:r>
      <w:r>
        <w:rPr>
          <w:rFonts w:ascii="Times New Roman" w:hAnsi="Times New Roman" w:cs="Times New Roman" w:eastAsia="Times New Roman" w:hint="default"/>
        </w:rPr>
        <w:t>1990</w:t>
      </w:r>
      <w:r>
        <w:rPr/>
        <w:t>年出生，中国国籍，本科，无境外永久居留权。现任公司监事。 高级管理人员任职情况： </w:t>
      </w:r>
      <w:r>
        <w:rPr>
          <w:rFonts w:ascii="Times New Roman" w:hAnsi="Times New Roman" w:cs="Times New Roman" w:eastAsia="Times New Roman" w:hint="default"/>
        </w:rPr>
        <w:t>1</w:t>
      </w:r>
      <w:r>
        <w:rPr/>
        <w:t>、张云女士、赵野先生、邹勇先生相关情况参见董事任职情况。</w:t>
      </w:r>
    </w:p>
    <w:p>
      <w:pPr>
        <w:pStyle w:val="Heading3"/>
        <w:spacing w:line="312" w:lineRule="exact" w:before="40"/>
        <w:ind w:left="154" w:right="1129"/>
        <w:jc w:val="both"/>
      </w:pPr>
      <w:r>
        <w:rPr>
          <w:rFonts w:ascii="Times New Roman" w:hAnsi="Times New Roman" w:cs="Times New Roman" w:eastAsia="Times New Roman" w:hint="default"/>
          <w:spacing w:val="-2"/>
        </w:rPr>
        <w:t>2</w:t>
      </w:r>
      <w:r>
        <w:rPr>
          <w:spacing w:val="-2"/>
        </w:rPr>
        <w:t>、吴君先生，</w:t>
      </w:r>
      <w:r>
        <w:rPr>
          <w:rFonts w:ascii="Times New Roman" w:hAnsi="Times New Roman" w:cs="Times New Roman" w:eastAsia="Times New Roman" w:hint="default"/>
          <w:spacing w:val="-2"/>
        </w:rPr>
        <w:t>1983</w:t>
      </w:r>
      <w:r>
        <w:rPr>
          <w:spacing w:val="-2"/>
        </w:rPr>
        <w:t>年出生，中国国籍，专科，无境外永久居留权。现担公司北京分公司总经</w:t>
      </w:r>
      <w:r>
        <w:rPr/>
        <w:t> 理、公司副总经理。</w:t>
      </w:r>
    </w:p>
    <w:p>
      <w:pPr>
        <w:pStyle w:val="Heading3"/>
        <w:spacing w:line="312" w:lineRule="exact" w:before="120"/>
        <w:ind w:left="154" w:right="1130"/>
        <w:jc w:val="both"/>
      </w:pPr>
      <w:r>
        <w:rPr>
          <w:rFonts w:ascii="Times New Roman" w:hAnsi="Times New Roman" w:cs="Times New Roman" w:eastAsia="Times New Roman" w:hint="default"/>
          <w:spacing w:val="-2"/>
        </w:rPr>
        <w:t>3</w:t>
      </w:r>
      <w:r>
        <w:rPr>
          <w:spacing w:val="-2"/>
        </w:rPr>
        <w:t>、师帅先生，</w:t>
      </w:r>
      <w:r>
        <w:rPr>
          <w:rFonts w:ascii="Times New Roman" w:hAnsi="Times New Roman" w:cs="Times New Roman" w:eastAsia="Times New Roman" w:hint="default"/>
          <w:spacing w:val="-2"/>
        </w:rPr>
        <w:t>1976</w:t>
      </w:r>
      <w:r>
        <w:rPr>
          <w:spacing w:val="-2"/>
        </w:rPr>
        <w:t>年出生，中国国籍，硕士，无境外永久居留权。曾担任深圳市智雄电子销</w:t>
      </w:r>
      <w:r>
        <w:rPr/>
        <w:t> 售有限公司财务主管、深圳市科健营销有限公司财务管理部经理助理、长沙科健信息科技有 限公司财务经理、深圳市京基置业有限公司财务部经理助理、深圳市怡景投资发展有限公司 财务经理。现任公司财务总监。</w:t>
      </w:r>
    </w:p>
    <w:p>
      <w:pPr>
        <w:spacing w:line="240" w:lineRule="auto" w:before="0"/>
        <w:rPr>
          <w:rFonts w:ascii="宋体" w:hAnsi="宋体" w:cs="宋体" w:eastAsia="宋体" w:hint="default"/>
          <w:sz w:val="24"/>
          <w:szCs w:val="24"/>
        </w:rPr>
      </w:pPr>
    </w:p>
    <w:p>
      <w:pPr>
        <w:pStyle w:val="BodyText"/>
        <w:spacing w:line="240" w:lineRule="auto" w:before="177"/>
        <w:ind w:left="154" w:right="0"/>
        <w:jc w:val="both"/>
      </w:pPr>
      <w:r>
        <w:rPr/>
        <w:t>在股东单位任职情况</w:t>
      </w:r>
    </w:p>
    <w:p>
      <w:pPr>
        <w:pStyle w:val="BodyText"/>
        <w:spacing w:line="240" w:lineRule="auto" w:before="117"/>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049"/>
        <w:jc w:val="left"/>
      </w:pPr>
      <w:r>
        <w:rPr/>
        <w:t>在其他单位任职情况</w:t>
      </w:r>
    </w:p>
    <w:p>
      <w:pPr>
        <w:pStyle w:val="BodyText"/>
        <w:spacing w:line="240" w:lineRule="auto" w:before="117"/>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深圳回收宝科技有限公司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深圳联创奇迹投资合伙企业（有限合伙）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深圳市乐在科技有限公司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宜昌天擎网络科技有限公司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深圳市波菲尔酒业有限公司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深圳市鹏萱投资管理有限公司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深圳市前海鹏晨投资管理有限公司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深圳市前海鹏益投资管理有限公司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深圳日海通讯技术股份有限公司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上海瑞晖泽坤资产管理有限公司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浙江自立股份有限公司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广东弘德投资管理有限公司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深圳市凯立德科技股份有限公司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深圳市佳信捷技术股份有限公司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武汉烽火富华电气有限责任公司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科顺防水科技股份有限公司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北京赛迪时代信息产业股份有限公司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云南路桥股份有限公司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东方时尚驾驶学校股份有限公司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深圳嘉德瑞碳资产股份有限公司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深圳市品尚汇电子商务股份有限公司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广东小冰火人网络科技股份有限公司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杭州联创投资管理有限公司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浙江盈元投资管理有限公司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浙江旅购网络科技有限公司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桐乡市毅能设备制造有限公司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杭州午苇农作物开发有限公司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洛恩能源科技有限公司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杭州筑美信息科技有限公司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杭州君创科技有限公司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北京九歌在线科技有限责任公司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浙江宇天科技股份有限公司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浙江盘石信息技术股份有限公司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深圳市宝明堂健康药业股份有限公司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浙江飞耀装饰股份有限公司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杭州学宇教育咨询有限公司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杭州钱江浙商创业投资管理有限公司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both"/>
      </w:pPr>
      <w:r>
        <w:rPr/>
        <w:t>公司现任及报告期内离任董事、监事和高级管理人员近三年证券监管机构处罚的情况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spacing w:line="240" w:lineRule="auto" w:before="6"/>
        <w:rPr>
          <w:rFonts w:ascii="宋体" w:hAnsi="宋体" w:cs="宋体" w:eastAsia="宋体" w:hint="default"/>
          <w:sz w:val="13"/>
          <w:szCs w:val="13"/>
        </w:rPr>
      </w:pPr>
    </w:p>
    <w:p>
      <w:pPr>
        <w:pStyle w:val="Heading3"/>
        <w:spacing w:line="312" w:lineRule="exact"/>
        <w:ind w:left="154" w:right="1133"/>
        <w:jc w:val="both"/>
      </w:pPr>
      <w:r>
        <w:rPr>
          <w:rFonts w:ascii="Times New Roman" w:hAnsi="Times New Roman" w:cs="Times New Roman" w:eastAsia="Times New Roman" w:hint="default"/>
        </w:rPr>
        <w:t>1</w:t>
      </w:r>
      <w:r>
        <w:rPr/>
        <w:t>、报酬的决策程序和报酬确定依据： 公司按照《公司章程》的规定确定董事、监事和高级</w:t>
      </w:r>
      <w:r>
        <w:rPr>
          <w:spacing w:val="-116"/>
        </w:rPr>
        <w:t> </w:t>
      </w:r>
      <w:r>
        <w:rPr>
          <w:spacing w:val="-116"/>
        </w:rPr>
      </w:r>
      <w:r>
        <w:rPr/>
        <w:t>管理人员的报酬。在公司任职的董事、监事、高级管理人员按其职务根据公司现行的薪酬制 度、参考公司经营业绩和个人绩效领取报酬。</w:t>
      </w:r>
    </w:p>
    <w:p>
      <w:pPr>
        <w:pStyle w:val="Heading3"/>
        <w:spacing w:line="312" w:lineRule="exact" w:before="120"/>
        <w:ind w:left="154" w:right="1049"/>
        <w:jc w:val="left"/>
      </w:pPr>
      <w:r>
        <w:rPr>
          <w:rFonts w:ascii="Times New Roman" w:hAnsi="Times New Roman" w:cs="Times New Roman" w:eastAsia="Times New Roman" w:hint="default"/>
          <w:spacing w:val="-3"/>
        </w:rPr>
        <w:t>2</w:t>
      </w:r>
      <w:r>
        <w:rPr>
          <w:spacing w:val="-3"/>
        </w:rPr>
        <w:t>、报酬的实际支付情况公司严格按照董事、监事、高级管理人员薪酬的决策程序与确定依据</w:t>
      </w:r>
      <w:r>
        <w:rPr>
          <w:spacing w:val="-81"/>
        </w:rPr>
        <w:t> </w:t>
      </w:r>
      <w:r>
        <w:rPr>
          <w:spacing w:val="-81"/>
        </w:rPr>
      </w:r>
      <w:r>
        <w:rPr/>
        <w:t>按时支付薪酬。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154" w:right="1049"/>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董事、总经理、 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邝燕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黄照宇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公司董事、监事、高级管理人员报告期内被授予的股权激励情况</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5195" w:space="3725"/>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147"/>
        <w:jc w:val="right"/>
      </w:pPr>
      <w:r>
        <w:rPr/>
        <w:pict>
          <v:shape style="position:absolute;margin-left:56.459999pt;margin-top:-128.068268pt;width:478.95pt;height:210.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8"/>
                    <w:gridCol w:w="871"/>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88"/>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78.96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333,940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24.655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333,940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88"/>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78.96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481,156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24.655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481,156</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815,096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815,096</w:t>
                        </w:r>
                      </w:p>
                    </w:tc>
                  </w:tr>
                  <w:tr>
                    <w:trPr>
                      <w:trHeight w:val="1650"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日公司以定向发行的方式首次授予部分高级管理人员、管理人员、核心技术（业务</w:t>
                        </w:r>
                      </w:p>
                      <w:p>
                        <w:pPr>
                          <w:pStyle w:val="TableParagraph"/>
                          <w:spacing w:line="240" w:lineRule="auto" w:before="61"/>
                          <w:ind w:left="17" w:right="0"/>
                          <w:jc w:val="left"/>
                          <w:rPr>
                            <w:rFonts w:ascii="宋体" w:hAnsi="宋体" w:cs="宋体" w:eastAsia="宋体" w:hint="default"/>
                            <w:sz w:val="18"/>
                            <w:szCs w:val="18"/>
                          </w:rPr>
                        </w:pPr>
                        <w:r>
                          <w:rPr>
                            <w:rFonts w:ascii="宋体" w:hAnsi="宋体" w:cs="宋体" w:eastAsia="宋体" w:hint="default"/>
                            <w:sz w:val="18"/>
                            <w:szCs w:val="18"/>
                          </w:rPr>
                          <w:t>骨干等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名激励对象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2,482,600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股限制性股票，其中副总经理吴君先生、财务总监师帅先生分别获</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333,940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股。本次限制性股票首次授予股份于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日到账，上市日期为</w:t>
                        </w:r>
                      </w:p>
                      <w:p>
                        <w:pPr>
                          <w:pStyle w:val="TableParagraph"/>
                          <w:spacing w:line="302" w:lineRule="auto" w:before="63"/>
                          <w:ind w:left="17"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日。本次授予的限制性股票分三期解锁，锁定期分别为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10"/>
                            <w:sz w:val="18"/>
                            <w:szCs w:val="18"/>
                          </w:rPr>
                          <w:t>个月、</w:t>
                        </w:r>
                        <w:r>
                          <w:rPr>
                            <w:rFonts w:ascii="Times New Roman" w:hAnsi="Times New Roman" w:cs="Times New Roman" w:eastAsia="Times New Roman" w:hint="default"/>
                            <w:spacing w:val="-10"/>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目前上述人员所获限制性股票正处于锁定期，尚未解锁。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14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left="154" w:right="1049"/>
        <w:jc w:val="left"/>
        <w:rPr>
          <w:b w:val="0"/>
          <w:bCs w:val="0"/>
        </w:rPr>
      </w:pPr>
      <w:bookmarkStart w:name="五、公司员工情况" w:id="123"/>
      <w:bookmarkEnd w:id="12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40"/>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840"/>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1049"/>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left="154" w:right="1133" w:firstLine="384"/>
        <w:jc w:val="both"/>
      </w:pPr>
      <w:r>
        <w:rPr>
          <w:spacing w:val="-3"/>
        </w:rPr>
        <w:t>公司薪酬结构包括基本薪金、绩效工资及津贴，坚持公司与员工共同发展原则，为员工提</w:t>
      </w:r>
      <w:r>
        <w:rPr/>
        <w:t> 供公平、有竞争力的薪酬福利待遇，对工资核算、发放制定了严格的审批流程，确保员工工 资发放的准确、及时，定期根据员工上年度绩效考核结果对员工重新进行定薪定级。公司严 格遵照《中华人民共和国劳动合同法》和有关劳动法律法规的规定，对全体员工实行劳动合 同制，并根据相关规定缴纳各类社会保险及住房公积金，针对部分特殊岗位购买意外险，严 格遵照劳动法及相关法律法规执行各类法定假期。</w:t>
      </w:r>
    </w:p>
    <w:p>
      <w:pPr>
        <w:spacing w:line="240" w:lineRule="auto" w:before="7"/>
        <w:rPr>
          <w:rFonts w:ascii="宋体" w:hAnsi="宋体" w:cs="宋体" w:eastAsia="宋体" w:hint="default"/>
          <w:sz w:val="22"/>
          <w:szCs w:val="22"/>
        </w:rPr>
      </w:pPr>
    </w:p>
    <w:p>
      <w:pPr>
        <w:pStyle w:val="Heading4"/>
        <w:spacing w:line="240" w:lineRule="auto"/>
        <w:ind w:right="1049"/>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right="1133" w:firstLine="384"/>
        <w:jc w:val="both"/>
      </w:pPr>
      <w:r>
        <w:rPr>
          <w:spacing w:val="-3"/>
        </w:rPr>
        <w:t>公司将培训工作作为公司长期战略的重要组成部分。通过综合平衡长期战略目标、年度发</w:t>
      </w:r>
      <w:r>
        <w:rPr/>
        <w:t> 展计划、岗位职责和绩效改进的需要，以及员工自身能力差距和职业发展的需求，使员工的 学习和发展既能促进公司整体目标的实现，又能满足员工个人能力和职业发展的需求，实现 公司和个人的双赢。</w:t>
      </w:r>
    </w:p>
    <w:p>
      <w:pPr>
        <w:pStyle w:val="Heading3"/>
        <w:spacing w:line="312" w:lineRule="exact"/>
        <w:ind w:left="154" w:right="1132" w:firstLine="768"/>
        <w:jc w:val="both"/>
      </w:pPr>
      <w:r>
        <w:rPr>
          <w:spacing w:val="-1"/>
        </w:rPr>
        <w:t>公司</w:t>
      </w:r>
      <w:r>
        <w:rPr>
          <w:rFonts w:ascii="Times New Roman" w:hAnsi="Times New Roman" w:cs="Times New Roman" w:eastAsia="Times New Roman" w:hint="default"/>
          <w:spacing w:val="-1"/>
        </w:rPr>
        <w:t>2015</w:t>
      </w:r>
      <w:r>
        <w:rPr>
          <w:spacing w:val="-1"/>
        </w:rPr>
        <w:t>年的培训计划着力于对中高层管理人员的核心能力提升、满足业务发展与新</w:t>
      </w:r>
      <w:r>
        <w:rPr/>
        <w:t> 业务拓展需求下对现有人力资源能力的充实与提升、以及对后备人才的持续培养与提升等方 面。计划分层级、分类型开展针对性的培训，主要包括如：中高管的领导力系统训练、基层 干部管理能力培训、专业岗位与技术岗位的专业技能培训、基层员工的综合工作技能培训的</w:t>
      </w:r>
    </w:p>
    <w:p>
      <w:pPr>
        <w:pStyle w:val="Heading3"/>
        <w:spacing w:line="284" w:lineRule="exact"/>
        <w:ind w:left="154" w:right="1049"/>
        <w:jc w:val="left"/>
      </w:pPr>
      <w:r>
        <w:rPr/>
        <w:t>全面岗前培训等。</w:t>
      </w:r>
    </w:p>
    <w:p>
      <w:pPr>
        <w:spacing w:after="0" w:line="284"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2"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9"/>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0"/>
        <w:rPr>
          <w:rFonts w:ascii="宋体" w:hAnsi="宋体" w:cs="宋体" w:eastAsia="宋体" w:hint="default"/>
          <w:b/>
          <w:bCs/>
          <w:sz w:val="25"/>
          <w:szCs w:val="25"/>
        </w:rPr>
      </w:pPr>
    </w:p>
    <w:p>
      <w:pPr>
        <w:pStyle w:val="Heading3"/>
        <w:spacing w:line="312" w:lineRule="exact"/>
        <w:ind w:right="1008"/>
        <w:jc w:val="left"/>
      </w:pPr>
      <w:r>
        <w:rPr>
          <w:spacing w:val="-3"/>
        </w:rPr>
        <w:t>公司按照《公司法》、《证券法》、《上市公司治理准则》以及中国证监会、广东省证监局、</w:t>
      </w:r>
      <w:r>
        <w:rPr>
          <w:spacing w:val="-84"/>
        </w:rPr>
        <w:t> </w:t>
      </w:r>
      <w:r>
        <w:rPr>
          <w:spacing w:val="-84"/>
        </w:rPr>
      </w:r>
      <w:r>
        <w:rPr/>
        <w:t>深圳证券交易所有关规范性文件的规定和要求，进一步建立有效的公司治理结构，不断提高 治理水平和运行质量，促进公司规范有序发展。形成了股东大会、董事会、监事会和经营管</w:t>
      </w:r>
      <w:r>
        <w:rPr>
          <w:spacing w:val="-115"/>
        </w:rPr>
        <w:t> </w:t>
      </w:r>
      <w:r>
        <w:rPr>
          <w:spacing w:val="-115"/>
        </w:rPr>
      </w:r>
      <w:r>
        <w:rPr>
          <w:spacing w:val="-3"/>
        </w:rPr>
        <w:t>理层相互分离、相互制衡的公司治理结构，建立健全股东大会、董事会、监事会、独立董事、</w:t>
      </w:r>
      <w:r>
        <w:rPr>
          <w:spacing w:val="-82"/>
        </w:rPr>
        <w:t> </w:t>
      </w:r>
      <w:r>
        <w:rPr>
          <w:spacing w:val="-82"/>
        </w:rPr>
      </w:r>
      <w:r>
        <w:rPr/>
        <w:t>董事会秘书等相关制度，并在公司董事会下设立了战略、审计、提名、薪酬与考核等专门委 员会。各层级在各自职责、权限范围内，各司其职，确保公司规范治理。 </w:t>
      </w:r>
      <w:r>
        <w:rPr>
          <w:rFonts w:ascii="Times New Roman" w:hAnsi="Times New Roman" w:cs="Times New Roman" w:eastAsia="Times New Roman" w:hint="default"/>
        </w:rPr>
        <w:t>1</w:t>
      </w:r>
      <w:r>
        <w:rPr/>
        <w:t>、关于股东和股东大会 公司按照《深圳证券交易所股票上市规则》、《公司章程》和《股东大会议事规则》等相关 法律法规及制度的要求，完善股东大会运作机制，规范公司股东大会的召集召开程序。提案 审议程序、决策表决等程序，平等对待全体股东，保障股东依法享有知情权、建议权、表决</w:t>
      </w:r>
      <w:r>
        <w:rPr>
          <w:spacing w:val="-113"/>
        </w:rPr>
        <w:t> </w:t>
      </w:r>
      <w:r>
        <w:rPr>
          <w:spacing w:val="-113"/>
        </w:rPr>
      </w:r>
      <w:r>
        <w:rPr/>
        <w:t>权等合法权益。历次股东大会均由律师到场见证，并有完整的会议记录，最大限度保证公司 和全体股东的合法权益。</w:t>
      </w:r>
    </w:p>
    <w:p>
      <w:pPr>
        <w:pStyle w:val="Heading3"/>
        <w:spacing w:line="312" w:lineRule="exact"/>
        <w:ind w:right="995"/>
        <w:jc w:val="left"/>
      </w:pPr>
      <w:r>
        <w:rPr>
          <w:rFonts w:ascii="Times New Roman" w:hAnsi="Times New Roman" w:cs="Times New Roman" w:eastAsia="Times New Roman" w:hint="default"/>
        </w:rPr>
        <w:t>2</w:t>
      </w:r>
      <w:r>
        <w:rPr/>
        <w:t>、关于公司与控股股东 公司按照《深圳证券交易所股票上市规则》、《公司章程》和《股东大会议事规则》等相关 </w:t>
      </w:r>
      <w:r>
        <w:rPr>
          <w:spacing w:val="-2"/>
        </w:rPr>
        <w:t>法律法规及制度的要求，正确处理与控股股东之间的关系。公司控股股东能够按照相关法律、</w:t>
      </w:r>
      <w:r>
        <w:rPr/>
        <w:t> 法规及《公司章程》的规定行使权利，不存在逾越股东大会直接或间接干预公司决策和经营</w:t>
      </w:r>
    </w:p>
    <w:p>
      <w:pPr>
        <w:pStyle w:val="Heading3"/>
        <w:spacing w:line="312" w:lineRule="exact"/>
        <w:ind w:right="0"/>
        <w:jc w:val="left"/>
      </w:pPr>
      <w:r>
        <w:rPr>
          <w:spacing w:val="-3"/>
        </w:rPr>
        <w:t>活动、占用公司资金的情形，没有要求公司为其担保或为他人担保。控股股东在人员、资产、</w:t>
      </w:r>
      <w:r>
        <w:rPr>
          <w:spacing w:val="-81"/>
        </w:rPr>
        <w:t> </w:t>
      </w:r>
      <w:r>
        <w:rPr>
          <w:spacing w:val="-81"/>
        </w:rPr>
      </w:r>
      <w:r>
        <w:rPr/>
        <w:t>财务、机构和业务方面做到与公司明确分开，没有通过任何方式影响公司的独立性。 </w:t>
      </w:r>
      <w:r>
        <w:rPr>
          <w:rFonts w:ascii="Times New Roman" w:hAnsi="Times New Roman" w:cs="Times New Roman" w:eastAsia="Times New Roman" w:hint="default"/>
        </w:rPr>
        <w:t>3</w:t>
      </w:r>
      <w:r>
        <w:rPr/>
        <w:t>、关于董事与董事会 公司董事会按照《深圳证券交易所股票上市规则》、《公司章程》和《董事会议事规则》等 相关法律法规及制度的要求，选举公司董事，圆满完成公司第三届董事会的换届选举工作。 </w:t>
      </w:r>
      <w:r>
        <w:rPr>
          <w:spacing w:val="-3"/>
        </w:rPr>
        <w:t>董事会的人数及人员构成符合法律法规及《公司章程》等规范性文件的要求。公司董事诚信、</w:t>
      </w:r>
      <w:r>
        <w:rPr>
          <w:spacing w:val="-81"/>
        </w:rPr>
        <w:t> </w:t>
      </w:r>
      <w:r>
        <w:rPr>
          <w:spacing w:val="-81"/>
        </w:rPr>
      </w:r>
      <w:r>
        <w:rPr/>
        <w:t>勤勉地履行职责，认真出席董事会会议和股东大会，积极参加相关知识的培训，熟悉有关法 律法规。公司独立董事能够独立履行职责，对公司重大事项发表独立意见，切实维护公司和 全体股东合法权益。公司董事会下设战略、审计、提名、薪酬委员会四个专门委员会，均对</w:t>
      </w:r>
      <w:r>
        <w:rPr>
          <w:spacing w:val="-115"/>
        </w:rPr>
        <w:t> </w:t>
      </w:r>
      <w:r>
        <w:rPr>
          <w:spacing w:val="-115"/>
        </w:rPr>
      </w:r>
      <w:r>
        <w:rPr/>
        <w:t>董事会负责。</w:t>
      </w:r>
    </w:p>
    <w:p>
      <w:pPr>
        <w:pStyle w:val="Heading3"/>
        <w:spacing w:line="312" w:lineRule="exact"/>
        <w:ind w:right="1049"/>
        <w:jc w:val="left"/>
      </w:pPr>
      <w:r>
        <w:rPr>
          <w:rFonts w:ascii="Times New Roman" w:hAnsi="Times New Roman" w:cs="Times New Roman" w:eastAsia="Times New Roman" w:hint="default"/>
        </w:rPr>
        <w:t>4</w:t>
      </w:r>
      <w:r>
        <w:rPr/>
        <w:t>、关于监事与监事会 公司按照《深圳证券交易所股票上市规则》、《公司章程》和《监事会议事规则》等相关法 律法规及制度的要求，选举产生监事人选，圆满完成公司第三届监事会的换届选举工作，选 举程序、选举人数及构成符合法律、法规的要求。各监事按时出席监事会会议，勤勉履行职 责。公司监事会本着向全体股东负责的宗旨，对公司财务状况、重大事项以及公司董事及高 级管理人员履行职责的合法性合规性进行监督，确实维护公司及股东的合法权益。 </w:t>
      </w:r>
      <w:r>
        <w:rPr>
          <w:rFonts w:ascii="Times New Roman" w:hAnsi="Times New Roman" w:cs="Times New Roman" w:eastAsia="Times New Roman" w:hint="default"/>
        </w:rPr>
        <w:t>5</w:t>
      </w:r>
      <w:r>
        <w:rPr/>
        <w:t>、关于绩效评价与激励约束机制 公司董事会设有薪酬与考核委员会，负责制定公司董事、高级管理人员的薪酬政策与绩效考</w:t>
      </w:r>
    </w:p>
    <w:p>
      <w:pPr>
        <w:pStyle w:val="Heading3"/>
        <w:spacing w:line="312" w:lineRule="exact"/>
        <w:ind w:left="154" w:right="0"/>
        <w:jc w:val="left"/>
      </w:pPr>
      <w:r>
        <w:rPr>
          <w:spacing w:val="-3"/>
        </w:rPr>
        <w:t>核标准，并监督其执行情况。公司严格按照《公司法》、《公司章程》等规定聘任高管人员。</w:t>
      </w:r>
      <w:r>
        <w:rPr>
          <w:spacing w:val="-81"/>
        </w:rPr>
        <w:t> </w:t>
      </w:r>
      <w:r>
        <w:rPr>
          <w:spacing w:val="-81"/>
        </w:rPr>
      </w:r>
      <w:r>
        <w:rPr>
          <w:rFonts w:ascii="Times New Roman" w:hAnsi="Times New Roman" w:cs="Times New Roman" w:eastAsia="Times New Roman" w:hint="default"/>
        </w:rPr>
        <w:t>6</w:t>
      </w:r>
      <w:r>
        <w:rPr/>
        <w:t>、关于信息披露与透明度 公司按照最新修订的《信息披露管理制度》等有关法律法规以及公司信息披露制度，依法履 行信息披露义务，并指定《证券时报》、《中国证券报》、和巨潮资讯网为公司信息披露的</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8"/>
        <w:jc w:val="both"/>
      </w:pPr>
      <w:r>
        <w:rPr/>
        <w:t>报纸和网站。公司真实、准确、及时、完整地披露重大信息，确保所有投资者公平获取同一 信息。此外，公司严格重大事项的进展披露，加强与披露监管部门咨询沟通，按时完成各项 定期报告和临时公告的披露工作。报告期内，公司未发生违规买卖公司股票的情形，无监管</w:t>
      </w:r>
      <w:r>
        <w:rPr>
          <w:spacing w:val="-116"/>
        </w:rPr>
        <w:t> </w:t>
      </w:r>
      <w:r>
        <w:rPr>
          <w:spacing w:val="-116"/>
        </w:rPr>
      </w:r>
      <w:r>
        <w:rPr/>
        <w:t>处罚记录。</w:t>
      </w:r>
    </w:p>
    <w:p>
      <w:pPr>
        <w:pStyle w:val="Heading3"/>
        <w:spacing w:line="312" w:lineRule="exact"/>
        <w:ind w:right="1049" w:firstLine="384"/>
        <w:jc w:val="left"/>
      </w:pPr>
      <w:r>
        <w:rPr>
          <w:rFonts w:ascii="Times New Roman" w:hAnsi="Times New Roman" w:cs="Times New Roman" w:eastAsia="Times New Roman" w:hint="default"/>
        </w:rPr>
        <w:t>7</w:t>
      </w:r>
      <w:r>
        <w:rPr/>
        <w:t>、关于利益相关者 公司充分尊重和维护利益相关者的合法权益，实现社会、股东、公司、员工等各方面利益的 协调平衡，诚信对待客户，认真培养每一位员工，坚持与利益相关者互利共赢的原则，共同 推动公司持续、健康、快速发展。</w:t>
      </w:r>
    </w:p>
    <w:p>
      <w:pPr>
        <w:pStyle w:val="Heading3"/>
        <w:spacing w:line="312" w:lineRule="exact"/>
        <w:ind w:left="154" w:right="994"/>
        <w:jc w:val="left"/>
      </w:pPr>
      <w:r>
        <w:rPr>
          <w:rFonts w:ascii="Times New Roman" w:hAnsi="Times New Roman" w:cs="Times New Roman" w:eastAsia="Times New Roman" w:hint="default"/>
        </w:rPr>
        <w:t>8</w:t>
      </w:r>
      <w:r>
        <w:rPr/>
        <w:t>、关于投资者关系管理 报告期内，公司严格按照有关法律法规及《深圳证券交易所股票上市规则》的规定展开投资 者关系管理工作，做到公平、公正、公开三原则，客观、真实、准确、完整地介绍和反应公 司的实际运行情况，且不在投资关系活动中以任何方式发布或泄露未公开的重大信息。公司</w:t>
      </w:r>
      <w:r>
        <w:rPr>
          <w:spacing w:val="-116"/>
        </w:rPr>
        <w:t> </w:t>
      </w:r>
      <w:r>
        <w:rPr>
          <w:spacing w:val="-116"/>
        </w:rPr>
      </w:r>
      <w:r>
        <w:rPr>
          <w:spacing w:val="-2"/>
        </w:rPr>
        <w:t>指定董事会秘书为投资者关系管理负责人，组织实施投资者关系的日常管理工作，通过调研、</w:t>
      </w:r>
      <w:r>
        <w:rPr/>
        <w:t> 电话、网络等形式及时有效解答投资者咨询，充分保证了广大投资者的知情权。</w:t>
      </w:r>
    </w:p>
    <w:p>
      <w:pPr>
        <w:pStyle w:val="BodyText"/>
        <w:spacing w:line="240" w:lineRule="auto" w:before="59"/>
        <w:ind w:right="1049"/>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049"/>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jc w:val="left"/>
      </w:pPr>
      <w:r>
        <w:rPr>
          <w:spacing w:val="-2"/>
        </w:rPr>
        <w:t>公司自上市以来，特别注重规范与控股股东和实际控制人之间的关系，建立健全各项公司治理制度。目前，公司在业务、资</w:t>
      </w:r>
      <w:r>
        <w:rPr>
          <w:spacing w:val="-66"/>
        </w:rPr>
        <w:t> </w:t>
      </w:r>
      <w:r>
        <w:rPr>
          <w:spacing w:val="-66"/>
        </w:rPr>
      </w:r>
      <w:r>
        <w:rPr/>
        <w:t>产、人员、财务、机构等方面均独立于控股股东和实际控制人，具有完整的业务体系，具备独立面向市场自主经营的能力， </w:t>
      </w:r>
      <w:r>
        <w:rPr>
          <w:spacing w:val="-2"/>
        </w:rPr>
        <w:t>做到完全独立运作、自主经营、独立承担责任和风险。公司不存在向控股股东和实际控制人提供未公开信息等非规范治理的</w:t>
      </w:r>
      <w:r>
        <w:rPr>
          <w:spacing w:val="-66"/>
        </w:rPr>
        <w:t> </w:t>
      </w:r>
      <w:r>
        <w:rPr>
          <w:spacing w:val="-66"/>
        </w:rPr>
      </w:r>
      <w:r>
        <w:rPr/>
        <w:t>情况。 </w:t>
      </w:r>
      <w:r>
        <w:rPr>
          <w:rFonts w:ascii="Times New Roman" w:hAnsi="Times New Roman" w:cs="Times New Roman" w:eastAsia="Times New Roman" w:hint="default"/>
        </w:rPr>
        <w:t>1</w:t>
      </w:r>
      <w:r>
        <w:rPr/>
        <w:t>、业务独立：公司业务独立于控股股东和实际控制人，拥有完整独立的供应链管理服务运营体系，面向市场自主经营。不 存在与控股股东和实际控制人之间同业竞争或显失公平的关联交易，公司内部各项决策均独立于控股股东和实际控制人。 </w:t>
      </w:r>
      <w:r>
        <w:rPr>
          <w:rFonts w:ascii="Times New Roman" w:hAnsi="Times New Roman" w:cs="Times New Roman" w:eastAsia="Times New Roman" w:hint="default"/>
        </w:rPr>
        <w:t>2</w:t>
      </w:r>
      <w:r>
        <w:rPr/>
        <w:t>、资产独立：公司拥有提供供应链管理完整的业务体系及相关资产。公司与控股股东和实际控制人在实物资产和商标、知 </w:t>
      </w:r>
      <w:r>
        <w:rPr>
          <w:spacing w:val="-2"/>
        </w:rPr>
        <w:t>识产权及非专利技术等无形资产方面界定清楚，独立于控股股东和实际控制人。公司作为独立的法人依法自主经营，不存在</w:t>
      </w:r>
      <w:r>
        <w:rPr>
          <w:spacing w:val="-66"/>
        </w:rPr>
        <w:t> </w:t>
      </w:r>
      <w:r>
        <w:rPr>
          <w:spacing w:val="-66"/>
        </w:rPr>
      </w:r>
      <w:r>
        <w:rPr>
          <w:spacing w:val="-2"/>
        </w:rPr>
        <w:t>依赖控股股东和实际控制人资产进行运营的情形。公司没有为控股股东和实际控制人、股东个人债务以及其他法人或自然人</w:t>
      </w:r>
      <w:r>
        <w:rPr>
          <w:spacing w:val="-64"/>
        </w:rPr>
        <w:t> </w:t>
      </w:r>
      <w:r>
        <w:rPr>
          <w:spacing w:val="-64"/>
        </w:rPr>
      </w:r>
      <w:r>
        <w:rPr/>
        <w:t>提供任何形式的担保。</w:t>
      </w:r>
    </w:p>
    <w:p>
      <w:pPr>
        <w:pStyle w:val="BodyText"/>
        <w:spacing w:line="312" w:lineRule="auto" w:before="20"/>
        <w:ind w:left="154" w:right="1049" w:firstLine="290"/>
        <w:jc w:val="left"/>
      </w:pPr>
      <w:r>
        <w:rPr>
          <w:rFonts w:ascii="Times New Roman" w:hAnsi="Times New Roman" w:cs="Times New Roman" w:eastAsia="Times New Roman" w:hint="default"/>
        </w:rPr>
        <w:t>3</w:t>
      </w:r>
      <w:r>
        <w:rPr/>
        <w:t>、人员独立：公司能够独立招聘经营管理人员和职工，严格执行独立的人事管理制度。在人员调动、劳动合同签订及 </w:t>
      </w:r>
      <w:r>
        <w:rPr>
          <w:spacing w:val="-2"/>
        </w:rPr>
        <w:t>调整变更等方面做到独立运行，拥有完整独立的劳动、人事及工资管理体系，不存在与控股股东人员任职重叠的情形。公司</w:t>
      </w:r>
      <w:r>
        <w:rPr>
          <w:spacing w:val="-66"/>
        </w:rPr>
        <w:t> </w:t>
      </w:r>
      <w:r>
        <w:rPr>
          <w:spacing w:val="-66"/>
        </w:rPr>
      </w:r>
      <w:r>
        <w:rPr>
          <w:spacing w:val="-2"/>
        </w:rPr>
        <w:t>总经理、副总经理和其他高级管理人员均没有在控股股东和实际控制人处担任除董事、监事以外的其他职务，没有在控股股</w:t>
      </w:r>
      <w:r>
        <w:rPr>
          <w:spacing w:val="-66"/>
        </w:rPr>
        <w:t> </w:t>
      </w:r>
      <w:r>
        <w:rPr>
          <w:spacing w:val="-66"/>
        </w:rPr>
      </w:r>
      <w:r>
        <w:rPr/>
        <w:t>东和实际控制人处领薪。</w:t>
      </w:r>
    </w:p>
    <w:p>
      <w:pPr>
        <w:pStyle w:val="BodyText"/>
        <w:spacing w:line="309" w:lineRule="auto" w:before="22"/>
        <w:ind w:left="154" w:right="1049" w:firstLine="290"/>
        <w:jc w:val="left"/>
      </w:pPr>
      <w:r>
        <w:rPr>
          <w:rFonts w:ascii="Times New Roman" w:hAnsi="Times New Roman" w:cs="Times New Roman" w:eastAsia="Times New Roman" w:hint="default"/>
        </w:rPr>
        <w:t>4</w:t>
      </w:r>
      <w:r>
        <w:rPr/>
        <w:t>、财务独立：公司设有独立的财务部门、财务负责人和财务会计工作人员，有健全的内部财务控制制度，有完整独立 </w:t>
      </w:r>
      <w:r>
        <w:rPr>
          <w:spacing w:val="-2"/>
        </w:rPr>
        <w:t>和规范运作的财务核算体系，并开设了独立的银行账户，依法独立纳税，独立缴纳职工保险基金。公司法人治理结构规范有</w:t>
      </w:r>
      <w:r>
        <w:rPr>
          <w:spacing w:val="-66"/>
        </w:rPr>
        <w:t> </w:t>
      </w:r>
      <w:r>
        <w:rPr>
          <w:spacing w:val="-66"/>
        </w:rPr>
      </w:r>
      <w:r>
        <w:rPr/>
        <w:t>效，各职能部门与控股股东和实际控制人之间不存在从属关系。</w:t>
      </w:r>
    </w:p>
    <w:p>
      <w:pPr>
        <w:pStyle w:val="BodyText"/>
        <w:spacing w:line="312" w:lineRule="auto" w:before="24"/>
        <w:ind w:left="154" w:right="1049" w:firstLine="290"/>
        <w:jc w:val="left"/>
      </w:pPr>
      <w:r>
        <w:rPr>
          <w:rFonts w:ascii="Times New Roman" w:hAnsi="Times New Roman" w:cs="Times New Roman" w:eastAsia="Times New Roman" w:hint="default"/>
        </w:rPr>
        <w:t>5</w:t>
      </w:r>
      <w:r>
        <w:rPr/>
        <w:t>、机构独立：公司设有健全的组织机构体系。公司股东大会、董事会、监事会、经营层及各部门均能够独立运作。公 </w:t>
      </w:r>
      <w:r>
        <w:rPr>
          <w:spacing w:val="-4"/>
        </w:rPr>
        <w:t>司根据自身的经营需要设置了市场部、物流部、商务部、关务部、财务部等业务部门，还设置相应的经营层，能够独立运行，</w:t>
      </w:r>
      <w:r>
        <w:rPr>
          <w:spacing w:val="-44"/>
        </w:rPr>
        <w:t> </w:t>
      </w:r>
      <w:r>
        <w:rPr>
          <w:spacing w:val="-44"/>
        </w:rPr>
      </w:r>
      <w:r>
        <w:rPr>
          <w:spacing w:val="-2"/>
        </w:rPr>
        <w:t>且均与控股股东和实际控制人完全分开。公司拥有独立的办公场所，不存在与控股股东和实际控制人之间机构彼此从属、重</w:t>
      </w:r>
      <w:r>
        <w:rPr>
          <w:spacing w:val="-66"/>
        </w:rPr>
        <w:t> </w:t>
      </w:r>
      <w:r>
        <w:rPr>
          <w:spacing w:val="-66"/>
        </w:rPr>
      </w:r>
      <w:r>
        <w:rPr/>
        <w:t>叠的情形。</w:t>
      </w:r>
    </w:p>
    <w:p>
      <w:pPr>
        <w:spacing w:after="0" w:line="312"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9"/>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49"/>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3"/>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号。公 </w:t>
            </w:r>
            <w:r>
              <w:rPr>
                <w:rFonts w:ascii="宋体" w:hAnsi="宋体" w:cs="宋体" w:eastAsia="宋体" w:hint="default"/>
                <w:spacing w:val="-10"/>
                <w:sz w:val="18"/>
                <w:szCs w:val="18"/>
              </w:rPr>
              <w:t>告名称：深圳市普路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通供应链管理股份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 四次临时股东大会 会议决议公告。</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3"/>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号。公 </w:t>
            </w:r>
            <w:r>
              <w:rPr>
                <w:rFonts w:ascii="宋体" w:hAnsi="宋体" w:cs="宋体" w:eastAsia="宋体" w:hint="default"/>
                <w:spacing w:val="-10"/>
                <w:sz w:val="18"/>
                <w:szCs w:val="18"/>
              </w:rPr>
              <w:t>告名称：深圳市普路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通供应链管理股份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 五次临时股东大会 会议决议公告。</w:t>
            </w:r>
          </w:p>
        </w:tc>
      </w:tr>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公告披露网站：巨潮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w:t>
              </w:r>
            </w:hyperlink>
          </w:p>
          <w:p>
            <w:pPr>
              <w:pStyle w:val="TableParagraph"/>
              <w:spacing w:line="300"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）；公告披露编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2015-47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告名称：深圳市普路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通供应链管理股份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 六次临时股东大会 会议决议公告。</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049"/>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9"/>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邓磊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马士华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1049"/>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left="154" w:right="1049"/>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9"/>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1049"/>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Heading3"/>
        <w:spacing w:line="312" w:lineRule="exact" w:before="23"/>
        <w:ind w:right="1130" w:firstLine="384"/>
        <w:jc w:val="both"/>
      </w:pPr>
      <w:r>
        <w:rPr>
          <w:spacing w:val="-3"/>
        </w:rPr>
        <w:t>报告期内，根据《公司法》、《证券法》、《深圳证券交易所中小企业板上市公司规范运</w:t>
      </w:r>
      <w:r>
        <w:rPr/>
        <w:t> 作指引》等相关法律法规、规范性文件，公司独立董事勤勉尽责，积极出席公司股东大会及 董事会，与管理层、其他董事、监事沟通交流，全面解公司实际经营和运作情况，做到切实 履行监督、检查职责。对公司经营管理有关事项，如：公司成立子公司、发行限制性股票激</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jc w:val="both"/>
      </w:pPr>
      <w:r>
        <w:rPr/>
        <w:t>励计划、发行非公开股票等决议，认真地听取了相关人员的详细汇报后，利用自己的专业优 势发表独立、公正的独立意见。独立董事对公司的有关建议均被公司采纳，未发生独立董事 对公司董事会各项议案及公司其他事项提出异议的情况。</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5"/>
          <w:szCs w:val="25"/>
        </w:rPr>
      </w:pPr>
    </w:p>
    <w:p>
      <w:pPr>
        <w:pStyle w:val="Heading3"/>
        <w:spacing w:line="312" w:lineRule="exact"/>
        <w:ind w:right="0"/>
        <w:jc w:val="left"/>
      </w:pPr>
      <w:r>
        <w:rPr/>
        <w:t>公司董事会下设战略委员会、审计委员会、薪酬与考核委员会委员会、提名委员会四个专门 委员会。各专门委员会依据公司董事会所制定的各专门委员会工作细则所规定的职权范围， </w:t>
      </w:r>
      <w:r>
        <w:rPr>
          <w:spacing w:val="-3"/>
        </w:rPr>
        <w:t>就专业性事项进行研究，提出意见及建议，以便于董事会在做出决策时供其参考。报告期内，</w:t>
      </w:r>
      <w:r>
        <w:rPr>
          <w:spacing w:val="-81"/>
        </w:rPr>
        <w:t> </w:t>
      </w:r>
      <w:r>
        <w:rPr>
          <w:spacing w:val="-81"/>
        </w:rPr>
      </w:r>
      <w:r>
        <w:rPr/>
        <w:t>公司董事会下设专门委员会召开会议情况如下：</w:t>
      </w:r>
    </w:p>
    <w:p>
      <w:pPr>
        <w:pStyle w:val="Heading3"/>
        <w:spacing w:line="432" w:lineRule="exact" w:before="24"/>
        <w:ind w:left="538" w:right="1128"/>
        <w:jc w:val="left"/>
      </w:pPr>
      <w:r>
        <w:rPr/>
        <w:t>一、战略委员会 报告期内，战略委员会共召开</w:t>
      </w:r>
      <w:r>
        <w:rPr>
          <w:rFonts w:ascii="Times New Roman" w:hAnsi="Times New Roman" w:cs="Times New Roman" w:eastAsia="Times New Roman" w:hint="default"/>
        </w:rPr>
        <w:t>2</w:t>
      </w:r>
      <w:r>
        <w:rPr/>
        <w:t>次会议，全体委员对会议议题进行审议，并对相关议题发</w:t>
      </w:r>
    </w:p>
    <w:p>
      <w:pPr>
        <w:pStyle w:val="Heading3"/>
        <w:spacing w:line="259" w:lineRule="exact"/>
        <w:ind w:right="0"/>
        <w:jc w:val="both"/>
      </w:pPr>
      <w:r>
        <w:rPr/>
        <w:t>表了意见，对会议决议进行了签字确认。审议通过的事项：</w:t>
      </w:r>
    </w:p>
    <w:p>
      <w:pPr>
        <w:pStyle w:val="Heading3"/>
        <w:spacing w:line="312" w:lineRule="exact" w:before="148"/>
        <w:ind w:right="1131"/>
        <w:jc w:val="both"/>
      </w:pPr>
      <w:r>
        <w:rPr>
          <w:rFonts w:ascii="Times New Roman" w:hAnsi="Times New Roman" w:cs="Times New Roman" w:eastAsia="Times New Roman" w:hint="default"/>
          <w:spacing w:val="-2"/>
        </w:rPr>
        <w:t>1</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日召开的第一次战略委员会会议审议通过了《关于公司未来战略发展方向的</w:t>
      </w:r>
      <w:r>
        <w:rPr>
          <w:spacing w:val="-114"/>
        </w:rPr>
        <w:t> </w:t>
      </w:r>
      <w:r>
        <w:rPr>
          <w:spacing w:val="-114"/>
        </w:rPr>
      </w:r>
      <w:r>
        <w:rPr/>
        <w:t>议案》。</w:t>
      </w:r>
    </w:p>
    <w:p>
      <w:pPr>
        <w:pStyle w:val="Heading3"/>
        <w:spacing w:line="312" w:lineRule="exact" w:before="120"/>
        <w:ind w:left="154" w:right="1141"/>
        <w:jc w:val="both"/>
      </w:pPr>
      <w:r>
        <w:rPr>
          <w:rFonts w:ascii="Times New Roman" w:hAnsi="Times New Roman" w:cs="Times New Roman" w:eastAsia="Times New Roman" w:hint="default"/>
          <w:spacing w:val="3"/>
        </w:rPr>
        <w:t>2</w:t>
      </w:r>
      <w:r>
        <w:rPr>
          <w:spacing w:val="3"/>
        </w:rPr>
        <w:t>、于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w:t>
      </w:r>
      <w:r>
        <w:rPr>
          <w:spacing w:val="3"/>
        </w:rPr>
        <w:t>日召开的第一次战略委员会会议审议通过了《关于公司未来战略规划的议</w:t>
      </w:r>
      <w:r>
        <w:rPr/>
        <w:t> 案》。</w:t>
      </w:r>
    </w:p>
    <w:p>
      <w:pPr>
        <w:pStyle w:val="Heading3"/>
        <w:spacing w:line="240" w:lineRule="auto" w:before="89"/>
        <w:ind w:right="0"/>
        <w:jc w:val="both"/>
      </w:pPr>
      <w:r>
        <w:rPr/>
        <w:t>二、审计委员会</w:t>
      </w:r>
    </w:p>
    <w:p>
      <w:pPr>
        <w:pStyle w:val="Heading3"/>
        <w:spacing w:line="312" w:lineRule="exact" w:before="148"/>
        <w:ind w:right="1132"/>
        <w:jc w:val="both"/>
      </w:pPr>
      <w:r>
        <w:rPr>
          <w:spacing w:val="-3"/>
        </w:rPr>
        <w:t>报告期内，审计委员会共召开</w:t>
      </w:r>
      <w:r>
        <w:rPr>
          <w:rFonts w:ascii="Times New Roman" w:hAnsi="Times New Roman" w:cs="Times New Roman" w:eastAsia="Times New Roman" w:hint="default"/>
          <w:spacing w:val="-3"/>
        </w:rPr>
        <w:t>2</w:t>
      </w:r>
      <w:r>
        <w:rPr>
          <w:spacing w:val="-3"/>
        </w:rPr>
        <w:t>次会议，全体委员对会议议题进行审议，并对相关议题发表了</w:t>
      </w:r>
      <w:r>
        <w:rPr>
          <w:spacing w:val="-81"/>
        </w:rPr>
        <w:t> </w:t>
      </w:r>
      <w:r>
        <w:rPr>
          <w:spacing w:val="-81"/>
        </w:rPr>
      </w:r>
      <w:r>
        <w:rPr/>
        <w:t>意见，对会议决议进行了签字确认。审议通过的事项如下：</w:t>
      </w:r>
    </w:p>
    <w:p>
      <w:pPr>
        <w:pStyle w:val="Heading3"/>
        <w:spacing w:line="312" w:lineRule="exact" w:before="120"/>
        <w:ind w:right="1132"/>
        <w:jc w:val="both"/>
      </w:pPr>
      <w:r>
        <w:rPr>
          <w:rFonts w:ascii="Times New Roman" w:hAnsi="Times New Roman" w:cs="Times New Roman" w:eastAsia="Times New Roman" w:hint="default"/>
        </w:rPr>
        <w:t>1</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日召开的第一次审计委员会会议审议通过了《深圳市普路通供应链管理股</w:t>
      </w:r>
      <w:r>
        <w:rPr>
          <w:spacing w:val="-114"/>
        </w:rPr>
        <w:t> </w:t>
      </w:r>
      <w:r>
        <w:rPr/>
        <w:t>份有限公司</w:t>
      </w:r>
      <w:r>
        <w:rPr>
          <w:rFonts w:ascii="Times New Roman" w:hAnsi="Times New Roman" w:cs="Times New Roman" w:eastAsia="Times New Roman" w:hint="default"/>
        </w:rPr>
        <w:t>2014</w:t>
      </w:r>
      <w:r>
        <w:rPr/>
        <w:t>年度审计报告的议案》、《深圳市普路通供应链管理股份有限公司</w:t>
      </w:r>
      <w:r>
        <w:rPr>
          <w:rFonts w:ascii="Times New Roman" w:hAnsi="Times New Roman" w:cs="Times New Roman" w:eastAsia="Times New Roman" w:hint="default"/>
        </w:rPr>
        <w:t>2014</w:t>
      </w:r>
      <w:r>
        <w:rPr/>
        <w:t>年度</w:t>
      </w:r>
      <w:r>
        <w:rPr>
          <w:spacing w:val="-106"/>
        </w:rPr>
        <w:t> </w:t>
      </w:r>
      <w:r>
        <w:rPr>
          <w:spacing w:val="-106"/>
        </w:rPr>
      </w:r>
      <w:r>
        <w:rPr/>
        <w:t>内部控制自我评价报告的议案》。</w:t>
      </w:r>
    </w:p>
    <w:p>
      <w:pPr>
        <w:pStyle w:val="Heading3"/>
        <w:spacing w:line="312" w:lineRule="exact" w:before="120"/>
        <w:ind w:left="154" w:right="1049" w:firstLine="192"/>
        <w:jc w:val="left"/>
      </w:pPr>
      <w:r>
        <w:rPr>
          <w:rFonts w:ascii="Times New Roman" w:hAnsi="Times New Roman" w:cs="Times New Roman" w:eastAsia="Times New Roman" w:hint="default"/>
        </w:rPr>
        <w:t>2</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日召开的第一次审计委员会会议审议通过了《公司</w:t>
      </w:r>
      <w:r>
        <w:rPr>
          <w:rFonts w:ascii="Times New Roman" w:hAnsi="Times New Roman" w:cs="Times New Roman" w:eastAsia="Times New Roman" w:hint="default"/>
        </w:rPr>
        <w:t>2015</w:t>
      </w:r>
      <w:r>
        <w:rPr/>
        <w:t>年半年度审计报 告的议案》、《关于公司</w:t>
      </w:r>
      <w:r>
        <w:rPr>
          <w:rFonts w:ascii="Times New Roman" w:hAnsi="Times New Roman" w:cs="Times New Roman" w:eastAsia="Times New Roman" w:hint="default"/>
        </w:rPr>
        <w:t>2015</w:t>
      </w:r>
      <w:r>
        <w:rPr/>
        <w:t>年上半年利润分配的议案》。</w:t>
      </w:r>
    </w:p>
    <w:p>
      <w:pPr>
        <w:pStyle w:val="Heading3"/>
        <w:spacing w:line="240" w:lineRule="auto" w:before="89"/>
        <w:ind w:right="0"/>
        <w:jc w:val="both"/>
      </w:pPr>
      <w:r>
        <w:rPr/>
        <w:t>三、薪酬与考核委员会</w:t>
      </w:r>
    </w:p>
    <w:p>
      <w:pPr>
        <w:pStyle w:val="Heading3"/>
        <w:spacing w:line="312" w:lineRule="exact" w:before="148"/>
        <w:ind w:left="154" w:right="1132"/>
        <w:jc w:val="both"/>
      </w:pPr>
      <w:r>
        <w:rPr>
          <w:spacing w:val="-3"/>
        </w:rPr>
        <w:t>报告期内，薪酬与考核委员会共召开</w:t>
      </w:r>
      <w:r>
        <w:rPr>
          <w:rFonts w:ascii="Times New Roman" w:hAnsi="Times New Roman" w:cs="Times New Roman" w:eastAsia="Times New Roman" w:hint="default"/>
          <w:spacing w:val="-3"/>
        </w:rPr>
        <w:t>2</w:t>
      </w:r>
      <w:r>
        <w:rPr>
          <w:spacing w:val="-3"/>
        </w:rPr>
        <w:t>次会议，全体委员亲自出席了会议，对会议议题进行审</w:t>
      </w:r>
      <w:r>
        <w:rPr>
          <w:spacing w:val="-81"/>
        </w:rPr>
        <w:t> </w:t>
      </w:r>
      <w:r>
        <w:rPr>
          <w:spacing w:val="-81"/>
        </w:rPr>
      </w:r>
      <w:r>
        <w:rPr/>
        <w:t>议，并对相关议题发表了意见，对会议决议进行了签字确认。审议通过的事项如下：</w:t>
      </w:r>
    </w:p>
    <w:p>
      <w:pPr>
        <w:pStyle w:val="Heading3"/>
        <w:spacing w:line="312" w:lineRule="exact" w:before="120"/>
        <w:ind w:left="154" w:right="1125" w:firstLine="192"/>
        <w:jc w:val="left"/>
      </w:pPr>
      <w:r>
        <w:rPr>
          <w:rFonts w:ascii="Times New Roman" w:hAnsi="Times New Roman" w:cs="Times New Roman" w:eastAsia="Times New Roman" w:hint="default"/>
          <w:spacing w:val="-1"/>
        </w:rPr>
        <w:t>1</w:t>
      </w: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日召开的第一次薪酬与考核委员会会议审议通过了《关于</w:t>
      </w:r>
      <w:r>
        <w:rPr>
          <w:rFonts w:ascii="Times New Roman" w:hAnsi="Times New Roman" w:cs="Times New Roman" w:eastAsia="Times New Roman" w:hint="default"/>
          <w:spacing w:val="-1"/>
        </w:rPr>
        <w:t>2015</w:t>
      </w:r>
      <w:r>
        <w:rPr>
          <w:spacing w:val="-1"/>
        </w:rPr>
        <w:t>年董事、监</w:t>
      </w:r>
      <w:r>
        <w:rPr/>
        <w:t> 事、高管等薪酬事项》；</w:t>
      </w:r>
    </w:p>
    <w:p>
      <w:pPr>
        <w:pStyle w:val="Heading3"/>
        <w:spacing w:line="312" w:lineRule="exact" w:before="120"/>
        <w:ind w:right="1049" w:firstLine="192"/>
        <w:jc w:val="left"/>
      </w:pPr>
      <w:r>
        <w:rPr>
          <w:rFonts w:ascii="Times New Roman" w:hAnsi="Times New Roman" w:cs="Times New Roman" w:eastAsia="Times New Roman" w:hint="default"/>
          <w:spacing w:val="-2"/>
        </w:rPr>
        <w:t>2</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日召开的第二次薪酬与考核委员会会议审议通过了《</w:t>
      </w:r>
      <w:r>
        <w:rPr>
          <w:rFonts w:ascii="Times New Roman" w:hAnsi="Times New Roman" w:cs="Times New Roman" w:eastAsia="Times New Roman" w:hint="default"/>
          <w:spacing w:val="-2"/>
        </w:rPr>
        <w:t>&lt;</w:t>
      </w:r>
      <w:r>
        <w:rPr>
          <w:spacing w:val="-2"/>
        </w:rPr>
        <w:t>深圳市普路通供应</w:t>
      </w:r>
      <w:r>
        <w:rPr/>
        <w:t> 链管理股份有限公司限制性股票激励计划（草案）</w:t>
      </w:r>
      <w:r>
        <w:rPr>
          <w:rFonts w:ascii="Times New Roman" w:hAnsi="Times New Roman" w:cs="Times New Roman" w:eastAsia="Times New Roman" w:hint="default"/>
        </w:rPr>
        <w:t>&gt;</w:t>
      </w:r>
      <w:r>
        <w:rPr/>
        <w:t>及其摘要》。</w:t>
      </w:r>
    </w:p>
    <w:p>
      <w:pPr>
        <w:pStyle w:val="Heading3"/>
        <w:spacing w:line="240" w:lineRule="auto" w:before="89"/>
        <w:ind w:left="538" w:right="1049"/>
        <w:jc w:val="left"/>
      </w:pPr>
      <w:r>
        <w:rPr/>
        <w:t>四、提名委员会</w:t>
      </w:r>
    </w:p>
    <w:p>
      <w:pPr>
        <w:pStyle w:val="Heading3"/>
        <w:spacing w:line="312" w:lineRule="exact" w:before="148"/>
        <w:ind w:right="1132"/>
        <w:jc w:val="both"/>
      </w:pPr>
      <w:r>
        <w:rPr>
          <w:spacing w:val="-3"/>
        </w:rPr>
        <w:t>报告期内，提名委员会共召开</w:t>
      </w:r>
      <w:r>
        <w:rPr>
          <w:rFonts w:ascii="Times New Roman" w:hAnsi="Times New Roman" w:cs="Times New Roman" w:eastAsia="Times New Roman" w:hint="default"/>
          <w:spacing w:val="-3"/>
        </w:rPr>
        <w:t>2</w:t>
      </w:r>
      <w:r>
        <w:rPr>
          <w:spacing w:val="-3"/>
        </w:rPr>
        <w:t>次会议，全体委员对会议议题进行审议，并对相关议题发表了</w:t>
      </w:r>
      <w:r>
        <w:rPr>
          <w:spacing w:val="-81"/>
        </w:rPr>
        <w:t> </w:t>
      </w:r>
      <w:r>
        <w:rPr>
          <w:spacing w:val="-81"/>
        </w:rPr>
      </w:r>
      <w:r>
        <w:rPr/>
        <w:t>意见，对会议决议进行了签字确认。审议通过的事项如下：</w:t>
      </w:r>
    </w:p>
    <w:p>
      <w:pPr>
        <w:pStyle w:val="Heading3"/>
        <w:spacing w:line="312" w:lineRule="exact" w:before="120"/>
        <w:ind w:left="154" w:right="1138"/>
        <w:jc w:val="both"/>
      </w:pPr>
      <w:r>
        <w:rPr>
          <w:rFonts w:ascii="Times New Roman" w:hAnsi="Times New Roman" w:cs="Times New Roman" w:eastAsia="Times New Roman" w:hint="default"/>
        </w:rPr>
        <w:t>1</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日召开的第一次提名委员会会议审议通过了《关于提名第三届董事会董事</w:t>
      </w:r>
      <w:r>
        <w:rPr>
          <w:spacing w:val="-114"/>
        </w:rPr>
        <w:t> </w:t>
      </w:r>
      <w:r>
        <w:rPr/>
        <w:t>候选人的议案》；</w:t>
      </w:r>
    </w:p>
    <w:p>
      <w:pPr>
        <w:pStyle w:val="Heading3"/>
        <w:spacing w:line="240" w:lineRule="auto" w:before="89"/>
        <w:ind w:left="538" w:right="1049"/>
        <w:jc w:val="left"/>
      </w:pPr>
      <w:r>
        <w:rPr>
          <w:rFonts w:ascii="Times New Roman" w:hAnsi="Times New Roman" w:cs="Times New Roman" w:eastAsia="Times New Roman" w:hint="default"/>
          <w:spacing w:val="-3"/>
        </w:rPr>
        <w:t>2</w:t>
      </w:r>
      <w:r>
        <w:rPr>
          <w:spacing w:val="-3"/>
        </w:rPr>
        <w:t>、于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29</w:t>
      </w:r>
      <w:r>
        <w:rPr>
          <w:spacing w:val="-3"/>
        </w:rPr>
        <w:t>日召开的第二次提名委员会会议审议通过了《关于聘任公司总经理的议</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r>
        <w:rPr/>
        <w:pict>
          <v:group style="position:absolute;margin-left:383.980011pt;margin-top:730.5pt;width:149.8pt;height:15.6pt;mso-position-horizontal-relative:page;mso-position-vertical-relative:page;z-index:-1088008" coordorigin="7680,14610" coordsize="2996,312">
            <v:shape style="position:absolute;left:7680;top:14610;width:2996;height:312" coordorigin="7680,14610" coordsize="2996,312" path="m7680,14922l10675,14922,10675,14610,7680,14610,7680,14922xe" filled="true" fillcolor="#ffffff" stroked="false">
              <v:path arrowok="t"/>
              <v:fill type="solid"/>
            </v:shape>
            <w10:wrap type="none"/>
          </v:group>
        </w:pict>
      </w:r>
    </w:p>
    <w:p>
      <w:pPr>
        <w:pStyle w:val="Heading3"/>
        <w:spacing w:line="240" w:lineRule="auto" w:before="26"/>
        <w:ind w:right="0"/>
        <w:jc w:val="left"/>
      </w:pPr>
      <w:r>
        <w:rPr>
          <w:spacing w:val="-3"/>
        </w:rPr>
        <w:t>案》、《关于聘任公司董事会秘书的议案》、《关于聘任公司副总经理等高管人员的议案》。</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pStyle w:val="Heading2"/>
        <w:spacing w:line="240" w:lineRule="auto"/>
        <w:ind w:right="1049"/>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612" w:lineRule="exact" w:before="42"/>
        <w:ind w:left="538" w:right="1008" w:hanging="384"/>
        <w:jc w:val="left"/>
        <w:rPr>
          <w:rFonts w:ascii="宋体" w:hAnsi="宋体" w:cs="宋体" w:eastAsia="宋体" w:hint="default"/>
          <w:sz w:val="24"/>
          <w:szCs w:val="24"/>
        </w:rPr>
      </w:pPr>
      <w:bookmarkStart w:name="八、高级管理人员的考评及激励情况" w:id="142"/>
      <w:bookmarkEnd w:id="142"/>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公司高级管理人员直接对董事会负责，公司建立和完善公正、透明、合理、有效的董事、</w:t>
      </w:r>
    </w:p>
    <w:p>
      <w:pPr>
        <w:pStyle w:val="Heading3"/>
        <w:spacing w:line="222" w:lineRule="exact"/>
        <w:ind w:right="1049"/>
        <w:jc w:val="left"/>
      </w:pPr>
      <w:r>
        <w:rPr/>
        <w:t>监事和高级管理人员的绩效评价标准和激励约束机制。公司高管人员的聘任按照法律法规、</w:t>
      </w:r>
    </w:p>
    <w:p>
      <w:pPr>
        <w:pStyle w:val="Heading3"/>
        <w:spacing w:line="312" w:lineRule="exact" w:before="29"/>
        <w:ind w:right="995"/>
        <w:jc w:val="left"/>
      </w:pPr>
      <w:r>
        <w:rPr/>
        <w:t>《公司章程》和公司董事会各专门委员会工作细则的规定进行，公开、透明的聘任制度，使 公司高级管理人员的聘任、考评和激励标准化、程序化。报告期内，公司各高级管理人员能</w:t>
      </w:r>
      <w:r>
        <w:rPr>
          <w:spacing w:val="-116"/>
        </w:rPr>
        <w:t> </w:t>
      </w:r>
      <w:r>
        <w:rPr>
          <w:spacing w:val="-116"/>
        </w:rPr>
      </w:r>
      <w:r>
        <w:rPr/>
        <w:t>够严格按照《公司法》、《公司章程》及有关法律法规认真履行各自的职责，积极落实公司 </w:t>
      </w:r>
      <w:r>
        <w:rPr>
          <w:spacing w:val="-2"/>
        </w:rPr>
        <w:t>股东大会和董事会相关决议，在董事会的正确指导下积极调整经营思路，不断加强内部管理，</w:t>
      </w:r>
      <w:r>
        <w:rPr/>
        <w:t> 较好的完成了本年度的各项任务。</w:t>
      </w:r>
    </w:p>
    <w:p>
      <w:pPr>
        <w:spacing w:line="240" w:lineRule="auto" w:before="10"/>
        <w:rPr>
          <w:rFonts w:ascii="宋体" w:hAnsi="宋体" w:cs="宋体" w:eastAsia="宋体" w:hint="default"/>
          <w:sz w:val="20"/>
          <w:szCs w:val="20"/>
        </w:rPr>
      </w:pPr>
    </w:p>
    <w:p>
      <w:pPr>
        <w:pStyle w:val="Heading2"/>
        <w:spacing w:line="240" w:lineRule="auto"/>
        <w:ind w:right="1049"/>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3335"/>
        <w:gridCol w:w="3039"/>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《深圳市普路通供应链管理股份有限公司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99.92%</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99.01%</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6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7" w:lineRule="auto" w:before="51"/>
              <w:ind w:left="16" w:right="-28"/>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一般缺陷：错报影响或 财产损失小于合并财务报表税前净利润的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重要缺陷：错报影响或财产损失大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于或等于合并财务报表税前净利润的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但是小于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重大缺陷：错报影响或</w:t>
            </w:r>
          </w:p>
        </w:tc>
        <w:tc>
          <w:tcPr>
            <w:tcW w:w="3039" w:type="dxa"/>
            <w:vMerge w:val="restart"/>
            <w:tcBorders>
              <w:top w:val="single" w:sz="4" w:space="0" w:color="000000"/>
              <w:left w:val="single" w:sz="9" w:space="0" w:color="FFFFFF"/>
              <w:right w:val="single" w:sz="4" w:space="0" w:color="000000"/>
            </w:tcBorders>
          </w:tcPr>
          <w:p>
            <w:pPr>
              <w:pStyle w:val="TableParagraph"/>
              <w:spacing w:line="314" w:lineRule="auto" w:before="51"/>
              <w:ind w:left="4" w:right="21"/>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 </w:t>
            </w:r>
            <w:r>
              <w:rPr>
                <w:rFonts w:ascii="宋体" w:hAnsi="宋体" w:cs="宋体" w:eastAsia="宋体" w:hint="default"/>
                <w:spacing w:val="-4"/>
                <w:sz w:val="18"/>
                <w:szCs w:val="18"/>
              </w:rPr>
              <w:t>效率不高；违反内部规章，但未形成损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失；一般岗位业务人员流失严重；媒体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出现负面新闻，但影响不大；一般业务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制度或系统存在缺陷；一般缺陷未得到</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76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财产损失大于或等于合并财务报表税前净 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整改；</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重要缺陷：民主决策程序存 </w:t>
            </w:r>
            <w:r>
              <w:rPr>
                <w:rFonts w:ascii="宋体" w:hAnsi="宋体" w:cs="宋体" w:eastAsia="宋体" w:hint="default"/>
                <w:spacing w:val="-4"/>
                <w:sz w:val="18"/>
                <w:szCs w:val="18"/>
              </w:rPr>
              <w:t>在但不够完善；决策程序导致出现一般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失误；违反企业内部规章，形成损失； </w:t>
            </w:r>
            <w:r>
              <w:rPr>
                <w:rFonts w:ascii="宋体" w:hAnsi="宋体" w:cs="宋体" w:eastAsia="宋体" w:hint="default"/>
                <w:spacing w:val="-4"/>
                <w:sz w:val="18"/>
                <w:szCs w:val="18"/>
              </w:rPr>
              <w:t>关键岗位业务人员流失严重；媒体出现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负面新闻，波及局部区域；重要业务制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度或系统存在缺陷。内部控制重要或一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般缺陷未得到整改；</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重大缺陷：缺 </w:t>
            </w:r>
            <w:r>
              <w:rPr>
                <w:rFonts w:ascii="宋体" w:hAnsi="宋体" w:cs="宋体" w:eastAsia="宋体" w:hint="default"/>
                <w:spacing w:val="-4"/>
                <w:sz w:val="18"/>
                <w:szCs w:val="18"/>
              </w:rPr>
              <w:t>乏民主决策程序；决策程序导致重大失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误；违反国家法律法规并受到处罚；中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高级管理人员和高级技术人员流失严 </w:t>
            </w:r>
            <w:r>
              <w:rPr>
                <w:rFonts w:ascii="宋体" w:hAnsi="宋体" w:cs="宋体" w:eastAsia="宋体" w:hint="default"/>
                <w:spacing w:val="-4"/>
                <w:sz w:val="18"/>
                <w:szCs w:val="18"/>
              </w:rPr>
              <w:t>重；媒体频现负面新闻，涉及面广；重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要业务缺乏制度控制或制度体系失效； 内部控制重大或重要缺陷未得到整改。</w:t>
            </w:r>
          </w:p>
        </w:tc>
      </w:tr>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一般控制缺陷：指除重 大缺陷，重要缺陷之外的缺陷；</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 陷：指一个或多个控制缺陷的组合，其严 重程度和经济效果低于重大缺陷，但仍有 可能导致企业偏离控制目标；</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 陷：指一个或多个控制缺陷的组合，可能 导致企业严重偏离目标。</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 </w:t>
            </w:r>
            <w:r>
              <w:rPr>
                <w:rFonts w:ascii="宋体" w:hAnsi="宋体" w:cs="宋体" w:eastAsia="宋体" w:hint="default"/>
                <w:spacing w:val="-4"/>
                <w:sz w:val="18"/>
                <w:szCs w:val="18"/>
              </w:rPr>
              <w:t>给公司带来轻微的财务损失；造成公司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财务报告轻微的错报、漏报；其造成的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负面影响在部分区域流传，给公司声誉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带来轻微损害；</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重要缺陷：给公司 </w:t>
            </w:r>
            <w:r>
              <w:rPr>
                <w:rFonts w:ascii="宋体" w:hAnsi="宋体" w:cs="宋体" w:eastAsia="宋体" w:hint="default"/>
                <w:spacing w:val="-4"/>
                <w:sz w:val="18"/>
                <w:szCs w:val="18"/>
              </w:rPr>
              <w:t>带来一定的财务损失；造成公司财务报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告的中等程度错报、漏报；其造成的负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面影响波及范围较广，在部分地区公司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声誉带来较大的损害；</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 </w:t>
            </w:r>
            <w:r>
              <w:rPr>
                <w:rFonts w:ascii="宋体" w:hAnsi="宋体" w:cs="宋体" w:eastAsia="宋体" w:hint="default"/>
                <w:spacing w:val="-4"/>
                <w:sz w:val="18"/>
                <w:szCs w:val="18"/>
              </w:rPr>
              <w:t>给公司带来重大的财务损失；造成公司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财务报告重大的错报、漏报；其造成的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负面影响波及范围极广、普遍引起公众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关注，给公司声誉带来无法弥补的损 害。</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9"/>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049"/>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1"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9"/>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310241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周俊祥</w:t>
              <w:tab/>
              <w:t>陈勇</w:t>
            </w:r>
          </w:p>
        </w:tc>
      </w:tr>
    </w:tbl>
    <w:p>
      <w:pPr>
        <w:spacing w:line="357" w:lineRule="auto" w:before="51"/>
        <w:ind w:left="4434" w:right="5410"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4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BodyText"/>
        <w:spacing w:line="240" w:lineRule="auto" w:before="44"/>
        <w:ind w:left="0" w:right="1130"/>
        <w:jc w:val="right"/>
      </w:pPr>
      <w:r>
        <w:rPr/>
        <w:t>信会师报字</w:t>
      </w:r>
      <w:r>
        <w:rPr>
          <w:rFonts w:ascii="Times New Roman" w:hAnsi="Times New Roman" w:cs="Times New Roman" w:eastAsia="Times New Roman" w:hint="default"/>
        </w:rPr>
        <w:t>[2016]</w:t>
      </w:r>
      <w:r>
        <w:rPr/>
        <w:t>第</w:t>
      </w:r>
      <w:r>
        <w:rPr>
          <w:spacing w:val="-20"/>
        </w:rPr>
        <w:t> </w:t>
      </w:r>
      <w:r>
        <w:rPr>
          <w:rFonts w:ascii="Times New Roman" w:hAnsi="Times New Roman" w:cs="Times New Roman" w:eastAsia="Times New Roman" w:hint="default"/>
        </w:rPr>
        <w:t>310241</w:t>
      </w:r>
      <w:r>
        <w:rPr/>
        <w:t>号</w:t>
      </w:r>
    </w:p>
    <w:p>
      <w:pPr>
        <w:spacing w:line="240" w:lineRule="auto" w:before="3"/>
        <w:rPr>
          <w:rFonts w:ascii="宋体" w:hAnsi="宋体" w:cs="宋体" w:eastAsia="宋体" w:hint="default"/>
          <w:sz w:val="25"/>
          <w:szCs w:val="25"/>
        </w:rPr>
      </w:pPr>
    </w:p>
    <w:p>
      <w:pPr>
        <w:pStyle w:val="Heading6"/>
        <w:spacing w:line="240" w:lineRule="auto" w:before="44"/>
        <w:ind w:right="0"/>
        <w:jc w:val="both"/>
        <w:rPr>
          <w:b w:val="0"/>
          <w:bCs w:val="0"/>
        </w:rPr>
      </w:pPr>
      <w:r>
        <w:rPr/>
        <w:t>深圳市普路通供应链管理股份有限公司全体股东：</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1132"/>
        <w:jc w:val="both"/>
      </w:pPr>
      <w:r>
        <w:rPr>
          <w:spacing w:val="-2"/>
        </w:rPr>
        <w:t>我们审计了后附的深圳市普路通供应链管理股份有限公司（以下简称贵公司）财务报表，包括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w:t>
      </w:r>
      <w:r>
        <w:rPr>
          <w:spacing w:val="-57"/>
        </w:rPr>
        <w:t> </w:t>
      </w:r>
      <w:r>
        <w:rPr/>
        <w:t>资产负债表，</w:t>
      </w:r>
      <w:r>
        <w:rPr>
          <w:rFonts w:ascii="Times New Roman" w:hAnsi="Times New Roman" w:cs="Times New Roman" w:eastAsia="Times New Roman" w:hint="default"/>
        </w:rPr>
        <w:t>2015</w:t>
      </w:r>
      <w:r>
        <w:rPr/>
        <w:t>年度的合并及公司利润表、合并及公司现金流量表、合并及公司所有者权益变动表以及财务报表附注。</w:t>
      </w:r>
    </w:p>
    <w:p>
      <w:pPr>
        <w:spacing w:line="240" w:lineRule="auto" w:before="11"/>
        <w:rPr>
          <w:rFonts w:ascii="宋体" w:hAnsi="宋体" w:cs="宋体" w:eastAsia="宋体" w:hint="default"/>
          <w:sz w:val="24"/>
          <w:szCs w:val="24"/>
        </w:rPr>
      </w:pPr>
    </w:p>
    <w:p>
      <w:pPr>
        <w:pStyle w:val="Heading6"/>
        <w:spacing w:line="240" w:lineRule="auto"/>
        <w:ind w:right="0"/>
        <w:jc w:val="both"/>
        <w:rPr>
          <w:b w:val="0"/>
          <w:bCs w:val="0"/>
        </w:rPr>
      </w:pPr>
      <w:r>
        <w:rPr/>
        <w:t>一、管理层对财务报表的责任</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1130"/>
        <w:jc w:val="both"/>
      </w:pPr>
      <w:r>
        <w:rPr/>
        <w:t>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）按照企业会计准则的规定编制财务报表，并使其实</w:t>
      </w:r>
      <w:r>
        <w:rPr>
          <w:spacing w:val="-82"/>
        </w:rPr>
        <w:t> </w:t>
      </w:r>
      <w:r>
        <w:rPr>
          <w:spacing w:val="-82"/>
        </w:rPr>
      </w:r>
      <w:r>
        <w:rPr/>
        <w:t>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11"/>
        <w:rPr>
          <w:rFonts w:ascii="宋体" w:hAnsi="宋体" w:cs="宋体" w:eastAsia="宋体" w:hint="default"/>
          <w:sz w:val="24"/>
          <w:szCs w:val="24"/>
        </w:rPr>
      </w:pPr>
    </w:p>
    <w:p>
      <w:pPr>
        <w:pStyle w:val="Heading6"/>
        <w:spacing w:line="240" w:lineRule="auto"/>
        <w:ind w:right="0"/>
        <w:jc w:val="both"/>
        <w:rPr>
          <w:b w:val="0"/>
          <w:bCs w:val="0"/>
        </w:rPr>
      </w:pPr>
      <w:r>
        <w:rPr/>
        <w:t>二、注册会计师的责任</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right="1131"/>
        <w:jc w:val="both"/>
      </w:pPr>
      <w:r>
        <w:rPr/>
        <w:t>我们的责任是在执行审计工作的基础上对财务报表发表审计意见。我们按照中国注册会计师审计准则的规定执行了审计工</w:t>
      </w:r>
      <w:r>
        <w:rPr>
          <w:spacing w:val="-9"/>
        </w:rPr>
        <w:t> </w:t>
      </w:r>
      <w:r>
        <w:rPr>
          <w:spacing w:val="-9"/>
        </w:rPr>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审计工作涉及实施审计程序，以获取有关财务报表金额和披露的审计证据。选择的审计程序取决于注册会计师的判断，包括</w:t>
      </w:r>
      <w:r>
        <w:rPr>
          <w:spacing w:val="-65"/>
        </w:rPr>
        <w:t> </w:t>
      </w:r>
      <w:r>
        <w:rPr>
          <w:spacing w:val="-65"/>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6"/>
        </w:rPr>
        <w:t> </w:t>
      </w:r>
      <w:r>
        <w:rPr>
          <w:spacing w:val="-66"/>
        </w:rPr>
      </w:r>
      <w:r>
        <w:rPr/>
        <w:t>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636" w:lineRule="auto"/>
        <w:ind w:left="154" w:right="445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91"/>
        <w:ind w:left="154" w:right="0"/>
        <w:jc w:val="both"/>
      </w:pPr>
      <w:r>
        <w:rPr/>
        <w:t>我们认为，贵公司财务报表在所有重大方面按照企业会计准则的规定编制，公允反映了贵公司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49"/>
        <w:jc w:val="left"/>
      </w:pPr>
      <w:r>
        <w:rPr/>
        <w:t>财务状况以及</w:t>
      </w:r>
      <w:r>
        <w:rPr>
          <w:rFonts w:ascii="Times New Roman" w:hAnsi="Times New Roman" w:cs="Times New Roman" w:eastAsia="Times New Roman" w:hint="default"/>
        </w:rPr>
        <w:t>2015</w:t>
      </w:r>
      <w:r>
        <w:rPr/>
        <w:t>年度的合并及公司经营成果和现金流量。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6"/>
        <w:tabs>
          <w:tab w:pos="4631" w:val="left" w:leader="none"/>
        </w:tabs>
        <w:spacing w:line="240" w:lineRule="auto"/>
        <w:ind w:left="4610" w:right="1049" w:hanging="4457"/>
        <w:jc w:val="left"/>
        <w:rPr>
          <w:b w:val="0"/>
          <w:bCs w:val="0"/>
        </w:rPr>
      </w:pPr>
      <w:r>
        <w:rPr>
          <w:w w:val="95"/>
        </w:rPr>
        <w:t>立信会计师事务所（特殊普通合伙）</w:t>
        <w:tab/>
      </w:r>
      <w:r>
        <w:rPr/>
        <w:t>中国注册会计师：</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6"/>
        <w:spacing w:line="240" w:lineRule="auto" w:before="146"/>
        <w:ind w:left="1882" w:right="2142"/>
        <w:jc w:val="center"/>
        <w:rPr>
          <w:b w:val="0"/>
          <w:bCs w:val="0"/>
        </w:rPr>
      </w:pPr>
      <w:r>
        <w:rPr/>
        <w:t>中国注册会计师：</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6"/>
        <w:tabs>
          <w:tab w:pos="4625" w:val="left" w:leader="none"/>
        </w:tabs>
        <w:spacing w:line="240" w:lineRule="auto" w:before="146"/>
        <w:ind w:left="1077" w:right="1049"/>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w:t>
      </w:r>
      <w:r>
        <w:rPr>
          <w:rFonts w:ascii="Times New Roman" w:hAnsi="Times New Roman" w:cs="Times New Roman" w:eastAsia="Times New Roman" w:hint="default"/>
        </w:rPr>
        <w:t>O</w:t>
      </w:r>
      <w:r>
        <w:rPr/>
        <w:t>一六年三月二十八日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2"/>
        <w:spacing w:line="240" w:lineRule="auto" w:before="150"/>
        <w:ind w:right="1049"/>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编制单位：深圳市普路通供应链管理股份有限公司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7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4115" w:space="40"/>
            <w:col w:w="1562"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17,238,577,848.93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11,738,046,737.54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41,961,012.33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14,868,489.45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716,595.36</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878,061,502.68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781,406,902.27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60,049,348.94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76,207,014.34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145,441,566.54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259,714,365.31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183,633,927.45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37,808,218.11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57,894,118.72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54,976,716.05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10,463,286,942.70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9,385,633,274.55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29,069,622,863.65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22,348,661,717.62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94,190,584.28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4,644,036.79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2,071,725.39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17,682,152.81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6,731,098.53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116,852,337.88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9,182,823.92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29,186,475,201.53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22,357,844,541.54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13,099,143,676.84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10,029,079,998.33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434,067.48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545,961,107.23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584,711,963.58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56,927,873.42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40,905,008.86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6,830,224.59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4,823,415.48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26,813,854.95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18,232,625.15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158,274,878.07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205,461,722.19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200,801,808.27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137,743,547.19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13,931,927,911.99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10,531,438,509.08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28,165,873,265.36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21,584,830,857.34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369,046,606.89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4,021,102.84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2,165,163.29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4,021,102.84</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371,211,770.18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28,169,894,368.20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21,956,042,627.52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300" w:type="dxa"/>
            <w:tcBorders>
              <w:top w:val="single" w:sz="4" w:space="0" w:color="000000"/>
              <w:left w:val="single" w:sz="4" w:space="0" w:color="FFFFFF"/>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150,658,958.00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497,423,397.93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64,055,663.78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66,010,731.34</w:t>
            </w: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969,263.93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-1,902,787.33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43,882,686.59</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28,107,411.52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389,657,258.22</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256,041,626.05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1,016,580,833.33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401,801,914.02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1,016,580,833.33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401,801,914.02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29,186,475,201.53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22,357,844,541.54</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法定代表人：陈书智</w:t>
        <w:tab/>
        <w:t>主管会计工作负责人：师帅</w:t>
        <w:tab/>
        <w:t>会计机构负责人：叶艳梅</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17,137,807,418.97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11,694,693,274.08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41,961,012.33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14,868,489.45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716,595.36</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915,138,398.69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1,020,088,366.78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50,370,759.44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65,224,901.54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145,441,566.54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259,714,365.31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180,751,388.08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24,389,484.98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57,894,118.72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54,976,716.05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10,317,504,491.49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9,256,106,270.45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28,847,585,749.62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22,390,061,868.64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31,008,831.18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26,008,831.18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4,062,624.22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1,471,169.65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17,729,263.00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7,128,074.95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53,136,282.40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34,988,075.78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28,900,722,032.02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22,425,049,944.42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11,056,757,124.29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7,510,167,572.64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434,067.48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1,717,403,778.86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3,847,409,777.14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56,725,877.42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163,654,737.15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4,918,161.51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3,435,989.28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25,556,474.57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14,557,146.34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151,202,118.40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181,745,461.09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1,219,303,233.61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847,516,919.64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13,569,641,599.29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9,460,661,419.35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27,940,700,297.95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22,061,583,090.11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2,165,163.29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2,165,163.29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27,940,700,297.95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22,063,748,253.40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150,658,958.00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497,423,397.93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64,055,663.78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66,010,731.34</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43,882,686.59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28,107,411.52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334,067,422.89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213,638,615.72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960,021,734.07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361,301,691.02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28,900,722,032.02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22,425,049,944.42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049"/>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3,710,546,151.79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3,132,578,588.77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3,710,546,151.79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3,132,578,588.77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3,898,438,827.36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3,508,736,932.60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3,506,130,283.37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2,963,433,860.02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693,762.08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701,784.54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43,755,532.25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67,434,311.67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86,643,096.00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62,437,598.06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256,258,213.72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411,558,244.13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4,957,939.94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3,171,134.18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-67,230,917.67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14,434,421.97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423,204,824.08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486,082,384.75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087984"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r>
        <w:rPr/>
        <w:pict>
          <v:group style="position:absolute;margin-left:212.119995pt;margin-top:193.099976pt;width:157.7pt;height:19.650pt;mso-position-horizontal-relative:page;mso-position-vertical-relative:page;z-index:-1087960" coordorigin="4242,3862" coordsize="3154,393">
            <v:shape style="position:absolute;left:4242;top:3862;width:3154;height:393" coordorigin="4242,3862" coordsize="3154,393" path="m4242,4254l7396,4254,7396,3862,4242,3862,4242,42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168,081,230.84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124,358,462.89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31,862,127.72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981,412.08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9,235.61</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119,607.12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464,686.36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199,823,751.44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124,875,188.61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28,884,175.76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16,904,044.03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170,939,575.68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107,971,144.58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170,939,575.68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107,743,342.21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227,802.37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128,522.87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2,872,051.26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128,522.87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2,872,051.26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128,522.87</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128,522.87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173,811,626.94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108,099,667.45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173,811,626.94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107,871,865.08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227,802.37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r>
    </w:tbl>
    <w:p>
      <w:pPr>
        <w:pStyle w:val="BodyText"/>
        <w:tabs>
          <w:tab w:pos="366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法定代表人：陈书智</w:t>
        <w:tab/>
        <w:t>主管会计工作负责人：师帅</w:t>
        <w:tab/>
        <w:t>会计机构负责人：叶艳梅</w:t>
      </w:r>
    </w:p>
    <w:p>
      <w:pPr>
        <w:pStyle w:val="Heading4"/>
        <w:spacing w:line="240" w:lineRule="auto" w:before="63"/>
        <w:ind w:right="1049"/>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3,561,048,984.55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3,035,007,826.68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3,404,092,731.82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2,908,591,350.01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648,078.06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635,259.56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6,507,843.76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39,201,617.05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69,565,862.11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47,005,692.51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281,109,972.91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414,743,413.18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2,665,062.01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3,593,470.26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-67,230,917.67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14,434,421.97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423,204,824.08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484,415,909.12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152,433,340.29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120,087,355.20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31,466,374.33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757,462.10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102,885.78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322,442.11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183,796,828.84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120,522,375.19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26,044,078.16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16,434,175.34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157,752,750.68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104,088,199.85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157,752,750.68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104,088,199.85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4,151,925,688.62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4,752,771,478.67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115,771,689.62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71,309,066.78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50,244,004,107.82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40,488,281,380.99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54,511,701,486.06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45,312,361,926.44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3,798,795,288.15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4,502,152,321.27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33,052,247.52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23,277,254.29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73,652,643.33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37,589,588.32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50,450,600,536.54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40,713,659,314.17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54,356,100,715.54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45,276,678,478.05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155,600,770.52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35,683,448.39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-191,059.08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-191,059.08</w:t>
            </w:r>
            <w:r>
              <w:rPr>
                <w:rFonts w:ascii="Times New Roman"/>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1,245,421.32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282,068.49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1,245,421.32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662,068.49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-1,245,421.32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-853,127.57</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525,969,157.20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26,709,648,095.56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17,676,935,545.97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900,998,512.62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502,458,541.51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28,136,615,765.38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18,179,394,087.48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27,180,047,456.36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18,066,595,644.77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696,103,392.79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439,334,771.42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98,240,583.94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68,192,803.00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27,974,391,433.09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18,574,123,219.19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162,224,332.29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-394,729,131.71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665,236.05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-989,423.84</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317,244,917.54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-360,888,234.73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222,904,528.95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583,792,763.68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540,149,446.49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222,904,528.95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049"/>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4,086,135,336.66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3,326,690,462.11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90,499,698.23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71,309,054.33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40,009,148,394.36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40,208,964,563.55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44,185,783,429.25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43,606,964,079.99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4,017,515,891.33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3,537,045,235.21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23,345,531.37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15,756,887.77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67,436,155.42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36,964,958.59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40,147,231,470.69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40,351,280,986.43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44,255,529,048.81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43,941,048,068.00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-69,745,619.56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-334,083,988.01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910,523.69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211,200.45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5,910,523.69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591,200.45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-5,910,523.69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-591,200.45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525,969,157.20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24,591,696,316.77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12,455,883,105.81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896,802,371.51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502,397,419.82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26,014,467,845.48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12,958,280,525.63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25,276,322,307.90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12,820,124,956.44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322,287,042.67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86,851,333.00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77,893,776.05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44,830,063.93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25,676,503,126.62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12,951,806,353.37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337,964,718.86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6,474,172.26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262,308,575.61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-328,201,016.20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179,605,577.43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507,806,593.63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441,914,153.04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179,605,577.43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049"/>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9"/>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64,055,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-1,902,7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87.33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28,107,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411.52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256,041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,626.05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401,801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,914.02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64,055,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-1,902,7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87.33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28,107,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411.52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256,041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,626.05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401,801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,914.02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433,367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,734.15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66,010,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731.34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2,872,0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275.07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133,615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,632.17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614,778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,919.31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2,872,0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170,939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,575.68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173,811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,626.94</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507,367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,734.15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66,010,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731.34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462,515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,960.81</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504,810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,199.20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525,969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,157.20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2,557,5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66,010,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731.34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-63,453,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196.39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275.07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-37,323,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943.51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-21,548,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668.44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275.07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-15,775,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275.07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-21,548,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668.44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-21,548,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668.44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-74,000,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-74,000,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150,65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8,958.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497,423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,397.93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66,010,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731.34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969,263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43,882,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686.59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389,657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,258.22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1,016,5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bl>
    <w:p>
      <w:pPr>
        <w:pStyle w:val="BodyText"/>
        <w:spacing w:line="240" w:lineRule="auto" w:before="51"/>
        <w:ind w:left="154" w:right="1049"/>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64,055,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663.78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-2,031,3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591.53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170,026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,061.98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-263,47</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5.37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304,985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,531.72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64,055,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663.78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-2,031,3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591.53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170,026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,061.98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-263,47</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5.37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304,985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,531.72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128,522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10,408,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819.99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86,015,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564.07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263,475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96,816,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382.30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128,522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107,743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,342.21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263,475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108,135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,340.45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819.99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-21,727,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778.14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-11,318,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958.15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819.99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819.99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-11,318,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958.15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-11,318,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958.15</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64,055,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663.78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-1,902,7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28,107,</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411.52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256,041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,626.05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401,801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,914.02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049"/>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9"/>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55,500,0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64,055,66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28,107,41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213,638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,615.72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361,301,6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91.02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55,500,0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64,055,66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28,107,41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213,638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,615.72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361,301,6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91.02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95,158,9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433,367,7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66,010,73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15,775,27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120,428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,807.17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598,720,0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43.05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157,752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,750.68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157,752,7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50.68</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21,158,9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507,367,7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66,010,73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462,515,9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34.15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60.81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21,158,9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504,810,1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525,969,1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2,557,534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66,010,73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-63,453,1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96.39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15,775,27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-37,323,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943.51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-21,548,6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15,775,27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-15,775,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275.07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-21,548,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668.44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-21,548,6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68.44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150,658,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497,423,3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66,010,73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43,882,68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334,067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,422.89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960,021,7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34.07</w:t>
            </w:r>
          </w:p>
        </w:tc>
      </w:tr>
    </w:tbl>
    <w:p>
      <w:pPr>
        <w:pStyle w:val="BodyText"/>
        <w:spacing w:line="240" w:lineRule="auto" w:before="51"/>
        <w:ind w:left="154" w:right="1049"/>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15"/>
        <w:gridCol w:w="653"/>
        <w:gridCol w:w="665"/>
        <w:gridCol w:w="654"/>
        <w:gridCol w:w="809"/>
        <w:gridCol w:w="797"/>
        <w:gridCol w:w="798"/>
        <w:gridCol w:w="798"/>
        <w:gridCol w:w="796"/>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55,500,0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64,055,66</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17,698,59</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131,278</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268,532,4</w:t>
            </w:r>
          </w:p>
        </w:tc>
      </w:tr>
    </w:tbl>
    <w:p>
      <w:pPr>
        <w:spacing w:after="0" w:line="240" w:lineRule="auto"/>
        <w:jc w:val="left"/>
        <w:rPr>
          <w:rFonts w:ascii="Times New Roman" w:hAnsi="Times New Roman" w:cs="Times New Roman" w:eastAsia="Times New Roman" w:hint="default"/>
          <w:sz w:val="18"/>
          <w:szCs w:val="18"/>
        </w:rPr>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1.53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,194.01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49.32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55,500,0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64,055,66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17,698,59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131,278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,194.01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268,532,4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49.32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10,408,81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82,360,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421.71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92,769,24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104,088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,199.85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104,088,1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10,408,81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-21,727,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778.14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-11,318,9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10,408,81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819.99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-11,318,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958.15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-11,318,9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58.15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55,500,0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64,055,66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28,107,41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213,638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,615.72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361,301,6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91.02</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1049"/>
        <w:jc w:val="left"/>
        <w:rPr>
          <w:b w:val="0"/>
          <w:bCs w:val="0"/>
        </w:rPr>
      </w:pPr>
      <w:bookmarkStart w:name="三、公司基本情况" w:id="159"/>
      <w:bookmarkEnd w:id="15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3"/>
        <w:jc w:val="left"/>
      </w:pPr>
      <w:r>
        <w:rPr>
          <w:spacing w:val="-2"/>
        </w:rPr>
        <w:t>深圳市普路通供应链管理股份有限公司（以下简称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）前身为成立于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日的深圳市普路通供应链管理有限</w:t>
      </w:r>
      <w:r>
        <w:rPr>
          <w:spacing w:val="-37"/>
        </w:rPr>
        <w:t> </w:t>
      </w:r>
      <w:r>
        <w:rPr>
          <w:spacing w:val="-2"/>
        </w:rPr>
        <w:t>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日，深圳市普路通供应链管理有限公司依法整变更为深圳市普路通供应链管理股份有限公司，并于</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9"/>
        </w:rPr>
        <w:t> </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22</w:t>
      </w:r>
      <w:r>
        <w:rPr>
          <w:spacing w:val="6"/>
        </w:rPr>
        <w:t>日深圳市工商行政管理局办理了公司设立登记。本公司于</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13</w:t>
      </w:r>
      <w:r>
        <w:rPr>
          <w:spacing w:val="6"/>
        </w:rPr>
        <w:t>日领取了深圳市工商行政管理局核发的</w:t>
      </w:r>
      <w:r>
        <w:rPr>
          <w:spacing w:val="-71"/>
        </w:rPr>
        <w:t> </w:t>
      </w:r>
      <w:r>
        <w:rPr>
          <w:spacing w:val="-71"/>
        </w:rPr>
      </w:r>
      <w:r>
        <w:rPr>
          <w:rFonts w:ascii="Times New Roman" w:hAnsi="Times New Roman" w:cs="Times New Roman" w:eastAsia="Times New Roman" w:hint="default"/>
          <w:spacing w:val="-1"/>
        </w:rPr>
        <w:t>440301102890677</w:t>
      </w:r>
      <w:r>
        <w:rPr>
          <w:spacing w:val="-1"/>
        </w:rPr>
        <w:t>号最新企业法人营业执照，注册资本</w:t>
      </w:r>
      <w:r>
        <w:rPr>
          <w:rFonts w:ascii="Times New Roman" w:hAnsi="Times New Roman" w:cs="Times New Roman" w:eastAsia="Times New Roman" w:hint="default"/>
          <w:spacing w:val="-1"/>
        </w:rPr>
        <w:t>7,400</w:t>
      </w:r>
      <w:r>
        <w:rPr>
          <w:spacing w:val="-1"/>
        </w:rPr>
        <w:t>万元，注册地址：深圳市福田区深南大道</w:t>
      </w:r>
      <w:r>
        <w:rPr>
          <w:rFonts w:ascii="Times New Roman" w:hAnsi="Times New Roman" w:cs="Times New Roman" w:eastAsia="Times New Roman" w:hint="default"/>
          <w:spacing w:val="-1"/>
        </w:rPr>
        <w:t>1006</w:t>
      </w:r>
      <w:r>
        <w:rPr>
          <w:spacing w:val="-1"/>
        </w:rPr>
        <w:t>号深圳国际创新中</w:t>
      </w:r>
      <w:r>
        <w:rPr>
          <w:spacing w:val="-66"/>
        </w:rPr>
        <w:t> </w:t>
      </w:r>
      <w:r>
        <w:rPr/>
        <w:t>心</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21</w:t>
      </w:r>
      <w:r>
        <w:rPr/>
        <w:t>楼，法定代表人陈书智。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日，由陈书智等七名自然人共同出资</w:t>
      </w:r>
      <w:r>
        <w:rPr>
          <w:rFonts w:ascii="Times New Roman" w:hAnsi="Times New Roman" w:cs="Times New Roman" w:eastAsia="Times New Roman" w:hint="default"/>
        </w:rPr>
        <w:t>100</w:t>
      </w:r>
      <w:r>
        <w:rPr/>
        <w:t>万人民币设立深圳市普路通供应链管理有限公司，其中：陈书智出资</w:t>
      </w:r>
    </w:p>
    <w:p>
      <w:pPr>
        <w:pStyle w:val="BodyText"/>
        <w:spacing w:line="302" w:lineRule="auto" w:before="13"/>
        <w:ind w:right="1008"/>
        <w:jc w:val="left"/>
      </w:pPr>
      <w:r>
        <w:rPr>
          <w:rFonts w:ascii="Times New Roman" w:hAnsi="Times New Roman" w:cs="Times New Roman" w:eastAsia="Times New Roman" w:hint="default"/>
          <w:spacing w:val="-4"/>
        </w:rPr>
        <w:t>28</w:t>
      </w:r>
      <w:r>
        <w:rPr>
          <w:spacing w:val="-4"/>
        </w:rPr>
        <w:t>万元，出资比例</w:t>
      </w:r>
      <w:r>
        <w:rPr>
          <w:rFonts w:ascii="Times New Roman" w:hAnsi="Times New Roman" w:cs="Times New Roman" w:eastAsia="Times New Roman" w:hint="default"/>
          <w:spacing w:val="-4"/>
        </w:rPr>
        <w:t>28%</w:t>
      </w:r>
      <w:r>
        <w:rPr>
          <w:spacing w:val="-4"/>
        </w:rPr>
        <w:t>；张云出资</w:t>
      </w:r>
      <w:r>
        <w:rPr>
          <w:rFonts w:ascii="Times New Roman" w:hAnsi="Times New Roman" w:cs="Times New Roman" w:eastAsia="Times New Roman" w:hint="default"/>
          <w:spacing w:val="-4"/>
        </w:rPr>
        <w:t>17</w:t>
      </w:r>
      <w:r>
        <w:rPr>
          <w:spacing w:val="-4"/>
        </w:rPr>
        <w:t>万元，出资比例</w:t>
      </w:r>
      <w:r>
        <w:rPr>
          <w:rFonts w:ascii="Times New Roman" w:hAnsi="Times New Roman" w:cs="Times New Roman" w:eastAsia="Times New Roman" w:hint="default"/>
          <w:spacing w:val="-4"/>
        </w:rPr>
        <w:t>17%</w:t>
      </w:r>
      <w:r>
        <w:rPr>
          <w:spacing w:val="-4"/>
        </w:rPr>
        <w:t>；赵野出资</w:t>
      </w:r>
      <w:r>
        <w:rPr>
          <w:rFonts w:ascii="Times New Roman" w:hAnsi="Times New Roman" w:cs="Times New Roman" w:eastAsia="Times New Roman" w:hint="default"/>
          <w:spacing w:val="-4"/>
        </w:rPr>
        <w:t>15</w:t>
      </w:r>
      <w:r>
        <w:rPr>
          <w:spacing w:val="-4"/>
        </w:rPr>
        <w:t>万元，出资比例</w:t>
      </w:r>
      <w:r>
        <w:rPr>
          <w:rFonts w:ascii="Times New Roman" w:hAnsi="Times New Roman" w:cs="Times New Roman" w:eastAsia="Times New Roman" w:hint="default"/>
          <w:spacing w:val="-4"/>
        </w:rPr>
        <w:t>15%</w:t>
      </w:r>
      <w:r>
        <w:rPr>
          <w:spacing w:val="-4"/>
        </w:rPr>
        <w:t>；何帆出资</w:t>
      </w:r>
      <w:r>
        <w:rPr>
          <w:rFonts w:ascii="Times New Roman" w:hAnsi="Times New Roman" w:cs="Times New Roman" w:eastAsia="Times New Roman" w:hint="default"/>
          <w:spacing w:val="-4"/>
        </w:rPr>
        <w:t>13</w:t>
      </w:r>
      <w:r>
        <w:rPr>
          <w:spacing w:val="-4"/>
        </w:rPr>
        <w:t>万元，出资比例</w:t>
      </w:r>
      <w:r>
        <w:rPr>
          <w:rFonts w:ascii="Times New Roman" w:hAnsi="Times New Roman" w:cs="Times New Roman" w:eastAsia="Times New Roman" w:hint="default"/>
          <w:spacing w:val="-4"/>
        </w:rPr>
        <w:t>13%</w:t>
      </w:r>
      <w:r>
        <w:rPr>
          <w:spacing w:val="-4"/>
        </w:rPr>
        <w:t>；</w:t>
      </w:r>
      <w:r>
        <w:rPr>
          <w:spacing w:val="-70"/>
        </w:rPr>
        <w:t> </w:t>
      </w:r>
      <w:r>
        <w:rPr/>
        <w:t>林湘宇出资</w:t>
      </w:r>
      <w:r>
        <w:rPr>
          <w:rFonts w:ascii="Times New Roman" w:hAnsi="Times New Roman" w:cs="Times New Roman" w:eastAsia="Times New Roman" w:hint="default"/>
        </w:rPr>
        <w:t>12</w:t>
      </w:r>
      <w:r>
        <w:rPr/>
        <w:t>万元，出资比例</w:t>
      </w:r>
      <w:r>
        <w:rPr>
          <w:rFonts w:ascii="Times New Roman" w:hAnsi="Times New Roman" w:cs="Times New Roman" w:eastAsia="Times New Roman" w:hint="default"/>
        </w:rPr>
        <w:t>12%</w:t>
      </w:r>
      <w:r>
        <w:rPr/>
        <w:t>；邹勇出资</w:t>
      </w:r>
      <w:r>
        <w:rPr>
          <w:rFonts w:ascii="Times New Roman" w:hAnsi="Times New Roman" w:cs="Times New Roman" w:eastAsia="Times New Roman" w:hint="default"/>
        </w:rPr>
        <w:t>9</w:t>
      </w:r>
      <w:r>
        <w:rPr/>
        <w:t>万元，出资比例</w:t>
      </w:r>
      <w:r>
        <w:rPr>
          <w:rFonts w:ascii="Times New Roman" w:hAnsi="Times New Roman" w:cs="Times New Roman" w:eastAsia="Times New Roman" w:hint="default"/>
        </w:rPr>
        <w:t>9%</w:t>
      </w:r>
      <w:r>
        <w:rPr/>
        <w:t>；张程斌出资</w:t>
      </w:r>
      <w:r>
        <w:rPr>
          <w:rFonts w:ascii="Times New Roman" w:hAnsi="Times New Roman" w:cs="Times New Roman" w:eastAsia="Times New Roman" w:hint="default"/>
        </w:rPr>
        <w:t>6</w:t>
      </w:r>
      <w:r>
        <w:rPr/>
        <w:t>万元，出资比例</w:t>
      </w:r>
      <w:r>
        <w:rPr>
          <w:rFonts w:ascii="Times New Roman" w:hAnsi="Times New Roman" w:cs="Times New Roman" w:eastAsia="Times New Roman" w:hint="default"/>
        </w:rPr>
        <w:t>6%</w:t>
      </w:r>
      <w:r>
        <w:rPr/>
        <w:t>。出资已由深圳中深会</w:t>
      </w:r>
      <w:r>
        <w:rPr>
          <w:spacing w:val="-83"/>
        </w:rPr>
        <w:t> </w:t>
      </w:r>
      <w:r>
        <w:rPr>
          <w:spacing w:val="-83"/>
        </w:rPr>
      </w:r>
      <w:r>
        <w:rPr/>
        <w:t>计师事务所出具（内）深中深验字</w:t>
      </w:r>
      <w:r>
        <w:rPr>
          <w:rFonts w:ascii="Times New Roman" w:hAnsi="Times New Roman" w:cs="Times New Roman" w:eastAsia="Times New Roman" w:hint="default"/>
        </w:rPr>
        <w:t>[2005]311</w:t>
      </w:r>
      <w:r>
        <w:rPr/>
        <w:t>号《验资报告》和深圳大信会计师事务所出具深大信验字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689</w:t>
      </w:r>
      <w:r>
        <w:rPr/>
        <w:t>号《验资</w:t>
      </w:r>
      <w:r>
        <w:rPr>
          <w:spacing w:val="-56"/>
        </w:rPr>
        <w:t> </w:t>
      </w:r>
      <w:r>
        <w:rPr/>
        <w:t>报告》验证。</w:t>
      </w:r>
      <w:r>
        <w:rPr/>
        <w:t>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日，经股东会决议同意股东张程斌将其所持公司</w:t>
      </w:r>
      <w:r>
        <w:rPr>
          <w:rFonts w:ascii="Times New Roman" w:hAnsi="Times New Roman" w:cs="Times New Roman" w:eastAsia="Times New Roman" w:hint="default"/>
        </w:rPr>
        <w:t>6%</w:t>
      </w:r>
      <w:r>
        <w:rPr/>
        <w:t>的股权以</w:t>
      </w:r>
      <w:r>
        <w:rPr>
          <w:rFonts w:ascii="Times New Roman" w:hAnsi="Times New Roman" w:cs="Times New Roman" w:eastAsia="Times New Roman" w:hint="default"/>
        </w:rPr>
        <w:t>6</w:t>
      </w:r>
      <w:r>
        <w:rPr/>
        <w:t>万元价格转让给股东何帆；公司的股权结构变更</w:t>
      </w:r>
      <w:r>
        <w:rPr>
          <w:spacing w:val="-55"/>
        </w:rPr>
        <w:t> </w:t>
      </w:r>
      <w:r>
        <w:rPr>
          <w:spacing w:val="-55"/>
        </w:rPr>
      </w:r>
      <w:r>
        <w:rPr/>
        <w:t>为：陈书智出资</w:t>
      </w:r>
      <w:r>
        <w:rPr>
          <w:rFonts w:ascii="Times New Roman" w:hAnsi="Times New Roman" w:cs="Times New Roman" w:eastAsia="Times New Roman" w:hint="default"/>
        </w:rPr>
        <w:t>28</w:t>
      </w:r>
      <w:r>
        <w:rPr/>
        <w:t>万元，出资比例</w:t>
      </w:r>
      <w:r>
        <w:rPr>
          <w:rFonts w:ascii="Times New Roman" w:hAnsi="Times New Roman" w:cs="Times New Roman" w:eastAsia="Times New Roman" w:hint="default"/>
        </w:rPr>
        <w:t>28%</w:t>
      </w:r>
      <w:r>
        <w:rPr/>
        <w:t>；张云出资</w:t>
      </w:r>
      <w:r>
        <w:rPr>
          <w:rFonts w:ascii="Times New Roman" w:hAnsi="Times New Roman" w:cs="Times New Roman" w:eastAsia="Times New Roman" w:hint="default"/>
        </w:rPr>
        <w:t>17</w:t>
      </w:r>
      <w:r>
        <w:rPr/>
        <w:t>万元，出资比例</w:t>
      </w:r>
      <w:r>
        <w:rPr>
          <w:rFonts w:ascii="Times New Roman" w:hAnsi="Times New Roman" w:cs="Times New Roman" w:eastAsia="Times New Roman" w:hint="default"/>
        </w:rPr>
        <w:t>17%</w:t>
      </w:r>
      <w:r>
        <w:rPr/>
        <w:t>；赵野出资</w:t>
      </w:r>
      <w:r>
        <w:rPr>
          <w:rFonts w:ascii="Times New Roman" w:hAnsi="Times New Roman" w:cs="Times New Roman" w:eastAsia="Times New Roman" w:hint="default"/>
        </w:rPr>
        <w:t>15</w:t>
      </w:r>
      <w:r>
        <w:rPr/>
        <w:t>万元，出资比例</w:t>
      </w:r>
      <w:r>
        <w:rPr>
          <w:rFonts w:ascii="Times New Roman" w:hAnsi="Times New Roman" w:cs="Times New Roman" w:eastAsia="Times New Roman" w:hint="default"/>
        </w:rPr>
        <w:t>15%</w:t>
      </w:r>
      <w:r>
        <w:rPr/>
        <w:t>；何帆出资</w:t>
      </w:r>
      <w:r>
        <w:rPr>
          <w:rFonts w:ascii="Times New Roman" w:hAnsi="Times New Roman" w:cs="Times New Roman" w:eastAsia="Times New Roman" w:hint="default"/>
        </w:rPr>
        <w:t>19</w:t>
      </w:r>
      <w:r>
        <w:rPr/>
        <w:t>万</w:t>
      </w:r>
      <w:r>
        <w:rPr>
          <w:spacing w:val="-85"/>
        </w:rPr>
        <w:t> </w:t>
      </w:r>
      <w:r>
        <w:rPr/>
        <w:t>元，出资比例</w:t>
      </w:r>
      <w:r>
        <w:rPr>
          <w:rFonts w:ascii="Times New Roman" w:hAnsi="Times New Roman" w:cs="Times New Roman" w:eastAsia="Times New Roman" w:hint="default"/>
        </w:rPr>
        <w:t>19%</w:t>
      </w:r>
      <w:r>
        <w:rPr/>
        <w:t>；林湘宇出资</w:t>
      </w:r>
      <w:r>
        <w:rPr>
          <w:rFonts w:ascii="Times New Roman" w:hAnsi="Times New Roman" w:cs="Times New Roman" w:eastAsia="Times New Roman" w:hint="default"/>
        </w:rPr>
        <w:t>12</w:t>
      </w:r>
      <w:r>
        <w:rPr/>
        <w:t>万元，出资比例</w:t>
      </w:r>
      <w:r>
        <w:rPr>
          <w:rFonts w:ascii="Times New Roman" w:hAnsi="Times New Roman" w:cs="Times New Roman" w:eastAsia="Times New Roman" w:hint="default"/>
        </w:rPr>
        <w:t>12%</w:t>
      </w:r>
      <w:r>
        <w:rPr/>
        <w:t>；邹勇出资</w:t>
      </w:r>
      <w:r>
        <w:rPr>
          <w:rFonts w:ascii="Times New Roman" w:hAnsi="Times New Roman" w:cs="Times New Roman" w:eastAsia="Times New Roman" w:hint="default"/>
        </w:rPr>
        <w:t>9</w:t>
      </w:r>
      <w:r>
        <w:rPr/>
        <w:t>万元，出资比例</w:t>
      </w:r>
      <w:r>
        <w:rPr>
          <w:rFonts w:ascii="Times New Roman" w:hAnsi="Times New Roman" w:cs="Times New Roman" w:eastAsia="Times New Roman" w:hint="default"/>
        </w:rPr>
        <w:t>9%</w:t>
      </w:r>
      <w:r>
        <w:rPr/>
        <w:t>。 </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w:t>
      </w:r>
      <w:r>
        <w:rPr>
          <w:spacing w:val="-3"/>
        </w:rPr>
        <w:t>日，经股东会决议，增加注册资本</w:t>
      </w:r>
      <w:r>
        <w:rPr>
          <w:rFonts w:ascii="Times New Roman" w:hAnsi="Times New Roman" w:cs="Times New Roman" w:eastAsia="Times New Roman" w:hint="default"/>
          <w:spacing w:val="-3"/>
        </w:rPr>
        <w:t>150</w:t>
      </w:r>
      <w:r>
        <w:rPr>
          <w:spacing w:val="-3"/>
        </w:rPr>
        <w:t>万元，增资后的注册资本为</w:t>
      </w:r>
      <w:r>
        <w:rPr>
          <w:rFonts w:ascii="Times New Roman" w:hAnsi="Times New Roman" w:cs="Times New Roman" w:eastAsia="Times New Roman" w:hint="default"/>
          <w:spacing w:val="-3"/>
        </w:rPr>
        <w:t>250</w:t>
      </w:r>
      <w:r>
        <w:rPr>
          <w:spacing w:val="-3"/>
        </w:rPr>
        <w:t>万元人民币，其中：陈书智增资</w:t>
      </w:r>
      <w:r>
        <w:rPr>
          <w:rFonts w:ascii="Times New Roman" w:hAnsi="Times New Roman" w:cs="Times New Roman" w:eastAsia="Times New Roman" w:hint="default"/>
          <w:spacing w:val="-3"/>
        </w:rPr>
        <w:t>95.615</w:t>
      </w:r>
      <w:r>
        <w:rPr>
          <w:spacing w:val="-3"/>
        </w:rPr>
        <w:t>万元，</w:t>
      </w:r>
      <w:r>
        <w:rPr>
          <w:spacing w:val="-30"/>
        </w:rPr>
        <w:t> </w:t>
      </w:r>
      <w:r>
        <w:rPr>
          <w:spacing w:val="-4"/>
        </w:rPr>
        <w:t>累计出资</w:t>
      </w:r>
      <w:r>
        <w:rPr>
          <w:rFonts w:ascii="Times New Roman" w:hAnsi="Times New Roman" w:cs="Times New Roman" w:eastAsia="Times New Roman" w:hint="default"/>
          <w:spacing w:val="-4"/>
        </w:rPr>
        <w:t>123.615</w:t>
      </w:r>
      <w:r>
        <w:rPr>
          <w:spacing w:val="-4"/>
        </w:rPr>
        <w:t>万元，出资比例</w:t>
      </w:r>
      <w:r>
        <w:rPr>
          <w:rFonts w:ascii="Times New Roman" w:hAnsi="Times New Roman" w:cs="Times New Roman" w:eastAsia="Times New Roman" w:hint="default"/>
          <w:spacing w:val="-4"/>
        </w:rPr>
        <w:t>49.446%</w:t>
      </w:r>
      <w:r>
        <w:rPr>
          <w:spacing w:val="-4"/>
        </w:rPr>
        <w:t>；张云增资</w:t>
      </w:r>
      <w:r>
        <w:rPr>
          <w:rFonts w:ascii="Times New Roman" w:hAnsi="Times New Roman" w:cs="Times New Roman" w:eastAsia="Times New Roman" w:hint="default"/>
          <w:spacing w:val="-4"/>
        </w:rPr>
        <w:t>15.5525</w:t>
      </w:r>
      <w:r>
        <w:rPr>
          <w:spacing w:val="-4"/>
        </w:rPr>
        <w:t>万元，累计出资</w:t>
      </w:r>
      <w:r>
        <w:rPr>
          <w:rFonts w:ascii="Times New Roman" w:hAnsi="Times New Roman" w:cs="Times New Roman" w:eastAsia="Times New Roman" w:hint="default"/>
          <w:spacing w:val="-4"/>
        </w:rPr>
        <w:t>32.5525</w:t>
      </w:r>
      <w:r>
        <w:rPr>
          <w:spacing w:val="-4"/>
        </w:rPr>
        <w:t>万元，出资比例</w:t>
      </w:r>
      <w:r>
        <w:rPr>
          <w:rFonts w:ascii="Times New Roman" w:hAnsi="Times New Roman" w:cs="Times New Roman" w:eastAsia="Times New Roman" w:hint="default"/>
          <w:spacing w:val="-4"/>
        </w:rPr>
        <w:t>13.021%</w:t>
      </w:r>
      <w:r>
        <w:rPr>
          <w:spacing w:val="-4"/>
        </w:rPr>
        <w:t>；赵野增资</w:t>
      </w:r>
      <w:r>
        <w:rPr>
          <w:rFonts w:ascii="Times New Roman" w:hAnsi="Times New Roman" w:cs="Times New Roman" w:eastAsia="Times New Roman" w:hint="default"/>
          <w:spacing w:val="-4"/>
        </w:rPr>
        <w:t>13.7225</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2"/>
        </w:rPr>
        <w:t>万元，累计出资</w:t>
      </w:r>
      <w:r>
        <w:rPr>
          <w:rFonts w:ascii="Times New Roman" w:hAnsi="Times New Roman" w:cs="Times New Roman" w:eastAsia="Times New Roman" w:hint="default"/>
          <w:spacing w:val="-2"/>
        </w:rPr>
        <w:t>28.7225</w:t>
      </w:r>
      <w:r>
        <w:rPr>
          <w:spacing w:val="-2"/>
        </w:rPr>
        <w:t>万元，出资比例</w:t>
      </w:r>
      <w:r>
        <w:rPr>
          <w:rFonts w:ascii="Times New Roman" w:hAnsi="Times New Roman" w:cs="Times New Roman" w:eastAsia="Times New Roman" w:hint="default"/>
          <w:spacing w:val="-2"/>
        </w:rPr>
        <w:t>11.489%</w:t>
      </w:r>
      <w:r>
        <w:rPr>
          <w:spacing w:val="-2"/>
        </w:rPr>
        <w:t>；何帆增资</w:t>
      </w:r>
      <w:r>
        <w:rPr>
          <w:rFonts w:ascii="Times New Roman" w:hAnsi="Times New Roman" w:cs="Times New Roman" w:eastAsia="Times New Roman" w:hint="default"/>
          <w:spacing w:val="-2"/>
        </w:rPr>
        <w:t>5.895</w:t>
      </w:r>
      <w:r>
        <w:rPr>
          <w:spacing w:val="-2"/>
        </w:rPr>
        <w:t>万元，累计出资</w:t>
      </w:r>
      <w:r>
        <w:rPr>
          <w:rFonts w:ascii="Times New Roman" w:hAnsi="Times New Roman" w:cs="Times New Roman" w:eastAsia="Times New Roman" w:hint="default"/>
          <w:spacing w:val="-2"/>
        </w:rPr>
        <w:t>24.895</w:t>
      </w:r>
      <w:r>
        <w:rPr>
          <w:spacing w:val="-2"/>
        </w:rPr>
        <w:t>万元，出资比例</w:t>
      </w:r>
      <w:r>
        <w:rPr>
          <w:rFonts w:ascii="Times New Roman" w:hAnsi="Times New Roman" w:cs="Times New Roman" w:eastAsia="Times New Roman" w:hint="default"/>
          <w:spacing w:val="-2"/>
        </w:rPr>
        <w:t>9.958%</w:t>
      </w:r>
      <w:r>
        <w:rPr>
          <w:spacing w:val="-2"/>
        </w:rPr>
        <w:t>；林湘宇增资</w:t>
      </w:r>
      <w:r>
        <w:rPr>
          <w:spacing w:val="-25"/>
        </w:rPr>
        <w:t> </w:t>
      </w:r>
      <w:r>
        <w:rPr>
          <w:spacing w:val="-25"/>
        </w:rPr>
      </w:r>
      <w:r>
        <w:rPr>
          <w:rFonts w:ascii="Times New Roman" w:hAnsi="Times New Roman" w:cs="Times New Roman" w:eastAsia="Times New Roman" w:hint="default"/>
        </w:rPr>
        <w:t>10.98</w:t>
      </w:r>
      <w:r>
        <w:rPr/>
        <w:t>万元，累计出资</w:t>
      </w:r>
      <w:r>
        <w:rPr>
          <w:rFonts w:ascii="Times New Roman" w:hAnsi="Times New Roman" w:cs="Times New Roman" w:eastAsia="Times New Roman" w:hint="default"/>
        </w:rPr>
        <w:t>22.98</w:t>
      </w:r>
      <w:r>
        <w:rPr/>
        <w:t>万元，出资比例</w:t>
      </w:r>
      <w:r>
        <w:rPr>
          <w:rFonts w:ascii="Times New Roman" w:hAnsi="Times New Roman" w:cs="Times New Roman" w:eastAsia="Times New Roman" w:hint="default"/>
        </w:rPr>
        <w:t>9.192%</w:t>
      </w:r>
      <w:r>
        <w:rPr/>
        <w:t>；邹勇增资</w:t>
      </w:r>
      <w:r>
        <w:rPr>
          <w:rFonts w:ascii="Times New Roman" w:hAnsi="Times New Roman" w:cs="Times New Roman" w:eastAsia="Times New Roman" w:hint="default"/>
        </w:rPr>
        <w:t>8.235</w:t>
      </w:r>
      <w:r>
        <w:rPr/>
        <w:t>万元，累计出资</w:t>
      </w:r>
      <w:r>
        <w:rPr>
          <w:rFonts w:ascii="Times New Roman" w:hAnsi="Times New Roman" w:cs="Times New Roman" w:eastAsia="Times New Roman" w:hint="default"/>
        </w:rPr>
        <w:t>17.235</w:t>
      </w:r>
      <w:r>
        <w:rPr/>
        <w:t>万元，出资比例</w:t>
      </w:r>
      <w:r>
        <w:rPr>
          <w:rFonts w:ascii="Times New Roman" w:hAnsi="Times New Roman" w:cs="Times New Roman" w:eastAsia="Times New Roman" w:hint="default"/>
        </w:rPr>
        <w:t>6.894%</w:t>
      </w:r>
      <w:r>
        <w:rPr/>
        <w:t>；此次注册 资本的变更已由深圳大信会计师事务所出具深大信验字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689</w:t>
      </w:r>
      <w:r>
        <w:rPr/>
        <w:t>号《验资报告》验证。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日经股东会决议，增加注册资本</w:t>
      </w:r>
      <w:r>
        <w:rPr>
          <w:rFonts w:ascii="Times New Roman" w:hAnsi="Times New Roman" w:cs="Times New Roman" w:eastAsia="Times New Roman" w:hint="default"/>
        </w:rPr>
        <w:t>750</w:t>
      </w:r>
      <w:r>
        <w:rPr/>
        <w:t>万元，所增加注册资本由投资各方按各自出资比例认缴，增资后的注册资本</w:t>
      </w:r>
      <w:r>
        <w:rPr>
          <w:spacing w:val="-83"/>
        </w:rPr>
        <w:t> </w:t>
      </w:r>
      <w:r>
        <w:rPr>
          <w:spacing w:val="-83"/>
        </w:rPr>
      </w:r>
      <w:r>
        <w:rPr/>
        <w:t>为</w:t>
      </w:r>
      <w:r>
        <w:rPr>
          <w:rFonts w:ascii="Times New Roman" w:hAnsi="Times New Roman" w:cs="Times New Roman" w:eastAsia="Times New Roman" w:hint="default"/>
        </w:rPr>
        <w:t>1000</w:t>
      </w:r>
      <w:r>
        <w:rPr/>
        <w:t>万元人民币，其中：陈书智增资</w:t>
      </w:r>
      <w:r>
        <w:rPr>
          <w:rFonts w:ascii="Times New Roman" w:hAnsi="Times New Roman" w:cs="Times New Roman" w:eastAsia="Times New Roman" w:hint="default"/>
        </w:rPr>
        <w:t>370.845</w:t>
      </w:r>
      <w:r>
        <w:rPr/>
        <w:t>万元，累计出资</w:t>
      </w:r>
      <w:r>
        <w:rPr>
          <w:rFonts w:ascii="Times New Roman" w:hAnsi="Times New Roman" w:cs="Times New Roman" w:eastAsia="Times New Roman" w:hint="default"/>
        </w:rPr>
        <w:t>494.46</w:t>
      </w:r>
      <w:r>
        <w:rPr/>
        <w:t>万元，出资比例</w:t>
      </w:r>
      <w:r>
        <w:rPr>
          <w:rFonts w:ascii="Times New Roman" w:hAnsi="Times New Roman" w:cs="Times New Roman" w:eastAsia="Times New Roman" w:hint="default"/>
        </w:rPr>
        <w:t>49.446%</w:t>
      </w:r>
      <w:r>
        <w:rPr/>
        <w:t>；张云增资</w:t>
      </w:r>
      <w:r>
        <w:rPr>
          <w:rFonts w:ascii="Times New Roman" w:hAnsi="Times New Roman" w:cs="Times New Roman" w:eastAsia="Times New Roman" w:hint="default"/>
        </w:rPr>
        <w:t>97.6575</w:t>
      </w:r>
      <w:r>
        <w:rPr/>
        <w:t>万元，累计 </w:t>
      </w:r>
      <w:r>
        <w:rPr>
          <w:spacing w:val="-2"/>
        </w:rPr>
        <w:t>出资</w:t>
      </w:r>
      <w:r>
        <w:rPr>
          <w:rFonts w:ascii="Times New Roman" w:hAnsi="Times New Roman" w:cs="Times New Roman" w:eastAsia="Times New Roman" w:hint="default"/>
          <w:spacing w:val="-2"/>
        </w:rPr>
        <w:t>130.21</w:t>
      </w:r>
      <w:r>
        <w:rPr>
          <w:spacing w:val="-2"/>
        </w:rPr>
        <w:t>万元，出资比例</w:t>
      </w:r>
      <w:r>
        <w:rPr>
          <w:rFonts w:ascii="Times New Roman" w:hAnsi="Times New Roman" w:cs="Times New Roman" w:eastAsia="Times New Roman" w:hint="default"/>
          <w:spacing w:val="-2"/>
        </w:rPr>
        <w:t>13.021%</w:t>
      </w:r>
      <w:r>
        <w:rPr>
          <w:spacing w:val="-2"/>
        </w:rPr>
        <w:t>；赵野增资</w:t>
      </w:r>
      <w:r>
        <w:rPr>
          <w:rFonts w:ascii="Times New Roman" w:hAnsi="Times New Roman" w:cs="Times New Roman" w:eastAsia="Times New Roman" w:hint="default"/>
          <w:spacing w:val="-2"/>
        </w:rPr>
        <w:t>86.1675</w:t>
      </w:r>
      <w:r>
        <w:rPr>
          <w:spacing w:val="-2"/>
        </w:rPr>
        <w:t>万元，累计出资</w:t>
      </w:r>
      <w:r>
        <w:rPr>
          <w:rFonts w:ascii="Times New Roman" w:hAnsi="Times New Roman" w:cs="Times New Roman" w:eastAsia="Times New Roman" w:hint="default"/>
          <w:spacing w:val="-2"/>
        </w:rPr>
        <w:t>114.89</w:t>
      </w:r>
      <w:r>
        <w:rPr>
          <w:spacing w:val="-2"/>
        </w:rPr>
        <w:t>万元，出资比例</w:t>
      </w:r>
      <w:r>
        <w:rPr>
          <w:rFonts w:ascii="Times New Roman" w:hAnsi="Times New Roman" w:cs="Times New Roman" w:eastAsia="Times New Roman" w:hint="default"/>
          <w:spacing w:val="-2"/>
        </w:rPr>
        <w:t>11.489%</w:t>
      </w:r>
      <w:r>
        <w:rPr>
          <w:spacing w:val="-2"/>
        </w:rPr>
        <w:t>；何帆增资</w:t>
      </w:r>
      <w:r>
        <w:rPr>
          <w:rFonts w:ascii="Times New Roman" w:hAnsi="Times New Roman" w:cs="Times New Roman" w:eastAsia="Times New Roman" w:hint="default"/>
          <w:spacing w:val="-2"/>
        </w:rPr>
        <w:t>74.685</w:t>
      </w:r>
      <w:r>
        <w:rPr>
          <w:spacing w:val="-2"/>
        </w:rPr>
        <w:t>万元，</w:t>
      </w:r>
      <w:r>
        <w:rPr>
          <w:spacing w:val="-59"/>
        </w:rPr>
        <w:t> </w:t>
      </w:r>
      <w:r>
        <w:rPr>
          <w:spacing w:val="-59"/>
        </w:rPr>
      </w:r>
      <w:r>
        <w:rPr>
          <w:spacing w:val="-2"/>
        </w:rPr>
        <w:t>累计出资</w:t>
      </w:r>
      <w:r>
        <w:rPr>
          <w:rFonts w:ascii="Times New Roman" w:hAnsi="Times New Roman" w:cs="Times New Roman" w:eastAsia="Times New Roman" w:hint="default"/>
          <w:spacing w:val="-2"/>
        </w:rPr>
        <w:t>99.58</w:t>
      </w:r>
      <w:r>
        <w:rPr>
          <w:spacing w:val="-2"/>
        </w:rPr>
        <w:t>万元，出资比例</w:t>
      </w:r>
      <w:r>
        <w:rPr>
          <w:rFonts w:ascii="Times New Roman" w:hAnsi="Times New Roman" w:cs="Times New Roman" w:eastAsia="Times New Roman" w:hint="default"/>
          <w:spacing w:val="-2"/>
        </w:rPr>
        <w:t>9.958%</w:t>
      </w:r>
      <w:r>
        <w:rPr>
          <w:spacing w:val="-2"/>
        </w:rPr>
        <w:t>；林湘宇增资</w:t>
      </w:r>
      <w:r>
        <w:rPr>
          <w:rFonts w:ascii="Times New Roman" w:hAnsi="Times New Roman" w:cs="Times New Roman" w:eastAsia="Times New Roman" w:hint="default"/>
          <w:spacing w:val="-2"/>
        </w:rPr>
        <w:t>68.94</w:t>
      </w:r>
      <w:r>
        <w:rPr>
          <w:spacing w:val="-2"/>
        </w:rPr>
        <w:t>万元，累计出资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9.192%</w:t>
      </w:r>
      <w:r>
        <w:rPr>
          <w:spacing w:val="-2"/>
        </w:rPr>
        <w:t>；邹勇增资</w:t>
      </w:r>
      <w:r>
        <w:rPr>
          <w:rFonts w:ascii="Times New Roman" w:hAnsi="Times New Roman" w:cs="Times New Roman" w:eastAsia="Times New Roman" w:hint="default"/>
          <w:spacing w:val="-2"/>
        </w:rPr>
        <w:t>51.705</w:t>
      </w:r>
      <w:r>
        <w:rPr>
          <w:spacing w:val="-2"/>
        </w:rPr>
        <w:t>万元，</w:t>
      </w:r>
      <w:r>
        <w:rPr>
          <w:spacing w:val="-62"/>
        </w:rPr>
        <w:t> </w:t>
      </w:r>
      <w:r>
        <w:rPr/>
        <w:t>累计出资</w:t>
      </w:r>
      <w:r>
        <w:rPr>
          <w:rFonts w:ascii="Times New Roman" w:hAnsi="Times New Roman" w:cs="Times New Roman" w:eastAsia="Times New Roman" w:hint="default"/>
        </w:rPr>
        <w:t>68.94</w:t>
      </w:r>
      <w:r>
        <w:rPr/>
        <w:t>万元，出资比例</w:t>
      </w:r>
      <w:r>
        <w:rPr>
          <w:rFonts w:ascii="Times New Roman" w:hAnsi="Times New Roman" w:cs="Times New Roman" w:eastAsia="Times New Roman" w:hint="default"/>
        </w:rPr>
        <w:t>6.894%</w:t>
      </w:r>
      <w:r>
        <w:rPr/>
        <w:t>；此次注册资本的变更已由深圳大信会计师事务所出具深大信验字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352</w:t>
      </w:r>
      <w:r>
        <w:rPr/>
        <w:t>号《验</w:t>
      </w:r>
      <w:r>
        <w:rPr>
          <w:spacing w:val="-85"/>
        </w:rPr>
        <w:t> </w:t>
      </w:r>
      <w:r>
        <w:rPr/>
        <w:t>资报告》验证。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日经股东会决议，同意股东林湘宇将其所持公司</w:t>
      </w:r>
      <w:r>
        <w:rPr>
          <w:rFonts w:ascii="Times New Roman" w:hAnsi="Times New Roman" w:cs="Times New Roman" w:eastAsia="Times New Roman" w:hint="default"/>
        </w:rPr>
        <w:t>9.192%</w:t>
      </w:r>
      <w:r>
        <w:rPr/>
        <w:t>的股权全部一次性转让给深圳市普路通信息技术有限公 司。公司的股权结构变更为：陈书智出资</w:t>
      </w:r>
      <w:r>
        <w:rPr>
          <w:rFonts w:ascii="Times New Roman" w:hAnsi="Times New Roman" w:cs="Times New Roman" w:eastAsia="Times New Roman" w:hint="default"/>
        </w:rPr>
        <w:t>494.46</w:t>
      </w:r>
      <w:r>
        <w:rPr/>
        <w:t>万元，出资比例</w:t>
      </w:r>
      <w:r>
        <w:rPr>
          <w:rFonts w:ascii="Times New Roman" w:hAnsi="Times New Roman" w:cs="Times New Roman" w:eastAsia="Times New Roman" w:hint="default"/>
        </w:rPr>
        <w:t>49.446%</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13.021%</w:t>
      </w:r>
      <w:r>
        <w:rPr/>
        <w:t>；赵野出 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11.489%</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9.958%</w:t>
      </w:r>
      <w:r>
        <w:rPr/>
        <w:t>；深圳市普路通信息技术有限公司出资</w:t>
      </w:r>
      <w:r>
        <w:rPr>
          <w:rFonts w:ascii="Times New Roman" w:hAnsi="Times New Roman" w:cs="Times New Roman" w:eastAsia="Times New Roman" w:hint="default"/>
        </w:rPr>
        <w:t>91.92</w:t>
      </w:r>
      <w:r>
        <w:rPr/>
        <w:t>万元，</w:t>
      </w:r>
      <w:r>
        <w:rPr>
          <w:spacing w:val="1"/>
        </w:rPr>
        <w:t> </w:t>
      </w:r>
      <w:r>
        <w:rPr/>
        <w:t>出资比例</w:t>
      </w:r>
      <w:r>
        <w:rPr>
          <w:rFonts w:ascii="Times New Roman" w:hAnsi="Times New Roman" w:cs="Times New Roman" w:eastAsia="Times New Roman" w:hint="default"/>
        </w:rPr>
        <w:t>9.192%</w:t>
      </w:r>
      <w:r>
        <w:rPr/>
        <w:t>；邹勇出资</w:t>
      </w:r>
      <w:r>
        <w:rPr>
          <w:rFonts w:ascii="Times New Roman" w:hAnsi="Times New Roman" w:cs="Times New Roman" w:eastAsia="Times New Roman" w:hint="default"/>
        </w:rPr>
        <w:t>68.94</w:t>
      </w:r>
      <w:r>
        <w:rPr/>
        <w:t>万元，出资比例</w:t>
      </w:r>
      <w:r>
        <w:rPr>
          <w:rFonts w:ascii="Times New Roman" w:hAnsi="Times New Roman" w:cs="Times New Roman" w:eastAsia="Times New Roman" w:hint="default"/>
        </w:rPr>
        <w:t>6.894%</w:t>
      </w:r>
      <w:r>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日股东会决议，同意股东陈书智将其持有的公司</w:t>
      </w:r>
      <w:r>
        <w:rPr>
          <w:rFonts w:ascii="Times New Roman" w:hAnsi="Times New Roman" w:cs="Times New Roman" w:eastAsia="Times New Roman" w:hint="default"/>
        </w:rPr>
        <w:t>5%</w:t>
      </w:r>
      <w:r>
        <w:rPr/>
        <w:t>的股权转让给梁渠当。公司的股权结构变更为：陈书智出资</w:t>
      </w:r>
    </w:p>
    <w:p>
      <w:pPr>
        <w:pStyle w:val="BodyText"/>
        <w:spacing w:line="300" w:lineRule="auto" w:before="11"/>
        <w:ind w:right="1078"/>
        <w:jc w:val="left"/>
      </w:pPr>
      <w:r>
        <w:rPr>
          <w:rFonts w:ascii="Times New Roman" w:hAnsi="Times New Roman" w:cs="Times New Roman" w:eastAsia="Times New Roman" w:hint="default"/>
          <w:spacing w:val="-2"/>
        </w:rPr>
        <w:t>444.46</w:t>
      </w:r>
      <w:r>
        <w:rPr>
          <w:spacing w:val="-2"/>
        </w:rPr>
        <w:t>万元，出资比例</w:t>
      </w:r>
      <w:r>
        <w:rPr>
          <w:rFonts w:ascii="Times New Roman" w:hAnsi="Times New Roman" w:cs="Times New Roman" w:eastAsia="Times New Roman" w:hint="default"/>
          <w:spacing w:val="-2"/>
        </w:rPr>
        <w:t>44.446%</w:t>
      </w:r>
      <w:r>
        <w:rPr>
          <w:spacing w:val="-2"/>
        </w:rPr>
        <w:t>；张云出资</w:t>
      </w:r>
      <w:r>
        <w:rPr>
          <w:rFonts w:ascii="Times New Roman" w:hAnsi="Times New Roman" w:cs="Times New Roman" w:eastAsia="Times New Roman" w:hint="default"/>
          <w:spacing w:val="-2"/>
        </w:rPr>
        <w:t>130.21</w:t>
      </w:r>
      <w:r>
        <w:rPr>
          <w:spacing w:val="-2"/>
        </w:rPr>
        <w:t>万元，出资比例</w:t>
      </w:r>
      <w:r>
        <w:rPr>
          <w:rFonts w:ascii="Times New Roman" w:hAnsi="Times New Roman" w:cs="Times New Roman" w:eastAsia="Times New Roman" w:hint="default"/>
          <w:spacing w:val="-2"/>
        </w:rPr>
        <w:t>13.021%</w:t>
      </w:r>
      <w:r>
        <w:rPr>
          <w:spacing w:val="-2"/>
        </w:rPr>
        <w:t>；赵野出资</w:t>
      </w:r>
      <w:r>
        <w:rPr>
          <w:rFonts w:ascii="Times New Roman" w:hAnsi="Times New Roman" w:cs="Times New Roman" w:eastAsia="Times New Roman" w:hint="default"/>
          <w:spacing w:val="-2"/>
        </w:rPr>
        <w:t>114.89</w:t>
      </w:r>
      <w:r>
        <w:rPr>
          <w:spacing w:val="-2"/>
        </w:rPr>
        <w:t>万元，出资比例</w:t>
      </w:r>
      <w:r>
        <w:rPr>
          <w:rFonts w:ascii="Times New Roman" w:hAnsi="Times New Roman" w:cs="Times New Roman" w:eastAsia="Times New Roman" w:hint="default"/>
          <w:spacing w:val="-2"/>
        </w:rPr>
        <w:t>11.489%</w:t>
      </w:r>
      <w:r>
        <w:rPr>
          <w:spacing w:val="-2"/>
        </w:rPr>
        <w:t>；何帆出</w:t>
      </w:r>
      <w:r>
        <w:rPr>
          <w:spacing w:val="-34"/>
        </w:rPr>
        <w:t> </w:t>
      </w:r>
      <w:r>
        <w:rPr>
          <w:spacing w:val="-34"/>
        </w:rPr>
      </w:r>
      <w:r>
        <w:rPr>
          <w:spacing w:val="-2"/>
        </w:rPr>
        <w:t>资</w:t>
      </w:r>
      <w:r>
        <w:rPr>
          <w:rFonts w:ascii="Times New Roman" w:hAnsi="Times New Roman" w:cs="Times New Roman" w:eastAsia="Times New Roman" w:hint="default"/>
          <w:spacing w:val="-2"/>
        </w:rPr>
        <w:t>99.58</w:t>
      </w:r>
      <w:r>
        <w:rPr>
          <w:spacing w:val="-2"/>
        </w:rPr>
        <w:t>万元，出资比例</w:t>
      </w:r>
      <w:r>
        <w:rPr>
          <w:rFonts w:ascii="Times New Roman" w:hAnsi="Times New Roman" w:cs="Times New Roman" w:eastAsia="Times New Roman" w:hint="default"/>
          <w:spacing w:val="-2"/>
        </w:rPr>
        <w:t>9.958%</w:t>
      </w:r>
      <w:r>
        <w:rPr>
          <w:spacing w:val="-2"/>
        </w:rPr>
        <w:t>；深圳市普路通信息技术有限公司出资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9.192%</w:t>
      </w:r>
      <w:r>
        <w:rPr>
          <w:spacing w:val="-2"/>
        </w:rPr>
        <w:t>；邹勇出资</w:t>
      </w:r>
      <w:r>
        <w:rPr>
          <w:rFonts w:ascii="Times New Roman" w:hAnsi="Times New Roman" w:cs="Times New Roman" w:eastAsia="Times New Roman" w:hint="default"/>
          <w:spacing w:val="-2"/>
        </w:rPr>
        <w:t>68.94</w:t>
      </w:r>
      <w:r>
        <w:rPr>
          <w:spacing w:val="-2"/>
        </w:rPr>
        <w:t>万元，出</w:t>
      </w:r>
      <w:r>
        <w:rPr>
          <w:spacing w:val="-32"/>
        </w:rPr>
        <w:t> </w:t>
      </w:r>
      <w:r>
        <w:rPr>
          <w:spacing w:val="-32"/>
        </w:rPr>
      </w:r>
      <w:r>
        <w:rPr/>
        <w:t>资比例</w:t>
      </w:r>
      <w:r>
        <w:rPr>
          <w:rFonts w:ascii="Times New Roman" w:hAnsi="Times New Roman" w:cs="Times New Roman" w:eastAsia="Times New Roman" w:hint="default"/>
        </w:rPr>
        <w:t>6.894%</w:t>
      </w:r>
      <w:r>
        <w:rPr/>
        <w:t>；梁渠当出资</w:t>
      </w:r>
      <w:r>
        <w:rPr>
          <w:rFonts w:ascii="Times New Roman" w:hAnsi="Times New Roman" w:cs="Times New Roman" w:eastAsia="Times New Roman" w:hint="default"/>
        </w:rPr>
        <w:t>50</w:t>
      </w:r>
      <w:r>
        <w:rPr/>
        <w:t>万元，出资比例</w:t>
      </w:r>
      <w:r>
        <w:rPr>
          <w:rFonts w:ascii="Times New Roman" w:hAnsi="Times New Roman" w:cs="Times New Roman" w:eastAsia="Times New Roman" w:hint="default"/>
        </w:rPr>
        <w:t>5%</w:t>
      </w:r>
      <w:r>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日经股东会决议，公司注册资本由</w:t>
      </w:r>
      <w:r>
        <w:rPr>
          <w:rFonts w:ascii="Times New Roman" w:hAnsi="Times New Roman" w:cs="Times New Roman" w:eastAsia="Times New Roman" w:hint="default"/>
        </w:rPr>
        <w:t>1000</w:t>
      </w:r>
      <w:r>
        <w:rPr/>
        <w:t>万元增加到</w:t>
      </w:r>
      <w:r>
        <w:rPr>
          <w:rFonts w:ascii="Times New Roman" w:hAnsi="Times New Roman" w:cs="Times New Roman" w:eastAsia="Times New Roman" w:hint="default"/>
        </w:rPr>
        <w:t>1163.6431</w:t>
      </w:r>
      <w:r>
        <w:rPr/>
        <w:t>万元，同时增加一个自然人股东和一个法人股东，</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93"/>
        <w:jc w:val="left"/>
      </w:pPr>
      <w:r>
        <w:rPr>
          <w:spacing w:val="-2"/>
        </w:rPr>
        <w:t>新股东和老股东的股权比例根据出资额与新的注册资金总额自动发生变化。其中，原股东的出资额不变，新股东李菊香出资</w:t>
      </w:r>
      <w:r>
        <w:rPr>
          <w:spacing w:val="-66"/>
        </w:rPr>
        <w:t> </w:t>
      </w:r>
      <w:r>
        <w:rPr>
          <w:spacing w:val="-66"/>
        </w:rPr>
      </w:r>
      <w:r>
        <w:rPr/>
        <w:t>人民币</w:t>
      </w:r>
      <w:r>
        <w:rPr>
          <w:rFonts w:ascii="Times New Roman" w:hAnsi="Times New Roman" w:cs="Times New Roman" w:eastAsia="Times New Roman" w:hint="default"/>
        </w:rPr>
        <w:t>200</w:t>
      </w:r>
      <w:r>
        <w:rPr/>
        <w:t>万元，其中人民币</w:t>
      </w:r>
      <w:r>
        <w:rPr>
          <w:rFonts w:ascii="Times New Roman" w:hAnsi="Times New Roman" w:cs="Times New Roman" w:eastAsia="Times New Roman" w:hint="default"/>
        </w:rPr>
        <w:t>10.9095</w:t>
      </w:r>
      <w:r>
        <w:rPr/>
        <w:t>万元作为注册资本投入，溢投部分人民币</w:t>
      </w:r>
      <w:r>
        <w:rPr>
          <w:rFonts w:ascii="Times New Roman" w:hAnsi="Times New Roman" w:cs="Times New Roman" w:eastAsia="Times New Roman" w:hint="default"/>
        </w:rPr>
        <w:t>189.0905</w:t>
      </w:r>
      <w:r>
        <w:rPr/>
        <w:t>万元作为资本公积金；新股东浙江浙</w:t>
      </w:r>
      <w:r>
        <w:rPr>
          <w:spacing w:val="-85"/>
        </w:rPr>
        <w:t> </w:t>
      </w:r>
      <w:r>
        <w:rPr>
          <w:spacing w:val="-85"/>
        </w:rPr>
      </w:r>
      <w:r>
        <w:rPr>
          <w:spacing w:val="-2"/>
        </w:rPr>
        <w:t>商创业投资股份有限公司出资人民币</w:t>
      </w:r>
      <w:r>
        <w:rPr>
          <w:rFonts w:ascii="Times New Roman" w:hAnsi="Times New Roman" w:cs="Times New Roman" w:eastAsia="Times New Roman" w:hint="default"/>
          <w:spacing w:val="-2"/>
        </w:rPr>
        <w:t>2800</w:t>
      </w:r>
      <w:r>
        <w:rPr>
          <w:spacing w:val="-2"/>
        </w:rPr>
        <w:t>万元，其中人民币</w:t>
      </w:r>
      <w:r>
        <w:rPr>
          <w:rFonts w:ascii="Times New Roman" w:hAnsi="Times New Roman" w:cs="Times New Roman" w:eastAsia="Times New Roman" w:hint="default"/>
          <w:spacing w:val="-2"/>
        </w:rPr>
        <w:t>152.7336</w:t>
      </w:r>
      <w:r>
        <w:rPr>
          <w:spacing w:val="-2"/>
        </w:rPr>
        <w:t>万元为注册资本，溢投部分人民币</w:t>
      </w:r>
      <w:r>
        <w:rPr>
          <w:rFonts w:ascii="Times New Roman" w:hAnsi="Times New Roman" w:cs="Times New Roman" w:eastAsia="Times New Roman" w:hint="default"/>
          <w:spacing w:val="-2"/>
        </w:rPr>
        <w:t>2647.2664</w:t>
      </w:r>
      <w:r>
        <w:rPr>
          <w:spacing w:val="-2"/>
        </w:rPr>
        <w:t>万元作为资</w:t>
      </w:r>
      <w:r>
        <w:rPr>
          <w:spacing w:val="-46"/>
        </w:rPr>
        <w:t> </w:t>
      </w:r>
      <w:r>
        <w:rPr>
          <w:spacing w:val="-46"/>
        </w:rPr>
      </w:r>
      <w:r>
        <w:rPr/>
        <w:t>本公积金。公司的股权结构变更为：陈书智出资</w:t>
      </w:r>
      <w:r>
        <w:rPr>
          <w:rFonts w:ascii="Times New Roman" w:hAnsi="Times New Roman" w:cs="Times New Roman" w:eastAsia="Times New Roman" w:hint="default"/>
        </w:rPr>
        <w:t>444.46</w:t>
      </w:r>
      <w:r>
        <w:rPr/>
        <w:t>万元，出资比例</w:t>
      </w:r>
      <w:r>
        <w:rPr>
          <w:rFonts w:ascii="Times New Roman" w:hAnsi="Times New Roman" w:cs="Times New Roman" w:eastAsia="Times New Roman" w:hint="default"/>
        </w:rPr>
        <w:t>38.196%</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11.190%</w:t>
      </w:r>
      <w:r>
        <w:rPr/>
        <w:t>； 赵野出资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9.873%</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8.558%</w:t>
      </w:r>
      <w:r>
        <w:rPr/>
        <w:t>；深圳市普路通信息技术有限公司出资</w:t>
      </w:r>
      <w:r>
        <w:rPr>
          <w:rFonts w:ascii="Times New Roman" w:hAnsi="Times New Roman" w:cs="Times New Roman" w:eastAsia="Times New Roman" w:hint="default"/>
        </w:rPr>
        <w:t>91.92</w:t>
      </w:r>
      <w:r>
        <w:rPr>
          <w:rFonts w:ascii="Times New Roman" w:hAnsi="Times New Roman" w:cs="Times New Roman" w:eastAsia="Times New Roman" w:hint="default"/>
          <w:spacing w:val="-27"/>
        </w:rPr>
        <w:t> </w:t>
      </w:r>
      <w:r>
        <w:rPr>
          <w:spacing w:val="-1"/>
        </w:rPr>
        <w:t>万元，出资比例</w:t>
      </w:r>
      <w:r>
        <w:rPr>
          <w:rFonts w:ascii="Times New Roman" w:hAnsi="Times New Roman" w:cs="Times New Roman" w:eastAsia="Times New Roman" w:hint="default"/>
          <w:spacing w:val="-1"/>
        </w:rPr>
        <w:t>7.899%</w:t>
      </w:r>
      <w:r>
        <w:rPr>
          <w:spacing w:val="-1"/>
        </w:rPr>
        <w:t>；邹勇出资</w:t>
      </w:r>
      <w:r>
        <w:rPr>
          <w:rFonts w:ascii="Times New Roman" w:hAnsi="Times New Roman" w:cs="Times New Roman" w:eastAsia="Times New Roman" w:hint="default"/>
          <w:spacing w:val="-1"/>
        </w:rPr>
        <w:t>68.94</w:t>
      </w:r>
      <w:r>
        <w:rPr>
          <w:spacing w:val="-1"/>
        </w:rPr>
        <w:t>万元，出资比例</w:t>
      </w:r>
      <w:r>
        <w:rPr>
          <w:rFonts w:ascii="Times New Roman" w:hAnsi="Times New Roman" w:cs="Times New Roman" w:eastAsia="Times New Roman" w:hint="default"/>
          <w:spacing w:val="-1"/>
        </w:rPr>
        <w:t>5.924%</w:t>
      </w:r>
      <w:r>
        <w:rPr>
          <w:spacing w:val="-1"/>
        </w:rPr>
        <w:t>；梁渠当出资</w:t>
      </w:r>
      <w:r>
        <w:rPr>
          <w:rFonts w:ascii="Times New Roman" w:hAnsi="Times New Roman" w:cs="Times New Roman" w:eastAsia="Times New Roman" w:hint="default"/>
          <w:spacing w:val="-1"/>
        </w:rPr>
        <w:t>50</w:t>
      </w:r>
      <w:r>
        <w:rPr>
          <w:spacing w:val="-1"/>
        </w:rPr>
        <w:t>万元，出资比例</w:t>
      </w:r>
      <w:r>
        <w:rPr>
          <w:rFonts w:ascii="Times New Roman" w:hAnsi="Times New Roman" w:cs="Times New Roman" w:eastAsia="Times New Roman" w:hint="default"/>
          <w:spacing w:val="-1"/>
        </w:rPr>
        <w:t>4.297%</w:t>
      </w:r>
      <w:r>
        <w:rPr>
          <w:spacing w:val="-1"/>
        </w:rPr>
        <w:t>；李菊香出资</w:t>
      </w:r>
      <w:r>
        <w:rPr>
          <w:rFonts w:ascii="Times New Roman" w:hAnsi="Times New Roman" w:cs="Times New Roman" w:eastAsia="Times New Roman" w:hint="default"/>
          <w:spacing w:val="-1"/>
        </w:rPr>
        <w:t>10.9095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万元，出资比例</w:t>
      </w:r>
      <w:r>
        <w:rPr>
          <w:rFonts w:ascii="Times New Roman" w:hAnsi="Times New Roman" w:cs="Times New Roman" w:eastAsia="Times New Roman" w:hint="default"/>
        </w:rPr>
        <w:t>0.938%</w:t>
      </w:r>
      <w:r>
        <w:rPr/>
        <w:t>；浙江浙商创业投资股份有限公司出资</w:t>
      </w:r>
      <w:r>
        <w:rPr>
          <w:rFonts w:ascii="Times New Roman" w:hAnsi="Times New Roman" w:cs="Times New Roman" w:eastAsia="Times New Roman" w:hint="default"/>
        </w:rPr>
        <w:t>152.7336</w:t>
      </w:r>
      <w:r>
        <w:rPr/>
        <w:t>万元，出资比例</w:t>
      </w:r>
      <w:r>
        <w:rPr>
          <w:rFonts w:ascii="Times New Roman" w:hAnsi="Times New Roman" w:cs="Times New Roman" w:eastAsia="Times New Roman" w:hint="default"/>
        </w:rPr>
        <w:t>13.125%</w:t>
      </w:r>
      <w:r>
        <w:rPr/>
        <w:t>；此次注册资本的变更已由</w:t>
      </w:r>
      <w:r>
        <w:rPr>
          <w:spacing w:val="-72"/>
        </w:rPr>
        <w:t> </w:t>
      </w:r>
      <w:r>
        <w:rPr>
          <w:spacing w:val="-72"/>
        </w:rPr>
      </w:r>
      <w:r>
        <w:rPr/>
        <w:t>深圳大信会计师事务所出具深大信验字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108</w:t>
      </w:r>
      <w:r>
        <w:rPr/>
        <w:t>号《验资报告》验证。 </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日，根据公司第</w:t>
      </w:r>
      <w:r>
        <w:rPr>
          <w:rFonts w:ascii="Times New Roman" w:hAnsi="Times New Roman" w:cs="Times New Roman" w:eastAsia="Times New Roman" w:hint="default"/>
          <w:spacing w:val="2"/>
        </w:rPr>
        <w:t>[24]</w:t>
      </w:r>
      <w:r>
        <w:rPr>
          <w:spacing w:val="2"/>
        </w:rPr>
        <w:t>号股东会决议，梁渠当将其持有的公司</w:t>
      </w:r>
      <w:r>
        <w:rPr>
          <w:rFonts w:ascii="Times New Roman" w:hAnsi="Times New Roman" w:cs="Times New Roman" w:eastAsia="Times New Roman" w:hint="default"/>
          <w:spacing w:val="2"/>
        </w:rPr>
        <w:t>4.297%</w:t>
      </w:r>
      <w:r>
        <w:rPr>
          <w:spacing w:val="2"/>
        </w:rPr>
        <w:t>的股权转让给叶晴，李菊香将其持有的公司</w:t>
      </w:r>
    </w:p>
    <w:p>
      <w:pPr>
        <w:pStyle w:val="BodyText"/>
        <w:spacing w:line="302" w:lineRule="auto" w:before="11"/>
        <w:ind w:right="1040"/>
        <w:jc w:val="left"/>
      </w:pPr>
      <w:r>
        <w:rPr>
          <w:rFonts w:ascii="Times New Roman" w:hAnsi="Times New Roman" w:cs="Times New Roman" w:eastAsia="Times New Roman" w:hint="default"/>
          <w:spacing w:val="-2"/>
        </w:rPr>
        <w:t>0.938%</w:t>
      </w:r>
      <w:r>
        <w:rPr>
          <w:spacing w:val="-2"/>
        </w:rPr>
        <w:t>的股权转让给浙江浙商创业投资股份有限公司。公司的股权结构变更为：陈书智出资</w:t>
      </w:r>
      <w:r>
        <w:rPr>
          <w:rFonts w:ascii="Times New Roman" w:hAnsi="Times New Roman" w:cs="Times New Roman" w:eastAsia="Times New Roman" w:hint="default"/>
          <w:spacing w:val="-2"/>
        </w:rPr>
        <w:t>444.46</w:t>
      </w:r>
      <w:r>
        <w:rPr>
          <w:spacing w:val="-2"/>
        </w:rPr>
        <w:t>万元，出资比例</w:t>
      </w:r>
      <w:r>
        <w:rPr>
          <w:rFonts w:ascii="Times New Roman" w:hAnsi="Times New Roman" w:cs="Times New Roman" w:eastAsia="Times New Roman" w:hint="default"/>
          <w:spacing w:val="-2"/>
        </w:rPr>
        <w:t>38.196%</w:t>
      </w:r>
      <w:r>
        <w:rPr>
          <w:spacing w:val="-2"/>
        </w:rPr>
        <w:t>；</w:t>
      </w:r>
      <w:r>
        <w:rPr>
          <w:spacing w:val="-32"/>
        </w:rPr>
        <w:t> </w:t>
      </w:r>
      <w:r>
        <w:rPr/>
        <w:t>张云出资</w:t>
      </w:r>
      <w:r>
        <w:rPr>
          <w:rFonts w:ascii="Times New Roman" w:hAnsi="Times New Roman" w:cs="Times New Roman" w:eastAsia="Times New Roman" w:hint="default"/>
        </w:rPr>
        <w:t>130.21</w:t>
      </w:r>
      <w:r>
        <w:rPr/>
        <w:t>万元，出资比例</w:t>
      </w:r>
      <w:r>
        <w:rPr>
          <w:rFonts w:ascii="Times New Roman" w:hAnsi="Times New Roman" w:cs="Times New Roman" w:eastAsia="Times New Roman" w:hint="default"/>
        </w:rPr>
        <w:t>11.190%</w:t>
      </w:r>
      <w:r>
        <w:rPr/>
        <w:t>；赵野出资</w:t>
      </w:r>
      <w:r>
        <w:rPr>
          <w:rFonts w:ascii="Times New Roman" w:hAnsi="Times New Roman" w:cs="Times New Roman" w:eastAsia="Times New Roman" w:hint="default"/>
        </w:rPr>
        <w:t>114.89</w:t>
      </w:r>
      <w:r>
        <w:rPr/>
        <w:t>万元，出资比例</w:t>
      </w:r>
      <w:r>
        <w:rPr>
          <w:rFonts w:ascii="Times New Roman" w:hAnsi="Times New Roman" w:cs="Times New Roman" w:eastAsia="Times New Roman" w:hint="default"/>
        </w:rPr>
        <w:t>9.873%</w:t>
      </w:r>
      <w:r>
        <w:rPr/>
        <w:t>；何帆出资</w:t>
      </w:r>
      <w:r>
        <w:rPr>
          <w:rFonts w:ascii="Times New Roman" w:hAnsi="Times New Roman" w:cs="Times New Roman" w:eastAsia="Times New Roman" w:hint="default"/>
        </w:rPr>
        <w:t>99.58</w:t>
      </w:r>
      <w:r>
        <w:rPr/>
        <w:t>万元，出资比例</w:t>
      </w:r>
      <w:r>
        <w:rPr>
          <w:rFonts w:ascii="Times New Roman" w:hAnsi="Times New Roman" w:cs="Times New Roman" w:eastAsia="Times New Roman" w:hint="default"/>
        </w:rPr>
        <w:t>8.558%</w:t>
      </w:r>
      <w:r>
        <w:rPr/>
        <w:t>；</w:t>
      </w:r>
      <w:r>
        <w:rPr>
          <w:spacing w:val="-87"/>
        </w:rPr>
        <w:t> </w:t>
      </w:r>
      <w:r>
        <w:rPr>
          <w:spacing w:val="-2"/>
        </w:rPr>
        <w:t>邹勇出资</w:t>
      </w:r>
      <w:r>
        <w:rPr>
          <w:rFonts w:ascii="Times New Roman" w:hAnsi="Times New Roman" w:cs="Times New Roman" w:eastAsia="Times New Roman" w:hint="default"/>
          <w:spacing w:val="-2"/>
        </w:rPr>
        <w:t>68.94</w:t>
      </w:r>
      <w:r>
        <w:rPr>
          <w:spacing w:val="-2"/>
        </w:rPr>
        <w:t>万元，出资比例</w:t>
      </w:r>
      <w:r>
        <w:rPr>
          <w:rFonts w:ascii="Times New Roman" w:hAnsi="Times New Roman" w:cs="Times New Roman" w:eastAsia="Times New Roman" w:hint="default"/>
          <w:spacing w:val="-2"/>
        </w:rPr>
        <w:t>5.924%</w:t>
      </w:r>
      <w:r>
        <w:rPr>
          <w:spacing w:val="-2"/>
        </w:rPr>
        <w:t>；深圳市普路通信息技术有限公司出资</w:t>
      </w:r>
      <w:r>
        <w:rPr>
          <w:rFonts w:ascii="Times New Roman" w:hAnsi="Times New Roman" w:cs="Times New Roman" w:eastAsia="Times New Roman" w:hint="default"/>
          <w:spacing w:val="-2"/>
        </w:rPr>
        <w:t>91.92</w:t>
      </w:r>
      <w:r>
        <w:rPr>
          <w:spacing w:val="-2"/>
        </w:rPr>
        <w:t>万元，出资比例</w:t>
      </w:r>
      <w:r>
        <w:rPr>
          <w:rFonts w:ascii="Times New Roman" w:hAnsi="Times New Roman" w:cs="Times New Roman" w:eastAsia="Times New Roman" w:hint="default"/>
          <w:spacing w:val="-2"/>
        </w:rPr>
        <w:t>7.899%</w:t>
      </w:r>
      <w:r>
        <w:rPr>
          <w:spacing w:val="-2"/>
        </w:rPr>
        <w:t>；叶晴出资</w:t>
      </w:r>
      <w:r>
        <w:rPr>
          <w:rFonts w:ascii="Times New Roman" w:hAnsi="Times New Roman" w:cs="Times New Roman" w:eastAsia="Times New Roman" w:hint="default"/>
          <w:spacing w:val="-2"/>
        </w:rPr>
        <w:t>50</w:t>
      </w:r>
      <w:r>
        <w:rPr>
          <w:spacing w:val="-2"/>
        </w:rPr>
        <w:t>万元，</w:t>
      </w:r>
      <w:r>
        <w:rPr>
          <w:spacing w:val="-75"/>
        </w:rPr>
        <w:t> </w:t>
      </w:r>
      <w:r>
        <w:rPr/>
        <w:t>出资比例</w:t>
      </w:r>
      <w:r>
        <w:rPr>
          <w:rFonts w:ascii="Times New Roman" w:hAnsi="Times New Roman" w:cs="Times New Roman" w:eastAsia="Times New Roman" w:hint="default"/>
        </w:rPr>
        <w:t>4.297%</w:t>
      </w:r>
      <w:r>
        <w:rPr/>
        <w:t>；浙江浙商创业投资股份有限公司出资</w:t>
      </w:r>
      <w:r>
        <w:rPr>
          <w:rFonts w:ascii="Times New Roman" w:hAnsi="Times New Roman" w:cs="Times New Roman" w:eastAsia="Times New Roman" w:hint="default"/>
        </w:rPr>
        <w:t>163.6431</w:t>
      </w:r>
      <w:r>
        <w:rPr/>
        <w:t>万元，出资比例</w:t>
      </w:r>
      <w:r>
        <w:rPr>
          <w:rFonts w:ascii="Times New Roman" w:hAnsi="Times New Roman" w:cs="Times New Roman" w:eastAsia="Times New Roman" w:hint="default"/>
        </w:rPr>
        <w:t>14.063%</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日，根据公司股东会决议及发起人协议和修改后章程的规定，原深圳市普路通供应链管理有限公司整体变更并</w:t>
      </w:r>
      <w:r>
        <w:rPr>
          <w:spacing w:val="-83"/>
        </w:rPr>
        <w:t> </w:t>
      </w:r>
      <w:r>
        <w:rPr>
          <w:spacing w:val="-83"/>
        </w:rPr>
      </w:r>
      <w:r>
        <w:rPr/>
        <w:t>更名为深圳市普路通供应链管理股份有限公司，并以深圳市普路通供应链管理有限公司截至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日经中和正信会计</w:t>
      </w:r>
      <w:r>
        <w:rPr>
          <w:spacing w:val="-82"/>
        </w:rPr>
        <w:t> </w:t>
      </w:r>
      <w:r>
        <w:rPr>
          <w:spacing w:val="-82"/>
        </w:rPr>
      </w:r>
      <w:r>
        <w:rPr/>
        <w:t>师事务所有限公司审计后的净资产</w:t>
      </w:r>
      <w:r>
        <w:rPr>
          <w:rFonts w:ascii="Times New Roman" w:hAnsi="Times New Roman" w:cs="Times New Roman" w:eastAsia="Times New Roman" w:hint="default"/>
        </w:rPr>
        <w:t>70,006,163.78</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0.7142228241</w:t>
      </w:r>
      <w:r>
        <w:rPr/>
        <w:t>的比例折为深圳市普路通供应链管理股份有限公司</w:t>
      </w:r>
      <w:r>
        <w:rPr>
          <w:spacing w:val="-9"/>
        </w:rPr>
        <w:t> </w:t>
      </w:r>
      <w:r>
        <w:rPr>
          <w:spacing w:val="-9"/>
        </w:rPr>
      </w:r>
      <w:r>
        <w:rPr>
          <w:rFonts w:ascii="Times New Roman" w:hAnsi="Times New Roman" w:cs="Times New Roman" w:eastAsia="Times New Roman" w:hint="default"/>
        </w:rPr>
        <w:t>50,000,000.00</w:t>
      </w:r>
      <w:r>
        <w:rPr/>
        <w:t>普通股股份，每股面值</w:t>
      </w:r>
      <w:r>
        <w:rPr>
          <w:rFonts w:ascii="Times New Roman" w:hAnsi="Times New Roman" w:cs="Times New Roman" w:eastAsia="Times New Roman" w:hint="default"/>
        </w:rPr>
        <w:t>1</w:t>
      </w:r>
      <w:r>
        <w:rPr/>
        <w:t>元。其中：陈书智折合股份</w:t>
      </w:r>
      <w:r>
        <w:rPr>
          <w:rFonts w:ascii="Times New Roman" w:hAnsi="Times New Roman" w:cs="Times New Roman" w:eastAsia="Times New Roman" w:hint="default"/>
        </w:rPr>
        <w:t>19,097,780.00</w:t>
      </w:r>
      <w:r>
        <w:rPr/>
        <w:t>元，张云折合股份</w:t>
      </w:r>
      <w:r>
        <w:rPr>
          <w:rFonts w:ascii="Times New Roman" w:hAnsi="Times New Roman" w:cs="Times New Roman" w:eastAsia="Times New Roman" w:hint="default"/>
        </w:rPr>
        <w:t>5,594,929.00</w:t>
      </w:r>
      <w:r>
        <w:rPr/>
        <w:t>元，赵野折合</w:t>
      </w:r>
      <w:r>
        <w:rPr>
          <w:spacing w:val="-49"/>
        </w:rPr>
        <w:t> </w:t>
      </w:r>
      <w:r>
        <w:rPr>
          <w:spacing w:val="-2"/>
        </w:rPr>
        <w:t>股份</w:t>
      </w:r>
      <w:r>
        <w:rPr>
          <w:rFonts w:ascii="Times New Roman" w:hAnsi="Times New Roman" w:cs="Times New Roman" w:eastAsia="Times New Roman" w:hint="default"/>
          <w:spacing w:val="-2"/>
        </w:rPr>
        <w:t>4,936,651.00</w:t>
      </w:r>
      <w:r>
        <w:rPr>
          <w:spacing w:val="-2"/>
        </w:rPr>
        <w:t>元，何帆折合股份</w:t>
      </w:r>
      <w:r>
        <w:rPr>
          <w:rFonts w:ascii="Times New Roman" w:hAnsi="Times New Roman" w:cs="Times New Roman" w:eastAsia="Times New Roman" w:hint="default"/>
          <w:spacing w:val="-2"/>
        </w:rPr>
        <w:t>4,278,803.00</w:t>
      </w:r>
      <w:r>
        <w:rPr>
          <w:spacing w:val="-2"/>
        </w:rPr>
        <w:t>元，邹勇折合股份</w:t>
      </w:r>
      <w:r>
        <w:rPr>
          <w:rFonts w:ascii="Times New Roman" w:hAnsi="Times New Roman" w:cs="Times New Roman" w:eastAsia="Times New Roman" w:hint="default"/>
          <w:spacing w:val="-2"/>
        </w:rPr>
        <w:t>2,962,248.00</w:t>
      </w:r>
      <w:r>
        <w:rPr>
          <w:spacing w:val="-2"/>
        </w:rPr>
        <w:t>元，叶晴折合股份</w:t>
      </w:r>
      <w:r>
        <w:rPr>
          <w:rFonts w:ascii="Times New Roman" w:hAnsi="Times New Roman" w:cs="Times New Roman" w:eastAsia="Times New Roman" w:hint="default"/>
          <w:spacing w:val="-2"/>
        </w:rPr>
        <w:t>2,148,425.00</w:t>
      </w:r>
      <w:r>
        <w:rPr>
          <w:spacing w:val="-2"/>
        </w:rPr>
        <w:t>元，深圳市普路</w:t>
      </w:r>
      <w:r>
        <w:rPr>
          <w:spacing w:val="-26"/>
        </w:rPr>
        <w:t> </w:t>
      </w:r>
      <w:r>
        <w:rPr>
          <w:spacing w:val="-26"/>
        </w:rPr>
      </w:r>
      <w:r>
        <w:rPr/>
        <w:t>通信息技术有限公司折合股份</w:t>
      </w:r>
      <w:r>
        <w:rPr>
          <w:rFonts w:ascii="Times New Roman" w:hAnsi="Times New Roman" w:cs="Times New Roman" w:eastAsia="Times New Roman" w:hint="default"/>
        </w:rPr>
        <w:t>3,949,665.00</w:t>
      </w:r>
      <w:r>
        <w:rPr/>
        <w:t>元，浙江浙商创业投资股份有限公司折合股份</w:t>
      </w:r>
      <w:r>
        <w:rPr>
          <w:rFonts w:ascii="Times New Roman" w:hAnsi="Times New Roman" w:cs="Times New Roman" w:eastAsia="Times New Roman" w:hint="default"/>
        </w:rPr>
        <w:t>7,031,499.00</w:t>
      </w:r>
      <w:r>
        <w:rPr/>
        <w:t>元，变更后的注册资本</w:t>
      </w:r>
      <w:r>
        <w:rPr>
          <w:spacing w:val="-86"/>
        </w:rPr>
        <w:t> </w:t>
      </w:r>
      <w:r>
        <w:rPr>
          <w:spacing w:val="-86"/>
        </w:rPr>
      </w:r>
      <w:r>
        <w:rPr>
          <w:spacing w:val="-2"/>
        </w:rPr>
        <w:t>为人民币</w:t>
      </w:r>
      <w:r>
        <w:rPr>
          <w:rFonts w:ascii="Times New Roman" w:hAnsi="Times New Roman" w:cs="Times New Roman" w:eastAsia="Times New Roman" w:hint="default"/>
          <w:spacing w:val="-2"/>
        </w:rPr>
        <w:t>50,000,000.00</w:t>
      </w:r>
      <w:r>
        <w:rPr>
          <w:spacing w:val="-2"/>
        </w:rPr>
        <w:t>元。折合股份后剩余净资产</w:t>
      </w:r>
      <w:r>
        <w:rPr>
          <w:rFonts w:ascii="Times New Roman" w:hAnsi="Times New Roman" w:cs="Times New Roman" w:eastAsia="Times New Roman" w:hint="default"/>
          <w:spacing w:val="-2"/>
        </w:rPr>
        <w:t>20,006,163.78</w:t>
      </w:r>
      <w:r>
        <w:rPr>
          <w:spacing w:val="-2"/>
        </w:rPr>
        <w:t>元转作资本公积。</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日，天健正信会计师事务所有</w:t>
      </w:r>
      <w:r>
        <w:rPr>
          <w:spacing w:val="-37"/>
        </w:rPr>
        <w:t> </w:t>
      </w:r>
      <w:r>
        <w:rPr>
          <w:spacing w:val="-37"/>
        </w:rPr>
      </w:r>
      <w:r>
        <w:rPr/>
        <w:t>限公司出具天健正信验字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10-01</w:t>
      </w:r>
      <w:r>
        <w:rPr/>
        <w:t>号《验资报告》验证。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日，根据公司</w:t>
      </w:r>
      <w:r>
        <w:rPr>
          <w:rFonts w:ascii="Times New Roman" w:hAnsi="Times New Roman" w:cs="Times New Roman" w:eastAsia="Times New Roman" w:hint="default"/>
        </w:rPr>
        <w:t>2010</w:t>
      </w:r>
      <w:r>
        <w:rPr/>
        <w:t>年度股东大会决议及修改后章程的规定，公司注册资本由</w:t>
      </w:r>
      <w:r>
        <w:rPr>
          <w:rFonts w:ascii="Times New Roman" w:hAnsi="Times New Roman" w:cs="Times New Roman" w:eastAsia="Times New Roman" w:hint="default"/>
        </w:rPr>
        <w:t>5000</w:t>
      </w:r>
      <w:r>
        <w:rPr/>
        <w:t>万元增加到</w:t>
      </w:r>
      <w:r>
        <w:rPr>
          <w:rFonts w:ascii="Times New Roman" w:hAnsi="Times New Roman" w:cs="Times New Roman" w:eastAsia="Times New Roman" w:hint="default"/>
        </w:rPr>
        <w:t>5550</w:t>
      </w:r>
      <w:r>
        <w:rPr/>
        <w:t>万元，同时增</w:t>
      </w:r>
      <w:r>
        <w:rPr>
          <w:spacing w:val="-83"/>
        </w:rPr>
        <w:t> </w:t>
      </w:r>
      <w:r>
        <w:rPr>
          <w:spacing w:val="-83"/>
        </w:rPr>
      </w:r>
      <w:r>
        <w:rPr/>
        <w:t>加两个法人股东，新股东和老股东的股权比例根据出资额与新的注册资金总额自动发生变化。其中，原股东的出资额不变， </w:t>
      </w:r>
      <w:r>
        <w:rPr>
          <w:spacing w:val="-2"/>
        </w:rPr>
        <w:t>新股东北京中瑞国信资产管理有限公司出资人民币</w:t>
      </w:r>
      <w:r>
        <w:rPr>
          <w:rFonts w:ascii="Times New Roman" w:hAnsi="Times New Roman" w:cs="Times New Roman" w:eastAsia="Times New Roman" w:hint="default"/>
          <w:spacing w:val="-2"/>
        </w:rPr>
        <w:t>14,864,850.00</w:t>
      </w:r>
      <w:r>
        <w:rPr>
          <w:spacing w:val="-2"/>
        </w:rPr>
        <w:t>元，其中人民币</w:t>
      </w:r>
      <w:r>
        <w:rPr>
          <w:rFonts w:ascii="Times New Roman" w:hAnsi="Times New Roman" w:cs="Times New Roman" w:eastAsia="Times New Roman" w:hint="default"/>
          <w:spacing w:val="-2"/>
        </w:rPr>
        <w:t>1,650,000.00</w:t>
      </w:r>
      <w:r>
        <w:rPr>
          <w:spacing w:val="-2"/>
        </w:rPr>
        <w:t>元作为注册资本投入，溢投部分</w:t>
      </w:r>
      <w:r>
        <w:rPr>
          <w:spacing w:val="-43"/>
        </w:rPr>
        <w:t> </w:t>
      </w:r>
      <w:r>
        <w:rPr>
          <w:spacing w:val="-43"/>
        </w:rPr>
      </w:r>
      <w:r>
        <w:rPr/>
        <w:t>人民币</w:t>
      </w:r>
      <w:r>
        <w:rPr>
          <w:rFonts w:ascii="Times New Roman" w:hAnsi="Times New Roman" w:cs="Times New Roman" w:eastAsia="Times New Roman" w:hint="default"/>
        </w:rPr>
        <w:t>13,214,850.00</w:t>
      </w:r>
      <w:r>
        <w:rPr/>
        <w:t>元作为资本公积金；新股东皖江（芜湖）物流产业投资基金（有限合伙）出资人民币</w:t>
      </w:r>
      <w:r>
        <w:rPr>
          <w:rFonts w:ascii="Times New Roman" w:hAnsi="Times New Roman" w:cs="Times New Roman" w:eastAsia="Times New Roman" w:hint="default"/>
        </w:rPr>
        <w:t>34,684,650.00</w:t>
      </w:r>
      <w:r>
        <w:rPr/>
        <w:t>元， </w:t>
      </w:r>
      <w:r>
        <w:rPr>
          <w:spacing w:val="-2"/>
        </w:rPr>
        <w:t>其中人民币</w:t>
      </w:r>
      <w:r>
        <w:rPr>
          <w:rFonts w:ascii="Times New Roman" w:hAnsi="Times New Roman" w:cs="Times New Roman" w:eastAsia="Times New Roman" w:hint="default"/>
          <w:spacing w:val="-2"/>
        </w:rPr>
        <w:t>3,850,000.00</w:t>
      </w:r>
      <w:r>
        <w:rPr>
          <w:spacing w:val="-2"/>
        </w:rPr>
        <w:t>元为注册资本，溢投部分人民币</w:t>
      </w:r>
      <w:r>
        <w:rPr>
          <w:rFonts w:ascii="Times New Roman" w:hAnsi="Times New Roman" w:cs="Times New Roman" w:eastAsia="Times New Roman" w:hint="default"/>
          <w:spacing w:val="-2"/>
        </w:rPr>
        <w:t>30,834,650.00</w:t>
      </w:r>
      <w:r>
        <w:rPr>
          <w:spacing w:val="-2"/>
        </w:rPr>
        <w:t>元作为资本公积金。公司的股权结构变更为：陈书智出</w:t>
      </w:r>
      <w:r>
        <w:rPr>
          <w:spacing w:val="-45"/>
        </w:rPr>
        <w:t> </w:t>
      </w:r>
      <w:r>
        <w:rPr>
          <w:spacing w:val="-45"/>
        </w:rPr>
      </w:r>
      <w:r>
        <w:rPr>
          <w:spacing w:val="-6"/>
        </w:rPr>
        <w:t>资</w:t>
      </w:r>
      <w:r>
        <w:rPr>
          <w:rFonts w:ascii="Times New Roman" w:hAnsi="Times New Roman" w:cs="Times New Roman" w:eastAsia="Times New Roman" w:hint="default"/>
          <w:spacing w:val="-6"/>
        </w:rPr>
        <w:t>19,097,780.00</w:t>
      </w:r>
      <w:r>
        <w:rPr>
          <w:spacing w:val="-6"/>
        </w:rPr>
        <w:t>元，出资比例</w:t>
      </w:r>
      <w:r>
        <w:rPr>
          <w:rFonts w:ascii="Times New Roman" w:hAnsi="Times New Roman" w:cs="Times New Roman" w:eastAsia="Times New Roman" w:hint="default"/>
          <w:spacing w:val="-6"/>
        </w:rPr>
        <w:t>34.410%</w:t>
      </w:r>
      <w:r>
        <w:rPr>
          <w:spacing w:val="-6"/>
        </w:rPr>
        <w:t>；张云出资</w:t>
      </w:r>
      <w:r>
        <w:rPr>
          <w:rFonts w:ascii="Times New Roman" w:hAnsi="Times New Roman" w:cs="Times New Roman" w:eastAsia="Times New Roman" w:hint="default"/>
          <w:spacing w:val="-6"/>
        </w:rPr>
        <w:t>5,594,929.00</w:t>
      </w:r>
      <w:r>
        <w:rPr>
          <w:spacing w:val="-6"/>
        </w:rPr>
        <w:t>元，出资比例</w:t>
      </w:r>
      <w:r>
        <w:rPr>
          <w:rFonts w:ascii="Times New Roman" w:hAnsi="Times New Roman" w:cs="Times New Roman" w:eastAsia="Times New Roman" w:hint="default"/>
          <w:spacing w:val="-6"/>
        </w:rPr>
        <w:t>10.081%</w:t>
      </w:r>
      <w:r>
        <w:rPr>
          <w:spacing w:val="-6"/>
        </w:rPr>
        <w:t>；赵野出资</w:t>
      </w:r>
      <w:r>
        <w:rPr>
          <w:rFonts w:ascii="Times New Roman" w:hAnsi="Times New Roman" w:cs="Times New Roman" w:eastAsia="Times New Roman" w:hint="default"/>
          <w:spacing w:val="-6"/>
        </w:rPr>
        <w:t>4,936,651.00</w:t>
      </w:r>
      <w:r>
        <w:rPr>
          <w:spacing w:val="-6"/>
        </w:rPr>
        <w:t>元，出资比例</w:t>
      </w:r>
      <w:r>
        <w:rPr>
          <w:rFonts w:ascii="Times New Roman" w:hAnsi="Times New Roman" w:cs="Times New Roman" w:eastAsia="Times New Roman" w:hint="default"/>
          <w:spacing w:val="-6"/>
        </w:rPr>
        <w:t>8.895%</w:t>
      </w:r>
      <w:r>
        <w:rPr>
          <w:spacing w:val="-6"/>
        </w:rPr>
        <w:t>；</w:t>
      </w:r>
      <w:r>
        <w:rPr>
          <w:spacing w:val="-20"/>
        </w:rPr>
        <w:t> </w:t>
      </w:r>
      <w:r>
        <w:rPr/>
        <w:t>何帆出资</w:t>
      </w:r>
      <w:r>
        <w:rPr>
          <w:rFonts w:ascii="Times New Roman" w:hAnsi="Times New Roman" w:cs="Times New Roman" w:eastAsia="Times New Roman" w:hint="default"/>
        </w:rPr>
        <w:t>4,278,803.00</w:t>
      </w:r>
      <w:r>
        <w:rPr/>
        <w:t>元，出资比例</w:t>
      </w:r>
      <w:r>
        <w:rPr>
          <w:rFonts w:ascii="Times New Roman" w:hAnsi="Times New Roman" w:cs="Times New Roman" w:eastAsia="Times New Roman" w:hint="default"/>
        </w:rPr>
        <w:t>7.710%</w:t>
      </w:r>
      <w:r>
        <w:rPr/>
        <w:t>；深圳市普路通信息技术有限公司出资</w:t>
      </w:r>
      <w:r>
        <w:rPr>
          <w:rFonts w:ascii="Times New Roman" w:hAnsi="Times New Roman" w:cs="Times New Roman" w:eastAsia="Times New Roman" w:hint="default"/>
        </w:rPr>
        <w:t>3,949,665.00</w:t>
      </w:r>
      <w:r>
        <w:rPr/>
        <w:t>元，出资比例</w:t>
      </w:r>
      <w:r>
        <w:rPr>
          <w:rFonts w:ascii="Times New Roman" w:hAnsi="Times New Roman" w:cs="Times New Roman" w:eastAsia="Times New Roman" w:hint="default"/>
        </w:rPr>
        <w:t>7.117%</w:t>
      </w:r>
      <w:r>
        <w:rPr/>
        <w:t>；邹勇出 </w:t>
      </w:r>
      <w:r>
        <w:rPr>
          <w:spacing w:val="4"/>
        </w:rPr>
        <w:t>资</w:t>
      </w:r>
      <w:r>
        <w:rPr>
          <w:rFonts w:ascii="Times New Roman" w:hAnsi="Times New Roman" w:cs="Times New Roman" w:eastAsia="Times New Roman" w:hint="default"/>
          <w:spacing w:val="4"/>
        </w:rPr>
        <w:t>2,962,248.00</w:t>
      </w:r>
      <w:r>
        <w:rPr>
          <w:spacing w:val="4"/>
        </w:rPr>
        <w:t>元，出资比例</w:t>
      </w:r>
      <w:r>
        <w:rPr>
          <w:rFonts w:ascii="Times New Roman" w:hAnsi="Times New Roman" w:cs="Times New Roman" w:eastAsia="Times New Roman" w:hint="default"/>
          <w:spacing w:val="4"/>
        </w:rPr>
        <w:t>5.337%</w:t>
      </w:r>
      <w:r>
        <w:rPr>
          <w:spacing w:val="4"/>
        </w:rPr>
        <w:t>；叶晴出资</w:t>
      </w:r>
      <w:r>
        <w:rPr>
          <w:rFonts w:ascii="Times New Roman" w:hAnsi="Times New Roman" w:cs="Times New Roman" w:eastAsia="Times New Roman" w:hint="default"/>
          <w:spacing w:val="4"/>
        </w:rPr>
        <w:t>2,148,425.00</w:t>
      </w:r>
      <w:r>
        <w:rPr>
          <w:spacing w:val="4"/>
        </w:rPr>
        <w:t>元，出资比例</w:t>
      </w:r>
      <w:r>
        <w:rPr>
          <w:rFonts w:ascii="Times New Roman" w:hAnsi="Times New Roman" w:cs="Times New Roman" w:eastAsia="Times New Roman" w:hint="default"/>
          <w:spacing w:val="4"/>
        </w:rPr>
        <w:t>3.871%</w:t>
      </w:r>
      <w:r>
        <w:rPr>
          <w:spacing w:val="4"/>
        </w:rPr>
        <w:t>；浙江浙商创业投资股份有限公司出资</w:t>
      </w:r>
      <w:r>
        <w:rPr>
          <w:spacing w:val="-57"/>
        </w:rPr>
        <w:t> </w:t>
      </w:r>
      <w:r>
        <w:rPr>
          <w:spacing w:val="-57"/>
        </w:rPr>
      </w:r>
      <w:r>
        <w:rPr>
          <w:rFonts w:ascii="Times New Roman" w:hAnsi="Times New Roman" w:cs="Times New Roman" w:eastAsia="Times New Roman" w:hint="default"/>
        </w:rPr>
        <w:t>7,031,499.00</w:t>
      </w:r>
      <w:r>
        <w:rPr/>
        <w:t>元，出资比例</w:t>
      </w:r>
      <w:r>
        <w:rPr>
          <w:rFonts w:ascii="Times New Roman" w:hAnsi="Times New Roman" w:cs="Times New Roman" w:eastAsia="Times New Roman" w:hint="default"/>
        </w:rPr>
        <w:t>12.669%</w:t>
      </w:r>
      <w:r>
        <w:rPr/>
        <w:t>；北京中瑞国信资产管理有限公司出资</w:t>
      </w:r>
      <w:r>
        <w:rPr>
          <w:rFonts w:ascii="Times New Roman" w:hAnsi="Times New Roman" w:cs="Times New Roman" w:eastAsia="Times New Roman" w:hint="default"/>
        </w:rPr>
        <w:t>1,650,000.00</w:t>
      </w:r>
      <w:r>
        <w:rPr/>
        <w:t>元，出资比例</w:t>
      </w:r>
      <w:r>
        <w:rPr>
          <w:rFonts w:ascii="Times New Roman" w:hAnsi="Times New Roman" w:cs="Times New Roman" w:eastAsia="Times New Roman" w:hint="default"/>
        </w:rPr>
        <w:t>2.973%</w:t>
      </w:r>
      <w:r>
        <w:rPr/>
        <w:t>；皖江（芜湖）</w:t>
      </w:r>
      <w:r>
        <w:rPr>
          <w:spacing w:val="-37"/>
        </w:rPr>
        <w:t> </w:t>
      </w:r>
      <w:r>
        <w:rPr>
          <w:spacing w:val="-37"/>
        </w:rPr>
      </w:r>
      <w:r>
        <w:rPr/>
        <w:t>物流产业投资基金（有限合伙）出资</w:t>
      </w:r>
      <w:r>
        <w:rPr>
          <w:rFonts w:ascii="Times New Roman" w:hAnsi="Times New Roman" w:cs="Times New Roman" w:eastAsia="Times New Roman" w:hint="default"/>
        </w:rPr>
        <w:t>3,850,000.00</w:t>
      </w:r>
      <w:r>
        <w:rPr/>
        <w:t>元，出资比例</w:t>
      </w:r>
      <w:r>
        <w:rPr>
          <w:rFonts w:ascii="Times New Roman" w:hAnsi="Times New Roman" w:cs="Times New Roman" w:eastAsia="Times New Roman" w:hint="default"/>
        </w:rPr>
        <w:t>6.937%</w:t>
      </w:r>
      <w:r>
        <w:rPr/>
        <w:t>。此次注册资本的变更已由天健正信会计师事务所有</w:t>
      </w:r>
      <w:r>
        <w:rPr>
          <w:spacing w:val="-61"/>
        </w:rPr>
        <w:t> </w:t>
      </w:r>
      <w:r>
        <w:rPr>
          <w:spacing w:val="-61"/>
        </w:rPr>
      </w:r>
      <w:r>
        <w:rPr/>
        <w:t>限公司深圳分所出具天健正信深圳分所验（</w:t>
      </w:r>
      <w:r>
        <w:rPr>
          <w:rFonts w:ascii="Times New Roman" w:hAnsi="Times New Roman" w:cs="Times New Roman" w:eastAsia="Times New Roman" w:hint="default"/>
        </w:rPr>
        <w:t>2011</w:t>
      </w:r>
      <w:r>
        <w:rPr/>
        <w:t>）综字第</w:t>
      </w:r>
      <w:r>
        <w:rPr>
          <w:rFonts w:ascii="Times New Roman" w:hAnsi="Times New Roman" w:cs="Times New Roman" w:eastAsia="Times New Roman" w:hint="default"/>
        </w:rPr>
        <w:t>150007</w:t>
      </w:r>
      <w:r>
        <w:rPr/>
        <w:t>号《验资报告》验证，公司于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日办理了工商变</w:t>
      </w:r>
      <w:r>
        <w:rPr>
          <w:spacing w:val="-85"/>
        </w:rPr>
        <w:t> </w:t>
      </w:r>
      <w:r>
        <w:rPr>
          <w:spacing w:val="-85"/>
        </w:rPr>
      </w:r>
      <w:r>
        <w:rPr/>
        <w:t>更登记手续。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日，根据公司股东大会决议和修改后的章程规定，北京中瑞国信资产管理有限公司将其持有公司的</w:t>
      </w:r>
      <w:r>
        <w:rPr>
          <w:rFonts w:ascii="Times New Roman" w:hAnsi="Times New Roman" w:cs="Times New Roman" w:eastAsia="Times New Roman" w:hint="default"/>
        </w:rPr>
        <w:t>2.973%</w:t>
      </w:r>
      <w:r>
        <w:rPr/>
        <w:t>股权 </w:t>
      </w:r>
      <w:r>
        <w:rPr>
          <w:spacing w:val="-1"/>
        </w:rPr>
        <w:t>转让给北京中瑞国信投资管理中心（有限合伙）。公司的股权结构变更为：陈书智出资</w:t>
      </w:r>
      <w:r>
        <w:rPr>
          <w:rFonts w:ascii="Times New Roman" w:hAnsi="Times New Roman" w:cs="Times New Roman" w:eastAsia="Times New Roman" w:hint="default"/>
          <w:spacing w:val="-1"/>
        </w:rPr>
        <w:t>19,097,780.00</w:t>
      </w:r>
      <w:r>
        <w:rPr>
          <w:spacing w:val="-1"/>
        </w:rPr>
        <w:t>元，出资比例</w:t>
      </w:r>
      <w:r>
        <w:rPr>
          <w:rFonts w:ascii="Times New Roman" w:hAnsi="Times New Roman" w:cs="Times New Roman" w:eastAsia="Times New Roman" w:hint="default"/>
          <w:spacing w:val="-1"/>
        </w:rPr>
        <w:t>34.410%</w:t>
      </w:r>
      <w:r>
        <w:rPr>
          <w:spacing w:val="-1"/>
        </w:rPr>
        <w:t>；</w:t>
      </w:r>
      <w:r>
        <w:rPr>
          <w:spacing w:val="-81"/>
        </w:rPr>
        <w:t> </w:t>
      </w:r>
      <w:r>
        <w:rPr/>
        <w:t>张云出资</w:t>
      </w:r>
      <w:r>
        <w:rPr>
          <w:rFonts w:ascii="Times New Roman" w:hAnsi="Times New Roman" w:cs="Times New Roman" w:eastAsia="Times New Roman" w:hint="default"/>
        </w:rPr>
        <w:t>5,594,929.00</w:t>
      </w:r>
      <w:r>
        <w:rPr/>
        <w:t>元，出资比例</w:t>
      </w:r>
      <w:r>
        <w:rPr>
          <w:rFonts w:ascii="Times New Roman" w:hAnsi="Times New Roman" w:cs="Times New Roman" w:eastAsia="Times New Roman" w:hint="default"/>
        </w:rPr>
        <w:t>10.081%</w:t>
      </w:r>
      <w:r>
        <w:rPr/>
        <w:t>；赵野出资</w:t>
      </w:r>
      <w:r>
        <w:rPr>
          <w:rFonts w:ascii="Times New Roman" w:hAnsi="Times New Roman" w:cs="Times New Roman" w:eastAsia="Times New Roman" w:hint="default"/>
        </w:rPr>
        <w:t>4,936,651.00</w:t>
      </w:r>
      <w:r>
        <w:rPr/>
        <w:t>元，出资比例</w:t>
      </w:r>
      <w:r>
        <w:rPr>
          <w:rFonts w:ascii="Times New Roman" w:hAnsi="Times New Roman" w:cs="Times New Roman" w:eastAsia="Times New Roman" w:hint="default"/>
        </w:rPr>
        <w:t>8.895%</w:t>
      </w:r>
      <w:r>
        <w:rPr/>
        <w:t>；何帆出资</w:t>
      </w:r>
      <w:r>
        <w:rPr>
          <w:rFonts w:ascii="Times New Roman" w:hAnsi="Times New Roman" w:cs="Times New Roman" w:eastAsia="Times New Roman" w:hint="default"/>
        </w:rPr>
        <w:t>4,278,803.00</w:t>
      </w:r>
      <w:r>
        <w:rPr/>
        <w:t>元，出资比</w:t>
      </w:r>
      <w:r>
        <w:rPr>
          <w:spacing w:val="-83"/>
        </w:rPr>
        <w:t> </w:t>
      </w:r>
      <w:r>
        <w:rPr>
          <w:spacing w:val="-83"/>
        </w:rPr>
      </w:r>
      <w:r>
        <w:rPr>
          <w:spacing w:val="-5"/>
        </w:rPr>
        <w:t>例</w:t>
      </w:r>
      <w:r>
        <w:rPr>
          <w:rFonts w:ascii="Times New Roman" w:hAnsi="Times New Roman" w:cs="Times New Roman" w:eastAsia="Times New Roman" w:hint="default"/>
          <w:spacing w:val="-5"/>
        </w:rPr>
        <w:t>7.710%</w:t>
      </w:r>
      <w:r>
        <w:rPr>
          <w:spacing w:val="-5"/>
        </w:rPr>
        <w:t>；深圳市普路通信息技术有限公司出资</w:t>
      </w:r>
      <w:r>
        <w:rPr>
          <w:rFonts w:ascii="Times New Roman" w:hAnsi="Times New Roman" w:cs="Times New Roman" w:eastAsia="Times New Roman" w:hint="default"/>
          <w:spacing w:val="-5"/>
        </w:rPr>
        <w:t>3,949,665.00</w:t>
      </w:r>
      <w:r>
        <w:rPr>
          <w:spacing w:val="-5"/>
        </w:rPr>
        <w:t>元，出资比例</w:t>
      </w:r>
      <w:r>
        <w:rPr>
          <w:rFonts w:ascii="Times New Roman" w:hAnsi="Times New Roman" w:cs="Times New Roman" w:eastAsia="Times New Roman" w:hint="default"/>
          <w:spacing w:val="-5"/>
        </w:rPr>
        <w:t>7.117%</w:t>
      </w:r>
      <w:r>
        <w:rPr>
          <w:spacing w:val="-5"/>
        </w:rPr>
        <w:t>；邹勇出资</w:t>
      </w:r>
      <w:r>
        <w:rPr>
          <w:rFonts w:ascii="Times New Roman" w:hAnsi="Times New Roman" w:cs="Times New Roman" w:eastAsia="Times New Roman" w:hint="default"/>
          <w:spacing w:val="-5"/>
        </w:rPr>
        <w:t>2,962,248.00</w:t>
      </w:r>
      <w:r>
        <w:rPr>
          <w:spacing w:val="-5"/>
        </w:rPr>
        <w:t>元，出资比例</w:t>
      </w:r>
      <w:r>
        <w:rPr>
          <w:rFonts w:ascii="Times New Roman" w:hAnsi="Times New Roman" w:cs="Times New Roman" w:eastAsia="Times New Roman" w:hint="default"/>
          <w:spacing w:val="-5"/>
        </w:rPr>
        <w:t>5.337%</w:t>
      </w:r>
      <w:r>
        <w:rPr>
          <w:spacing w:val="-5"/>
        </w:rPr>
        <w:t>；</w:t>
      </w:r>
      <w:r>
        <w:rPr>
          <w:spacing w:val="-17"/>
        </w:rPr>
        <w:t> </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；浙江浙商创业投资股份有限公司出资</w:t>
      </w:r>
      <w:r>
        <w:rPr>
          <w:rFonts w:ascii="Times New Roman" w:hAnsi="Times New Roman" w:cs="Times New Roman" w:eastAsia="Times New Roman" w:hint="default"/>
        </w:rPr>
        <w:t>7,031,499.00</w:t>
      </w:r>
      <w:r>
        <w:rPr/>
        <w:t>元，出资比例</w:t>
      </w:r>
      <w:r>
        <w:rPr>
          <w:rFonts w:ascii="Times New Roman" w:hAnsi="Times New Roman" w:cs="Times New Roman" w:eastAsia="Times New Roman" w:hint="default"/>
        </w:rPr>
        <w:t>12.669%</w:t>
      </w:r>
      <w:r>
        <w:rPr/>
        <w:t>；北京</w:t>
      </w:r>
      <w:r>
        <w:rPr>
          <w:spacing w:val="-32"/>
        </w:rPr>
        <w:t> </w:t>
      </w:r>
      <w:r>
        <w:rPr>
          <w:spacing w:val="-32"/>
        </w:rPr>
      </w:r>
      <w:r>
        <w:rPr/>
        <w:t>中瑞国信投资管理中心（有限合伙）</w:t>
      </w:r>
      <w:r>
        <w:rPr>
          <w:rFonts w:ascii="Times New Roman" w:hAnsi="Times New Roman" w:cs="Times New Roman" w:eastAsia="Times New Roman" w:hint="default"/>
        </w:rPr>
        <w:t>1,650,000.00</w:t>
      </w:r>
      <w:r>
        <w:rPr/>
        <w:t>元，出资比例</w:t>
      </w:r>
      <w:r>
        <w:rPr>
          <w:rFonts w:ascii="Times New Roman" w:hAnsi="Times New Roman" w:cs="Times New Roman" w:eastAsia="Times New Roman" w:hint="default"/>
        </w:rPr>
        <w:t>2.973%</w:t>
      </w:r>
      <w:r>
        <w:rPr/>
        <w:t>；皖江（芜湖）物流产业投资基金（有限合伙）出资</w:t>
      </w:r>
      <w:r>
        <w:rPr>
          <w:spacing w:val="-61"/>
        </w:rPr>
        <w:t> </w:t>
      </w:r>
      <w:r>
        <w:rPr>
          <w:spacing w:val="-61"/>
        </w:rPr>
      </w:r>
      <w:r>
        <w:rPr>
          <w:rFonts w:ascii="Times New Roman" w:hAnsi="Times New Roman" w:cs="Times New Roman" w:eastAsia="Times New Roman" w:hint="default"/>
        </w:rPr>
        <w:t>3,850,000.00</w:t>
      </w:r>
      <w:r>
        <w:rPr/>
        <w:t>元，出资比例</w:t>
      </w:r>
      <w:r>
        <w:rPr>
          <w:rFonts w:ascii="Times New Roman" w:hAnsi="Times New Roman" w:cs="Times New Roman" w:eastAsia="Times New Roman" w:hint="default"/>
        </w:rPr>
        <w:t>6.937%</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日办理了工商登记变更手续。 </w:t>
      </w:r>
      <w:r>
        <w:rPr>
          <w:spacing w:val="-2"/>
        </w:rPr>
        <w:t>因客观原因，公司原股东深圳市普路通信息技术有限公司更名为深圳市聚智通信息技术有限公司。根据公司</w:t>
      </w:r>
      <w:r>
        <w:rPr>
          <w:rFonts w:ascii="Times New Roman" w:hAnsi="Times New Roman" w:cs="Times New Roman" w:eastAsia="Times New Roman" w:hint="default"/>
          <w:spacing w:val="-2"/>
        </w:rPr>
        <w:t>2012</w:t>
      </w:r>
      <w:r>
        <w:rPr>
          <w:spacing w:val="-2"/>
        </w:rPr>
        <w:t>年股东大会</w:t>
      </w:r>
      <w:r>
        <w:rPr>
          <w:spacing w:val="-59"/>
        </w:rPr>
        <w:t> </w:t>
      </w:r>
      <w:r>
        <w:rPr>
          <w:spacing w:val="-2"/>
        </w:rPr>
        <w:t>第一次临时会议决议和修改后的章程规定，公司相应的修改股东名称，并做工商变更。修改后公司股权结构变更为：陈书智</w:t>
      </w:r>
      <w:r>
        <w:rPr>
          <w:spacing w:val="-66"/>
        </w:rPr>
        <w:t> </w:t>
      </w:r>
      <w:r>
        <w:rPr>
          <w:spacing w:val="-66"/>
        </w:rPr>
      </w:r>
      <w:r>
        <w:rPr/>
        <w:t>出资</w:t>
      </w:r>
      <w:r>
        <w:rPr>
          <w:rFonts w:ascii="Times New Roman" w:hAnsi="Times New Roman" w:cs="Times New Roman" w:eastAsia="Times New Roman" w:hint="default"/>
        </w:rPr>
        <w:t>19,097,780.00</w:t>
      </w:r>
      <w:r>
        <w:rPr/>
        <w:t>元，出资比例</w:t>
      </w:r>
      <w:r>
        <w:rPr>
          <w:rFonts w:ascii="Times New Roman" w:hAnsi="Times New Roman" w:cs="Times New Roman" w:eastAsia="Times New Roman" w:hint="default"/>
        </w:rPr>
        <w:t>34.410%</w:t>
      </w:r>
      <w:r>
        <w:rPr/>
        <w:t>；张云出资</w:t>
      </w:r>
      <w:r>
        <w:rPr>
          <w:rFonts w:ascii="Times New Roman" w:hAnsi="Times New Roman" w:cs="Times New Roman" w:eastAsia="Times New Roman" w:hint="default"/>
        </w:rPr>
        <w:t>5,594,929.00</w:t>
      </w:r>
      <w:r>
        <w:rPr/>
        <w:t>元，出资比例</w:t>
      </w:r>
      <w:r>
        <w:rPr>
          <w:rFonts w:ascii="Times New Roman" w:hAnsi="Times New Roman" w:cs="Times New Roman" w:eastAsia="Times New Roman" w:hint="default"/>
        </w:rPr>
        <w:t>10.081%</w:t>
      </w:r>
      <w:r>
        <w:rPr/>
        <w:t>；赵野出资</w:t>
      </w:r>
      <w:r>
        <w:rPr>
          <w:rFonts w:ascii="Times New Roman" w:hAnsi="Times New Roman" w:cs="Times New Roman" w:eastAsia="Times New Roman" w:hint="default"/>
        </w:rPr>
        <w:t>4,936,651.00</w:t>
      </w:r>
      <w:r>
        <w:rPr/>
        <w:t>元，出资比例</w:t>
      </w:r>
      <w:r>
        <w:rPr>
          <w:spacing w:val="-78"/>
        </w:rPr>
        <w:t> </w:t>
      </w:r>
      <w:r>
        <w:rPr>
          <w:spacing w:val="-78"/>
        </w:rPr>
      </w:r>
      <w:r>
        <w:rPr>
          <w:rFonts w:ascii="Times New Roman" w:hAnsi="Times New Roman" w:cs="Times New Roman" w:eastAsia="Times New Roman" w:hint="default"/>
          <w:spacing w:val="-2"/>
        </w:rPr>
        <w:t>8.895%</w:t>
      </w:r>
      <w:r>
        <w:rPr>
          <w:spacing w:val="-2"/>
        </w:rPr>
        <w:t>；何帆出资</w:t>
      </w:r>
      <w:r>
        <w:rPr>
          <w:rFonts w:ascii="Times New Roman" w:hAnsi="Times New Roman" w:cs="Times New Roman" w:eastAsia="Times New Roman" w:hint="default"/>
          <w:spacing w:val="-2"/>
        </w:rPr>
        <w:t>4,278,803.00</w:t>
      </w:r>
      <w:r>
        <w:rPr>
          <w:spacing w:val="-2"/>
        </w:rPr>
        <w:t>元，出资比例</w:t>
      </w:r>
      <w:r>
        <w:rPr>
          <w:rFonts w:ascii="Times New Roman" w:hAnsi="Times New Roman" w:cs="Times New Roman" w:eastAsia="Times New Roman" w:hint="default"/>
          <w:spacing w:val="-2"/>
        </w:rPr>
        <w:t>7.710%</w:t>
      </w:r>
      <w:r>
        <w:rPr>
          <w:spacing w:val="-2"/>
        </w:rPr>
        <w:t>；深圳市聚智通信息技术有限公司出资</w:t>
      </w:r>
      <w:r>
        <w:rPr>
          <w:rFonts w:ascii="Times New Roman" w:hAnsi="Times New Roman" w:cs="Times New Roman" w:eastAsia="Times New Roman" w:hint="default"/>
          <w:spacing w:val="-2"/>
        </w:rPr>
        <w:t>3,949,665.00</w:t>
      </w:r>
      <w:r>
        <w:rPr>
          <w:spacing w:val="-2"/>
        </w:rPr>
        <w:t>元，出资比例</w:t>
      </w:r>
      <w:r>
        <w:rPr>
          <w:rFonts w:ascii="Times New Roman" w:hAnsi="Times New Roman" w:cs="Times New Roman" w:eastAsia="Times New Roman" w:hint="default"/>
          <w:spacing w:val="-2"/>
        </w:rPr>
        <w:t>7.117%</w:t>
      </w:r>
      <w:r>
        <w:rPr>
          <w:spacing w:val="-2"/>
        </w:rPr>
        <w:t>；</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9"/>
        <w:jc w:val="left"/>
      </w:pPr>
      <w:r>
        <w:rPr/>
        <w:t>邹勇出资</w:t>
      </w:r>
      <w:r>
        <w:rPr>
          <w:rFonts w:ascii="Times New Roman" w:hAnsi="Times New Roman" w:cs="Times New Roman" w:eastAsia="Times New Roman" w:hint="default"/>
        </w:rPr>
        <w:t>2,962,248.00</w:t>
      </w:r>
      <w:r>
        <w:rPr/>
        <w:t>元，出资比例</w:t>
      </w:r>
      <w:r>
        <w:rPr>
          <w:rFonts w:ascii="Times New Roman" w:hAnsi="Times New Roman" w:cs="Times New Roman" w:eastAsia="Times New Roman" w:hint="default"/>
        </w:rPr>
        <w:t>5.337%</w:t>
      </w:r>
      <w:r>
        <w:rPr/>
        <w:t>；叶晴出资</w:t>
      </w:r>
      <w:r>
        <w:rPr>
          <w:rFonts w:ascii="Times New Roman" w:hAnsi="Times New Roman" w:cs="Times New Roman" w:eastAsia="Times New Roman" w:hint="default"/>
        </w:rPr>
        <w:t>2,148,425.00</w:t>
      </w:r>
      <w:r>
        <w:rPr/>
        <w:t>元，出资比例</w:t>
      </w:r>
      <w:r>
        <w:rPr>
          <w:rFonts w:ascii="Times New Roman" w:hAnsi="Times New Roman" w:cs="Times New Roman" w:eastAsia="Times New Roman" w:hint="default"/>
        </w:rPr>
        <w:t>3.871%</w:t>
      </w:r>
      <w:r>
        <w:rPr/>
        <w:t>；浙江浙商创业投资股份有限公司出 </w:t>
      </w:r>
      <w:r>
        <w:rPr>
          <w:spacing w:val="-2"/>
        </w:rPr>
        <w:t>资</w:t>
      </w:r>
      <w:r>
        <w:rPr>
          <w:rFonts w:ascii="Times New Roman" w:hAnsi="Times New Roman" w:cs="Times New Roman" w:eastAsia="Times New Roman" w:hint="default"/>
          <w:spacing w:val="-2"/>
        </w:rPr>
        <w:t>7,031,499.00</w:t>
      </w:r>
      <w:r>
        <w:rPr>
          <w:spacing w:val="-2"/>
        </w:rPr>
        <w:t>元，出资比例</w:t>
      </w:r>
      <w:r>
        <w:rPr>
          <w:rFonts w:ascii="Times New Roman" w:hAnsi="Times New Roman" w:cs="Times New Roman" w:eastAsia="Times New Roman" w:hint="default"/>
          <w:spacing w:val="-2"/>
        </w:rPr>
        <w:t>12.669%</w:t>
      </w:r>
      <w:r>
        <w:rPr>
          <w:spacing w:val="-2"/>
        </w:rPr>
        <w:t>；北京中瑞国信投资管理中心（有限合伙）</w:t>
      </w:r>
      <w:r>
        <w:rPr>
          <w:rFonts w:ascii="Times New Roman" w:hAnsi="Times New Roman" w:cs="Times New Roman" w:eastAsia="Times New Roman" w:hint="default"/>
          <w:spacing w:val="-2"/>
        </w:rPr>
        <w:t>1,650,000.00</w:t>
      </w:r>
      <w:r>
        <w:rPr>
          <w:spacing w:val="-2"/>
        </w:rPr>
        <w:t>元，出资比例</w:t>
      </w:r>
      <w:r>
        <w:rPr>
          <w:rFonts w:ascii="Times New Roman" w:hAnsi="Times New Roman" w:cs="Times New Roman" w:eastAsia="Times New Roman" w:hint="default"/>
          <w:spacing w:val="-2"/>
        </w:rPr>
        <w:t>2.973%</w:t>
      </w:r>
      <w:r>
        <w:rPr>
          <w:spacing w:val="-2"/>
        </w:rPr>
        <w:t>；皖江（芜</w:t>
      </w:r>
      <w:r>
        <w:rPr>
          <w:spacing w:val="-62"/>
        </w:rPr>
        <w:t> </w:t>
      </w:r>
      <w:r>
        <w:rPr>
          <w:spacing w:val="-62"/>
        </w:rPr>
      </w:r>
      <w:r>
        <w:rPr>
          <w:spacing w:val="-3"/>
        </w:rPr>
        <w:t>湖）物流产业投资基金（有限合伙）出资</w:t>
      </w:r>
      <w:r>
        <w:rPr>
          <w:rFonts w:ascii="Times New Roman" w:hAnsi="Times New Roman" w:cs="Times New Roman" w:eastAsia="Times New Roman" w:hint="default"/>
          <w:spacing w:val="-3"/>
        </w:rPr>
        <w:t>3,850,000.00</w:t>
      </w:r>
      <w:r>
        <w:rPr>
          <w:spacing w:val="-3"/>
        </w:rPr>
        <w:t>元，出资比例</w:t>
      </w:r>
      <w:r>
        <w:rPr>
          <w:rFonts w:ascii="Times New Roman" w:hAnsi="Times New Roman" w:cs="Times New Roman" w:eastAsia="Times New Roman" w:hint="default"/>
          <w:spacing w:val="-3"/>
        </w:rPr>
        <w:t>6.937%</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日办理了工商登记变更手续。</w:t>
      </w:r>
      <w:r>
        <w:rPr>
          <w:spacing w:val="-33"/>
        </w:rPr>
        <w:t> </w:t>
      </w:r>
      <w:r>
        <w:rPr>
          <w:spacing w:val="-33"/>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根据公司</w:t>
      </w:r>
      <w:r>
        <w:rPr>
          <w:rFonts w:ascii="Times New Roman" w:hAnsi="Times New Roman" w:cs="Times New Roman" w:eastAsia="Times New Roman" w:hint="default"/>
        </w:rPr>
        <w:t>2012</w:t>
      </w:r>
      <w:r>
        <w:rPr/>
        <w:t>年第二次临时股东大会决议及中国证监会证监许可</w:t>
      </w:r>
      <w:r>
        <w:rPr>
          <w:rFonts w:ascii="Times New Roman" w:hAnsi="Times New Roman" w:cs="Times New Roman" w:eastAsia="Times New Roman" w:hint="default"/>
        </w:rPr>
        <w:t>[2015]1196</w:t>
      </w:r>
      <w:r>
        <w:rPr/>
        <w:t>号《关于核准深圳市普路通供应链管 </w:t>
      </w:r>
      <w:r>
        <w:rPr>
          <w:spacing w:val="-2"/>
        </w:rPr>
        <w:t>理股份有限公司首次公开发行股票的批复》核准，公司公开发行人民币普通股（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1,850</w:t>
      </w:r>
      <w:r>
        <w:rPr>
          <w:spacing w:val="-2"/>
        </w:rPr>
        <w:t>万股，增加注册资本及股本</w:t>
      </w:r>
      <w:r>
        <w:rPr>
          <w:spacing w:val="-57"/>
        </w:rPr>
        <w:t> </w:t>
      </w:r>
      <w:r>
        <w:rPr>
          <w:spacing w:val="-57"/>
        </w:rPr>
      </w:r>
      <w:r>
        <w:rPr>
          <w:rFonts w:ascii="Times New Roman" w:hAnsi="Times New Roman" w:cs="Times New Roman" w:eastAsia="Times New Roman" w:hint="default"/>
        </w:rPr>
        <w:t>1,850.00</w:t>
      </w:r>
      <w:r>
        <w:rPr/>
        <w:t>万元，变更后的注册资本及股本为人民币</w:t>
      </w:r>
      <w:r>
        <w:rPr>
          <w:rFonts w:ascii="Times New Roman" w:hAnsi="Times New Roman" w:cs="Times New Roman" w:eastAsia="Times New Roman" w:hint="default"/>
        </w:rPr>
        <w:t>7,400.00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日，立信会计师事务所（特殊普通合伙）出具</w:t>
      </w:r>
      <w:r>
        <w:rPr>
          <w:spacing w:val="-85"/>
        </w:rPr>
        <w:t> </w:t>
      </w:r>
      <w:r>
        <w:rPr>
          <w:spacing w:val="-85"/>
        </w:rPr>
      </w:r>
      <w:r>
        <w:rPr/>
        <w:t>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310568</w:t>
      </w:r>
      <w:r>
        <w:rPr/>
        <w:t>号《验资报告》验证。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月，根据公司</w:t>
      </w:r>
      <w:r>
        <w:rPr>
          <w:rFonts w:ascii="Times New Roman" w:hAnsi="Times New Roman" w:cs="Times New Roman" w:eastAsia="Times New Roman" w:hint="default"/>
        </w:rPr>
        <w:t>2015</w:t>
      </w:r>
      <w:r>
        <w:rPr/>
        <w:t>年度第四次临时股东大会决议，公司增加注册资本及股本</w:t>
      </w:r>
      <w:r>
        <w:rPr>
          <w:rFonts w:ascii="Times New Roman" w:hAnsi="Times New Roman" w:cs="Times New Roman" w:eastAsia="Times New Roman" w:hint="default"/>
        </w:rPr>
        <w:t>7,400.00</w:t>
      </w:r>
      <w:r>
        <w:rPr/>
        <w:t>万元，以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p>
    <w:p>
      <w:pPr>
        <w:pStyle w:val="BodyText"/>
        <w:spacing w:line="240" w:lineRule="auto" w:before="13"/>
        <w:ind w:right="1049"/>
        <w:jc w:val="left"/>
      </w:pPr>
      <w:r>
        <w:rPr>
          <w:rFonts w:ascii="Times New Roman" w:hAnsi="Times New Roman" w:cs="Times New Roman" w:eastAsia="Times New Roman" w:hint="default"/>
          <w:spacing w:val="3"/>
        </w:rPr>
        <w:t>7,400.00</w:t>
      </w:r>
      <w:r>
        <w:rPr>
          <w:spacing w:val="3"/>
        </w:rPr>
        <w:t>万股为基数，以资本公积金向全体股东每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股，共计转增</w:t>
      </w:r>
      <w:r>
        <w:rPr>
          <w:rFonts w:ascii="Times New Roman" w:hAnsi="Times New Roman" w:cs="Times New Roman" w:eastAsia="Times New Roman" w:hint="default"/>
          <w:spacing w:val="3"/>
        </w:rPr>
        <w:t>7,400.00</w:t>
      </w:r>
      <w:r>
        <w:rPr>
          <w:spacing w:val="3"/>
        </w:rPr>
        <w:t>万股，变更后公司注册资本及股本为</w:t>
      </w:r>
    </w:p>
    <w:p>
      <w:pPr>
        <w:pStyle w:val="BodyText"/>
        <w:spacing w:line="240" w:lineRule="auto" w:before="63"/>
        <w:ind w:left="154" w:right="0"/>
        <w:jc w:val="left"/>
      </w:pPr>
      <w:r>
        <w:rPr>
          <w:rFonts w:ascii="Times New Roman" w:hAnsi="Times New Roman" w:cs="Times New Roman" w:eastAsia="Times New Roman" w:hint="default"/>
        </w:rPr>
        <w:t>14,800.00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日，立信会计师事务所（特殊普通合伙）出具信会师报字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310972</w:t>
      </w:r>
      <w:r>
        <w:rPr/>
        <w:t>号《验资报告》验证。</w:t>
      </w:r>
    </w:p>
    <w:p>
      <w:pPr>
        <w:pStyle w:val="BodyText"/>
        <w:spacing w:line="240" w:lineRule="auto" w:before="63"/>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月，根据公司第三届董事会第三次会议及</w:t>
      </w:r>
      <w:r>
        <w:rPr>
          <w:rFonts w:ascii="Times New Roman" w:hAnsi="Times New Roman" w:cs="Times New Roman" w:eastAsia="Times New Roman" w:hint="default"/>
        </w:rPr>
        <w:t>2015</w:t>
      </w:r>
      <w:r>
        <w:rPr/>
        <w:t>年度第五次临时股东大会决议，公司向</w:t>
      </w:r>
      <w:r>
        <w:rPr>
          <w:rFonts w:ascii="Times New Roman" w:hAnsi="Times New Roman" w:cs="Times New Roman" w:eastAsia="Times New Roman" w:hint="default"/>
        </w:rPr>
        <w:t>40</w:t>
      </w:r>
      <w:r>
        <w:rPr/>
        <w:t>名激励对象授予限制性股票</w:t>
      </w:r>
    </w:p>
    <w:p>
      <w:pPr>
        <w:pStyle w:val="BodyText"/>
        <w:spacing w:line="309" w:lineRule="auto" w:before="63"/>
        <w:ind w:right="1033"/>
        <w:jc w:val="left"/>
      </w:pPr>
      <w:r>
        <w:rPr>
          <w:rFonts w:ascii="Times New Roman" w:hAnsi="Times New Roman" w:cs="Times New Roman" w:eastAsia="Times New Roman" w:hint="default"/>
        </w:rPr>
        <w:t>2,658,958.00</w:t>
      </w:r>
      <w:r>
        <w:rPr/>
        <w:t>股，增加注册资本及股本</w:t>
      </w:r>
      <w:r>
        <w:rPr>
          <w:rFonts w:ascii="Times New Roman" w:hAnsi="Times New Roman" w:cs="Times New Roman" w:eastAsia="Times New Roman" w:hint="default"/>
        </w:rPr>
        <w:t>2,658,958.00</w:t>
      </w:r>
      <w:r>
        <w:rPr/>
        <w:t>元，变更后注册资本及股本为</w:t>
      </w:r>
      <w:r>
        <w:rPr>
          <w:rFonts w:ascii="Times New Roman" w:hAnsi="Times New Roman" w:cs="Times New Roman" w:eastAsia="Times New Roman" w:hint="default"/>
        </w:rPr>
        <w:t>150,658,958.00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日，立信会 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310988</w:t>
      </w:r>
      <w:r>
        <w:rPr/>
        <w:t>号《验资报告》验证。 本公司属于供应链行业，经营范围主要包括：供应链的管理；国际、国内货运代理服务；兴办实业；信息咨询；国内贸易； </w:t>
      </w:r>
      <w:r>
        <w:rPr>
          <w:spacing w:val="-7"/>
        </w:rPr>
        <w:t>经营进出口业务；汽车销售（不含小轿车）。医疗器械生产、经营（二类、三类），食品流通（含定型包装食品、保健食品）；</w:t>
      </w:r>
      <w:r>
        <w:rPr>
          <w:spacing w:val="-54"/>
        </w:rPr>
        <w:t> </w:t>
      </w:r>
      <w:r>
        <w:rPr>
          <w:spacing w:val="-54"/>
        </w:rPr>
      </w:r>
      <w:r>
        <w:rPr/>
        <w:t>农副产品、预包装食品（不含复热）的批发。</w:t>
      </w:r>
    </w:p>
    <w:p>
      <w:pPr>
        <w:pStyle w:val="BodyText"/>
        <w:spacing w:line="240" w:lineRule="auto" w:before="24"/>
        <w:ind w:right="1049"/>
        <w:jc w:val="left"/>
      </w:pP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154" w:right="1049"/>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796"/>
        <w:gridCol w:w="2364"/>
        <w:gridCol w:w="2364"/>
      </w:tblGrid>
      <w:tr>
        <w:trPr>
          <w:trHeight w:val="347" w:hRule="exact"/>
        </w:trPr>
        <w:tc>
          <w:tcPr>
            <w:tcW w:w="379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3796" w:type="dxa"/>
            <w:vMerge/>
            <w:tcBorders>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新疆普路通国际贸易有限公司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成都和普时代商场有限公司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21"/>
          <w:szCs w:val="21"/>
        </w:rPr>
      </w:pPr>
    </w:p>
    <w:p>
      <w:pPr>
        <w:pStyle w:val="BodyText"/>
        <w:spacing w:line="240" w:lineRule="auto" w:before="44"/>
        <w:ind w:left="154" w:right="1049"/>
        <w:jc w:val="left"/>
      </w:pPr>
      <w:r>
        <w:rPr/>
        <w:t>本报告期合并财务报表范围及其变化情况详见本附注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7"/>
        </w:rPr>
        <w:t> </w:t>
      </w:r>
      <w:r>
        <w:rPr>
          <w:spacing w:val="-47"/>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4"/>
        <w:spacing w:line="240" w:lineRule="auto"/>
        <w:ind w:right="0"/>
        <w:jc w:val="both"/>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公司具备自报告期末起</w:t>
      </w:r>
      <w:r>
        <w:rPr>
          <w:rFonts w:ascii="Times New Roman" w:hAnsi="Times New Roman" w:cs="Times New Roman" w:eastAsia="Times New Roman" w:hint="default"/>
        </w:rPr>
        <w:t>12</w:t>
      </w:r>
      <w:r>
        <w:rPr/>
        <w:t>个月内的持续经营能力。</w:t>
      </w:r>
    </w:p>
    <w:p>
      <w:pPr>
        <w:spacing w:line="240" w:lineRule="auto" w:before="1"/>
        <w:rPr>
          <w:rFonts w:ascii="宋体" w:hAnsi="宋体" w:cs="宋体" w:eastAsia="宋体" w:hint="default"/>
          <w:sz w:val="24"/>
          <w:szCs w:val="24"/>
        </w:rPr>
      </w:pPr>
    </w:p>
    <w:p>
      <w:pPr>
        <w:pStyle w:val="Heading2"/>
        <w:spacing w:line="240" w:lineRule="auto"/>
        <w:ind w:left="154" w:right="0"/>
        <w:jc w:val="both"/>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4" w:right="7873"/>
        <w:jc w:val="left"/>
      </w:pPr>
      <w:r>
        <w:rPr/>
        <w:t>具体会计政策和会计估计提示： 不适用</w:t>
      </w:r>
    </w:p>
    <w:p>
      <w:pPr>
        <w:spacing w:line="240" w:lineRule="auto" w:before="2"/>
        <w:rPr>
          <w:rFonts w:ascii="宋体" w:hAnsi="宋体" w:cs="宋体" w:eastAsia="宋体" w:hint="default"/>
          <w:sz w:val="20"/>
          <w:szCs w:val="20"/>
        </w:rPr>
      </w:pPr>
    </w:p>
    <w:p>
      <w:pPr>
        <w:pStyle w:val="Heading4"/>
        <w:spacing w:line="240" w:lineRule="auto"/>
        <w:ind w:left="154" w:right="0"/>
        <w:jc w:val="both"/>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49"/>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47" w:lineRule="auto" w:before="133"/>
        <w:ind w:left="153" w:right="7153" w:firstLine="0"/>
        <w:jc w:val="left"/>
        <w:rPr>
          <w:rFonts w:ascii="宋体" w:hAnsi="宋体" w:cs="宋体" w:eastAsia="宋体" w:hint="default"/>
          <w:sz w:val="21"/>
          <w:szCs w:val="21"/>
        </w:rPr>
      </w:pPr>
      <w:bookmarkStart w:name="2、会计期间" w:id="165"/>
      <w:bookmarkEnd w:id="1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66"/>
      <w:bookmarkEnd w:id="16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both"/>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left="154" w:right="0"/>
        <w:jc w:val="both"/>
        <w:rPr>
          <w:b w:val="0"/>
          <w:bCs w:val="0"/>
        </w:rPr>
      </w:pPr>
      <w:bookmarkStart w:name="4、记账本位币" w:id="167"/>
      <w:bookmarkEnd w:id="16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4" w:right="0"/>
        <w:jc w:val="both"/>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jc w:val="both"/>
      </w:pPr>
      <w:r>
        <w:rPr>
          <w:spacing w:val="-2"/>
        </w:rPr>
        <w:t>同一控制下企业合并：本公司在企业合并中取得的资产和负债，按照合并日在被合并方资产、负债（包括最终控制方收购被</w:t>
      </w:r>
      <w:r>
        <w:rPr>
          <w:spacing w:val="-66"/>
        </w:rPr>
        <w:t> </w:t>
      </w:r>
      <w:r>
        <w:rPr>
          <w:spacing w:val="-66"/>
        </w:rPr>
      </w:r>
      <w:r>
        <w:rPr>
          <w:spacing w:val="-2"/>
        </w:rPr>
        <w:t>合并方而形成的商誉）在最终控制方合并财务报表中的账面价值计量。在合并中取得的净资产账面价值与支付的合并对价账</w:t>
      </w:r>
      <w:r>
        <w:rPr>
          <w:spacing w:val="-63"/>
        </w:rPr>
        <w:t> </w:t>
      </w:r>
      <w:r>
        <w:rPr>
          <w:spacing w:val="-63"/>
        </w:rPr>
      </w:r>
      <w:r>
        <w:rPr/>
        <w:t>面价值（或发行股份面值总额）的差额，调整资本公积中的股本溢价，资本公积中的股本溢价不足冲减的，调整留存收益。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6"/>
        </w:rPr>
        <w:t> </w:t>
      </w:r>
      <w:r>
        <w:rPr>
          <w:spacing w:val="-66"/>
        </w:rPr>
      </w:r>
      <w:r>
        <w:rPr/>
        <w:t>认为商誉；合并成本小于合并中取得的被购买方可辨认净资产公允价值份额的差额，经复核后，计入当期损益。</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）合并范围</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left="154" w:right="1133"/>
        <w:jc w:val="both"/>
      </w:pP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spacing w:line="240" w:lineRule="auto" w:before="4"/>
        <w:rPr>
          <w:rFonts w:ascii="宋体" w:hAnsi="宋体" w:cs="宋体" w:eastAsia="宋体" w:hint="default"/>
          <w:sz w:val="25"/>
          <w:szCs w:val="25"/>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）合并程序</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left="154" w:right="1131"/>
        <w:jc w:val="both"/>
      </w:pP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w:t>
      </w:r>
    </w:p>
    <w:p>
      <w:pPr>
        <w:spacing w:line="240" w:lineRule="auto" w:before="4"/>
        <w:rPr>
          <w:rFonts w:ascii="宋体" w:hAnsi="宋体" w:cs="宋体" w:eastAsia="宋体" w:hint="default"/>
          <w:sz w:val="25"/>
          <w:szCs w:val="25"/>
        </w:rPr>
      </w:pPr>
    </w:p>
    <w:p>
      <w:pPr>
        <w:pStyle w:val="BodyText"/>
        <w:spacing w:line="319" w:lineRule="auto"/>
        <w:ind w:left="154" w:right="1131"/>
        <w:jc w:val="both"/>
      </w:pP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w:t>
      </w:r>
    </w:p>
    <w:p>
      <w:pPr>
        <w:spacing w:line="240" w:lineRule="auto" w:before="2"/>
        <w:rPr>
          <w:rFonts w:ascii="宋体" w:hAnsi="宋体" w:cs="宋体" w:eastAsia="宋体" w:hint="default"/>
          <w:sz w:val="25"/>
          <w:szCs w:val="25"/>
        </w:rPr>
      </w:pPr>
    </w:p>
    <w:p>
      <w:pPr>
        <w:pStyle w:val="BodyText"/>
        <w:spacing w:line="316" w:lineRule="auto"/>
        <w:ind w:left="154" w:right="1131"/>
        <w:jc w:val="both"/>
      </w:pP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rFonts w:ascii="Times New Roman" w:hAnsi="Times New Roman" w:cs="Times New Roman" w:eastAsia="Times New Roman" w:hint="default"/>
        </w:rPr>
        <w:t>1</w:t>
      </w:r>
      <w:r>
        <w:rPr/>
        <w:t>）增加子公司或业务</w:t>
      </w:r>
    </w:p>
    <w:p>
      <w:pPr>
        <w:spacing w:line="240" w:lineRule="auto" w:before="0"/>
        <w:rPr>
          <w:rFonts w:ascii="宋体" w:hAnsi="宋体" w:cs="宋体" w:eastAsia="宋体" w:hint="default"/>
          <w:sz w:val="18"/>
          <w:szCs w:val="18"/>
        </w:rPr>
      </w:pPr>
    </w:p>
    <w:p>
      <w:pPr>
        <w:pStyle w:val="BodyText"/>
        <w:spacing w:line="316" w:lineRule="auto" w:before="139"/>
        <w:ind w:right="1131"/>
        <w:jc w:val="both"/>
      </w:pP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w:t>
      </w:r>
    </w:p>
    <w:p>
      <w:pPr>
        <w:spacing w:line="240" w:lineRule="auto" w:before="4"/>
        <w:rPr>
          <w:rFonts w:ascii="宋体" w:hAnsi="宋体" w:cs="宋体" w:eastAsia="宋体" w:hint="default"/>
          <w:sz w:val="25"/>
          <w:szCs w:val="25"/>
        </w:rPr>
      </w:pPr>
    </w:p>
    <w:p>
      <w:pPr>
        <w:pStyle w:val="BodyText"/>
        <w:spacing w:line="319" w:lineRule="auto"/>
        <w:ind w:right="1131"/>
        <w:jc w:val="both"/>
      </w:pP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w:t>
      </w:r>
    </w:p>
    <w:p>
      <w:pPr>
        <w:spacing w:line="240" w:lineRule="auto" w:before="2"/>
        <w:rPr>
          <w:rFonts w:ascii="宋体" w:hAnsi="宋体" w:cs="宋体" w:eastAsia="宋体" w:hint="default"/>
          <w:sz w:val="25"/>
          <w:szCs w:val="25"/>
        </w:rPr>
      </w:pPr>
    </w:p>
    <w:p>
      <w:pPr>
        <w:pStyle w:val="BodyText"/>
        <w:spacing w:line="316" w:lineRule="auto"/>
        <w:ind w:right="1049"/>
        <w:jc w:val="both"/>
      </w:pP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9" w:lineRule="auto" w:before="44"/>
        <w:ind w:right="1132"/>
        <w:jc w:val="both"/>
      </w:pP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spacing w:line="240" w:lineRule="auto" w:before="2"/>
        <w:rPr>
          <w:rFonts w:ascii="宋体" w:hAnsi="宋体" w:cs="宋体" w:eastAsia="宋体" w:hint="default"/>
          <w:sz w:val="25"/>
          <w:szCs w:val="25"/>
        </w:rPr>
      </w:pPr>
    </w:p>
    <w:p>
      <w:pPr>
        <w:pStyle w:val="BodyText"/>
        <w:spacing w:line="240" w:lineRule="auto"/>
        <w:ind w:left="154" w:right="0"/>
        <w:jc w:val="both"/>
      </w:pPr>
      <w:r>
        <w:rPr>
          <w:rFonts w:ascii="Times New Roman" w:hAnsi="Times New Roman" w:cs="Times New Roman" w:eastAsia="Times New Roman" w:hint="default"/>
        </w:rPr>
        <w:t>2</w:t>
      </w:r>
      <w:r>
        <w:rPr/>
        <w:t>）处置子公司或业务</w:t>
      </w:r>
    </w:p>
    <w:p>
      <w:pPr>
        <w:spacing w:line="240" w:lineRule="auto" w:before="0"/>
        <w:rPr>
          <w:rFonts w:ascii="宋体" w:hAnsi="宋体" w:cs="宋体" w:eastAsia="宋体" w:hint="default"/>
          <w:sz w:val="18"/>
          <w:szCs w:val="18"/>
        </w:rPr>
      </w:pPr>
    </w:p>
    <w:p>
      <w:pPr>
        <w:pStyle w:val="BodyText"/>
        <w:spacing w:line="240" w:lineRule="auto" w:before="139"/>
        <w:ind w:left="154" w:right="0"/>
        <w:jc w:val="both"/>
      </w:pPr>
      <w:r>
        <w:rPr/>
        <w:t>①一般处理方法</w:t>
      </w:r>
    </w:p>
    <w:p>
      <w:pPr>
        <w:spacing w:line="240" w:lineRule="auto" w:before="0"/>
        <w:rPr>
          <w:rFonts w:ascii="宋体" w:hAnsi="宋体" w:cs="宋体" w:eastAsia="宋体" w:hint="default"/>
          <w:sz w:val="18"/>
          <w:szCs w:val="18"/>
        </w:rPr>
      </w:pPr>
    </w:p>
    <w:p>
      <w:pPr>
        <w:pStyle w:val="BodyText"/>
        <w:spacing w:line="316" w:lineRule="auto" w:before="153"/>
        <w:ind w:right="1132"/>
        <w:jc w:val="both"/>
      </w:pPr>
      <w:r>
        <w:rPr>
          <w:spacing w:val="-2"/>
        </w:rPr>
        <w:t>在报告期内，本公司处置子公司或业务，则该子公司或业务期初至处置日的收入、费用、利润纳入合并利润表；该子公司或</w:t>
      </w:r>
      <w:r>
        <w:rPr>
          <w:spacing w:val="-66"/>
        </w:rPr>
        <w:t> </w:t>
      </w:r>
      <w:r>
        <w:rPr>
          <w:spacing w:val="-66"/>
        </w:rPr>
      </w:r>
      <w:r>
        <w:rPr/>
        <w:t>业务期初至处置日的现金流量纳入合并现金流量表。</w:t>
      </w:r>
    </w:p>
    <w:p>
      <w:pPr>
        <w:spacing w:line="240" w:lineRule="auto" w:before="4"/>
        <w:rPr>
          <w:rFonts w:ascii="宋体" w:hAnsi="宋体" w:cs="宋体" w:eastAsia="宋体" w:hint="default"/>
          <w:sz w:val="25"/>
          <w:szCs w:val="25"/>
        </w:rPr>
      </w:pPr>
    </w:p>
    <w:p>
      <w:pPr>
        <w:pStyle w:val="BodyText"/>
        <w:spacing w:line="316" w:lineRule="auto"/>
        <w:ind w:right="1130"/>
        <w:jc w:val="both"/>
      </w:pP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3"/>
        </w:rPr>
        <w:t> </w:t>
      </w:r>
      <w:r>
        <w:rPr>
          <w:spacing w:val="-63"/>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w:t>
      </w:r>
    </w:p>
    <w:p>
      <w:pPr>
        <w:spacing w:line="240" w:lineRule="auto" w:before="4"/>
        <w:rPr>
          <w:rFonts w:ascii="宋体" w:hAnsi="宋体" w:cs="宋体" w:eastAsia="宋体" w:hint="default"/>
          <w:sz w:val="25"/>
          <w:szCs w:val="25"/>
        </w:rPr>
      </w:pPr>
    </w:p>
    <w:p>
      <w:pPr>
        <w:pStyle w:val="BodyText"/>
        <w:spacing w:line="240" w:lineRule="auto"/>
        <w:ind w:right="0"/>
        <w:jc w:val="both"/>
      </w:pPr>
      <w:r>
        <w:rPr/>
        <w:t>因其他投资方对子公司增资而导致本公司持股比例下降从而丧失控制权的，按照上述原则进行会计处理。</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t>②分步处置子公司</w:t>
      </w:r>
    </w:p>
    <w:p>
      <w:pPr>
        <w:spacing w:line="240" w:lineRule="auto" w:before="0"/>
        <w:rPr>
          <w:rFonts w:ascii="宋体" w:hAnsi="宋体" w:cs="宋体" w:eastAsia="宋体" w:hint="default"/>
          <w:sz w:val="18"/>
          <w:szCs w:val="18"/>
        </w:rPr>
      </w:pPr>
    </w:p>
    <w:p>
      <w:pPr>
        <w:pStyle w:val="BodyText"/>
        <w:spacing w:line="316" w:lineRule="auto" w:before="153"/>
        <w:ind w:right="1132"/>
        <w:jc w:val="both"/>
      </w:pP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w:t>
      </w:r>
    </w:p>
    <w:p>
      <w:pPr>
        <w:spacing w:line="240" w:lineRule="auto" w:before="4"/>
        <w:rPr>
          <w:rFonts w:ascii="宋体" w:hAnsi="宋体" w:cs="宋体" w:eastAsia="宋体" w:hint="default"/>
          <w:sz w:val="25"/>
          <w:szCs w:val="25"/>
        </w:rPr>
      </w:pPr>
    </w:p>
    <w:p>
      <w:pPr>
        <w:pStyle w:val="BodyText"/>
        <w:spacing w:line="316" w:lineRule="auto"/>
        <w:ind w:left="154" w:right="4992"/>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w:t>
      </w:r>
    </w:p>
    <w:p>
      <w:pPr>
        <w:spacing w:line="240" w:lineRule="auto" w:before="4"/>
        <w:rPr>
          <w:rFonts w:ascii="宋体" w:hAnsi="宋体" w:cs="宋体" w:eastAsia="宋体" w:hint="default"/>
          <w:sz w:val="25"/>
          <w:szCs w:val="25"/>
        </w:rPr>
      </w:pPr>
    </w:p>
    <w:p>
      <w:pPr>
        <w:pStyle w:val="BodyText"/>
        <w:spacing w:line="316" w:lineRule="auto"/>
        <w:ind w:right="1132"/>
        <w:jc w:val="both"/>
      </w:pP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3</w:t>
      </w:r>
      <w:r>
        <w:rPr/>
        <w:t>）购买子公司少数股权</w:t>
      </w:r>
    </w:p>
    <w:p>
      <w:pPr>
        <w:spacing w:line="240" w:lineRule="auto" w:before="0"/>
        <w:rPr>
          <w:rFonts w:ascii="宋体" w:hAnsi="宋体" w:cs="宋体" w:eastAsia="宋体" w:hint="default"/>
          <w:sz w:val="18"/>
          <w:szCs w:val="18"/>
        </w:rPr>
      </w:pPr>
    </w:p>
    <w:p>
      <w:pPr>
        <w:pStyle w:val="BodyText"/>
        <w:spacing w:line="316" w:lineRule="auto" w:before="139"/>
        <w:ind w:left="154" w:right="1132"/>
        <w:jc w:val="both"/>
      </w:pP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right="1049"/>
        <w:jc w:val="left"/>
      </w:pPr>
      <w:r>
        <w:rPr>
          <w:rFonts w:ascii="Times New Roman" w:hAnsi="Times New Roman" w:cs="Times New Roman" w:eastAsia="Times New Roman" w:hint="default"/>
        </w:rPr>
        <w:t>4</w:t>
      </w:r>
      <w:r>
        <w:rPr/>
        <w:t>）不丧失控制权的情况下部分处置对子公司的股权投资</w:t>
      </w:r>
    </w:p>
    <w:p>
      <w:pPr>
        <w:spacing w:line="240" w:lineRule="auto" w:before="0"/>
        <w:rPr>
          <w:rFonts w:ascii="宋体" w:hAnsi="宋体" w:cs="宋体" w:eastAsia="宋体" w:hint="default"/>
          <w:sz w:val="18"/>
          <w:szCs w:val="18"/>
        </w:rPr>
      </w:pPr>
    </w:p>
    <w:p>
      <w:pPr>
        <w:pStyle w:val="BodyText"/>
        <w:spacing w:line="319" w:lineRule="auto" w:before="139"/>
        <w:ind w:left="154" w:right="1132"/>
        <w:jc w:val="both"/>
      </w:pPr>
      <w:r>
        <w:rPr/>
        <w:t>在不丧失控制权的情况下因部分处置对子公司的长期股权投资而取得的处置价款与处置长期股权投资相对应享有子公司自</w:t>
      </w:r>
      <w:r>
        <w:rPr>
          <w:spacing w:val="-9"/>
        </w:rPr>
        <w:t> </w:t>
      </w:r>
      <w:r>
        <w:rPr>
          <w:spacing w:val="-9"/>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54" w:right="1049"/>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636" w:lineRule="auto"/>
        <w:ind w:right="283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91"/>
        <w:ind w:right="1049"/>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1049"/>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1049"/>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154" w:right="1049"/>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602" w:lineRule="auto" w:before="63"/>
        <w:ind w:right="472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6"/>
          <w:szCs w:val="26"/>
        </w:rPr>
      </w:pPr>
    </w:p>
    <w:p>
      <w:pPr>
        <w:pStyle w:val="Heading4"/>
        <w:spacing w:line="240" w:lineRule="auto"/>
        <w:ind w:right="1049"/>
        <w:jc w:val="left"/>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jc w:val="left"/>
      </w:pPr>
      <w:r>
        <w:rPr>
          <w:spacing w:val="-2"/>
        </w:rPr>
        <w:t>在编制现金流量表时，将本公司库存现金以及可以随时用于支付的存款确认为现金。将同时具备期限短（从购买日起三个月</w:t>
      </w:r>
      <w:r>
        <w:rPr>
          <w:spacing w:val="-65"/>
        </w:rPr>
        <w:t> </w:t>
      </w:r>
      <w:r>
        <w:rPr>
          <w:spacing w:val="-65"/>
        </w:rPr>
      </w:r>
      <w:r>
        <w:rPr/>
        <w:t>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1049"/>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600" w:lineRule="auto"/>
        <w:ind w:left="154" w:right="427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6" w:lineRule="auto" w:before="118"/>
        <w:ind w:right="1049"/>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Heading6"/>
        <w:spacing w:line="240" w:lineRule="auto"/>
        <w:ind w:right="1049"/>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39"/>
        <w:ind w:right="1049"/>
        <w:jc w:val="left"/>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用发生时的即期汇率折算。利润表中的收入和费用项目，采用交易发生日的即期汇率折算。</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49"/>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1049"/>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9"/>
        <w:jc w:val="left"/>
      </w:pPr>
      <w:r>
        <w:rPr/>
        <w:t>金融工具包括金融资产、金融负债和权益工具。</w:t>
      </w:r>
    </w:p>
    <w:p>
      <w:pPr>
        <w:spacing w:line="240" w:lineRule="auto" w:before="0"/>
        <w:rPr>
          <w:rFonts w:ascii="宋体" w:hAnsi="宋体" w:cs="宋体" w:eastAsia="宋体" w:hint="default"/>
          <w:sz w:val="18"/>
          <w:szCs w:val="18"/>
        </w:rPr>
      </w:pPr>
    </w:p>
    <w:p>
      <w:pPr>
        <w:pStyle w:val="Heading6"/>
        <w:spacing w:line="240" w:lineRule="auto" w:before="153"/>
        <w:ind w:left="154" w:right="1049"/>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left="154" w:right="1032"/>
        <w:jc w:val="left"/>
      </w:pP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w:t>
      </w:r>
      <w:r>
        <w:rPr/>
        <w:t> 可供出售金融资产；其他金融负债等。</w:t>
      </w:r>
    </w:p>
    <w:p>
      <w:pPr>
        <w:spacing w:line="240" w:lineRule="auto" w:before="4"/>
        <w:rPr>
          <w:rFonts w:ascii="宋体" w:hAnsi="宋体" w:cs="宋体" w:eastAsia="宋体" w:hint="default"/>
          <w:sz w:val="25"/>
          <w:szCs w:val="25"/>
        </w:rPr>
      </w:pPr>
    </w:p>
    <w:p>
      <w:pPr>
        <w:pStyle w:val="Heading6"/>
        <w:spacing w:line="240" w:lineRule="auto"/>
        <w:ind w:left="154" w:right="1049"/>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9"/>
        <w:ind w:right="1049"/>
        <w:jc w:val="left"/>
      </w:pPr>
      <w:r>
        <w:rPr>
          <w:rFonts w:ascii="Times New Roman" w:hAnsi="Times New Roman" w:cs="Times New Roman" w:eastAsia="Times New Roman" w:hint="default"/>
        </w:rPr>
        <w:t>1</w:t>
      </w:r>
      <w:r>
        <w:rPr/>
        <w:t>）以公允价值计量且其变动计入当期损益的金融资产（金融负债）</w:t>
      </w:r>
    </w:p>
    <w:p>
      <w:pPr>
        <w:spacing w:line="240" w:lineRule="auto" w:before="0"/>
        <w:rPr>
          <w:rFonts w:ascii="宋体" w:hAnsi="宋体" w:cs="宋体" w:eastAsia="宋体" w:hint="default"/>
          <w:sz w:val="18"/>
          <w:szCs w:val="18"/>
        </w:rPr>
      </w:pPr>
    </w:p>
    <w:p>
      <w:pPr>
        <w:pStyle w:val="BodyText"/>
        <w:spacing w:line="316" w:lineRule="auto" w:before="139"/>
        <w:ind w:right="1049"/>
        <w:jc w:val="left"/>
      </w:pP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spacing w:line="240" w:lineRule="auto" w:before="4"/>
        <w:rPr>
          <w:rFonts w:ascii="宋体" w:hAnsi="宋体" w:cs="宋体" w:eastAsia="宋体" w:hint="default"/>
          <w:sz w:val="25"/>
          <w:szCs w:val="25"/>
        </w:rPr>
      </w:pPr>
    </w:p>
    <w:p>
      <w:pPr>
        <w:pStyle w:val="BodyText"/>
        <w:spacing w:line="624" w:lineRule="auto"/>
        <w:ind w:right="2653"/>
        <w:jc w:val="left"/>
      </w:pPr>
      <w:r>
        <w:rPr/>
        <w:t>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pStyle w:val="BodyText"/>
        <w:spacing w:line="316" w:lineRule="auto" w:before="100"/>
        <w:ind w:right="1049"/>
        <w:jc w:val="left"/>
      </w:pP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spacing w:line="240" w:lineRule="auto" w:before="4"/>
        <w:rPr>
          <w:rFonts w:ascii="宋体" w:hAnsi="宋体" w:cs="宋体" w:eastAsia="宋体" w:hint="default"/>
          <w:sz w:val="25"/>
          <w:szCs w:val="25"/>
        </w:rPr>
      </w:pPr>
    </w:p>
    <w:p>
      <w:pPr>
        <w:pStyle w:val="BodyText"/>
        <w:spacing w:line="240" w:lineRule="auto"/>
        <w:ind w:right="1049"/>
        <w:jc w:val="left"/>
      </w:pPr>
      <w:r>
        <w:rPr/>
        <w:t>处置时，将所取得价款与该投资账面价值之间的差额计入投资收益。</w:t>
      </w:r>
    </w:p>
    <w:p>
      <w:pPr>
        <w:spacing w:line="240" w:lineRule="auto" w:before="0"/>
        <w:rPr>
          <w:rFonts w:ascii="宋体" w:hAnsi="宋体" w:cs="宋体" w:eastAsia="宋体" w:hint="default"/>
          <w:sz w:val="18"/>
          <w:szCs w:val="18"/>
        </w:rPr>
      </w:pPr>
    </w:p>
    <w:p>
      <w:pPr>
        <w:pStyle w:val="BodyText"/>
        <w:spacing w:line="240" w:lineRule="auto" w:before="153"/>
        <w:ind w:right="1049"/>
        <w:jc w:val="left"/>
      </w:pPr>
      <w:r>
        <w:rPr>
          <w:rFonts w:ascii="Times New Roman" w:hAnsi="Times New Roman" w:cs="Times New Roman" w:eastAsia="Times New Roman" w:hint="default"/>
        </w:rPr>
        <w:t>3</w:t>
      </w:r>
      <w:r>
        <w:rPr/>
        <w:t>）应收款项</w:t>
      </w:r>
    </w:p>
    <w:p>
      <w:pPr>
        <w:spacing w:line="240" w:lineRule="auto" w:before="0"/>
        <w:rPr>
          <w:rFonts w:ascii="宋体" w:hAnsi="宋体" w:cs="宋体" w:eastAsia="宋体" w:hint="default"/>
          <w:sz w:val="18"/>
          <w:szCs w:val="18"/>
        </w:rPr>
      </w:pPr>
    </w:p>
    <w:p>
      <w:pPr>
        <w:pStyle w:val="BodyText"/>
        <w:spacing w:line="316" w:lineRule="auto" w:before="139"/>
        <w:ind w:right="1033"/>
        <w:jc w:val="left"/>
      </w:pPr>
      <w:r>
        <w:rPr/>
        <w:t>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spacing w:line="240" w:lineRule="auto" w:before="4"/>
        <w:rPr>
          <w:rFonts w:ascii="宋体" w:hAnsi="宋体" w:cs="宋体" w:eastAsia="宋体" w:hint="default"/>
          <w:sz w:val="25"/>
          <w:szCs w:val="25"/>
        </w:rPr>
      </w:pPr>
    </w:p>
    <w:p>
      <w:pPr>
        <w:pStyle w:val="BodyText"/>
        <w:spacing w:line="240" w:lineRule="auto"/>
        <w:ind w:right="1049"/>
        <w:jc w:val="left"/>
      </w:pPr>
      <w:r>
        <w:rPr/>
        <w:t>收回或处置时，将取得的价款与该应收款项账面价值之间的差额计入当期损益。</w:t>
      </w:r>
    </w:p>
    <w:p>
      <w:pPr>
        <w:spacing w:line="240" w:lineRule="auto" w:before="0"/>
        <w:rPr>
          <w:rFonts w:ascii="宋体" w:hAnsi="宋体" w:cs="宋体" w:eastAsia="宋体" w:hint="default"/>
          <w:sz w:val="18"/>
          <w:szCs w:val="18"/>
        </w:rPr>
      </w:pPr>
    </w:p>
    <w:p>
      <w:pPr>
        <w:pStyle w:val="BodyText"/>
        <w:spacing w:line="600" w:lineRule="auto" w:before="153"/>
        <w:ind w:right="1049"/>
        <w:jc w:val="left"/>
      </w:pP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p>
    <w:p>
      <w:pPr>
        <w:spacing w:after="0" w:line="6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确认金额。</w:t>
      </w:r>
    </w:p>
    <w:p>
      <w:pPr>
        <w:spacing w:line="240" w:lineRule="auto" w:before="0"/>
        <w:rPr>
          <w:rFonts w:ascii="宋体" w:hAnsi="宋体" w:cs="宋体" w:eastAsia="宋体" w:hint="default"/>
          <w:sz w:val="18"/>
          <w:szCs w:val="18"/>
        </w:rPr>
      </w:pPr>
    </w:p>
    <w:p>
      <w:pPr>
        <w:pStyle w:val="BodyText"/>
        <w:spacing w:line="319" w:lineRule="auto" w:before="153"/>
        <w:ind w:right="1131"/>
        <w:jc w:val="both"/>
      </w:pP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p>
    <w:p>
      <w:pPr>
        <w:spacing w:line="240" w:lineRule="auto" w:before="2"/>
        <w:rPr>
          <w:rFonts w:ascii="宋体" w:hAnsi="宋体" w:cs="宋体" w:eastAsia="宋体" w:hint="default"/>
          <w:sz w:val="25"/>
          <w:szCs w:val="25"/>
        </w:rPr>
      </w:pPr>
    </w:p>
    <w:p>
      <w:pPr>
        <w:pStyle w:val="BodyText"/>
        <w:spacing w:line="316" w:lineRule="auto"/>
        <w:ind w:right="1131"/>
        <w:jc w:val="both"/>
      </w:pP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spacing w:line="240" w:lineRule="auto" w:before="4"/>
        <w:rPr>
          <w:rFonts w:ascii="宋体" w:hAnsi="宋体" w:cs="宋体" w:eastAsia="宋体" w:hint="default"/>
          <w:sz w:val="25"/>
          <w:szCs w:val="25"/>
        </w:rPr>
      </w:pPr>
    </w:p>
    <w:p>
      <w:pPr>
        <w:pStyle w:val="BodyText"/>
        <w:spacing w:line="600" w:lineRule="auto"/>
        <w:ind w:left="154" w:right="4092"/>
        <w:jc w:val="left"/>
      </w:pP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pStyle w:val="Heading6"/>
        <w:spacing w:line="240" w:lineRule="auto" w:before="118"/>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0"/>
        <w:jc w:val="both"/>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w:t>
      </w:r>
    </w:p>
    <w:p>
      <w:pPr>
        <w:spacing w:line="240" w:lineRule="auto" w:before="4"/>
        <w:rPr>
          <w:rFonts w:ascii="宋体" w:hAnsi="宋体" w:cs="宋体" w:eastAsia="宋体" w:hint="default"/>
          <w:sz w:val="25"/>
          <w:szCs w:val="25"/>
        </w:rPr>
      </w:pPr>
    </w:p>
    <w:p>
      <w:pPr>
        <w:pStyle w:val="BodyText"/>
        <w:spacing w:line="316" w:lineRule="auto"/>
        <w:ind w:right="1130"/>
        <w:jc w:val="both"/>
      </w:pPr>
      <w:r>
        <w:rPr>
          <w:spacing w:val="-2"/>
        </w:rPr>
        <w:t>在判断金融资产转移是否满足上述金融资产终止确认条件时，采用实质重于形式的原则。公司将金融资产转移区分为金融资</w:t>
      </w:r>
      <w:r>
        <w:rPr>
          <w:spacing w:val="-63"/>
        </w:rPr>
        <w:t> </w:t>
      </w:r>
      <w:r>
        <w:rPr>
          <w:spacing w:val="-63"/>
        </w:rPr>
      </w:r>
      <w:r>
        <w:rPr/>
        <w:t>产整体转移和部分转移。金融资产整体转移满足终止确认条件的，将下列两项金额的差额计入当期损益：</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1</w:t>
      </w:r>
      <w:r>
        <w:rPr/>
        <w:t>）所转移金融资产的账面价值；</w:t>
      </w:r>
    </w:p>
    <w:p>
      <w:pPr>
        <w:pStyle w:val="BodyText"/>
        <w:spacing w:line="300" w:lineRule="auto" w:before="63"/>
        <w:ind w:right="1131"/>
        <w:jc w:val="both"/>
      </w:pP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）因转移而收到的对价，与原直接计入所有者权益的公允价值变动累计额（涉及转移的金融资产为可供出售金融资产的情</w:t>
      </w:r>
      <w:r>
        <w:rPr>
          <w:spacing w:val="-83"/>
        </w:rPr>
        <w:t> </w:t>
      </w:r>
      <w:r>
        <w:rPr>
          <w:spacing w:val="-83"/>
        </w:rPr>
      </w:r>
      <w:r>
        <w:rPr/>
        <w:t>形）之和。</w:t>
      </w:r>
    </w:p>
    <w:p>
      <w:pPr>
        <w:spacing w:line="240" w:lineRule="auto" w:before="3"/>
        <w:rPr>
          <w:rFonts w:ascii="宋体" w:hAnsi="宋体" w:cs="宋体" w:eastAsia="宋体" w:hint="default"/>
          <w:sz w:val="26"/>
          <w:szCs w:val="26"/>
        </w:rPr>
      </w:pPr>
    </w:p>
    <w:p>
      <w:pPr>
        <w:pStyle w:val="BodyText"/>
        <w:spacing w:line="316" w:lineRule="auto"/>
        <w:ind w:right="1133"/>
        <w:jc w:val="both"/>
      </w:pP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1</w:t>
      </w:r>
      <w:r>
        <w:rPr/>
        <w:t>）终止确认部分的账面价值；</w:t>
      </w:r>
    </w:p>
    <w:p>
      <w:pPr>
        <w:pStyle w:val="BodyText"/>
        <w:spacing w:line="300" w:lineRule="auto" w:before="63"/>
        <w:ind w:left="154" w:right="1131"/>
        <w:jc w:val="both"/>
      </w:pP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）终止确认部分的对价，与原直接计入所有者权益的公允价值变动累计额中对应终止确认部分的金额（涉及转移的金融资</w:t>
      </w:r>
      <w:r>
        <w:rPr>
          <w:spacing w:val="-83"/>
        </w:rPr>
        <w:t> </w:t>
      </w:r>
      <w:r>
        <w:rPr>
          <w:spacing w:val="-83"/>
        </w:rPr>
      </w:r>
      <w:r>
        <w:rPr/>
        <w:t>产为可供出售金融资产的情形）之和。</w:t>
      </w:r>
    </w:p>
    <w:p>
      <w:pPr>
        <w:spacing w:line="240" w:lineRule="auto" w:before="3"/>
        <w:rPr>
          <w:rFonts w:ascii="宋体" w:hAnsi="宋体" w:cs="宋体" w:eastAsia="宋体" w:hint="default"/>
          <w:sz w:val="26"/>
          <w:szCs w:val="26"/>
        </w:rPr>
      </w:pPr>
    </w:p>
    <w:p>
      <w:pPr>
        <w:pStyle w:val="BodyText"/>
        <w:spacing w:line="240" w:lineRule="auto"/>
        <w:ind w:left="154" w:right="0"/>
        <w:jc w:val="both"/>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Heading6"/>
        <w:spacing w:line="240" w:lineRule="auto" w:before="153"/>
        <w:ind w:left="154"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1"/>
        <w:jc w:val="both"/>
      </w:pP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w:t>
      </w:r>
    </w:p>
    <w:p>
      <w:pPr>
        <w:spacing w:line="240" w:lineRule="auto" w:before="4"/>
        <w:rPr>
          <w:rFonts w:ascii="宋体" w:hAnsi="宋体" w:cs="宋体" w:eastAsia="宋体" w:hint="default"/>
          <w:sz w:val="25"/>
          <w:szCs w:val="25"/>
        </w:rPr>
      </w:pPr>
    </w:p>
    <w:p>
      <w:pPr>
        <w:pStyle w:val="BodyText"/>
        <w:spacing w:line="316" w:lineRule="auto"/>
        <w:ind w:right="1050"/>
        <w:jc w:val="both"/>
      </w:pP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w:t>
      </w:r>
    </w:p>
    <w:p>
      <w:pPr>
        <w:spacing w:line="240" w:lineRule="auto" w:before="4"/>
        <w:rPr>
          <w:rFonts w:ascii="宋体" w:hAnsi="宋体" w:cs="宋体" w:eastAsia="宋体" w:hint="default"/>
          <w:sz w:val="25"/>
          <w:szCs w:val="25"/>
        </w:rPr>
      </w:pPr>
    </w:p>
    <w:p>
      <w:pPr>
        <w:pStyle w:val="BodyText"/>
        <w:spacing w:line="240" w:lineRule="auto"/>
        <w:ind w:right="0"/>
        <w:jc w:val="both"/>
      </w:pPr>
      <w:r>
        <w:rPr/>
        <w:t>金融负债全部或部分终止确认时，终止确认的金融负债账面价值与支付对价（包括转出的非现金资产或承担的新金融负债）</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4" w:right="0"/>
        <w:jc w:val="both"/>
      </w:pPr>
      <w:r>
        <w:rPr/>
        <w:t>之间的差额，计入当期损益。</w:t>
      </w:r>
    </w:p>
    <w:p>
      <w:pPr>
        <w:spacing w:line="240" w:lineRule="auto" w:before="0"/>
        <w:rPr>
          <w:rFonts w:ascii="宋体" w:hAnsi="宋体" w:cs="宋体" w:eastAsia="宋体" w:hint="default"/>
          <w:sz w:val="18"/>
          <w:szCs w:val="18"/>
        </w:rPr>
      </w:pPr>
    </w:p>
    <w:p>
      <w:pPr>
        <w:pStyle w:val="BodyText"/>
        <w:spacing w:line="319" w:lineRule="auto" w:before="153"/>
        <w:ind w:left="154" w:right="1131"/>
        <w:jc w:val="both"/>
      </w:pP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spacing w:line="240" w:lineRule="auto" w:before="2"/>
        <w:rPr>
          <w:rFonts w:ascii="宋体" w:hAnsi="宋体" w:cs="宋体" w:eastAsia="宋体" w:hint="default"/>
          <w:sz w:val="25"/>
          <w:szCs w:val="25"/>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5</w:t>
      </w:r>
      <w:r>
        <w:rPr/>
        <w:t>）金融资产和金融负债的公允价值的确定方法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left="154" w:right="1132"/>
        <w:jc w:val="both"/>
      </w:pP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240" w:lineRule="auto" w:before="4"/>
        <w:rPr>
          <w:rFonts w:ascii="宋体" w:hAnsi="宋体" w:cs="宋体" w:eastAsia="宋体" w:hint="default"/>
          <w:sz w:val="25"/>
          <w:szCs w:val="25"/>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6</w:t>
      </w:r>
      <w:r>
        <w:rPr/>
        <w:t>）金融资产（不含应收款项）减值的测试方法及会计处理方法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1"/>
        <w:jc w:val="both"/>
      </w:pP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rFonts w:ascii="Times New Roman" w:hAnsi="Times New Roman" w:cs="Times New Roman" w:eastAsia="Times New Roman" w:hint="default"/>
        </w:rPr>
        <w:t>1</w:t>
      </w:r>
      <w:r>
        <w:rPr/>
        <w:t>）可供出售金融资产的减值准备：</w:t>
      </w:r>
    </w:p>
    <w:p>
      <w:pPr>
        <w:spacing w:line="240" w:lineRule="auto" w:before="0"/>
        <w:rPr>
          <w:rFonts w:ascii="宋体" w:hAnsi="宋体" w:cs="宋体" w:eastAsia="宋体" w:hint="default"/>
          <w:sz w:val="18"/>
          <w:szCs w:val="18"/>
        </w:rPr>
      </w:pPr>
    </w:p>
    <w:p>
      <w:pPr>
        <w:pStyle w:val="BodyText"/>
        <w:spacing w:line="316" w:lineRule="auto" w:before="139"/>
        <w:ind w:right="1050"/>
        <w:jc w:val="both"/>
      </w:pPr>
      <w:r>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spacing w:line="240" w:lineRule="auto" w:before="4"/>
        <w:rPr>
          <w:rFonts w:ascii="宋体" w:hAnsi="宋体" w:cs="宋体" w:eastAsia="宋体" w:hint="default"/>
          <w:sz w:val="25"/>
          <w:szCs w:val="25"/>
        </w:rPr>
      </w:pPr>
    </w:p>
    <w:p>
      <w:pPr>
        <w:pStyle w:val="BodyText"/>
        <w:spacing w:line="619" w:lineRule="auto"/>
        <w:ind w:right="5173"/>
        <w:jc w:val="left"/>
      </w:pPr>
      <w:r>
        <w:rPr/>
        <w:t>可供出售权益工具投资发生的减值损失，不通过损益转回。 </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pStyle w:val="Heading4"/>
        <w:spacing w:line="240" w:lineRule="auto" w:before="144"/>
        <w:ind w:right="0"/>
        <w:jc w:val="both"/>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本公司将占应收款项该项目总金额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）的应 收款项，确定为单项金额重大的应收款项。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1049"/>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1049"/>
        <w:jc w:val="left"/>
      </w:pPr>
      <w:r>
        <w:rPr/>
        <w:t>组合中，采用账龄分析法计提坏账准备的：</w:t>
      </w:r>
    </w:p>
    <w:p>
      <w:pPr>
        <w:pStyle w:val="BodyText"/>
        <w:spacing w:line="240" w:lineRule="auto" w:before="117"/>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049"/>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单项金额虽不重大，但已有客观证据表明其发生了减值</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按账龄分析法计提的坏账准备不能反映实际情况，本公司单 独进行减值测试，结合现时情况分析确定坏账准备计提的比 例。</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00" w:lineRule="auto" w:before="0"/>
        <w:ind w:left="154" w:right="643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存货分类为：库存商品、发出商品、委托加工物资等。</w:t>
      </w:r>
    </w:p>
    <w:p>
      <w:pPr>
        <w:spacing w:line="240" w:lineRule="auto" w:before="3"/>
        <w:rPr>
          <w:rFonts w:ascii="宋体" w:hAnsi="宋体" w:cs="宋体" w:eastAsia="宋体" w:hint="default"/>
          <w:sz w:val="26"/>
          <w:szCs w:val="26"/>
        </w:rPr>
      </w:pPr>
    </w:p>
    <w:p>
      <w:pPr>
        <w:spacing w:line="300" w:lineRule="auto" w:before="0"/>
        <w:ind w:left="153" w:right="82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存货发出时按加权平均法计价。</w:t>
      </w:r>
    </w:p>
    <w:p>
      <w:pPr>
        <w:spacing w:line="240" w:lineRule="auto" w:before="3"/>
        <w:rPr>
          <w:rFonts w:ascii="宋体" w:hAnsi="宋体" w:cs="宋体" w:eastAsia="宋体" w:hint="default"/>
          <w:sz w:val="26"/>
          <w:szCs w:val="26"/>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3</w:t>
      </w:r>
      <w:r>
        <w:rPr/>
        <w:t>）不同类别存货可变现净值的确定依据</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1"/>
        <w:jc w:val="both"/>
      </w:pP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right="1131"/>
        <w:jc w:val="both"/>
      </w:pP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spacing w:line="240" w:lineRule="auto" w:before="4"/>
        <w:rPr>
          <w:rFonts w:ascii="宋体" w:hAnsi="宋体" w:cs="宋体" w:eastAsia="宋体" w:hint="default"/>
          <w:sz w:val="25"/>
          <w:szCs w:val="25"/>
        </w:rPr>
      </w:pPr>
    </w:p>
    <w:p>
      <w:pPr>
        <w:pStyle w:val="BodyText"/>
        <w:spacing w:line="636" w:lineRule="auto"/>
        <w:ind w:right="1933"/>
        <w:jc w:val="left"/>
      </w:pPr>
      <w:r>
        <w:rPr/>
        <w:t>除有明确证据表明资产负债表日市场价格异常外，存货项目的可变现净值以资产负债表日市场价格为基础确定。 期末存货项目的可变现净值以资产负债表日市场价格为基础确定。</w:t>
      </w:r>
    </w:p>
    <w:p>
      <w:pPr>
        <w:spacing w:line="600" w:lineRule="auto" w:before="91"/>
        <w:ind w:left="154" w:right="903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6"/>
        <w:spacing w:line="240" w:lineRule="auto" w:before="118"/>
        <w:ind w:left="154"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9"/>
        <w:ind w:right="0"/>
        <w:jc w:val="both"/>
      </w:pPr>
      <w:r>
        <w:rPr>
          <w:rFonts w:ascii="Times New Roman" w:hAnsi="Times New Roman" w:cs="Times New Roman" w:eastAsia="Times New Roman" w:hint="default"/>
        </w:rPr>
        <w:t>1</w:t>
      </w:r>
      <w:r>
        <w:rPr/>
        <w:t>）低值易耗品采用一次转销法；</w:t>
      </w:r>
    </w:p>
    <w:p>
      <w:pPr>
        <w:pStyle w:val="BodyText"/>
        <w:spacing w:line="240" w:lineRule="auto" w:before="63"/>
        <w:ind w:right="0"/>
        <w:jc w:val="both"/>
      </w:pP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left="154" w:right="0"/>
        <w:jc w:val="both"/>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本公司将同时满足下列条件的组成部分（或非流动资产）确认为持有待售：</w:t>
      </w:r>
    </w:p>
    <w:p>
      <w:pPr>
        <w:pStyle w:val="BodyText"/>
        <w:spacing w:line="240" w:lineRule="auto" w:before="77"/>
        <w:ind w:right="0"/>
        <w:jc w:val="both"/>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0" w:lineRule="auto" w:before="63"/>
        <w:ind w:left="154" w:right="1122"/>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）公司已经就处置该组成部分（或非流动资产）作出决议，如按规定需得到股东批准的，已经取得股东大会或相应权力</w:t>
      </w:r>
      <w:r>
        <w:rPr>
          <w:spacing w:val="-83"/>
        </w:rPr>
        <w:t> </w:t>
      </w:r>
      <w:r>
        <w:rPr>
          <w:spacing w:val="-83"/>
        </w:rPr>
      </w:r>
      <w:r>
        <w:rPr/>
        <w:t>机构的批准；</w:t>
      </w:r>
    </w:p>
    <w:p>
      <w:pPr>
        <w:pStyle w:val="BodyText"/>
        <w:spacing w:line="240" w:lineRule="auto" w:before="31"/>
        <w:ind w:right="0"/>
        <w:jc w:val="both"/>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63"/>
        <w:ind w:left="154" w:right="0"/>
        <w:jc w:val="both"/>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both"/>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1</w:t>
      </w:r>
      <w:r>
        <w:rPr/>
        <w:t>）共同控制、重大影响的判断标准</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1"/>
        <w:jc w:val="both"/>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w:t>
      </w:r>
    </w:p>
    <w:p>
      <w:pPr>
        <w:spacing w:line="240" w:lineRule="auto" w:before="4"/>
        <w:rPr>
          <w:rFonts w:ascii="宋体" w:hAnsi="宋体" w:cs="宋体" w:eastAsia="宋体" w:hint="default"/>
          <w:sz w:val="25"/>
          <w:szCs w:val="25"/>
        </w:rPr>
      </w:pPr>
    </w:p>
    <w:p>
      <w:pPr>
        <w:pStyle w:val="BodyText"/>
        <w:spacing w:line="316" w:lineRule="auto"/>
        <w:ind w:right="1049"/>
        <w:jc w:val="left"/>
      </w:pP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610" w:lineRule="atLeast" w:before="14"/>
        <w:ind w:right="1049"/>
        <w:jc w:val="left"/>
      </w:pP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p>
    <w:p>
      <w:pPr>
        <w:spacing w:after="0" w:line="610" w:lineRule="atLeas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6"/>
        </w:rPr>
        <w:t> </w:t>
      </w:r>
      <w:r>
        <w:rPr>
          <w:spacing w:val="-66"/>
        </w:rPr>
      </w:r>
      <w:r>
        <w:rPr>
          <w:spacing w:val="-2"/>
        </w:rPr>
        <w:t>股权投资账面价值加上合并日进一步取得股份新支付对价的账面价值之和的差额，调整股本溢价，股本溢价不足冲减的，冲</w:t>
      </w:r>
      <w:r>
        <w:rPr>
          <w:spacing w:val="-66"/>
        </w:rPr>
        <w:t> </w:t>
      </w:r>
      <w:r>
        <w:rPr>
          <w:spacing w:val="-66"/>
        </w:rPr>
      </w:r>
      <w:r>
        <w:rPr/>
        <w:t>减留存收益。</w:t>
      </w:r>
    </w:p>
    <w:p>
      <w:pPr>
        <w:spacing w:line="240" w:lineRule="auto" w:before="2"/>
        <w:rPr>
          <w:rFonts w:ascii="宋体" w:hAnsi="宋体" w:cs="宋体" w:eastAsia="宋体" w:hint="default"/>
          <w:sz w:val="25"/>
          <w:szCs w:val="25"/>
        </w:rPr>
      </w:pPr>
    </w:p>
    <w:p>
      <w:pPr>
        <w:pStyle w:val="BodyText"/>
        <w:spacing w:line="316" w:lineRule="auto"/>
        <w:ind w:right="1131"/>
        <w:jc w:val="both"/>
      </w:pP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spacing w:line="240" w:lineRule="auto" w:before="4"/>
        <w:rPr>
          <w:rFonts w:ascii="宋体" w:hAnsi="宋体" w:cs="宋体" w:eastAsia="宋体" w:hint="default"/>
          <w:sz w:val="25"/>
          <w:szCs w:val="25"/>
        </w:rPr>
      </w:pPr>
    </w:p>
    <w:p>
      <w:pPr>
        <w:pStyle w:val="BodyText"/>
        <w:spacing w:line="619" w:lineRule="auto"/>
        <w:ind w:right="3373"/>
        <w:jc w:val="left"/>
      </w:pP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104"/>
        <w:ind w:right="1131"/>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Heading6"/>
        <w:spacing w:line="240" w:lineRule="auto" w:before="153"/>
        <w:ind w:right="0"/>
        <w:jc w:val="both"/>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9"/>
        <w:ind w:right="0"/>
        <w:jc w:val="both"/>
      </w:pPr>
      <w:r>
        <w:rPr>
          <w:rFonts w:ascii="Times New Roman" w:hAnsi="Times New Roman" w:cs="Times New Roman" w:eastAsia="Times New Roman" w:hint="default"/>
        </w:rPr>
        <w:t>1</w:t>
      </w:r>
      <w:r>
        <w:rPr/>
        <w:t>）成本法核算的长期股权投资</w:t>
      </w:r>
    </w:p>
    <w:p>
      <w:pPr>
        <w:spacing w:line="240" w:lineRule="auto" w:before="0"/>
        <w:rPr>
          <w:rFonts w:ascii="宋体" w:hAnsi="宋体" w:cs="宋体" w:eastAsia="宋体" w:hint="default"/>
          <w:sz w:val="18"/>
          <w:szCs w:val="18"/>
        </w:rPr>
      </w:pPr>
    </w:p>
    <w:p>
      <w:pPr>
        <w:pStyle w:val="BodyText"/>
        <w:spacing w:line="316" w:lineRule="auto" w:before="139"/>
        <w:ind w:left="154" w:right="1132"/>
        <w:jc w:val="both"/>
      </w:pP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2</w:t>
      </w:r>
      <w:r>
        <w:rPr/>
        <w:t>）权益法核算的长期股权投资</w:t>
      </w:r>
    </w:p>
    <w:p>
      <w:pPr>
        <w:spacing w:line="240" w:lineRule="auto" w:before="0"/>
        <w:rPr>
          <w:rFonts w:ascii="宋体" w:hAnsi="宋体" w:cs="宋体" w:eastAsia="宋体" w:hint="default"/>
          <w:sz w:val="18"/>
          <w:szCs w:val="18"/>
        </w:rPr>
      </w:pPr>
    </w:p>
    <w:p>
      <w:pPr>
        <w:pStyle w:val="BodyText"/>
        <w:spacing w:line="316" w:lineRule="auto" w:before="139"/>
        <w:ind w:left="154" w:right="1132"/>
        <w:jc w:val="both"/>
      </w:pP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w:t>
      </w:r>
    </w:p>
    <w:p>
      <w:pPr>
        <w:spacing w:line="240" w:lineRule="auto" w:before="4"/>
        <w:rPr>
          <w:rFonts w:ascii="宋体" w:hAnsi="宋体" w:cs="宋体" w:eastAsia="宋体" w:hint="default"/>
          <w:sz w:val="25"/>
          <w:szCs w:val="25"/>
        </w:rPr>
      </w:pPr>
    </w:p>
    <w:p>
      <w:pPr>
        <w:pStyle w:val="BodyText"/>
        <w:spacing w:line="316" w:lineRule="auto"/>
        <w:ind w:right="1130"/>
        <w:jc w:val="both"/>
      </w:pP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3"/>
        </w:rPr>
        <w:t> </w:t>
      </w:r>
      <w:r>
        <w:rPr>
          <w:spacing w:val="-63"/>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2" w:lineRule="auto" w:before="44"/>
        <w:ind w:right="1131"/>
        <w:jc w:val="both"/>
      </w:pPr>
      <w:r>
        <w:rPr>
          <w:spacing w:val="-2"/>
        </w:rPr>
        <w:t>公司与联营企业、合营企业之间发生的未实现内部交易损益按照应享有的比例计算归属于公司的部分，予以抵销，在此基础</w:t>
      </w:r>
      <w:r>
        <w:rPr>
          <w:spacing w:val="-66"/>
        </w:rPr>
        <w:t> </w:t>
      </w:r>
      <w:r>
        <w:rPr>
          <w:spacing w:val="-66"/>
        </w:rPr>
      </w:r>
      <w:r>
        <w:rPr>
          <w:spacing w:val="-2"/>
        </w:rPr>
        <w:t>上确认投资收益。与被投资单位发生的未实现内部交易损失，属于资产减值损失的，全额确认。公司与联营企业、合营企业</w:t>
      </w:r>
      <w:r>
        <w:rPr>
          <w:spacing w:val="-66"/>
        </w:rPr>
        <w:t> </w:t>
      </w:r>
      <w:r>
        <w:rPr>
          <w:spacing w:val="-66"/>
        </w:rPr>
      </w:r>
      <w:r>
        <w:rPr>
          <w:spacing w:val="-3"/>
        </w:rPr>
        <w:t>之间发生投出或出售资产的交易，该资产构成业务的，按照本附注</w:t>
      </w:r>
      <w:r>
        <w:rPr>
          <w:rFonts w:ascii="Times New Roman" w:hAnsi="Times New Roman" w:cs="Times New Roman" w:eastAsia="Times New Roman" w:hint="default"/>
          <w:spacing w:val="-3"/>
        </w:rPr>
        <w:t>“5</w:t>
      </w:r>
      <w:r>
        <w:rPr>
          <w:spacing w:val="-3"/>
        </w:rPr>
        <w:t>、同一控制下和非同一控制下企业合并的会计处理方法</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1"/>
        </w:rPr>
        <w:t> </w:t>
      </w:r>
      <w:r>
        <w:rPr/>
        <w:t>和</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spacing w:line="240" w:lineRule="auto" w:before="1"/>
        <w:rPr>
          <w:rFonts w:ascii="宋体" w:hAnsi="宋体" w:cs="宋体" w:eastAsia="宋体" w:hint="default"/>
          <w:sz w:val="24"/>
          <w:szCs w:val="24"/>
        </w:rPr>
      </w:pPr>
    </w:p>
    <w:p>
      <w:pPr>
        <w:pStyle w:val="BodyText"/>
        <w:spacing w:line="316" w:lineRule="auto"/>
        <w:ind w:left="154" w:right="1131"/>
        <w:jc w:val="both"/>
      </w:pP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6"/>
        </w:rPr>
        <w:t> </w:t>
      </w:r>
      <w:r>
        <w:rPr>
          <w:spacing w:val="-66"/>
        </w:rPr>
      </w:r>
      <w:r>
        <w:rPr/>
        <w:t>认预计负债，计入当期投资损失。</w:t>
      </w:r>
    </w:p>
    <w:p>
      <w:pPr>
        <w:spacing w:line="240" w:lineRule="auto" w:before="4"/>
        <w:rPr>
          <w:rFonts w:ascii="宋体" w:hAnsi="宋体" w:cs="宋体" w:eastAsia="宋体" w:hint="default"/>
          <w:sz w:val="25"/>
          <w:szCs w:val="25"/>
        </w:rPr>
      </w:pPr>
    </w:p>
    <w:p>
      <w:pPr>
        <w:pStyle w:val="BodyText"/>
        <w:spacing w:line="600" w:lineRule="auto"/>
        <w:ind w:left="154" w:right="4992"/>
        <w:jc w:val="left"/>
      </w:pP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118"/>
        <w:ind w:right="1131"/>
        <w:jc w:val="both"/>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w:t>
      </w:r>
    </w:p>
    <w:p>
      <w:pPr>
        <w:spacing w:line="240" w:lineRule="auto" w:before="4"/>
        <w:rPr>
          <w:rFonts w:ascii="宋体" w:hAnsi="宋体" w:cs="宋体" w:eastAsia="宋体" w:hint="default"/>
          <w:sz w:val="25"/>
          <w:szCs w:val="25"/>
        </w:rPr>
      </w:pPr>
    </w:p>
    <w:p>
      <w:pPr>
        <w:pStyle w:val="BodyText"/>
        <w:spacing w:line="319" w:lineRule="auto"/>
        <w:ind w:right="1130"/>
        <w:jc w:val="both"/>
      </w:pP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3"/>
        </w:rPr>
        <w:t> </w:t>
      </w:r>
      <w:r>
        <w:rPr>
          <w:spacing w:val="-63"/>
        </w:rPr>
      </w:r>
      <w:r>
        <w:rPr/>
        <w:t>转入当期损益。</w:t>
      </w:r>
    </w:p>
    <w:p>
      <w:pPr>
        <w:spacing w:line="240" w:lineRule="auto" w:before="2"/>
        <w:rPr>
          <w:rFonts w:ascii="宋体" w:hAnsi="宋体" w:cs="宋体" w:eastAsia="宋体" w:hint="default"/>
          <w:sz w:val="25"/>
          <w:szCs w:val="25"/>
        </w:rPr>
      </w:pPr>
    </w:p>
    <w:p>
      <w:pPr>
        <w:pStyle w:val="BodyText"/>
        <w:spacing w:line="316" w:lineRule="auto"/>
        <w:ind w:right="1131"/>
        <w:jc w:val="both"/>
      </w:pP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49"/>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1049"/>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10"/>
        <w:ind w:right="1049"/>
        <w:jc w:val="left"/>
      </w:pPr>
      <w:r>
        <w:rPr>
          <w:spacing w:val="-2"/>
        </w:rPr>
        <w:t>固定资产折旧采用年限平均法计提，根据固定资产类别、预计使用寿命和预计净残值率确定折旧率。如固定资产各组成部分</w:t>
      </w:r>
      <w:r>
        <w:rPr>
          <w:spacing w:val="-66"/>
        </w:rPr>
        <w:t> </w:t>
      </w:r>
      <w:r>
        <w:rPr>
          <w:spacing w:val="-66"/>
        </w:rPr>
      </w:r>
      <w:r>
        <w:rPr/>
        <w:t>的使用寿命不同或者以不同方式为企业提供经济利益，则选择不同折旧率或折旧方法，分别计提折旧。</w:t>
      </w:r>
    </w:p>
    <w:p>
      <w:pPr>
        <w:spacing w:line="240" w:lineRule="auto" w:before="4"/>
        <w:rPr>
          <w:rFonts w:ascii="宋体" w:hAnsi="宋体" w:cs="宋体" w:eastAsia="宋体" w:hint="default"/>
          <w:sz w:val="25"/>
          <w:szCs w:val="25"/>
        </w:rPr>
      </w:pPr>
    </w:p>
    <w:p>
      <w:pPr>
        <w:pStyle w:val="BodyText"/>
        <w:spacing w:line="316" w:lineRule="auto"/>
        <w:ind w:right="1033"/>
        <w:jc w:val="left"/>
      </w:pPr>
      <w:r>
        <w:rPr>
          <w:spacing w:val="-4"/>
        </w:rPr>
        <w:t>融资租赁方式租入的固定资产，能合理确定租赁期届满时将会取得租赁资产所有权的，在租赁资产尚可使用年限内计提折旧；</w:t>
      </w:r>
      <w:r>
        <w:rPr>
          <w:spacing w:val="-43"/>
        </w:rPr>
        <w:t> </w:t>
      </w:r>
      <w:r>
        <w:rPr>
          <w:spacing w:val="-43"/>
        </w:rPr>
      </w:r>
      <w:r>
        <w:rPr/>
        <w:t>无法合理确定租赁期届满时能够取得租赁资产所有权的，在租赁期与租赁资产尚可使用年限两者中较短的期间内计提折旧。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1049"/>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049"/>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0"/>
        <w:rPr>
          <w:rFonts w:ascii="宋体" w:hAnsi="宋体" w:cs="宋体" w:eastAsia="宋体" w:hint="default"/>
          <w:sz w:val="23"/>
          <w:szCs w:val="23"/>
        </w:rPr>
      </w:pPr>
    </w:p>
    <w:p>
      <w:pPr>
        <w:pStyle w:val="Heading4"/>
        <w:spacing w:line="240" w:lineRule="auto"/>
        <w:ind w:left="154" w:right="1049"/>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113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1049"/>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154" w:right="1049"/>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9"/>
        <w:ind w:right="1049"/>
        <w:jc w:val="left"/>
      </w:pPr>
      <w:r>
        <w:rPr/>
        <w:t>借款费用，包括借款利息、折价或者溢价的摊销、辅助费用以及因外币借款而发生的汇兑差额等。</w:t>
      </w:r>
    </w:p>
    <w:p>
      <w:pPr>
        <w:spacing w:line="240" w:lineRule="auto" w:before="0"/>
        <w:rPr>
          <w:rFonts w:ascii="宋体" w:hAnsi="宋体" w:cs="宋体" w:eastAsia="宋体" w:hint="default"/>
          <w:sz w:val="18"/>
          <w:szCs w:val="18"/>
        </w:rPr>
      </w:pPr>
    </w:p>
    <w:p>
      <w:pPr>
        <w:pStyle w:val="BodyText"/>
        <w:spacing w:line="316" w:lineRule="auto" w:before="153"/>
        <w:ind w:right="1049"/>
        <w:jc w:val="left"/>
      </w:pP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right="1049"/>
        <w:jc w:val="left"/>
      </w:pP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spacing w:line="240" w:lineRule="auto" w:before="4"/>
        <w:rPr>
          <w:rFonts w:ascii="宋体" w:hAnsi="宋体" w:cs="宋体" w:eastAsia="宋体" w:hint="default"/>
          <w:sz w:val="25"/>
          <w:szCs w:val="25"/>
        </w:rPr>
      </w:pPr>
    </w:p>
    <w:p>
      <w:pPr>
        <w:pStyle w:val="BodyText"/>
        <w:spacing w:line="309" w:lineRule="auto"/>
        <w:ind w:right="1123"/>
        <w:jc w:val="left"/>
      </w:pPr>
      <w:r>
        <w:rPr/>
        <w:t>借款费用同时满足下列条件时开始资本化： </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）资产支出已经发生，资产支出包括为购建或者生产符合资本化条件的资产而以支付现金、转移非现金资产或者承担带息</w:t>
      </w:r>
      <w:r>
        <w:rPr>
          <w:spacing w:val="-83"/>
        </w:rPr>
        <w:t> </w:t>
      </w:r>
      <w:r>
        <w:rPr>
          <w:spacing w:val="-83"/>
        </w:rPr>
      </w:r>
      <w:r>
        <w:rPr/>
        <w:t>债务形式发生的支出；</w:t>
      </w:r>
    </w:p>
    <w:p>
      <w:pPr>
        <w:pStyle w:val="BodyText"/>
        <w:spacing w:line="240" w:lineRule="auto" w:before="24"/>
        <w:ind w:left="154" w:right="1049"/>
        <w:jc w:val="left"/>
      </w:pPr>
      <w:r>
        <w:rPr>
          <w:rFonts w:ascii="Times New Roman" w:hAnsi="Times New Roman" w:cs="Times New Roman" w:eastAsia="Times New Roman" w:hint="default"/>
        </w:rPr>
        <w:t>2</w:t>
      </w:r>
      <w:r>
        <w:rPr/>
        <w:t>）借款费用已经发生；</w:t>
      </w:r>
    </w:p>
    <w:p>
      <w:pPr>
        <w:pStyle w:val="BodyText"/>
        <w:spacing w:line="240" w:lineRule="auto" w:before="63"/>
        <w:ind w:left="154" w:right="1049"/>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624" w:lineRule="auto" w:before="139"/>
        <w:ind w:right="104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pStyle w:val="BodyText"/>
        <w:spacing w:line="316" w:lineRule="auto" w:before="100"/>
        <w:ind w:right="1049"/>
        <w:jc w:val="left"/>
      </w:pP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4"/>
        <w:rPr>
          <w:rFonts w:ascii="宋体" w:hAnsi="宋体" w:cs="宋体" w:eastAsia="宋体" w:hint="default"/>
          <w:sz w:val="25"/>
          <w:szCs w:val="25"/>
        </w:rPr>
      </w:pPr>
    </w:p>
    <w:p>
      <w:pPr>
        <w:pStyle w:val="Heading6"/>
        <w:spacing w:line="240" w:lineRule="auto"/>
        <w:ind w:right="1049"/>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0"/>
        <w:rPr>
          <w:rFonts w:ascii="宋体" w:hAnsi="宋体" w:cs="宋体" w:eastAsia="宋体" w:hint="default"/>
          <w:b/>
          <w:bCs/>
          <w:sz w:val="18"/>
          <w:szCs w:val="18"/>
        </w:rPr>
      </w:pPr>
    </w:p>
    <w:p>
      <w:pPr>
        <w:pStyle w:val="BodyText"/>
        <w:spacing w:line="309" w:lineRule="auto" w:before="139"/>
        <w:ind w:left="154" w:right="1130"/>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w:t>
      </w:r>
      <w:r>
        <w:rPr>
          <w:spacing w:val="-82"/>
        </w:rPr>
        <w:t> </w:t>
      </w:r>
      <w:r>
        <w:rPr>
          <w:spacing w:val="-82"/>
        </w:rPr>
      </w:r>
      <w:r>
        <w:rPr/>
        <w:t>项中断如是所购建或生产的符合资本化条件的资产达到预定可使用状态或者可销售状态必要的程序，则借款费用继续资本</w:t>
      </w:r>
      <w:r>
        <w:rPr>
          <w:spacing w:val="-9"/>
        </w:rPr>
        <w:t> </w:t>
      </w:r>
      <w:r>
        <w:rPr>
          <w:spacing w:val="-9"/>
        </w:rPr>
      </w:r>
      <w:r>
        <w:rPr/>
        <w:t>化。在中断期间发生的借款费用确认为当期损益，直至资产的购建或者生产活动重新开始后借款费用继续资本化。</w:t>
      </w:r>
    </w:p>
    <w:p>
      <w:pPr>
        <w:spacing w:line="240" w:lineRule="auto" w:before="9"/>
        <w:rPr>
          <w:rFonts w:ascii="宋体" w:hAnsi="宋体" w:cs="宋体" w:eastAsia="宋体" w:hint="default"/>
          <w:sz w:val="25"/>
          <w:szCs w:val="25"/>
        </w:rPr>
      </w:pPr>
    </w:p>
    <w:p>
      <w:pPr>
        <w:pStyle w:val="Heading6"/>
        <w:spacing w:line="240" w:lineRule="auto"/>
        <w:ind w:left="154" w:right="1049"/>
        <w:jc w:val="left"/>
        <w:rPr>
          <w:b w:val="0"/>
          <w:bCs w:val="0"/>
        </w:rPr>
      </w:pPr>
      <w:r>
        <w:rPr/>
        <w:t>（</w:t>
      </w:r>
      <w:r>
        <w:rPr>
          <w:rFonts w:ascii="Times New Roman" w:hAnsi="Times New Roman" w:cs="Times New Roman" w:eastAsia="Times New Roman" w:hint="default"/>
        </w:rPr>
        <w:t>4</w:t>
      </w:r>
      <w:r>
        <w:rPr/>
        <w:t>）借款费用资本化率、资本化金额的计算方法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049"/>
        <w:jc w:val="left"/>
      </w:pP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4"/>
        </w:rPr>
        <w:t> </w:t>
      </w:r>
      <w:r>
        <w:rPr>
          <w:spacing w:val="-64"/>
        </w:rPr>
      </w:r>
      <w:r>
        <w:rPr/>
        <w:t>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1049"/>
        <w:jc w:val="left"/>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9"/>
        <w:jc w:val="left"/>
      </w:pPr>
      <w:r>
        <w:rPr/>
        <w:t>不适用</w:t>
      </w:r>
    </w:p>
    <w:p>
      <w:pPr>
        <w:spacing w:line="240" w:lineRule="auto" w:before="12"/>
        <w:rPr>
          <w:rFonts w:ascii="宋体" w:hAnsi="宋体" w:cs="宋体" w:eastAsia="宋体" w:hint="default"/>
          <w:sz w:val="26"/>
          <w:szCs w:val="26"/>
        </w:rPr>
      </w:pPr>
    </w:p>
    <w:p>
      <w:pPr>
        <w:pStyle w:val="Heading4"/>
        <w:spacing w:line="240" w:lineRule="auto"/>
        <w:ind w:left="154" w:right="1049"/>
        <w:jc w:val="left"/>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9"/>
        <w:jc w:val="left"/>
      </w:pPr>
      <w:r>
        <w:rPr/>
        <w:t>不适用</w:t>
      </w:r>
    </w:p>
    <w:p>
      <w:pPr>
        <w:spacing w:after="0" w:line="240" w:lineRule="auto"/>
        <w:jc w:val="left"/>
        <w:sectPr>
          <w:footerReference w:type="default" r:id="rId16"/>
          <w:pgSz w:w="11910" w:h="16840"/>
          <w:pgMar w:footer="979" w:header="747" w:top="1060" w:bottom="1160" w:left="980" w:right="0"/>
          <w:pgNumType w:start="117"/>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154" w:right="1049"/>
        <w:jc w:val="left"/>
        <w:rPr>
          <w:b w:val="0"/>
          <w:bCs w:val="0"/>
        </w:rPr>
      </w:pPr>
      <w:r>
        <w:rPr>
          <w:rFonts w:ascii="Times New Roman" w:hAnsi="Times New Roman" w:cs="Times New Roman" w:eastAsia="Times New Roman" w:hint="default"/>
        </w:rPr>
        <w:t>1</w:t>
      </w:r>
      <w:r>
        <w:rPr/>
        <w:t>）无形资产的计价方法</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9"/>
        <w:ind w:right="1049"/>
        <w:jc w:val="left"/>
      </w:pPr>
      <w:r>
        <w:rPr/>
        <w:t>①公司取得无形资产时按成本进行初始计量；</w:t>
      </w:r>
    </w:p>
    <w:p>
      <w:pPr>
        <w:spacing w:line="240" w:lineRule="auto" w:before="0"/>
        <w:rPr>
          <w:rFonts w:ascii="宋体" w:hAnsi="宋体" w:cs="宋体" w:eastAsia="宋体" w:hint="default"/>
          <w:sz w:val="18"/>
          <w:szCs w:val="18"/>
        </w:rPr>
      </w:pPr>
    </w:p>
    <w:p>
      <w:pPr>
        <w:pStyle w:val="BodyText"/>
        <w:spacing w:line="316" w:lineRule="auto" w:before="153"/>
        <w:ind w:right="1049"/>
        <w:jc w:val="left"/>
      </w:pP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w:t>
      </w:r>
    </w:p>
    <w:p>
      <w:pPr>
        <w:spacing w:line="240" w:lineRule="auto" w:before="4"/>
        <w:rPr>
          <w:rFonts w:ascii="宋体" w:hAnsi="宋体" w:cs="宋体" w:eastAsia="宋体" w:hint="default"/>
          <w:sz w:val="25"/>
          <w:szCs w:val="25"/>
        </w:rPr>
      </w:pPr>
    </w:p>
    <w:p>
      <w:pPr>
        <w:pStyle w:val="BodyText"/>
        <w:spacing w:line="316" w:lineRule="auto"/>
        <w:ind w:right="1049"/>
        <w:jc w:val="left"/>
      </w:pP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w:t>
      </w:r>
    </w:p>
    <w:p>
      <w:pPr>
        <w:spacing w:line="240" w:lineRule="auto" w:before="4"/>
        <w:rPr>
          <w:rFonts w:ascii="宋体" w:hAnsi="宋体" w:cs="宋体" w:eastAsia="宋体" w:hint="default"/>
          <w:sz w:val="25"/>
          <w:szCs w:val="25"/>
        </w:rPr>
      </w:pPr>
    </w:p>
    <w:p>
      <w:pPr>
        <w:pStyle w:val="BodyText"/>
        <w:spacing w:line="316" w:lineRule="auto"/>
        <w:ind w:left="154" w:right="1131"/>
        <w:jc w:val="both"/>
      </w:pP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spacing w:line="240" w:lineRule="auto" w:before="4"/>
        <w:rPr>
          <w:rFonts w:ascii="宋体" w:hAnsi="宋体" w:cs="宋体" w:eastAsia="宋体" w:hint="default"/>
          <w:sz w:val="25"/>
          <w:szCs w:val="25"/>
        </w:rPr>
      </w:pPr>
    </w:p>
    <w:p>
      <w:pPr>
        <w:pStyle w:val="BodyText"/>
        <w:spacing w:line="636" w:lineRule="auto"/>
        <w:ind w:right="7513"/>
        <w:jc w:val="left"/>
      </w:pPr>
      <w:r>
        <w:rPr/>
        <w:t>②后续计量 在取得无形资产时分析判断其使用寿命。</w:t>
      </w:r>
    </w:p>
    <w:p>
      <w:pPr>
        <w:pStyle w:val="BodyText"/>
        <w:spacing w:line="316" w:lineRule="auto" w:before="92"/>
        <w:ind w:right="1049"/>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spacing w:line="240" w:lineRule="auto" w:before="4"/>
        <w:rPr>
          <w:rFonts w:ascii="宋体" w:hAnsi="宋体" w:cs="宋体" w:eastAsia="宋体" w:hint="default"/>
          <w:sz w:val="25"/>
          <w:szCs w:val="25"/>
        </w:rPr>
      </w:pPr>
    </w:p>
    <w:p>
      <w:pPr>
        <w:spacing w:line="612" w:lineRule="auto" w:before="0"/>
        <w:ind w:left="153" w:right="488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）使用寿命有限的无形资产的使用寿命估计情况：</w:t>
      </w:r>
      <w:r>
        <w:rPr>
          <w:rFonts w:ascii="宋体" w:hAnsi="宋体" w:cs="宋体" w:eastAsia="宋体" w:hint="default"/>
          <w:b/>
          <w:bCs/>
          <w:w w:val="99"/>
          <w:sz w:val="18"/>
          <w:szCs w:val="18"/>
        </w:rPr>
        <w:t> </w:t>
      </w:r>
      <w:r>
        <w:rPr>
          <w:rFonts w:ascii="宋体" w:hAnsi="宋体" w:cs="宋体" w:eastAsia="宋体" w:hint="default"/>
          <w:sz w:val="18"/>
          <w:szCs w:val="18"/>
        </w:rPr>
        <w:t>公司报告期末无使用寿命有限的无形资产。 </w:t>
      </w: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）使用寿命不确定的无形资产的判断依据以及对其使用寿命进行复核的程序</w:t>
      </w:r>
      <w:r>
        <w:rPr>
          <w:rFonts w:ascii="宋体" w:hAnsi="宋体" w:cs="宋体" w:eastAsia="宋体" w:hint="default"/>
          <w:b/>
          <w:bCs/>
          <w:spacing w:val="37"/>
          <w:w w:val="95"/>
          <w:sz w:val="18"/>
          <w:szCs w:val="18"/>
        </w:rPr>
        <w:t> </w:t>
      </w:r>
      <w:r>
        <w:rPr>
          <w:rFonts w:ascii="宋体" w:hAnsi="宋体" w:cs="宋体" w:eastAsia="宋体" w:hint="default"/>
          <w:b/>
          <w:bCs/>
          <w:spacing w:val="37"/>
          <w:w w:val="95"/>
          <w:sz w:val="18"/>
          <w:szCs w:val="18"/>
        </w:rPr>
      </w:r>
      <w:r>
        <w:rPr>
          <w:rFonts w:ascii="宋体" w:hAnsi="宋体" w:cs="宋体" w:eastAsia="宋体" w:hint="default"/>
          <w:sz w:val="18"/>
          <w:szCs w:val="18"/>
        </w:rPr>
        <w:t>公司报告期末无使用寿命不确定的无形资产。</w:t>
      </w:r>
    </w:p>
    <w:p>
      <w:pPr>
        <w:spacing w:line="240" w:lineRule="auto" w:before="0"/>
        <w:rPr>
          <w:rFonts w:ascii="宋体" w:hAnsi="宋体" w:cs="宋体" w:eastAsia="宋体" w:hint="default"/>
          <w:sz w:val="18"/>
          <w:szCs w:val="18"/>
        </w:rPr>
      </w:pPr>
    </w:p>
    <w:p>
      <w:pPr>
        <w:pStyle w:val="Heading4"/>
        <w:spacing w:line="240" w:lineRule="auto" w:before="149"/>
        <w:ind w:right="1049"/>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spacing w:line="619" w:lineRule="auto" w:before="0"/>
        <w:ind w:left="153" w:right="30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04"/>
        <w:ind w:right="1049"/>
        <w:jc w:val="left"/>
      </w:pPr>
      <w:r>
        <w:rPr>
          <w:spacing w:val="-2"/>
        </w:rPr>
        <w:t>开发阶段：在进行商业性生产或使用前，将研究成果或其他知识应用于某项计划或设计，以生产出新的或具有实质性改进的</w:t>
      </w:r>
      <w:r>
        <w:rPr>
          <w:spacing w:val="-65"/>
        </w:rPr>
        <w:t> </w:t>
      </w:r>
      <w:r>
        <w:rPr>
          <w:spacing w:val="-65"/>
        </w:rPr>
      </w:r>
      <w:r>
        <w:rPr/>
        <w:t>材料、装置、产品等活动的阶段。</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600" w:lineRule="auto" w:before="44"/>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企业内部研究开发阶段的支出，同时满足下列条件的，才能确认为无形资产：</w:t>
      </w:r>
    </w:p>
    <w:p>
      <w:pPr>
        <w:pStyle w:val="BodyText"/>
        <w:spacing w:line="240" w:lineRule="auto" w:before="119"/>
        <w:ind w:right="0"/>
        <w:jc w:val="both"/>
      </w:pPr>
      <w:r>
        <w:rPr/>
        <w:t>①完成该无形资产以使其能够使用或出售在技术上具有可行性；</w:t>
      </w:r>
    </w:p>
    <w:p>
      <w:pPr>
        <w:pStyle w:val="BodyText"/>
        <w:spacing w:line="240" w:lineRule="auto" w:before="76"/>
        <w:ind w:left="154" w:right="0"/>
        <w:jc w:val="both"/>
      </w:pPr>
      <w:r>
        <w:rPr/>
        <w:t>②具有完成该无形资产并使用或出售的意图；</w:t>
      </w:r>
    </w:p>
    <w:p>
      <w:pPr>
        <w:pStyle w:val="BodyText"/>
        <w:spacing w:line="316" w:lineRule="auto" w:before="76"/>
        <w:ind w:left="154" w:right="1049"/>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在内部使用的，应当证明其有用性；</w:t>
      </w:r>
    </w:p>
    <w:p>
      <w:pPr>
        <w:pStyle w:val="BodyText"/>
        <w:spacing w:line="240" w:lineRule="auto" w:before="19"/>
        <w:ind w:left="154" w:right="0"/>
        <w:jc w:val="both"/>
      </w:pPr>
      <w:r>
        <w:rPr/>
        <w:t>④有足够的技术、财务资源和其他资源支持，以完成该无形资产的开发，并有能力使用或出售该无形资产；</w:t>
      </w:r>
    </w:p>
    <w:p>
      <w:pPr>
        <w:pStyle w:val="BodyText"/>
        <w:spacing w:line="636" w:lineRule="auto" w:before="76"/>
        <w:ind w:right="2113"/>
        <w:jc w:val="left"/>
      </w:pPr>
      <w:r>
        <w:rPr/>
        <w:t>⑤归属于无形资产开发阶段的支出能够可靠地计量。 开发阶段的支出，若不满足上列条件的，于发生时计入当期损益。研究阶段的支出，于发生时计入当期损益。</w:t>
      </w:r>
    </w:p>
    <w:p>
      <w:pPr>
        <w:spacing w:line="240" w:lineRule="auto" w:before="0"/>
        <w:rPr>
          <w:rFonts w:ascii="宋体" w:hAnsi="宋体" w:cs="宋体" w:eastAsia="宋体" w:hint="default"/>
          <w:sz w:val="18"/>
          <w:szCs w:val="18"/>
        </w:rPr>
      </w:pPr>
    </w:p>
    <w:p>
      <w:pPr>
        <w:pStyle w:val="Heading4"/>
        <w:spacing w:line="240" w:lineRule="auto" w:before="131"/>
        <w:ind w:right="0"/>
        <w:jc w:val="both"/>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jc w:val="left"/>
      </w:pPr>
      <w:r>
        <w:rPr>
          <w:spacing w:val="-2"/>
        </w:rPr>
        <w:t>长期股权投资、采用成本模式计量的投资性房地产、固定资产、在建工程、无形资产等长期资产，于资产负债表日存在减值</w:t>
      </w:r>
      <w:r>
        <w:rPr>
          <w:spacing w:val="-66"/>
        </w:rPr>
        <w:t> </w:t>
      </w:r>
      <w:r>
        <w:rPr>
          <w:spacing w:val="-66"/>
        </w:rPr>
      </w:r>
      <w:r>
        <w:rPr/>
        <w:t>迹象的，进行减值测试。减值测试结果表明资产的可收回金额低于其账面价值的，按其差额计提减值准备并计入减值损失。 </w:t>
      </w:r>
      <w:r>
        <w:rPr>
          <w:spacing w:val="-2"/>
        </w:rPr>
        <w:t>可收回金额为资产的公允价值减去处置费用后的净额与资产预计未来现金流量的现值两者之间的较高者。资产减值准备按单</w:t>
      </w:r>
      <w:r>
        <w:rPr>
          <w:spacing w:val="-64"/>
        </w:rPr>
        <w:t> </w:t>
      </w:r>
      <w:r>
        <w:rPr>
          <w:spacing w:val="-64"/>
        </w:rPr>
      </w:r>
      <w:r>
        <w:rPr>
          <w:spacing w:val="-4"/>
        </w:rPr>
        <w:t>项资产为基础计算并确认，如果难以对单项资产的可收回金额进行估计的，以该资产所属的资产组确定资产组的可收回金额。</w:t>
      </w:r>
      <w:r>
        <w:rPr>
          <w:spacing w:val="-44"/>
        </w:rPr>
        <w:t> </w:t>
      </w:r>
      <w:r>
        <w:rPr>
          <w:spacing w:val="-44"/>
        </w:rPr>
      </w:r>
      <w:r>
        <w:rPr/>
        <w:t>资产组是能够独立产生现金流入的最小资产组合。</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t>商誉和使用寿命不确定的无形资产至少在每年年度终了进行减值测试。</w:t>
      </w:r>
    </w:p>
    <w:p>
      <w:pPr>
        <w:spacing w:line="240" w:lineRule="auto" w:before="0"/>
        <w:rPr>
          <w:rFonts w:ascii="宋体" w:hAnsi="宋体" w:cs="宋体" w:eastAsia="宋体" w:hint="default"/>
          <w:sz w:val="18"/>
          <w:szCs w:val="18"/>
        </w:rPr>
      </w:pPr>
    </w:p>
    <w:p>
      <w:pPr>
        <w:pStyle w:val="BodyText"/>
        <w:spacing w:line="316" w:lineRule="auto" w:before="153"/>
        <w:ind w:right="1132"/>
        <w:jc w:val="both"/>
      </w:pPr>
      <w:r>
        <w:rPr>
          <w:spacing w:val="-2"/>
        </w:rPr>
        <w:t>本公司进行商誉减值测试，对于因企业合并形成的商誉的账面价值，自购买日起按照合理的方法分摊至相关的资产组；难以</w:t>
      </w:r>
      <w:r>
        <w:rPr>
          <w:spacing w:val="-66"/>
        </w:rPr>
        <w:t> </w:t>
      </w:r>
      <w:r>
        <w:rPr>
          <w:spacing w:val="-66"/>
        </w:rPr>
      </w:r>
      <w:r>
        <w:rPr>
          <w:spacing w:val="-2"/>
        </w:rPr>
        <w:t>分摊至相关的资产组的，将其分摊至相关的资产组组合。在将商誉的账面价值分摊至相关的资产组或者资产组组合时，按照</w:t>
      </w:r>
      <w:r>
        <w:rPr>
          <w:spacing w:val="-66"/>
        </w:rPr>
        <w:t> </w:t>
      </w:r>
      <w:r>
        <w:rPr>
          <w:spacing w:val="-66"/>
        </w:rPr>
      </w:r>
      <w:r>
        <w:rPr/>
        <w:t>各资产组或者资产组组合的公允价值占相关资产组或者资产组组合公允价值总额的比例进行分摊。公允价值难以可靠计量</w:t>
      </w:r>
      <w:r>
        <w:rPr>
          <w:spacing w:val="-9"/>
        </w:rPr>
        <w:t> </w:t>
      </w:r>
      <w:r>
        <w:rPr>
          <w:spacing w:val="-9"/>
        </w:rPr>
      </w:r>
      <w:r>
        <w:rPr/>
        <w:t>的，按照各资产组或者资产组组合的账面价值占相关资产组或者资产组组合账面价值总额的比例进行分摊。</w:t>
      </w:r>
    </w:p>
    <w:p>
      <w:pPr>
        <w:spacing w:line="240" w:lineRule="auto" w:before="4"/>
        <w:rPr>
          <w:rFonts w:ascii="宋体" w:hAnsi="宋体" w:cs="宋体" w:eastAsia="宋体" w:hint="default"/>
          <w:sz w:val="25"/>
          <w:szCs w:val="25"/>
        </w:rPr>
      </w:pPr>
    </w:p>
    <w:p>
      <w:pPr>
        <w:pStyle w:val="BodyText"/>
        <w:spacing w:line="316" w:lineRule="auto"/>
        <w:ind w:right="1129"/>
        <w:jc w:val="both"/>
      </w:pP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3"/>
        </w:rPr>
        <w:t>账面价值部分）与其可收回金额，如相关资产组或者资产组组合的可收回金额低于其账面价值的，确认商誉的减值损失。</w:t>
      </w:r>
      <w:r>
        <w:rPr>
          <w:spacing w:val="-23"/>
        </w:rPr>
        <w:t> </w:t>
      </w:r>
      <w:r>
        <w:rPr/>
        <w:t>上</w:t>
      </w:r>
      <w:r>
        <w:rPr>
          <w:spacing w:val="-81"/>
        </w:rPr>
        <w:t> </w:t>
      </w:r>
      <w:r>
        <w:rPr>
          <w:spacing w:val="-81"/>
        </w:rPr>
      </w:r>
      <w:r>
        <w:rPr/>
        <w:t>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长期待摊费用为已经发生但应由本期和以后各期负担的分摊期限在一年以上的各项费用。</w:t>
      </w:r>
    </w:p>
    <w:p>
      <w:pPr>
        <w:spacing w:line="240" w:lineRule="auto" w:before="0"/>
        <w:rPr>
          <w:rFonts w:ascii="宋体" w:hAnsi="宋体" w:cs="宋体" w:eastAsia="宋体" w:hint="default"/>
          <w:sz w:val="18"/>
          <w:szCs w:val="18"/>
        </w:rPr>
      </w:pPr>
    </w:p>
    <w:p>
      <w:pPr>
        <w:spacing w:line="300" w:lineRule="auto" w:before="153"/>
        <w:ind w:left="154" w:right="805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w:t>
      </w:r>
    </w:p>
    <w:p>
      <w:pPr>
        <w:spacing w:line="240" w:lineRule="auto" w:before="3"/>
        <w:rPr>
          <w:rFonts w:ascii="宋体" w:hAnsi="宋体" w:cs="宋体" w:eastAsia="宋体" w:hint="default"/>
          <w:sz w:val="26"/>
          <w:szCs w:val="26"/>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2</w:t>
      </w:r>
      <w:r>
        <w:rPr/>
        <w:t>）摊销年限</w:t>
      </w:r>
      <w:r>
        <w:rPr>
          <w:b w:val="0"/>
          <w:bCs w:val="0"/>
        </w:rPr>
      </w:r>
    </w:p>
    <w:p>
      <w:pPr>
        <w:spacing w:after="0" w:line="240" w:lineRule="auto"/>
        <w:jc w:val="both"/>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22" w:type="dxa"/>
        <w:tblLayout w:type="fixed"/>
        <w:tblCellMar>
          <w:top w:w="0" w:type="dxa"/>
          <w:left w:w="0" w:type="dxa"/>
          <w:bottom w:w="0" w:type="dxa"/>
          <w:right w:w="0" w:type="dxa"/>
        </w:tblCellMar>
        <w:tblLook w:val="01E0"/>
      </w:tblPr>
      <w:tblGrid>
        <w:gridCol w:w="2363"/>
        <w:gridCol w:w="2363"/>
        <w:gridCol w:w="2363"/>
      </w:tblGrid>
      <w:tr>
        <w:trPr>
          <w:trHeight w:val="355" w:hRule="exact"/>
        </w:trPr>
        <w:tc>
          <w:tcPr>
            <w:tcW w:w="2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3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2" w:hRule="exact"/>
        </w:trPr>
        <w:tc>
          <w:tcPr>
            <w:tcW w:w="2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3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2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4"/>
        <w:spacing w:line="240" w:lineRule="auto" w:before="35"/>
        <w:ind w:right="0"/>
        <w:jc w:val="both"/>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both"/>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本公司在职工为本公司提供服务的会计期间，将实际发生的短期薪酬确认为负债，并计入当期损益或相关资产成本。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BodyText"/>
        <w:spacing w:line="316" w:lineRule="auto" w:before="153"/>
        <w:ind w:right="1049"/>
        <w:jc w:val="left"/>
      </w:pP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spacing w:line="240" w:lineRule="auto" w:before="4"/>
        <w:rPr>
          <w:rFonts w:ascii="宋体" w:hAnsi="宋体" w:cs="宋体" w:eastAsia="宋体" w:hint="default"/>
          <w:sz w:val="25"/>
          <w:szCs w:val="25"/>
        </w:rPr>
      </w:pPr>
    </w:p>
    <w:p>
      <w:pPr>
        <w:pStyle w:val="BodyText"/>
        <w:spacing w:line="240" w:lineRule="auto"/>
        <w:ind w:right="0"/>
        <w:jc w:val="both"/>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）设定提存计划</w:t>
      </w:r>
    </w:p>
    <w:p>
      <w:pPr>
        <w:spacing w:line="240" w:lineRule="auto" w:before="0"/>
        <w:rPr>
          <w:rFonts w:ascii="宋体" w:hAnsi="宋体" w:cs="宋体" w:eastAsia="宋体" w:hint="default"/>
          <w:sz w:val="18"/>
          <w:szCs w:val="18"/>
        </w:rPr>
      </w:pPr>
    </w:p>
    <w:p>
      <w:pPr>
        <w:pStyle w:val="BodyText"/>
        <w:spacing w:line="316" w:lineRule="auto" w:before="139"/>
        <w:ind w:right="1049"/>
        <w:jc w:val="left"/>
      </w:pP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rFonts w:ascii="Times New Roman" w:hAnsi="Times New Roman" w:cs="Times New Roman" w:eastAsia="Times New Roman" w:hint="default"/>
        </w:rPr>
        <w:t>2</w:t>
      </w:r>
      <w:r>
        <w:rPr/>
        <w:t>）设定受益计划</w:t>
      </w:r>
    </w:p>
    <w:p>
      <w:pPr>
        <w:spacing w:line="240" w:lineRule="auto" w:before="0"/>
        <w:rPr>
          <w:rFonts w:ascii="宋体" w:hAnsi="宋体" w:cs="宋体" w:eastAsia="宋体" w:hint="default"/>
          <w:sz w:val="18"/>
          <w:szCs w:val="18"/>
        </w:rPr>
      </w:pPr>
    </w:p>
    <w:p>
      <w:pPr>
        <w:pStyle w:val="BodyText"/>
        <w:spacing w:line="316" w:lineRule="auto" w:before="139"/>
        <w:ind w:right="1049"/>
        <w:jc w:val="left"/>
      </w:pP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w:t>
      </w:r>
    </w:p>
    <w:p>
      <w:pPr>
        <w:spacing w:line="240" w:lineRule="auto" w:before="4"/>
        <w:rPr>
          <w:rFonts w:ascii="宋体" w:hAnsi="宋体" w:cs="宋体" w:eastAsia="宋体" w:hint="default"/>
          <w:sz w:val="25"/>
          <w:szCs w:val="25"/>
        </w:rPr>
      </w:pPr>
    </w:p>
    <w:p>
      <w:pPr>
        <w:pStyle w:val="BodyText"/>
        <w:spacing w:line="316" w:lineRule="auto"/>
        <w:ind w:right="1049"/>
        <w:jc w:val="left"/>
      </w:pP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w:t>
      </w:r>
    </w:p>
    <w:p>
      <w:pPr>
        <w:spacing w:line="240" w:lineRule="auto" w:before="4"/>
        <w:rPr>
          <w:rFonts w:ascii="宋体" w:hAnsi="宋体" w:cs="宋体" w:eastAsia="宋体" w:hint="default"/>
          <w:sz w:val="25"/>
          <w:szCs w:val="25"/>
        </w:rPr>
      </w:pPr>
    </w:p>
    <w:p>
      <w:pPr>
        <w:pStyle w:val="BodyText"/>
        <w:spacing w:line="316" w:lineRule="auto"/>
        <w:ind w:right="1049"/>
        <w:jc w:val="left"/>
      </w:pP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w:t>
      </w:r>
    </w:p>
    <w:p>
      <w:pPr>
        <w:spacing w:line="240" w:lineRule="auto" w:before="4"/>
        <w:rPr>
          <w:rFonts w:ascii="宋体" w:hAnsi="宋体" w:cs="宋体" w:eastAsia="宋体" w:hint="default"/>
          <w:sz w:val="25"/>
          <w:szCs w:val="25"/>
        </w:rPr>
      </w:pPr>
    </w:p>
    <w:p>
      <w:pPr>
        <w:pStyle w:val="BodyText"/>
        <w:spacing w:line="240" w:lineRule="auto"/>
        <w:ind w:left="154" w:right="0"/>
        <w:jc w:val="both"/>
      </w:pPr>
      <w:r>
        <w:rPr/>
        <w:t>在设定受益计划结算时，按在结算日确定的设定受益计划义务现值和结算价格两者的差额，确认结算利得或损失。</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1049"/>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1049"/>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pStyle w:val="BodyText"/>
        <w:spacing w:line="624" w:lineRule="exact" w:before="57"/>
        <w:ind w:right="193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与诉讼、债务担保、亏损合同、重组事项等或有事项相关的义务同时满足下列条件时，本公司确认为预计负债： </w:t>
      </w:r>
      <w:r>
        <w:rPr>
          <w:rFonts w:ascii="Times New Roman" w:hAnsi="Times New Roman" w:cs="Times New Roman" w:eastAsia="Times New Roman" w:hint="default"/>
        </w:rPr>
        <w:t>1</w:t>
      </w:r>
      <w:r>
        <w:rPr/>
        <w:t>）该义务是本公司承担的现时义务；</w:t>
      </w:r>
    </w:p>
    <w:p>
      <w:pPr>
        <w:pStyle w:val="BodyText"/>
        <w:spacing w:line="226" w:lineRule="exact"/>
        <w:ind w:left="154" w:right="1049"/>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54" w:right="1049"/>
        <w:jc w:val="left"/>
      </w:pP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spacing w:line="602" w:lineRule="auto" w:before="139"/>
        <w:ind w:left="153" w:right="46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）各类预计负债的计量方法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116"/>
        <w:ind w:right="1049"/>
        <w:jc w:val="left"/>
      </w:pP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spacing w:line="240" w:lineRule="auto" w:before="4"/>
        <w:rPr>
          <w:rFonts w:ascii="宋体" w:hAnsi="宋体" w:cs="宋体" w:eastAsia="宋体" w:hint="default"/>
          <w:sz w:val="25"/>
          <w:szCs w:val="25"/>
        </w:rPr>
      </w:pPr>
    </w:p>
    <w:p>
      <w:pPr>
        <w:pStyle w:val="BodyText"/>
        <w:spacing w:line="240" w:lineRule="auto"/>
        <w:ind w:left="154" w:right="1049"/>
        <w:jc w:val="left"/>
      </w:pPr>
      <w:r>
        <w:rPr/>
        <w:t>最佳估计数分别以下情况处理：</w:t>
      </w:r>
    </w:p>
    <w:p>
      <w:pPr>
        <w:spacing w:line="240" w:lineRule="auto" w:before="0"/>
        <w:rPr>
          <w:rFonts w:ascii="宋体" w:hAnsi="宋体" w:cs="宋体" w:eastAsia="宋体" w:hint="default"/>
          <w:sz w:val="18"/>
          <w:szCs w:val="18"/>
        </w:rPr>
      </w:pPr>
    </w:p>
    <w:p>
      <w:pPr>
        <w:pStyle w:val="BodyText"/>
        <w:spacing w:line="316" w:lineRule="auto" w:before="153"/>
        <w:ind w:left="154" w:right="1049"/>
        <w:jc w:val="left"/>
      </w:pP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w:t>
      </w:r>
    </w:p>
    <w:p>
      <w:pPr>
        <w:spacing w:line="240" w:lineRule="auto" w:before="4"/>
        <w:rPr>
          <w:rFonts w:ascii="宋体" w:hAnsi="宋体" w:cs="宋体" w:eastAsia="宋体" w:hint="default"/>
          <w:sz w:val="25"/>
          <w:szCs w:val="25"/>
        </w:rPr>
      </w:pPr>
    </w:p>
    <w:p>
      <w:pPr>
        <w:pStyle w:val="BodyText"/>
        <w:spacing w:line="316" w:lineRule="auto"/>
        <w:ind w:left="154" w:right="1131"/>
        <w:jc w:val="both"/>
      </w:pP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6"/>
        </w:rPr>
        <w:t> </w:t>
      </w:r>
      <w:r>
        <w:rPr>
          <w:spacing w:val="-66"/>
        </w:rPr>
      </w:r>
      <w:r>
        <w:rPr/>
        <w:t>相关概率计算确定。</w:t>
      </w:r>
    </w:p>
    <w:p>
      <w:pPr>
        <w:spacing w:line="240" w:lineRule="auto" w:before="4"/>
        <w:rPr>
          <w:rFonts w:ascii="宋体" w:hAnsi="宋体" w:cs="宋体" w:eastAsia="宋体" w:hint="default"/>
          <w:sz w:val="25"/>
          <w:szCs w:val="25"/>
        </w:rPr>
      </w:pPr>
    </w:p>
    <w:p>
      <w:pPr>
        <w:pStyle w:val="BodyText"/>
        <w:spacing w:line="316" w:lineRule="auto"/>
        <w:ind w:left="154" w:right="1049"/>
        <w:jc w:val="left"/>
      </w:pP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54" w:right="1049"/>
        <w:jc w:val="left"/>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9"/>
        <w:jc w:val="left"/>
      </w:pPr>
      <w:r>
        <w:rPr>
          <w:spacing w:val="-2"/>
        </w:rPr>
        <w:t>本公司的股份支付是为了获取职工或其他方提供服务而授予权益工具或者承担以权益工具为基础确定的负债的交易。本公司</w:t>
      </w:r>
      <w:r>
        <w:rPr>
          <w:spacing w:val="-64"/>
        </w:rPr>
        <w:t> </w:t>
      </w:r>
      <w:r>
        <w:rPr>
          <w:spacing w:val="-64"/>
        </w:rPr>
      </w:r>
      <w:r>
        <w:rPr/>
        <w:t>的股份支付分为以权益结算的股份支付和以现金结算的股份支付。</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before="44"/>
        <w:ind w:right="0"/>
        <w:jc w:val="both"/>
        <w:rPr>
          <w:b w:val="0"/>
          <w:bCs w:val="0"/>
        </w:rPr>
      </w:pPr>
      <w:r>
        <w:rPr/>
        <w:t>（</w:t>
      </w:r>
      <w:r>
        <w:rPr>
          <w:rFonts w:ascii="Times New Roman" w:hAnsi="Times New Roman" w:cs="Times New Roman" w:eastAsia="Times New Roman" w:hint="default"/>
        </w:rPr>
        <w:t>1</w:t>
      </w:r>
      <w:r>
        <w:rPr/>
        <w:t>）以权益结算的股份支付及权益工具</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033"/>
        <w:jc w:val="left"/>
      </w:pPr>
      <w:r>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w:t>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6"/>
        </w:rPr>
        <w:t> </w:t>
      </w:r>
      <w:r>
        <w:rPr>
          <w:spacing w:val="-66"/>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6"/>
        </w:rPr>
        <w:t> </w:t>
      </w:r>
      <w:r>
        <w:rPr>
          <w:spacing w:val="-66"/>
        </w:rPr>
      </w:r>
      <w:r>
        <w:rPr/>
        <w:t>和所有者权益总额进行调整。但授予后立即可行权的，在授予日按照公允价值计入相关成本或费用，相应增加资本公积。</w:t>
      </w:r>
    </w:p>
    <w:p>
      <w:pPr>
        <w:spacing w:line="240" w:lineRule="auto" w:before="4"/>
        <w:rPr>
          <w:rFonts w:ascii="宋体" w:hAnsi="宋体" w:cs="宋体" w:eastAsia="宋体" w:hint="default"/>
          <w:sz w:val="25"/>
          <w:szCs w:val="25"/>
        </w:rPr>
      </w:pPr>
    </w:p>
    <w:p>
      <w:pPr>
        <w:pStyle w:val="BodyText"/>
        <w:spacing w:line="316" w:lineRule="auto"/>
        <w:ind w:right="1049"/>
        <w:jc w:val="left"/>
      </w:pP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w:t>
      </w:r>
    </w:p>
    <w:p>
      <w:pPr>
        <w:spacing w:line="240" w:lineRule="auto" w:before="4"/>
        <w:rPr>
          <w:rFonts w:ascii="宋体" w:hAnsi="宋体" w:cs="宋体" w:eastAsia="宋体" w:hint="default"/>
          <w:sz w:val="25"/>
          <w:szCs w:val="25"/>
        </w:rPr>
      </w:pPr>
    </w:p>
    <w:p>
      <w:pPr>
        <w:pStyle w:val="BodyText"/>
        <w:spacing w:line="316" w:lineRule="auto"/>
        <w:ind w:right="1049"/>
        <w:jc w:val="left"/>
      </w:pP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4"/>
        <w:rPr>
          <w:rFonts w:ascii="宋体" w:hAnsi="宋体" w:cs="宋体" w:eastAsia="宋体" w:hint="default"/>
          <w:sz w:val="25"/>
          <w:szCs w:val="25"/>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）以现金结算的股份支付及权益工具</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1"/>
        <w:jc w:val="both"/>
      </w:pPr>
      <w:r>
        <w:rPr>
          <w:spacing w:val="-2"/>
        </w:rPr>
        <w:t>以现金结算的股份支付，按照本公司承担的以股份或其他权益工具为基础计算确定的负债的公允价值计量。授予后立即可行</w:t>
      </w:r>
      <w:r>
        <w:rPr>
          <w:spacing w:val="-64"/>
        </w:rPr>
        <w:t> </w:t>
      </w:r>
      <w:r>
        <w:rPr>
          <w:spacing w:val="-64"/>
        </w:rPr>
      </w:r>
      <w:r>
        <w:rPr>
          <w:spacing w:val="-2"/>
        </w:rPr>
        <w:t>权的，在授予日以承担负债的公允价值计入成本或费用，相应增加负债；完成等待期内的服务或达到规定业绩条件才可行权</w:t>
      </w:r>
      <w:r>
        <w:rPr>
          <w:spacing w:val="-66"/>
        </w:rPr>
        <w:t> </w:t>
      </w:r>
      <w:r>
        <w:rPr>
          <w:spacing w:val="-66"/>
        </w:rPr>
      </w:r>
      <w:r>
        <w:rPr>
          <w:spacing w:val="-2"/>
        </w:rPr>
        <w:t>的，在等待期内以对可行权情况的最佳估计为基础，按照承担负债的公允价值，将当期取得的服务计入相关成本或费用，增</w:t>
      </w:r>
      <w:r>
        <w:rPr>
          <w:spacing w:val="-66"/>
        </w:rPr>
        <w:t> </w:t>
      </w:r>
      <w:r>
        <w:rPr>
          <w:spacing w:val="-66"/>
        </w:rPr>
      </w:r>
      <w:r>
        <w:rPr/>
        <w:t>加相应负债。在相关负债结算前的每个资产负债表日以及结算日，对负债的公允价值重新计量，其变动计入当期损益。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154" w:right="0"/>
        <w:jc w:val="both"/>
        <w:rPr>
          <w:b w:val="0"/>
          <w:bCs w:val="0"/>
        </w:rPr>
      </w:pPr>
      <w:r>
        <w:rPr/>
        <w:t>（</w:t>
      </w:r>
      <w:r>
        <w:rPr>
          <w:rFonts w:ascii="Times New Roman" w:hAnsi="Times New Roman" w:cs="Times New Roman" w:eastAsia="Times New Roman" w:hint="default"/>
        </w:rPr>
        <w:t>1</w:t>
      </w:r>
      <w:r>
        <w:rPr/>
        <w:t>）销售商品收入的确认一般原则：</w:t>
      </w:r>
      <w:r>
        <w:rPr>
          <w:b w:val="0"/>
          <w:bCs w:val="0"/>
        </w:rPr>
      </w:r>
    </w:p>
    <w:p>
      <w:pPr>
        <w:pStyle w:val="BodyText"/>
        <w:spacing w:line="240" w:lineRule="auto" w:before="63"/>
        <w:ind w:right="0"/>
        <w:jc w:val="both"/>
      </w:pP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left="154" w:right="0"/>
        <w:jc w:val="both"/>
      </w:pP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right="0"/>
        <w:jc w:val="both"/>
      </w:pPr>
      <w:r>
        <w:rPr>
          <w:rFonts w:ascii="Times New Roman" w:hAnsi="Times New Roman" w:cs="Times New Roman" w:eastAsia="Times New Roman" w:hint="default"/>
        </w:rPr>
        <w:t>3</w:t>
      </w:r>
      <w:r>
        <w:rPr/>
        <w:t>）收入的金额能够可靠地计量；</w:t>
      </w:r>
    </w:p>
    <w:p>
      <w:pPr>
        <w:pStyle w:val="BodyText"/>
        <w:spacing w:line="240" w:lineRule="auto" w:before="63"/>
        <w:ind w:right="0"/>
        <w:jc w:val="both"/>
      </w:pPr>
      <w:r>
        <w:rPr>
          <w:rFonts w:ascii="Times New Roman" w:hAnsi="Times New Roman" w:cs="Times New Roman" w:eastAsia="Times New Roman" w:hint="default"/>
        </w:rPr>
        <w:t>4</w:t>
      </w:r>
      <w:r>
        <w:rPr/>
        <w:t>）相关的经济利益很可能流入本公司；</w:t>
      </w:r>
    </w:p>
    <w:p>
      <w:pPr>
        <w:pStyle w:val="BodyText"/>
        <w:spacing w:line="240" w:lineRule="auto" w:before="63"/>
        <w:ind w:left="154" w:right="0"/>
        <w:jc w:val="both"/>
      </w:pP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pStyle w:val="BodyText"/>
        <w:spacing w:line="300" w:lineRule="auto" w:before="139"/>
        <w:ind w:left="154" w:right="104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）具体原则</w:t>
      </w:r>
      <w:r>
        <w:rPr>
          <w:rFonts w:ascii="宋体" w:hAnsi="宋体" w:cs="宋体" w:eastAsia="宋体" w:hint="default"/>
          <w:b/>
          <w:bCs/>
          <w:spacing w:val="-13"/>
        </w:rPr>
        <w:t> </w:t>
      </w:r>
      <w:r>
        <w:rPr>
          <w:rFonts w:ascii="宋体" w:hAnsi="宋体" w:cs="宋体" w:eastAsia="宋体" w:hint="default"/>
          <w:b/>
          <w:bCs/>
        </w:rPr>
        <w:t>：</w:t>
      </w:r>
      <w:r>
        <w:rPr>
          <w:rFonts w:ascii="宋体" w:hAnsi="宋体" w:cs="宋体" w:eastAsia="宋体" w:hint="default"/>
          <w:b/>
          <w:bCs/>
          <w:w w:val="99"/>
        </w:rPr>
        <w:t> </w:t>
      </w:r>
      <w:r>
        <w:rPr>
          <w:spacing w:val="-2"/>
        </w:rPr>
        <w:t>本公司确认收入分为国内销售和出口销售，国内销售按发货与客户办理签收手续后确认为销售收入，出口销售按发货并完成</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49"/>
        <w:jc w:val="left"/>
      </w:pPr>
      <w:r>
        <w:rPr/>
        <w:t>报关出口手续后确认为销售收入。</w:t>
      </w:r>
    </w:p>
    <w:p>
      <w:pPr>
        <w:spacing w:line="240" w:lineRule="auto" w:before="0"/>
        <w:rPr>
          <w:rFonts w:ascii="宋体" w:hAnsi="宋体" w:cs="宋体" w:eastAsia="宋体" w:hint="default"/>
          <w:sz w:val="18"/>
          <w:szCs w:val="18"/>
        </w:rPr>
      </w:pPr>
    </w:p>
    <w:p>
      <w:pPr>
        <w:pStyle w:val="BodyText"/>
        <w:spacing w:line="309" w:lineRule="auto" w:before="153"/>
        <w:ind w:right="139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）确认让渡资产使用权收入的依据</w:t>
      </w:r>
      <w:r>
        <w:rPr>
          <w:rFonts w:ascii="宋体" w:hAnsi="宋体" w:cs="宋体" w:eastAsia="宋体" w:hint="default"/>
          <w:b/>
          <w:bCs/>
          <w:w w:val="99"/>
        </w:rPr>
        <w:t> </w:t>
      </w:r>
      <w:r>
        <w:rPr/>
        <w:t>与交易相关的经济利益很可能流入企业，收入的金额能够可靠地计量时。分别下列情况确定让渡资产使用权收入金额： </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5"/>
        <w:ind w:right="1049"/>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1049"/>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9"/>
        <w:jc w:val="left"/>
      </w:pPr>
      <w:r>
        <w:rPr>
          <w:spacing w:val="-2"/>
        </w:rPr>
        <w:t>与资产相关的政府补助，是指本公司取得的、用于购建或以其他方式形成长期资产的政府补助，包括购买固定资产或无形资</w:t>
      </w:r>
      <w:r>
        <w:rPr>
          <w:spacing w:val="-66"/>
        </w:rPr>
        <w:t> </w:t>
      </w:r>
      <w:r>
        <w:rPr>
          <w:spacing w:val="-66"/>
        </w:rPr>
      </w:r>
      <w:r>
        <w:rPr/>
        <w:t>产的财政拨款、固定资产专门借款的财政贴息等。</w:t>
      </w:r>
    </w:p>
    <w:p>
      <w:pPr>
        <w:pStyle w:val="BodyText"/>
        <w:spacing w:line="316" w:lineRule="auto" w:before="19"/>
        <w:ind w:left="154" w:right="1118"/>
        <w:jc w:val="left"/>
      </w:pPr>
      <w:r>
        <w:rPr/>
        <w:t>本公司将政府补助划分为与资产相关的具体标准为： </w:t>
      </w:r>
      <w:r>
        <w:rPr>
          <w:spacing w:val="-2"/>
        </w:rPr>
        <w:t>政府文件明确规定补助对象为资产类项目的，使用该政府补助款将本使公司形成长期资产的，本公司将该政府补助划分为与</w:t>
      </w:r>
      <w:r>
        <w:rPr>
          <w:spacing w:val="-64"/>
        </w:rPr>
        <w:t> </w:t>
      </w:r>
      <w:r>
        <w:rPr>
          <w:spacing w:val="-64"/>
        </w:rPr>
      </w:r>
      <w:r>
        <w:rPr/>
        <w:t>资产相关的政府补助。 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54" w:right="1049"/>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jc w:val="left"/>
      </w:pPr>
      <w:r>
        <w:rPr/>
        <w:t>与收益相关的政府补助，是指除与资产相关的政府补助之外的政府补助。 本公司将政府补助划分为与收益相关的具体标准为： </w:t>
      </w:r>
      <w:r>
        <w:rPr>
          <w:spacing w:val="-2"/>
        </w:rPr>
        <w:t>政府文件明确规定补助对象为收益类项目的，该政府补助无特定用途，或使用该政府补助款不会使公司形成长期资产的，本</w:t>
      </w:r>
      <w:r>
        <w:rPr>
          <w:spacing w:val="-66"/>
        </w:rPr>
        <w:t> </w:t>
      </w:r>
      <w:r>
        <w:rPr>
          <w:spacing w:val="-66"/>
        </w:rPr>
      </w:r>
      <w:r>
        <w:rPr/>
        <w:t>公司将该政府补助划分为与收益相关的政府补助 </w:t>
      </w:r>
      <w:r>
        <w:rPr>
          <w:spacing w:val="-2"/>
        </w:rPr>
        <w:t>与收益相关的政府补助，用于补偿企业以后期间的相关费用或损失的，取得时确认为递延收益，在确认相关费用的期间计入</w:t>
      </w:r>
      <w:r>
        <w:rPr>
          <w:spacing w:val="-66"/>
        </w:rPr>
        <w:t> </w:t>
      </w:r>
      <w:r>
        <w:rPr>
          <w:spacing w:val="-66"/>
        </w:rPr>
      </w:r>
      <w:r>
        <w:rPr/>
        <w:t>当期营业外收入；用于补偿企业已发生的相关费用或损失的，取得时直接计入当期营业外收入。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1049"/>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spacing w:line="240" w:lineRule="auto" w:before="4"/>
        <w:rPr>
          <w:rFonts w:ascii="宋体" w:hAnsi="宋体" w:cs="宋体" w:eastAsia="宋体" w:hint="default"/>
          <w:sz w:val="25"/>
          <w:szCs w:val="25"/>
        </w:rPr>
      </w:pPr>
    </w:p>
    <w:p>
      <w:pPr>
        <w:pStyle w:val="BodyText"/>
        <w:spacing w:line="240" w:lineRule="auto"/>
        <w:ind w:right="1049"/>
        <w:jc w:val="left"/>
      </w:pPr>
      <w:r>
        <w:rPr/>
        <w:t>对于应纳税暂时性差异，除特殊情况外，确认递延所得税负债。</w:t>
      </w:r>
    </w:p>
    <w:p>
      <w:pPr>
        <w:spacing w:line="240" w:lineRule="auto" w:before="0"/>
        <w:rPr>
          <w:rFonts w:ascii="宋体" w:hAnsi="宋体" w:cs="宋体" w:eastAsia="宋体" w:hint="default"/>
          <w:sz w:val="18"/>
          <w:szCs w:val="18"/>
        </w:rPr>
      </w:pPr>
    </w:p>
    <w:p>
      <w:pPr>
        <w:pStyle w:val="BodyText"/>
        <w:spacing w:line="319" w:lineRule="auto" w:before="153"/>
        <w:ind w:right="1049"/>
        <w:jc w:val="left"/>
      </w:pP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p>
    <w:p>
      <w:pPr>
        <w:spacing w:line="240" w:lineRule="auto" w:before="2"/>
        <w:rPr>
          <w:rFonts w:ascii="宋体" w:hAnsi="宋体" w:cs="宋体" w:eastAsia="宋体" w:hint="default"/>
          <w:sz w:val="25"/>
          <w:szCs w:val="25"/>
        </w:rPr>
      </w:pPr>
    </w:p>
    <w:p>
      <w:pPr>
        <w:pStyle w:val="BodyText"/>
        <w:spacing w:line="316" w:lineRule="auto"/>
        <w:ind w:right="1049"/>
        <w:jc w:val="left"/>
      </w:pP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1"/>
        <w:jc w:val="both"/>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）公司租入资产所支付的租赁费，在不扣除免租期的整个租赁期内，按直线法进行分摊，计入当期费用。公司支付的与租</w:t>
      </w:r>
      <w:r>
        <w:rPr>
          <w:spacing w:val="-83"/>
        </w:rPr>
        <w:t> </w:t>
      </w:r>
      <w:r>
        <w:rPr>
          <w:spacing w:val="-83"/>
        </w:rPr>
      </w:r>
      <w:r>
        <w:rPr/>
        <w:t>赁交易相关的初始直接费用，计入当期费用。</w:t>
      </w:r>
    </w:p>
    <w:p>
      <w:pPr>
        <w:spacing w:line="240" w:lineRule="auto" w:before="3"/>
        <w:rPr>
          <w:rFonts w:ascii="宋体" w:hAnsi="宋体" w:cs="宋体" w:eastAsia="宋体" w:hint="default"/>
          <w:sz w:val="26"/>
          <w:szCs w:val="26"/>
        </w:rPr>
      </w:pPr>
    </w:p>
    <w:p>
      <w:pPr>
        <w:pStyle w:val="BodyText"/>
        <w:spacing w:line="316" w:lineRule="auto"/>
        <w:ind w:left="154" w:right="1131"/>
        <w:jc w:val="both"/>
      </w:pP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spacing w:line="240" w:lineRule="auto" w:before="4"/>
        <w:rPr>
          <w:rFonts w:ascii="宋体" w:hAnsi="宋体" w:cs="宋体" w:eastAsia="宋体" w:hint="default"/>
          <w:sz w:val="25"/>
          <w:szCs w:val="25"/>
        </w:rPr>
      </w:pPr>
    </w:p>
    <w:p>
      <w:pPr>
        <w:pStyle w:val="BodyText"/>
        <w:spacing w:line="309" w:lineRule="auto"/>
        <w:ind w:left="154" w:right="1131"/>
        <w:jc w:val="both"/>
      </w:pP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）公司出租资产所收取的租赁费，在不扣除免租期的整个租赁期内，按直线法进行分摊，确认为租赁相关收入。公司支付</w:t>
      </w:r>
      <w:r>
        <w:rPr>
          <w:spacing w:val="-83"/>
        </w:rPr>
        <w:t> </w:t>
      </w:r>
      <w:r>
        <w:rPr>
          <w:spacing w:val="-83"/>
        </w:rPr>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spacing w:line="240" w:lineRule="auto" w:before="9"/>
        <w:rPr>
          <w:rFonts w:ascii="宋体" w:hAnsi="宋体" w:cs="宋体" w:eastAsia="宋体" w:hint="default"/>
          <w:sz w:val="25"/>
          <w:szCs w:val="25"/>
        </w:rPr>
      </w:pPr>
    </w:p>
    <w:p>
      <w:pPr>
        <w:pStyle w:val="BodyText"/>
        <w:spacing w:line="316" w:lineRule="auto"/>
        <w:ind w:left="154" w:right="1132"/>
        <w:jc w:val="both"/>
      </w:pP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54" w:right="0"/>
        <w:jc w:val="both"/>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43"/>
        <w:jc w:val="both"/>
      </w:pP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）融资租入资产：公司在承租开始日，将租赁资产公允价值与最低租赁付款额现值两者中较低者作为租入资产的入账价值，</w:t>
      </w:r>
      <w:r>
        <w:rPr>
          <w:spacing w:val="-64"/>
        </w:rPr>
        <w:t> </w:t>
      </w:r>
      <w:r>
        <w:rPr>
          <w:spacing w:val="-64"/>
        </w:rPr>
      </w:r>
      <w:r>
        <w:rPr/>
        <w:t>将最低租赁付款额作为长期应付款的入账价值，其差额作为未确认的融资费用。公司采用实际利率法对未确认的融资费用， 在资产租赁期间内摊销，计入财务费用。公司发生的初始直接费用，计入租入资产价值。</w:t>
      </w:r>
    </w:p>
    <w:p>
      <w:pPr>
        <w:spacing w:line="240" w:lineRule="auto" w:before="9"/>
        <w:rPr>
          <w:rFonts w:ascii="宋体" w:hAnsi="宋体" w:cs="宋体" w:eastAsia="宋体" w:hint="default"/>
          <w:sz w:val="25"/>
          <w:szCs w:val="25"/>
        </w:rPr>
      </w:pPr>
    </w:p>
    <w:p>
      <w:pPr>
        <w:pStyle w:val="BodyText"/>
        <w:spacing w:line="309" w:lineRule="auto"/>
        <w:ind w:left="154" w:right="1032"/>
        <w:jc w:val="left"/>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）融资租出资产：公司在租赁开始日，将应收融资租赁款，未担保余值之和与其现值的差额确认为未实现融资收益，在将</w:t>
      </w:r>
      <w:r>
        <w:rPr>
          <w:spacing w:val="-83"/>
        </w:rPr>
        <w:t> </w:t>
      </w:r>
      <w:r>
        <w:rPr>
          <w:spacing w:val="-83"/>
        </w:rPr>
      </w:r>
      <w:r>
        <w:rPr/>
        <w:t>来收到租金的各期间内确认为租赁收入。公司发生的与出租交易相关的初始直接费用，计入应收融资租赁款的初始计量中， 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left="154" w:right="0"/>
        <w:jc w:val="both"/>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1049"/>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7" w:lineRule="auto" w:before="52"/>
              <w:ind w:left="16"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、按税法规定计算的销售货物和应税劳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务收入为基础计算销项税额，在扣除当 期允许抵扣的进项税额后，差额部分为 应交增值税（税率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、按应 税营业收入计征（税率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、按陆路 运输收入计征（税率</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、按应税营</w:t>
            </w:r>
            <w:r>
              <w:rPr>
                <w:rFonts w:ascii="宋体" w:hAnsi="宋体" w:cs="宋体" w:eastAsia="宋体" w:hint="default"/>
                <w:sz w:val="18"/>
                <w:szCs w:val="18"/>
              </w:rPr>
              <w:t> 业收入计征（税率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94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按实际缴纳的营业税及增值税计征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按实际缴纳的营业税及增值税计征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按实际缴纳的营业税及增值税计征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按实际缴纳的营业税及增值税计征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w:t>
            </w:r>
          </w:p>
        </w:tc>
      </w:tr>
    </w:tbl>
    <w:p>
      <w:pPr>
        <w:pStyle w:val="BodyText"/>
        <w:spacing w:line="240" w:lineRule="auto" w:before="51"/>
        <w:ind w:left="154" w:right="1049"/>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普路通供应链管理股份有限公司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深圳市前海普路通供应链管理有限公司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both"/>
        <w:rPr>
          <w:b w:val="0"/>
          <w:bCs w:val="0"/>
        </w:rPr>
      </w:pPr>
      <w:r>
        <w:rPr/>
        <w:pict>
          <v:group style="position:absolute;margin-left:55.200001pt;margin-top:-49.526318pt;width:485pt;height:.1pt;mso-position-horizontal-relative:page;mso-position-vertical-relative:paragraph;z-index:-1087936"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2"/>
        <w:jc w:val="both"/>
      </w:pPr>
      <w:r>
        <w:rPr>
          <w:spacing w:val="-1"/>
        </w:rPr>
        <w:t>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日通过国家高新技术企业复审，取得编号为</w:t>
      </w:r>
      <w:r>
        <w:rPr>
          <w:rFonts w:ascii="Times New Roman" w:hAnsi="Times New Roman" w:cs="Times New Roman" w:eastAsia="Times New Roman" w:hint="default"/>
          <w:spacing w:val="-1"/>
        </w:rPr>
        <w:t>GR201544201174</w:t>
      </w:r>
      <w:r>
        <w:rPr>
          <w:spacing w:val="-1"/>
        </w:rPr>
        <w:t>的高新技术企业证书，认证证书有效期为</w:t>
      </w:r>
      <w:r>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2015</w:t>
      </w:r>
      <w:r>
        <w:rPr/>
        <w:t>年度公司取得深圳市国家税务局福田分局税收优惠备案通知书（深国税福减免备案</w:t>
      </w:r>
      <w:r>
        <w:rPr>
          <w:spacing w:val="-8"/>
        </w:rPr>
        <w:t> </w:t>
      </w:r>
      <w:r>
        <w:rPr>
          <w:spacing w:val="-8"/>
        </w:rPr>
      </w:r>
      <w:r>
        <w:rPr>
          <w:rFonts w:ascii="Times New Roman" w:hAnsi="Times New Roman" w:cs="Times New Roman" w:eastAsia="Times New Roman" w:hint="default"/>
        </w:rPr>
        <w:t>[2015]370</w:t>
      </w:r>
      <w:r>
        <w:rPr/>
        <w:t>号），同意公司按照《中华人民共和国企业所得税法》的规定减按</w:t>
      </w:r>
      <w:r>
        <w:rPr>
          <w:rFonts w:ascii="Times New Roman" w:hAnsi="Times New Roman" w:cs="Times New Roman" w:eastAsia="Times New Roman" w:hint="default"/>
        </w:rPr>
        <w:t>15%</w:t>
      </w:r>
      <w:r>
        <w:rPr/>
        <w:t>的税率征收企业所得税。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54" w:right="0"/>
        <w:jc w:val="both"/>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七、财务报表项目注释" w:id="220"/>
      <w:bookmarkEnd w:id="220"/>
      <w:r>
        <w:rPr>
          <w:b w:val="0"/>
          <w:bCs w:val="0"/>
        </w:rPr>
      </w:r>
      <w:r>
        <w:rPr/>
        <w:t>七、财务报表项目注释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335,904.78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519,862.64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542,348,678.22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222,439,191.13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16,695,893,265.93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11,515,087,683.77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17,238,577,848.93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11,738,046,737.54</w:t>
            </w:r>
          </w:p>
        </w:tc>
      </w:tr>
    </w:tbl>
    <w:p>
      <w:pPr>
        <w:pStyle w:val="BodyText"/>
        <w:spacing w:line="357" w:lineRule="auto" w:before="51"/>
        <w:ind w:right="8053"/>
        <w:jc w:val="left"/>
      </w:pPr>
      <w:r>
        <w:rPr/>
        <w:t>其他说明 其中受限制的货币资金明细如下：</w:t>
      </w:r>
    </w:p>
    <w:p>
      <w:pPr>
        <w:spacing w:line="240" w:lineRule="auto" w:before="2"/>
        <w:rPr>
          <w:rFonts w:ascii="宋体" w:hAnsi="宋体" w:cs="宋体" w:eastAsia="宋体" w:hint="default"/>
          <w:sz w:val="22"/>
          <w:szCs w:val="22"/>
        </w:rPr>
      </w:pPr>
    </w:p>
    <w:tbl>
      <w:tblPr>
        <w:tblW w:w="0" w:type="auto"/>
        <w:jc w:val="left"/>
        <w:tblInd w:w="146" w:type="dxa"/>
        <w:tblLayout w:type="fixed"/>
        <w:tblCellMar>
          <w:top w:w="0" w:type="dxa"/>
          <w:left w:w="0" w:type="dxa"/>
          <w:bottom w:w="0" w:type="dxa"/>
          <w:right w:w="0" w:type="dxa"/>
        </w:tblCellMar>
        <w:tblLook w:val="01E0"/>
      </w:tblPr>
      <w:tblGrid>
        <w:gridCol w:w="2842"/>
        <w:gridCol w:w="2842"/>
        <w:gridCol w:w="2841"/>
      </w:tblGrid>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32"/>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2015.12.31</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2014.12.31</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105,559,411.73</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110,949,850.80</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贷款质押保证金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16,590,333,854.20</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11,404,137,832.97</w:t>
            </w:r>
          </w:p>
        </w:tc>
      </w:tr>
      <w:tr>
        <w:trPr>
          <w:trHeight w:val="34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32"/>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16,695,893,265.93</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11,515,087,683.77</w:t>
            </w:r>
          </w:p>
        </w:tc>
      </w:tr>
    </w:tbl>
    <w:p>
      <w:pPr>
        <w:spacing w:line="240" w:lineRule="auto" w:before="3"/>
        <w:rPr>
          <w:rFonts w:ascii="宋体" w:hAnsi="宋体" w:cs="宋体" w:eastAsia="宋体" w:hint="default"/>
          <w:sz w:val="21"/>
          <w:szCs w:val="21"/>
        </w:rPr>
      </w:pPr>
    </w:p>
    <w:p>
      <w:pPr>
        <w:pStyle w:val="BodyText"/>
        <w:spacing w:line="300" w:lineRule="auto" w:before="44"/>
        <w:ind w:right="1131"/>
        <w:jc w:val="both"/>
      </w:pPr>
      <w:r>
        <w:rPr>
          <w:rFonts w:ascii="Times New Roman" w:hAnsi="Times New Roman" w:cs="Times New Roman" w:eastAsia="Times New Roman" w:hint="default"/>
          <w:spacing w:val="-2"/>
        </w:rPr>
        <w:t>1.</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日，其他货币资金中人民币（或其他原币）</w:t>
      </w:r>
      <w:r>
        <w:rPr>
          <w:rFonts w:ascii="Times New Roman" w:hAnsi="Times New Roman" w:cs="Times New Roman" w:eastAsia="Times New Roman" w:hint="default"/>
          <w:spacing w:val="-2"/>
        </w:rPr>
        <w:t>105,559,411.73</w:t>
      </w:r>
      <w:r>
        <w:rPr>
          <w:spacing w:val="-2"/>
        </w:rPr>
        <w:t>元为本公司向银行申请开具无条件、不可撤销</w:t>
      </w:r>
      <w:r>
        <w:rPr>
          <w:spacing w:val="-45"/>
        </w:rPr>
        <w:t> </w:t>
      </w:r>
      <w:r>
        <w:rPr>
          <w:spacing w:val="-45"/>
        </w:rPr>
      </w:r>
      <w:r>
        <w:rPr/>
        <w:t>的信用证所存入的保证金存款；其他货币资金中人民币（或其他原币）</w:t>
      </w:r>
      <w:r>
        <w:rPr>
          <w:rFonts w:ascii="Times New Roman" w:hAnsi="Times New Roman" w:cs="Times New Roman" w:eastAsia="Times New Roman" w:hint="default"/>
        </w:rPr>
        <w:t>16,590,333,854.20</w:t>
      </w:r>
      <w:r>
        <w:rPr/>
        <w:t>元为本公司向银行申请质押贷款所</w:t>
      </w:r>
      <w:r>
        <w:rPr>
          <w:spacing w:val="-85"/>
        </w:rPr>
        <w:t> </w:t>
      </w:r>
      <w:r>
        <w:rPr>
          <w:spacing w:val="-85"/>
        </w:rPr>
      </w:r>
      <w:r>
        <w:rPr/>
        <w:t>存入的保证金存款</w:t>
      </w:r>
    </w:p>
    <w:p>
      <w:pPr>
        <w:spacing w:line="240" w:lineRule="auto" w:before="3"/>
        <w:rPr>
          <w:rFonts w:ascii="宋体" w:hAnsi="宋体" w:cs="宋体" w:eastAsia="宋体" w:hint="default"/>
          <w:sz w:val="26"/>
          <w:szCs w:val="26"/>
        </w:rPr>
      </w:pPr>
    </w:p>
    <w:p>
      <w:pPr>
        <w:pStyle w:val="BodyText"/>
        <w:spacing w:line="300" w:lineRule="auto"/>
        <w:ind w:right="1131"/>
        <w:jc w:val="both"/>
      </w:pPr>
      <w:r>
        <w:rPr>
          <w:rFonts w:ascii="Times New Roman" w:hAnsi="Times New Roman" w:cs="Times New Roman" w:eastAsia="Times New Roman" w:hint="default"/>
          <w:spacing w:val="-2"/>
        </w:rPr>
        <w:t>2.</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日，其他货币资金中人民币（或其他原币）</w:t>
      </w:r>
      <w:r>
        <w:rPr>
          <w:rFonts w:ascii="Times New Roman" w:hAnsi="Times New Roman" w:cs="Times New Roman" w:eastAsia="Times New Roman" w:hint="default"/>
          <w:spacing w:val="-2"/>
        </w:rPr>
        <w:t>110,949,850.80</w:t>
      </w:r>
      <w:r>
        <w:rPr>
          <w:spacing w:val="-2"/>
        </w:rPr>
        <w:t>元为本公司向银行申请开具无条件、不可撤销</w:t>
      </w:r>
      <w:r>
        <w:rPr>
          <w:spacing w:val="-45"/>
        </w:rPr>
        <w:t> </w:t>
      </w:r>
      <w:r>
        <w:rPr>
          <w:spacing w:val="-45"/>
        </w:rPr>
      </w:r>
      <w:r>
        <w:rPr/>
        <w:t>的信用证所存入的保证金存款；其他货币资金中人民币（或其他原币）</w:t>
      </w:r>
      <w:r>
        <w:rPr>
          <w:rFonts w:ascii="Times New Roman" w:hAnsi="Times New Roman" w:cs="Times New Roman" w:eastAsia="Times New Roman" w:hint="default"/>
        </w:rPr>
        <w:t>11,404,137,832.97</w:t>
      </w:r>
      <w:r>
        <w:rPr/>
        <w:t>元为本公司向银行申请质押贷款所</w:t>
      </w:r>
      <w:r>
        <w:rPr>
          <w:spacing w:val="-85"/>
        </w:rPr>
        <w:t> </w:t>
      </w:r>
      <w:r>
        <w:rPr>
          <w:spacing w:val="-85"/>
        </w:rPr>
      </w:r>
      <w:r>
        <w:rPr/>
        <w:t>存入的保证金存款</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right="1049"/>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41,961,012.33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14,868,489.45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41,961,012.33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14,868,489.45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41,961,012.33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14,868,489.45</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716,595.36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716,595.36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1049"/>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36,161,6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36,161,6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36,161,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36,161,60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889,285,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289.50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11,223,7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878,061,5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789,432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,570.10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8,025,667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781,406,90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2.27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925,446,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899.13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47,385,3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96.45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878,061,5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02.68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825,594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,179.73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44,187,27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781,406,90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2.27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深圳市嘉捷科技发展有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9,806,087.27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9,806,087.27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因为深圳市嘉捷科技发 展有限公司已向人民法 院提交破产清算申请并 被受理，且债务人负债 率较高、可处置财产变 现能力较弱。基于谨慎 性原则，经公司董事会 决议批准，公司于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年期末对该公司的应收 账款全额计提坏账准 备。</w:t>
            </w:r>
          </w:p>
        </w:tc>
      </w:tr>
      <w:tr>
        <w:trPr>
          <w:trHeight w:val="254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深圳市嘉捷重工机械有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26,355,522.36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26,355,522.36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因为深圳市嘉捷重工机 械有限公司已向人民法 院提交破产清算申请并 被受理，且债务人负债 率较高、可处置财产变 现能力较弱。基于谨慎 性原则，经公司董事会 决议批准，公司于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r>
    </w:tbl>
    <w:p>
      <w:pPr>
        <w:spacing w:after="0" w:line="316" w:lineRule="auto"/>
        <w:jc w:val="both"/>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986"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年期末对该公司的应收 账款全额计提坏账准 备。</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36,161,609.63</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36,161,609.63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834,187,188.62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8,341,871.89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834,187,188.62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8,341,871.89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54,427,598.89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2,721,379.94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436,551.19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43,655.12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233,950.80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116,879.87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889,285,289.50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11,223,786.82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r>
    </w:tbl>
    <w:p>
      <w:pPr>
        <w:pStyle w:val="BodyText"/>
        <w:spacing w:line="357" w:lineRule="auto" w:before="51"/>
        <w:ind w:left="154" w:right="8772"/>
        <w:jc w:val="left"/>
      </w:pPr>
      <w:r>
        <w:rPr/>
        <w:t>确定该组合依据的说明： 无</w:t>
      </w:r>
    </w:p>
    <w:p>
      <w:pPr>
        <w:pStyle w:val="BodyText"/>
        <w:spacing w:line="240" w:lineRule="auto" w:before="29"/>
        <w:ind w:left="154" w:right="1049"/>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4"/>
        <w:spacing w:line="240" w:lineRule="auto"/>
        <w:ind w:left="154" w:right="1049"/>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6"/>
        <w:jc w:val="left"/>
      </w:pPr>
      <w:r>
        <w:rPr/>
        <w:t>本期计提坏账准备金额</w:t>
      </w:r>
      <w:r>
        <w:rPr>
          <w:spacing w:val="-51"/>
        </w:rPr>
        <w:t> </w:t>
      </w:r>
      <w:r>
        <w:rPr>
          <w:rFonts w:ascii="Times New Roman" w:hAnsi="Times New Roman" w:cs="Times New Roman" w:eastAsia="Times New Roman" w:hint="default"/>
        </w:rPr>
        <w:t>3,198,118.99</w:t>
      </w:r>
      <w:r>
        <w:rPr>
          <w:rFonts w:ascii="Times New Roman" w:hAnsi="Times New Roman" w:cs="Times New Roman" w:eastAsia="Times New Roman" w:hint="default"/>
          <w:spacing w:val="-6"/>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42" w:space="2787"/>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1049"/>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9"/>
        <w:jc w:val="left"/>
      </w:pPr>
      <w:r>
        <w:rPr/>
        <w:t>应收账款核销说明：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62"/>
        <w:gridCol w:w="1842"/>
        <w:gridCol w:w="1702"/>
        <w:gridCol w:w="1677"/>
      </w:tblGrid>
      <w:tr>
        <w:trPr>
          <w:trHeight w:val="347" w:hRule="exact"/>
        </w:trPr>
        <w:tc>
          <w:tcPr>
            <w:tcW w:w="326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262" w:type="dxa"/>
            <w:vMerge/>
            <w:tcBorders>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9" w:right="31"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333,504,505.78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36.04</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3,335,045.06</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97,363,933.14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10.52</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973,639.33</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62,572,126.52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6.76</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625,721.27</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30,659,378.96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3.31</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306,593.79</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29,097,120.08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3.14</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1,454,154.23</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553,197,064.48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59.78</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6,695,153.68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54" w:right="1049"/>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1049"/>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53,510,948.94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89.11%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71,914,037.86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950,611.57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3,205,237.12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137,127.79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60,049,348.94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76,207,014.34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9"/>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79"/>
        <w:gridCol w:w="1906"/>
        <w:gridCol w:w="1634"/>
        <w:gridCol w:w="1650"/>
      </w:tblGrid>
      <w:tr>
        <w:trPr>
          <w:trHeight w:val="659"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2015.12.31</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4" w:right="0"/>
              <w:jc w:val="left"/>
              <w:rPr>
                <w:rFonts w:ascii="Times New Roman" w:hAnsi="Times New Roman" w:cs="Times New Roman" w:eastAsia="Times New Roman" w:hint="default"/>
                <w:sz w:val="18"/>
                <w:szCs w:val="18"/>
              </w:rPr>
            </w:pPr>
            <w:r>
              <w:rPr>
                <w:rFonts w:ascii="Times New Roman"/>
                <w:sz w:val="18"/>
              </w:rPr>
              <w:t>2014.12.31</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47" w:right="366" w:hanging="180"/>
              <w:jc w:val="left"/>
              <w:rPr>
                <w:rFonts w:ascii="宋体" w:hAnsi="宋体" w:cs="宋体" w:eastAsia="宋体" w:hint="default"/>
                <w:sz w:val="18"/>
                <w:szCs w:val="18"/>
              </w:rPr>
            </w:pPr>
            <w:r>
              <w:rPr>
                <w:rFonts w:ascii="宋体" w:hAnsi="宋体" w:cs="宋体" w:eastAsia="宋体" w:hint="default"/>
                <w:sz w:val="18"/>
                <w:szCs w:val="18"/>
              </w:rPr>
              <w:t>未及时结算 的原因</w:t>
            </w:r>
          </w:p>
        </w:tc>
      </w:tr>
      <w:tr>
        <w:trPr>
          <w:trHeight w:val="347"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3,084,900.00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7" w:right="0"/>
              <w:jc w:val="left"/>
              <w:rPr>
                <w:rFonts w:ascii="Times New Roman" w:hAnsi="Times New Roman" w:cs="Times New Roman" w:eastAsia="Times New Roman" w:hint="default"/>
                <w:sz w:val="18"/>
                <w:szCs w:val="18"/>
              </w:rPr>
            </w:pPr>
            <w:r>
              <w:rPr>
                <w:rFonts w:ascii="Times New Roman"/>
                <w:sz w:val="18"/>
              </w:rPr>
              <w:t>3,084,900.00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347"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2,503,500.00</w:t>
            </w:r>
          </w:p>
        </w:tc>
        <w:tc>
          <w:tcPr>
            <w:tcW w:w="1634" w:type="dxa"/>
            <w:tcBorders>
              <w:top w:val="single" w:sz="6" w:space="0" w:color="000000"/>
              <w:left w:val="single" w:sz="6" w:space="0" w:color="000000"/>
              <w:bottom w:val="single" w:sz="6" w:space="0" w:color="000000"/>
              <w:right w:val="single" w:sz="6" w:space="0" w:color="000000"/>
            </w:tcBorders>
          </w:tcPr>
          <w:p>
            <w:pP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未交货</w:t>
            </w:r>
          </w:p>
        </w:tc>
      </w:tr>
      <w:tr>
        <w:trPr>
          <w:trHeight w:val="347"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940,000.00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04" w:right="0"/>
              <w:jc w:val="left"/>
              <w:rPr>
                <w:rFonts w:ascii="Times New Roman" w:hAnsi="Times New Roman" w:cs="Times New Roman" w:eastAsia="Times New Roman" w:hint="default"/>
                <w:sz w:val="18"/>
                <w:szCs w:val="18"/>
              </w:rPr>
            </w:pPr>
            <w:r>
              <w:rPr>
                <w:rFonts w:ascii="Times New Roman"/>
                <w:sz w:val="18"/>
              </w:rPr>
              <w:t>940,000.00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348"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6,528,400.00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37" w:right="0"/>
              <w:jc w:val="left"/>
              <w:rPr>
                <w:rFonts w:ascii="Times New Roman" w:hAnsi="Times New Roman" w:cs="Times New Roman" w:eastAsia="Times New Roman" w:hint="default"/>
                <w:sz w:val="18"/>
                <w:szCs w:val="18"/>
              </w:rPr>
            </w:pPr>
            <w:r>
              <w:rPr>
                <w:rFonts w:ascii="Times New Roman"/>
                <w:sz w:val="18"/>
              </w:rPr>
              <w:t>4,024,900.00</w:t>
            </w:r>
          </w:p>
        </w:tc>
        <w:tc>
          <w:tcPr>
            <w:tcW w:w="165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19"/>
        <w:gridCol w:w="2693"/>
        <w:gridCol w:w="2411"/>
      </w:tblGrid>
      <w:tr>
        <w:trPr>
          <w:trHeight w:val="65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73" w:right="27" w:hanging="9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占预付款期末余额合计数的比 例</w:t>
            </w:r>
            <w:r>
              <w:rPr>
                <w:rFonts w:ascii="Times New Roman" w:hAnsi="Times New Roman" w:cs="Times New Roman" w:eastAsia="Times New Roman" w:hint="default"/>
                <w:sz w:val="18"/>
                <w:szCs w:val="18"/>
              </w:rPr>
              <w:t>(%)</w:t>
            </w:r>
          </w:p>
        </w:tc>
      </w:tr>
      <w:tr>
        <w:trPr>
          <w:trHeight w:val="42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17,715,577.47</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29.50</w:t>
            </w:r>
          </w:p>
        </w:tc>
      </w:tr>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13,096,837.60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21.81</w:t>
            </w:r>
          </w:p>
        </w:tc>
      </w:tr>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3,341,276.76</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5.56</w:t>
            </w:r>
          </w:p>
        </w:tc>
      </w:tr>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3,252,960.00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5.42</w:t>
            </w:r>
          </w:p>
        </w:tc>
      </w:tr>
      <w:tr>
        <w:trPr>
          <w:trHeight w:val="426"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3,132,790.20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5.22</w:t>
            </w:r>
          </w:p>
        </w:tc>
      </w:tr>
      <w:tr>
        <w:trPr>
          <w:trHeight w:val="42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40,539,442.03</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67.51</w:t>
            </w:r>
          </w:p>
        </w:tc>
      </w:tr>
    </w:tbl>
    <w:p>
      <w:pPr>
        <w:spacing w:line="240" w:lineRule="auto" w:before="5"/>
        <w:rPr>
          <w:rFonts w:ascii="宋体" w:hAnsi="宋体" w:cs="宋体" w:eastAsia="宋体" w:hint="default"/>
          <w:b/>
          <w:bCs/>
          <w:sz w:val="24"/>
          <w:szCs w:val="24"/>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left="154" w:right="1049"/>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145,441,566.54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259,714,365.31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145,441,566.54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259,714,365.31</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应收股利" w:id="243"/>
      <w:bookmarkEnd w:id="24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重要的账龄超过1年的应收股利" w:id="244"/>
      <w:bookmarkEnd w:id="24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1"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9、其他应收款" w:id="245"/>
      <w:bookmarkEnd w:id="24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186,600,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301.12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2,966,37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183,633,9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27.45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38,954,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319.51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1,146,101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37,808,218.</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186,600,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301.12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2,966,37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183,633,9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27.45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38,954,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319.51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1,146,101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37,808,218.</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175,910,425.18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1,759,073.98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175,910,425.18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1,759,073.98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3,466,385.14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173,154.42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6,268,184.85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626,716.50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955,305.95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407,428.77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186,600,301.12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2,966,373.67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bl>
    <w:p>
      <w:pPr>
        <w:pStyle w:val="BodyText"/>
        <w:spacing w:line="357" w:lineRule="auto" w:before="51"/>
        <w:ind w:left="154" w:right="8772"/>
        <w:jc w:val="left"/>
      </w:pPr>
      <w:r>
        <w:rPr/>
        <w:t>确定该组合依据的说明： 无</w:t>
      </w:r>
    </w:p>
    <w:p>
      <w:pPr>
        <w:pStyle w:val="BodyText"/>
        <w:spacing w:line="240" w:lineRule="auto" w:before="29"/>
        <w:ind w:left="154" w:right="1049"/>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6"/>
        <w:jc w:val="left"/>
      </w:pPr>
      <w:r>
        <w:rPr/>
        <w:t>本期计提坏账准备金额</w:t>
      </w:r>
      <w:r>
        <w:rPr>
          <w:spacing w:val="-47"/>
        </w:rPr>
        <w:t> </w:t>
      </w:r>
      <w:r>
        <w:rPr>
          <w:rFonts w:ascii="Times New Roman" w:hAnsi="Times New Roman" w:cs="Times New Roman" w:eastAsia="Times New Roman" w:hint="default"/>
        </w:rPr>
        <w:t>1,820,272.27</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049"/>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1049"/>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183,445,754.01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26,635,835.00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1,049,629.47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11,916,875.96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165,370.86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390,822.65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1,939,546.78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10,785.90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186,600,301.12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38,954,319.51</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84,379,117.14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843,791.17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33,651,874.20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336,518.74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26,936,428.08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269,364.28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6,253,240.82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62,532.41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5,563,155.31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55,631.55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156,783,815.55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1,567,838.15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7）因金融资产转移而终止确认的其他应收款" w:id="252"/>
      <w:bookmarkEnd w:id="25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10、存货" w:id="254"/>
      <w:bookmarkEnd w:id="254"/>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56,019,452.38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56,019,452.38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54,976,716.05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54,976,716.05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1,874,666.34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1,874,666.34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57,894,118.72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57,894,118.72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54,976,716.05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54,976,716.05</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存货期末余额含有借款费用资本化金额的说明" w:id="257"/>
      <w:bookmarkEnd w:id="25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11、划分为持有待售的资产" w:id="259"/>
      <w:bookmarkEnd w:id="25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12、一年内到期的非流动资产" w:id="260"/>
      <w:bookmarkEnd w:id="26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13、其他流动资产" w:id="261"/>
      <w:bookmarkEnd w:id="26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3,558,210.00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2,237,037.00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10,018,760,000.00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8,886,400,000.00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243,822,250.32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271,265,766.17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51,472,495.71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91,748,768.22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145,673,986.67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133,981,703.16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10,463,286,942.70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9,385,633,274.55</w:t>
            </w:r>
          </w:p>
        </w:tc>
      </w:tr>
    </w:tbl>
    <w:p>
      <w:pPr>
        <w:pStyle w:val="BodyText"/>
        <w:spacing w:line="338" w:lineRule="auto" w:before="51"/>
        <w:ind w:right="1049"/>
        <w:jc w:val="left"/>
      </w:pPr>
      <w:r>
        <w:rPr/>
        <w:t>其他说明： </w:t>
      </w:r>
      <w:r>
        <w:rPr>
          <w:spacing w:val="-2"/>
        </w:rPr>
        <w:t>保证金主要系公司以贷款方式向银行借取外币，并以等值人民币保证金缴存银行，同时与银行签订保证金增值协议，约定理</w:t>
      </w:r>
      <w:r>
        <w:rPr>
          <w:spacing w:val="-66"/>
        </w:rPr>
        <w:t> </w:t>
      </w:r>
      <w:r>
        <w:rPr>
          <w:spacing w:val="-66"/>
        </w:rPr>
      </w:r>
      <w:r>
        <w:rPr/>
        <w:t>财产品本金和到期收益与未来所需偿还外币贷款本息完全抵消。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left="154" w:right="1049"/>
        <w:jc w:val="left"/>
        <w:rPr>
          <w:b w:val="0"/>
          <w:bCs w:val="0"/>
        </w:rPr>
      </w:pPr>
      <w:bookmarkStart w:name="14、可供出售金融资产" w:id="262"/>
      <w:bookmarkEnd w:id="26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可供出售金融资产情况" w:id="263"/>
      <w:bookmarkEnd w:id="26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335,564.00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期末按公允价值计量的可供出售金融资产" w:id="264"/>
      <w:bookmarkEnd w:id="26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3）期末按成本计量的可供出售金融资产" w:id="265"/>
      <w:bookmarkEnd w:id="26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深圳回收 宝科技有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44,436.00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335,564.00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6.51%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380,000.00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44,436.00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335,564.00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4）报告期内可供出售金融资产减值的变动情况" w:id="266"/>
      <w:bookmarkEnd w:id="26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5）可供出售权益工具期末公允价值严重下跌或非暂时性下跌但未计提减值准备的相关说" w:id="267"/>
      <w:bookmarkEnd w:id="26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15、持有至到期投资" w:id="268"/>
      <w:bookmarkEnd w:id="26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持有至到期投资情况" w:id="269"/>
      <w:bookmarkEnd w:id="26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期末重要的持有至到期投资" w:id="270"/>
      <w:bookmarkEnd w:id="27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本期重分类的持有至到期投资" w:id="271"/>
      <w:bookmarkEnd w:id="27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长期应收款情况" w:id="273"/>
      <w:bookmarkEnd w:id="27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80"/>
        <w:gridCol w:w="1179"/>
        <w:gridCol w:w="1167"/>
        <w:gridCol w:w="1168"/>
        <w:gridCol w:w="1166"/>
        <w:gridCol w:w="1169"/>
        <w:gridCol w:w="1164"/>
        <w:gridCol w:w="1165"/>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94,190,584.28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94,190,584.28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7"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21,288,498.00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21,288,498.00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94,190,584.28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94,190,584.28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10" w:space="0" w:color="D2D2D2"/>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因金融资产转移而终止确认的长期应收款" w:id="274"/>
      <w:bookmarkEnd w:id="27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3）转移长期应收款且继续涉入形成的资产、负债金额" w:id="275"/>
      <w:bookmarkEnd w:id="27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17、长期股权投资" w:id="276"/>
      <w:bookmarkEnd w:id="27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18、投资性房地产" w:id="277"/>
      <w:bookmarkEnd w:id="27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采用成本计量模式的投资性房地产" w:id="278"/>
      <w:bookmarkEnd w:id="27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2）采用公允价值计量模式的投资性房地产" w:id="279"/>
      <w:bookmarkEnd w:id="27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3）未办妥产权证书的投资性房地产情况" w:id="280"/>
      <w:bookmarkEnd w:id="28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19、固定资产" w:id="281"/>
      <w:bookmarkEnd w:id="28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固定资产情况" w:id="282"/>
      <w:bookmarkEnd w:id="28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3,949,078.57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1,757,446.85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5,706,525.42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896,757.00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1,555,654.67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1,195,450.85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3,647,862.52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896,757.00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1,555,654.67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1,195,450.85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3,647,862.52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117,077.54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151,694.63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268,772.17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117,077.54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151,694.63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268,772.17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896,757.00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5,387,655.70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2,801,203.07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9,085,615.77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2,584,190.84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1,050,609.19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3,634,800.03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714,624.25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302,729.97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1,022,089.10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714,624.25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302,729.97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1,022,089.10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93,616.19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121,693.96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215,310.15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93,616.19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121,693.96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215,310.15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3,205,198.90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1,231,645.20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4,441,578.98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892,022.12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2,182,456.80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1,569,557.87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4,644,036.79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1,364,887.73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706,837.66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2,071,725.39</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暂时闲置的固定资产情况" w:id="283"/>
      <w:bookmarkEnd w:id="28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通过融资租赁租入的固定资产情况" w:id="284"/>
      <w:bookmarkEnd w:id="28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4）通过经营租赁租出的固定资产" w:id="285"/>
      <w:bookmarkEnd w:id="28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5）未办妥产权证书的固定资产情况" w:id="286"/>
      <w:bookmarkEnd w:id="28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0、在建工程" w:id="287"/>
      <w:bookmarkEnd w:id="28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24"/>
      </w:tblGrid>
      <w:tr>
        <w:trPr>
          <w:trHeight w:val="70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7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21、工程物资" w:id="291"/>
      <w:bookmarkEnd w:id="29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22、固定资产清理" w:id="292"/>
      <w:bookmarkEnd w:id="29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3、生产性生物资产" w:id="293"/>
      <w:bookmarkEnd w:id="29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采用成本计量模式的生产性生物资产" w:id="294"/>
      <w:bookmarkEnd w:id="29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2）采用公允价值计量模式的生产性生物资产" w:id="295"/>
      <w:bookmarkEnd w:id="29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24、油气资产" w:id="296"/>
      <w:bookmarkEnd w:id="29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25、无形资产" w:id="297"/>
      <w:bookmarkEnd w:id="29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49"/>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6、开发支出" w:id="300"/>
      <w:bookmarkEnd w:id="30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7、商誉" w:id="301"/>
      <w:bookmarkEnd w:id="301"/>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left="154" w:right="6072"/>
        <w:jc w:val="left"/>
      </w:pPr>
      <w:r>
        <w:rPr/>
        <w:t>说明商誉减值测试过程、参数及商誉减值损失的确认方法： 其他说明</w:t>
      </w:r>
    </w:p>
    <w:p>
      <w:pPr>
        <w:spacing w:line="240" w:lineRule="auto" w:before="11"/>
        <w:rPr>
          <w:rFonts w:ascii="宋体" w:hAnsi="宋体" w:cs="宋体" w:eastAsia="宋体" w:hint="default"/>
          <w:sz w:val="19"/>
          <w:szCs w:val="19"/>
        </w:rPr>
      </w:pPr>
    </w:p>
    <w:p>
      <w:pPr>
        <w:pStyle w:val="Heading4"/>
        <w:spacing w:line="240" w:lineRule="auto"/>
        <w:ind w:left="154" w:right="1049"/>
        <w:jc w:val="left"/>
        <w:rPr>
          <w:b w:val="0"/>
          <w:bCs w:val="0"/>
        </w:rPr>
      </w:pPr>
      <w:bookmarkStart w:name="28、长期待摊费用" w:id="304"/>
      <w:bookmarkEnd w:id="30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1049"/>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29、递延所得税资产/递延所得税负债" w:id="305"/>
      <w:bookmarkEnd w:id="30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17,682,152.81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6,731,098.53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2,165,163.29</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607,487.12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345,171.65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1,267,393.86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1,342,455.53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1,874,880.98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1,687,627.18</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14,907.80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31,564.86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57,972.98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35,049.10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411,529.80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1,234,525.65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822,810.90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1,267,393.86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1,342,455.53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30、其他非流动资产" w:id="311"/>
      <w:bookmarkEnd w:id="31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31、短期借款" w:id="312"/>
      <w:bookmarkEnd w:id="31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13,059,143,676.84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9,946,979,998.33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13,099,143,676.84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10,029,079,998.33</w:t>
            </w:r>
          </w:p>
        </w:tc>
      </w:tr>
    </w:tbl>
    <w:p>
      <w:pPr>
        <w:pStyle w:val="BodyText"/>
        <w:spacing w:line="240" w:lineRule="auto" w:before="51"/>
        <w:ind w:left="154" w:right="1049"/>
        <w:jc w:val="left"/>
      </w:pPr>
      <w:r>
        <w:rPr/>
        <w:t>短期借款分类的说明：</w:t>
      </w:r>
    </w:p>
    <w:p>
      <w:pPr>
        <w:spacing w:line="240" w:lineRule="auto" w:before="10"/>
        <w:rPr>
          <w:rFonts w:ascii="宋体" w:hAnsi="宋体" w:cs="宋体" w:eastAsia="宋体" w:hint="default"/>
          <w:sz w:val="26"/>
          <w:szCs w:val="26"/>
        </w:rPr>
      </w:pPr>
    </w:p>
    <w:p>
      <w:pPr>
        <w:pStyle w:val="Heading4"/>
        <w:spacing w:line="240" w:lineRule="auto"/>
        <w:ind w:left="154" w:right="1049"/>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49"/>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32、以公允价值计量且其变动计入当期损益的金融负债" w:id="315"/>
      <w:bookmarkEnd w:id="31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434,067.48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434,067.48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434,067.48</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33、衍生金融负债" w:id="316"/>
      <w:bookmarkEnd w:id="31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34、应付票据" w:id="317"/>
      <w:bookmarkEnd w:id="31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32,000,000.00</w:t>
            </w:r>
          </w:p>
        </w:tc>
      </w:tr>
    </w:tbl>
    <w:p>
      <w:pPr>
        <w:pStyle w:val="BodyText"/>
        <w:spacing w:line="240" w:lineRule="auto" w:before="51"/>
        <w:ind w:left="154" w:right="1049"/>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4" w:right="1049"/>
        <w:jc w:val="left"/>
        <w:rPr>
          <w:b w:val="0"/>
          <w:bCs w:val="0"/>
        </w:rPr>
      </w:pPr>
      <w:bookmarkStart w:name="35、应付账款" w:id="318"/>
      <w:bookmarkEnd w:id="31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545,832,551.70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581,985,705.95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2,597,702.10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128,555.53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128,555.53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545,961,107.23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584,711,963.58</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1049"/>
        <w:jc w:val="left"/>
      </w:pPr>
      <w:r>
        <w:rPr/>
        <w:t>其他说明：</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782"/>
        <w:gridCol w:w="1668"/>
        <w:gridCol w:w="1602"/>
        <w:gridCol w:w="2312"/>
      </w:tblGrid>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02"/>
              <w:jc w:val="right"/>
              <w:rPr>
                <w:rFonts w:ascii="宋体" w:hAnsi="宋体" w:cs="宋体" w:eastAsia="宋体" w:hint="default"/>
                <w:sz w:val="18"/>
                <w:szCs w:val="18"/>
              </w:rPr>
            </w:pPr>
            <w:r>
              <w:rPr>
                <w:rFonts w:ascii="宋体" w:hAnsi="宋体" w:cs="宋体" w:eastAsia="宋体" w:hint="default"/>
                <w:sz w:val="18"/>
                <w:szCs w:val="18"/>
              </w:rPr>
              <w:t>项目</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1" w:right="0"/>
              <w:jc w:val="left"/>
              <w:rPr>
                <w:rFonts w:ascii="Times New Roman" w:hAnsi="Times New Roman" w:cs="Times New Roman" w:eastAsia="Times New Roman" w:hint="default"/>
                <w:sz w:val="18"/>
                <w:szCs w:val="18"/>
              </w:rPr>
            </w:pPr>
            <w:r>
              <w:rPr>
                <w:rFonts w:ascii="Times New Roman"/>
                <w:sz w:val="18"/>
              </w:rPr>
              <w:t>2015.12.31</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8" w:right="0"/>
              <w:jc w:val="left"/>
              <w:rPr>
                <w:rFonts w:ascii="Times New Roman" w:hAnsi="Times New Roman" w:cs="Times New Roman" w:eastAsia="Times New Roman" w:hint="default"/>
                <w:sz w:val="18"/>
                <w:szCs w:val="18"/>
              </w:rPr>
            </w:pPr>
            <w:r>
              <w:rPr>
                <w:rFonts w:ascii="Times New Roman"/>
                <w:sz w:val="18"/>
              </w:rPr>
              <w:t>2014.12.31</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48"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128,555.53</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128,555.53</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02"/>
              <w:jc w:val="right"/>
              <w:rPr>
                <w:rFonts w:ascii="宋体" w:hAnsi="宋体" w:cs="宋体" w:eastAsia="宋体" w:hint="default"/>
                <w:sz w:val="18"/>
                <w:szCs w:val="18"/>
              </w:rPr>
            </w:pPr>
            <w:r>
              <w:rPr>
                <w:rFonts w:ascii="宋体" w:hAnsi="宋体" w:cs="宋体" w:eastAsia="宋体" w:hint="default"/>
                <w:sz w:val="18"/>
                <w:szCs w:val="18"/>
              </w:rPr>
              <w:t>合计</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128,555.53</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128,555.53</w:t>
            </w:r>
          </w:p>
        </w:tc>
        <w:tc>
          <w:tcPr>
            <w:tcW w:w="231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1049"/>
        <w:jc w:val="left"/>
        <w:rPr>
          <w:b w:val="0"/>
          <w:bCs w:val="0"/>
        </w:rPr>
      </w:pPr>
      <w:bookmarkStart w:name="36、预收款项" w:id="321"/>
      <w:bookmarkEnd w:id="32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56,129,835.22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40,905,008.86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798,038.20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56,927,873.42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40,905,008.86</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账龄超过1年的重要预收款项"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期末建造合同形成的已结算未完工项目情况" w:id="324"/>
      <w:bookmarkEnd w:id="32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37、应付职工薪酬" w:id="325"/>
      <w:bookmarkEnd w:id="32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应付职工薪酬列示" w:id="326"/>
      <w:bookmarkEnd w:id="32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4,819,194.20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35,249,890.27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33,256,504.36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6,812,580.11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1,452,631.12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1,439,207.92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17,644.48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4,823,415.48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36,702,521.39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34,695,712.28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6,830,224.59</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短期薪酬列示" w:id="327"/>
      <w:bookmarkEnd w:id="32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4,819,194.20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32,547,089.99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30,568,910.55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6,797,373.64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1,680,692.80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1,679,092.80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522,837.32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515,994.85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6,842.47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427,937.98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421,887.65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6,050.33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69,608.70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69,102.49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506.21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487,346.02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480,582.02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6,764.00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11,924.14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4,819,194.20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35,249,890.27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33,256,504.36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6,812,580.11</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设定提存计划列示" w:id="328"/>
      <w:bookmarkEnd w:id="32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1,352,993.51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1,340,770.91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16,443.88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99,637.61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98,437.01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1,452,631.12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1,439,207.92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17,644.48</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38、应交税费" w:id="329"/>
      <w:bookmarkEnd w:id="32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40,551.22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676,587.47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26,536,920.89</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17,387,419.84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111,828.09</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86,766.18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72,513.80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46,927.87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31,077.35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20,484.83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20,718.23</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堤围防维护费</w:t>
            </w:r>
          </w:p>
        </w:tc>
        <w:tc>
          <w:tcPr>
            <w:tcW w:w="3194" w:type="dxa"/>
            <w:tcBorders>
              <w:top w:val="single" w:sz="4" w:space="0" w:color="000000"/>
              <w:left w:val="single" w:sz="4" w:space="0" w:color="000000"/>
              <w:bottom w:val="single" w:sz="4" w:space="0" w:color="000000"/>
              <w:right w:val="single" w:sz="4" w:space="0" w:color="FFFFFF"/>
            </w:tcBorders>
          </w:tcPr>
          <w:p>
            <w:pP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245.37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26,813,854.95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18,232,625.15</w:t>
            </w:r>
          </w:p>
        </w:tc>
      </w:tr>
    </w:tbl>
    <w:p>
      <w:pPr>
        <w:pStyle w:val="BodyText"/>
        <w:spacing w:line="357" w:lineRule="auto" w:before="51"/>
        <w:ind w:right="1213"/>
        <w:jc w:val="left"/>
      </w:pPr>
      <w:r>
        <w:rPr/>
        <w:t>其他说明： 注：水利基金属于子公司北海市普路通供应链管理有限公司和武汉市普路通供应链管理有限公司北海分公司的应交税费。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4"/>
        <w:spacing w:line="240" w:lineRule="auto"/>
        <w:ind w:right="1049"/>
        <w:jc w:val="left"/>
        <w:rPr>
          <w:b w:val="0"/>
          <w:bCs w:val="0"/>
        </w:rPr>
      </w:pPr>
      <w:bookmarkStart w:name="39、应付利息" w:id="330"/>
      <w:bookmarkEnd w:id="33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158,274,878.07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205,461,722.19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158,274,878.07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205,461,722.19</w:t>
            </w:r>
          </w:p>
        </w:tc>
      </w:tr>
    </w:tbl>
    <w:p>
      <w:pPr>
        <w:pStyle w:val="BodyText"/>
        <w:spacing w:line="240" w:lineRule="auto" w:before="51"/>
        <w:ind w:left="154" w:right="1049"/>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1049"/>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40、应付股利" w:id="331"/>
      <w:bookmarkEnd w:id="33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49"/>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按款项性质列示其他应付款" w:id="333"/>
      <w:bookmarkEnd w:id="3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200,741,808.27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136,361,058.19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1,382,489.00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200,801,808.27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137,743,547.19</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账龄超过1年的重要其他应付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42、划分为持有待售的负债" w:id="335"/>
      <w:bookmarkEnd w:id="33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43、一年内到期的非流动负债" w:id="336"/>
      <w:bookmarkEnd w:id="33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44、其他流动负债" w:id="337"/>
      <w:bookmarkEnd w:id="33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中国建设银行深圳创业支行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11,183,148,109.50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5,690,831,390.00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588,950,594.01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1,408,749,614.23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浦东发展银行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广东发展银行深圳上步路支行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721,246,809.38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327,904,193.66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中信银行后海支行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454,552,000.00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1,668,550,166.67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宁波银行深圳分行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321,744,086.40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362,286,312.70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1,070,777,089.73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星展银行深圳分行</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153,826,054.79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中国银行深圳彩虹支行</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13,931,927,911.99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10,531,438,509.08</w:t>
            </w:r>
          </w:p>
        </w:tc>
      </w:tr>
    </w:tbl>
    <w:p>
      <w:pPr>
        <w:pStyle w:val="BodyText"/>
        <w:spacing w:line="240" w:lineRule="auto" w:before="51"/>
        <w:ind w:left="154" w:right="1049"/>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2"/>
        <w:ind w:right="1049"/>
        <w:jc w:val="left"/>
      </w:pPr>
      <w:r>
        <w:rPr/>
        <w:t>其他说明： </w:t>
      </w:r>
      <w:r>
        <w:rPr>
          <w:spacing w:val="-2"/>
        </w:rPr>
        <w:t>其他流动负债系公司将所需支付货款对应的资金存入境内银行作为全额保证金开具信用证等远期票据给子公司瑞通国际，瑞</w:t>
      </w:r>
      <w:r>
        <w:rPr>
          <w:spacing w:val="-64"/>
        </w:rPr>
        <w:t> </w:t>
      </w:r>
      <w:r>
        <w:rPr>
          <w:spacing w:val="-64"/>
        </w:rPr>
      </w:r>
      <w:r>
        <w:rPr/>
        <w:t>通国际以所持有的远期票据向境外银行以无追索权形式进行贴现，进而取得外币资金向境外供应商支付货款产生。</w:t>
      </w:r>
    </w:p>
    <w:p>
      <w:pPr>
        <w:pStyle w:val="BodyText"/>
        <w:spacing w:line="240" w:lineRule="auto" w:before="2"/>
        <w:ind w:right="1049"/>
        <w:jc w:val="left"/>
      </w:pPr>
      <w:r>
        <w:rPr/>
        <w:t>一年内到期应付债券，系资产负债表日后一年以内到期的应付债券。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1049"/>
        <w:jc w:val="left"/>
        <w:rPr>
          <w:b w:val="0"/>
          <w:bCs w:val="0"/>
        </w:rPr>
      </w:pPr>
      <w:bookmarkStart w:name="45、长期借款" w:id="338"/>
      <w:bookmarkEnd w:id="33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49"/>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5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54" w:right="1049"/>
        <w:jc w:val="left"/>
        <w:rPr>
          <w:b w:val="0"/>
          <w:bCs w:val="0"/>
        </w:rPr>
      </w:pPr>
      <w:bookmarkStart w:name="46、应付债券" w:id="340"/>
      <w:bookmarkEnd w:id="34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应付债券" w:id="341"/>
      <w:bookmarkEnd w:id="34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定向债券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369,046,606.89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369,046,606.89</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应付债券的增减变动（不包括划分为金融负债的优先股、永续债等其他金融工具）" w:id="342"/>
      <w:bookmarkEnd w:id="34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3）可转换公司债券的转股条件、转股时间说明" w:id="343"/>
      <w:bookmarkEnd w:id="34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4）划分为金融负债的其他金融工具说明" w:id="344"/>
      <w:bookmarkEnd w:id="34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pStyle w:val="BodyText"/>
        <w:spacing w:line="316" w:lineRule="auto" w:before="25"/>
        <w:ind w:left="154" w:right="1131"/>
        <w:jc w:val="both"/>
      </w:pPr>
      <w:r>
        <w:rPr>
          <w:spacing w:val="-2"/>
        </w:rPr>
        <w:t>定向债券系公司子公司瑞通国际支付货款时，先由公司在境内银行存入全额保证金，再由瑞通国际向境外关联银行定向发行</w:t>
      </w:r>
      <w:r>
        <w:rPr>
          <w:spacing w:val="-64"/>
        </w:rPr>
        <w:t> </w:t>
      </w:r>
      <w:r>
        <w:rPr>
          <w:spacing w:val="-64"/>
        </w:rPr>
      </w:r>
      <w:r>
        <w:rPr>
          <w:spacing w:val="-2"/>
        </w:rPr>
        <w:t>两年期同币种债券，进而取得资金向境外供应商支付货款。该债券流程为：北京华侨银行授予本公司一个额度，本公司在北</w:t>
      </w:r>
      <w:r>
        <w:rPr>
          <w:spacing w:val="-66"/>
        </w:rPr>
        <w:t> </w:t>
      </w:r>
      <w:r>
        <w:rPr>
          <w:spacing w:val="-66"/>
        </w:rPr>
      </w:r>
      <w:r>
        <w:rPr>
          <w:spacing w:val="-2"/>
        </w:rPr>
        <w:t>京华侨银行存入保证金，香港瑞通对新加坡华侨银行发行等额的债券，保证金与债券之间存在链接关系，如果债券到期或者</w:t>
      </w:r>
      <w:r>
        <w:rPr>
          <w:spacing w:val="-66"/>
        </w:rPr>
        <w:t> </w:t>
      </w:r>
      <w:r>
        <w:rPr>
          <w:spacing w:val="-66"/>
        </w:rPr>
      </w:r>
      <w:r>
        <w:rPr/>
        <w:t>违约，保证金将直接用来支付债券利息和本金。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4" w:right="0"/>
        <w:jc w:val="both"/>
        <w:rPr>
          <w:b w:val="0"/>
          <w:bCs w:val="0"/>
        </w:rPr>
      </w:pPr>
      <w:bookmarkStart w:name="47、长期应付款" w:id="345"/>
      <w:bookmarkEnd w:id="34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both"/>
        <w:rPr>
          <w:b w:val="0"/>
          <w:bCs w:val="0"/>
        </w:rPr>
      </w:pPr>
      <w:bookmarkStart w:name="（1）按款项性质列示长期应付款" w:id="346"/>
      <w:bookmarkEnd w:id="34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4,021,102.84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4,021,102.84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48、长期应付职工薪酬" w:id="347"/>
      <w:bookmarkEnd w:id="34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长期应付职工薪酬表" w:id="348"/>
      <w:bookmarkEnd w:id="34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设定受益计划变动情况" w:id="349"/>
      <w:bookmarkEnd w:id="34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49"/>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1049"/>
        <w:jc w:val="left"/>
      </w:pPr>
      <w:r>
        <w:rPr/>
        <w:t>计划资产：</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049"/>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1049"/>
        <w:jc w:val="left"/>
        <w:rPr>
          <w:b w:val="0"/>
          <w:bCs w:val="0"/>
        </w:rPr>
      </w:pPr>
      <w:bookmarkStart w:name="49、专项应付款" w:id="350"/>
      <w:bookmarkEnd w:id="35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50、预计负债" w:id="351"/>
      <w:bookmarkEnd w:id="35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1049"/>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51、递延收益" w:id="352"/>
      <w:bookmarkEnd w:id="35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1049"/>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52、其他非流动负债" w:id="353"/>
      <w:bookmarkEnd w:id="35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53、股本" w:id="354"/>
      <w:bookmarkEnd w:id="354"/>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7"/>
        <w:gridCol w:w="5982"/>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55,500,000.00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18,500,000.00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74,000,000.00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2,658,958.00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95,158,958.00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150,658,958.00</w:t>
            </w:r>
          </w:p>
        </w:tc>
      </w:tr>
    </w:tbl>
    <w:p>
      <w:pPr>
        <w:pStyle w:val="BodyText"/>
        <w:spacing w:line="240" w:lineRule="auto" w:before="51"/>
        <w:ind w:left="154" w:right="0"/>
        <w:jc w:val="both"/>
      </w:pPr>
      <w:r>
        <w:rPr/>
        <w:t>其他说明：</w:t>
      </w:r>
    </w:p>
    <w:p>
      <w:pPr>
        <w:pStyle w:val="BodyText"/>
        <w:spacing w:line="300" w:lineRule="auto" w:before="116"/>
        <w:ind w:right="113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月，根据中国证监会证监许可</w:t>
      </w:r>
      <w:r>
        <w:rPr>
          <w:rFonts w:ascii="Times New Roman" w:hAnsi="Times New Roman" w:cs="Times New Roman" w:eastAsia="Times New Roman" w:hint="default"/>
        </w:rPr>
        <w:t>[2015]1196</w:t>
      </w:r>
      <w:r>
        <w:rPr/>
        <w:t>号《关于核准深圳市普路通供应链管理股份有限公司首次公开发行股票的</w:t>
      </w:r>
      <w:r>
        <w:rPr>
          <w:spacing w:val="-34"/>
        </w:rPr>
        <w:t> </w:t>
      </w:r>
      <w:r>
        <w:rPr>
          <w:spacing w:val="-34"/>
        </w:rPr>
      </w:r>
      <w:r>
        <w:rPr/>
        <w:t>批复》核准，公司公开发行人民币普通股（</w:t>
      </w:r>
      <w:r>
        <w:rPr>
          <w:rFonts w:ascii="Times New Roman" w:hAnsi="Times New Roman" w:cs="Times New Roman" w:eastAsia="Times New Roman" w:hint="default"/>
        </w:rPr>
        <w:t>A</w:t>
      </w:r>
      <w:r>
        <w:rPr/>
        <w:t>股）股票</w:t>
      </w:r>
      <w:r>
        <w:rPr>
          <w:spacing w:val="-49"/>
        </w:rPr>
        <w:t> </w:t>
      </w:r>
      <w:r>
        <w:rPr>
          <w:rFonts w:ascii="Times New Roman" w:hAnsi="Times New Roman" w:cs="Times New Roman" w:eastAsia="Times New Roman" w:hint="default"/>
        </w:rPr>
        <w:t>1,850</w:t>
      </w:r>
      <w:r>
        <w:rPr/>
        <w:t>万股，溢价发行股票而产生的股本溢价。资本公积</w:t>
      </w:r>
      <w:r>
        <w:rPr>
          <w:rFonts w:ascii="Times New Roman" w:hAnsi="Times New Roman" w:cs="Times New Roman" w:eastAsia="Times New Roman" w:hint="default"/>
        </w:rPr>
        <w:t>-</w:t>
      </w:r>
      <w:r>
        <w:rPr/>
        <w:t>股本溢价增 加额为</w:t>
      </w:r>
      <w:r>
        <w:rPr>
          <w:rFonts w:ascii="Times New Roman" w:hAnsi="Times New Roman" w:cs="Times New Roman" w:eastAsia="Times New Roman" w:hint="default"/>
        </w:rPr>
        <w:t>441,458,425.86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日，立信会计师事务所（特殊普通合伙）出具信会师报字</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第</w:t>
      </w:r>
      <w:r>
        <w:rPr>
          <w:rFonts w:ascii="Times New Roman" w:hAnsi="Times New Roman" w:cs="Times New Roman" w:eastAsia="Times New Roman" w:hint="default"/>
        </w:rPr>
        <w:t>310568</w:t>
      </w:r>
      <w:r>
        <w:rPr/>
        <w:t>号《验资报 告》验证。</w:t>
      </w:r>
    </w:p>
    <w:p>
      <w:pPr>
        <w:spacing w:line="240" w:lineRule="auto" w:before="3"/>
        <w:rPr>
          <w:rFonts w:ascii="宋体" w:hAnsi="宋体" w:cs="宋体" w:eastAsia="宋体" w:hint="default"/>
          <w:sz w:val="26"/>
          <w:szCs w:val="26"/>
        </w:rPr>
      </w:pPr>
    </w:p>
    <w:p>
      <w:pPr>
        <w:pStyle w:val="BodyText"/>
        <w:spacing w:line="300" w:lineRule="auto"/>
        <w:ind w:right="113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月，根据公司第二届董事会第三十二次会议决议和</w:t>
      </w:r>
      <w:r>
        <w:rPr>
          <w:rFonts w:ascii="Times New Roman" w:hAnsi="Times New Roman" w:cs="Times New Roman" w:eastAsia="Times New Roman" w:hint="default"/>
        </w:rPr>
        <w:t>2015</w:t>
      </w:r>
      <w:r>
        <w:rPr/>
        <w:t>年第四次临时股东大会决议规定，公司申请新增的注册资本</w:t>
      </w:r>
      <w:r>
        <w:rPr>
          <w:spacing w:val="-83"/>
        </w:rPr>
        <w:t> </w:t>
      </w:r>
      <w:r>
        <w:rPr>
          <w:spacing w:val="-83"/>
        </w:rPr>
      </w:r>
      <w:r>
        <w:rPr>
          <w:spacing w:val="-2"/>
        </w:rPr>
        <w:t>为人民币</w:t>
      </w:r>
      <w:r>
        <w:rPr>
          <w:rFonts w:ascii="Times New Roman" w:hAnsi="Times New Roman" w:cs="Times New Roman" w:eastAsia="Times New Roman" w:hint="default"/>
          <w:spacing w:val="-2"/>
        </w:rPr>
        <w:t>74,000,000.00</w:t>
      </w:r>
      <w:r>
        <w:rPr>
          <w:spacing w:val="-2"/>
        </w:rPr>
        <w:t>元，公司按每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股的比例，以资本公积向全体股东转增股份总额</w:t>
      </w:r>
      <w:r>
        <w:rPr>
          <w:rFonts w:ascii="Times New Roman" w:hAnsi="Times New Roman" w:cs="Times New Roman" w:eastAsia="Times New Roman" w:hint="default"/>
          <w:spacing w:val="-2"/>
        </w:rPr>
        <w:t>74,000,000.00</w:t>
      </w:r>
      <w:r>
        <w:rPr>
          <w:spacing w:val="-2"/>
        </w:rPr>
        <w:t>股，每股面值</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7"/>
        </w:rPr>
        <w:t> </w:t>
      </w:r>
      <w:r>
        <w:rPr/>
        <w:t>元，计增加股本</w:t>
      </w:r>
      <w:r>
        <w:rPr>
          <w:rFonts w:ascii="Times New Roman" w:hAnsi="Times New Roman" w:cs="Times New Roman" w:eastAsia="Times New Roman" w:hint="default"/>
        </w:rPr>
        <w:t>74,000,000.00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4</w:t>
      </w:r>
      <w:r>
        <w:rPr/>
        <w:t>日，立信会计师事务所（特殊普通合伙）出具信会师报字</w:t>
      </w:r>
      <w:r>
        <w:rPr>
          <w:rFonts w:ascii="Times New Roman" w:hAnsi="Times New Roman" w:cs="Times New Roman" w:eastAsia="Times New Roman" w:hint="default"/>
        </w:rPr>
        <w:t>(2015) </w:t>
      </w:r>
      <w:r>
        <w:rPr>
          <w:rFonts w:ascii="Times New Roman" w:hAnsi="Times New Roman" w:cs="Times New Roman" w:eastAsia="Times New Roman" w:hint="default"/>
          <w:spacing w:val="14"/>
        </w:rPr>
        <w:t> </w:t>
      </w:r>
      <w:r>
        <w:rPr/>
        <w:t>第</w:t>
      </w:r>
      <w:r>
        <w:rPr>
          <w:rFonts w:ascii="Times New Roman" w:hAnsi="Times New Roman" w:cs="Times New Roman" w:eastAsia="Times New Roman" w:hint="default"/>
        </w:rPr>
        <w:t>310872</w:t>
      </w:r>
      <w:r>
        <w:rPr/>
        <w:t>号</w:t>
      </w:r>
    </w:p>
    <w:p>
      <w:pPr>
        <w:pStyle w:val="BodyText"/>
        <w:spacing w:line="240" w:lineRule="auto" w:before="13"/>
        <w:ind w:right="0"/>
        <w:jc w:val="both"/>
      </w:pPr>
      <w:r>
        <w:rPr/>
        <w:t>《验资报告》验证。</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rFonts w:ascii="Times New Roman" w:hAnsi="Times New Roman" w:cs="Times New Roman" w:eastAsia="Times New Roman" w:hint="default"/>
          <w:spacing w:val="11"/>
        </w:rPr>
        <w:t>2015</w:t>
      </w:r>
      <w:r>
        <w:rPr>
          <w:spacing w:val="11"/>
        </w:rPr>
        <w:t>年</w:t>
      </w:r>
      <w:r>
        <w:rPr>
          <w:rFonts w:ascii="Times New Roman" w:hAnsi="Times New Roman" w:cs="Times New Roman" w:eastAsia="Times New Roman" w:hint="default"/>
          <w:spacing w:val="11"/>
        </w:rPr>
        <w:t>12</w:t>
      </w:r>
      <w:r>
        <w:rPr>
          <w:spacing w:val="11"/>
        </w:rPr>
        <w:t>月，根据公司第三届董事会第三次会议和第五次临时股东大会决议，公司向</w:t>
      </w:r>
      <w:r>
        <w:rPr>
          <w:rFonts w:ascii="Times New Roman" w:hAnsi="Times New Roman" w:cs="Times New Roman" w:eastAsia="Times New Roman" w:hint="default"/>
          <w:spacing w:val="11"/>
        </w:rPr>
        <w:t>40</w:t>
      </w:r>
      <w:r>
        <w:rPr>
          <w:spacing w:val="11"/>
        </w:rPr>
        <w:t>名激励对象授予限制性股票</w:t>
      </w:r>
    </w:p>
    <w:p>
      <w:pPr>
        <w:pStyle w:val="BodyText"/>
        <w:spacing w:line="300" w:lineRule="auto" w:before="63"/>
        <w:ind w:right="1132"/>
        <w:jc w:val="both"/>
      </w:pPr>
      <w:r>
        <w:rPr>
          <w:rFonts w:ascii="Times New Roman" w:hAnsi="Times New Roman" w:cs="Times New Roman" w:eastAsia="Times New Roman" w:hint="default"/>
          <w:spacing w:val="-3"/>
        </w:rPr>
        <w:t>2,658,958.00</w:t>
      </w:r>
      <w:r>
        <w:rPr>
          <w:spacing w:val="-3"/>
        </w:rPr>
        <w:t>股。各股东以货币资金出资</w:t>
      </w:r>
      <w:r>
        <w:rPr>
          <w:rFonts w:ascii="Times New Roman" w:hAnsi="Times New Roman" w:cs="Times New Roman" w:eastAsia="Times New Roman" w:hint="default"/>
          <w:spacing w:val="-3"/>
        </w:rPr>
        <w:t>66,010,731.34</w:t>
      </w:r>
      <w:r>
        <w:rPr>
          <w:spacing w:val="-3"/>
        </w:rPr>
        <w:t>元，其中</w:t>
      </w:r>
      <w:r>
        <w:rPr>
          <w:rFonts w:ascii="Times New Roman" w:hAnsi="Times New Roman" w:cs="Times New Roman" w:eastAsia="Times New Roman" w:hint="default"/>
          <w:spacing w:val="-3"/>
        </w:rPr>
        <w:t>: </w:t>
      </w:r>
      <w:r>
        <w:rPr>
          <w:spacing w:val="-3"/>
        </w:rPr>
        <w:t>增加股本</w:t>
      </w:r>
      <w:r>
        <w:rPr>
          <w:rFonts w:ascii="Times New Roman" w:hAnsi="Times New Roman" w:cs="Times New Roman" w:eastAsia="Times New Roman" w:hint="default"/>
          <w:spacing w:val="-3"/>
        </w:rPr>
        <w:t>2,658,958.00</w:t>
      </w:r>
      <w:r>
        <w:rPr>
          <w:spacing w:val="-3"/>
        </w:rPr>
        <w:t>元，增加资本公积</w:t>
      </w:r>
      <w:r>
        <w:rPr>
          <w:rFonts w:ascii="Times New Roman" w:hAnsi="Times New Roman" w:cs="Times New Roman" w:eastAsia="Times New Roman" w:hint="default"/>
          <w:spacing w:val="-3"/>
        </w:rPr>
        <w:t>63,351,773.34</w:t>
      </w:r>
      <w:r>
        <w:rPr>
          <w:spacing w:val="-3"/>
        </w:rPr>
        <w:t>元。</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日，立信会计师事务所（特殊普通合伙）出具信会师报字</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第</w:t>
      </w:r>
      <w:r>
        <w:rPr>
          <w:rFonts w:ascii="Times New Roman" w:hAnsi="Times New Roman" w:cs="Times New Roman" w:eastAsia="Times New Roman" w:hint="default"/>
        </w:rPr>
        <w:t>310988</w:t>
      </w:r>
      <w:r>
        <w:rPr/>
        <w:t>号《验资报告》验证。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both"/>
        <w:rPr>
          <w:b w:val="0"/>
          <w:bCs w:val="0"/>
        </w:rPr>
      </w:pPr>
      <w:bookmarkStart w:name="54、其他权益工具" w:id="355"/>
      <w:bookmarkEnd w:id="35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期末发行在外的优先股、永续债等其他金融工具基本情况" w:id="356"/>
      <w:bookmarkEnd w:id="35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2）期末发行在外的优先股、永续债等金融工具变动情况表" w:id="357"/>
      <w:bookmarkEnd w:id="35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1049"/>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64,055,663.78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504,810,199.20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494,865,862.98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2,557,534.95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2,557,534.95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64,055,663.78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507,367,734.15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497,423,397.93</w:t>
            </w:r>
          </w:p>
        </w:tc>
      </w:tr>
    </w:tbl>
    <w:p>
      <w:pPr>
        <w:pStyle w:val="BodyText"/>
        <w:spacing w:line="240" w:lineRule="auto" w:before="51"/>
        <w:ind w:left="154" w:right="1049"/>
        <w:jc w:val="left"/>
      </w:pPr>
      <w:r>
        <w:rPr/>
        <w:t>其他说明，包括本期增减变动情况、变动原因说明：</w:t>
      </w:r>
    </w:p>
    <w:p>
      <w:pPr>
        <w:pStyle w:val="BodyText"/>
        <w:spacing w:line="300" w:lineRule="auto" w:before="116"/>
        <w:ind w:left="154" w:right="1049"/>
        <w:jc w:val="left"/>
      </w:pPr>
      <w:r>
        <w:rPr>
          <w:spacing w:val="-2"/>
        </w:rPr>
        <w:t>按照国际通行的布莱克</w:t>
      </w:r>
      <w:r>
        <w:rPr>
          <w:rFonts w:ascii="Times New Roman" w:hAnsi="Times New Roman" w:cs="Times New Roman" w:eastAsia="Times New Roman" w:hint="default"/>
          <w:spacing w:val="-2"/>
        </w:rPr>
        <w:t>-</w:t>
      </w:r>
      <w:r>
        <w:rPr>
          <w:spacing w:val="-2"/>
        </w:rPr>
        <w:t>斯科尔斯期权定价模型（</w:t>
      </w:r>
      <w:r>
        <w:rPr>
          <w:rFonts w:ascii="Times New Roman" w:hAnsi="Times New Roman" w:cs="Times New Roman" w:eastAsia="Times New Roman" w:hint="default"/>
          <w:spacing w:val="-2"/>
        </w:rPr>
        <w:t>B-S</w:t>
      </w:r>
      <w:r>
        <w:rPr>
          <w:spacing w:val="-2"/>
        </w:rPr>
        <w:t>模型）计算确定，</w:t>
      </w:r>
      <w:r>
        <w:rPr>
          <w:rFonts w:ascii="Times New Roman" w:hAnsi="Times New Roman" w:cs="Times New Roman" w:eastAsia="Times New Roman" w:hint="default"/>
          <w:spacing w:val="-2"/>
        </w:rPr>
        <w:t>2015</w:t>
      </w:r>
      <w:r>
        <w:rPr>
          <w:spacing w:val="-2"/>
        </w:rPr>
        <w:t>年以权益结算的股份支付计入资本公积的累计金</w:t>
      </w:r>
      <w:r>
        <w:rPr>
          <w:spacing w:val="-40"/>
        </w:rPr>
        <w:t> </w:t>
      </w:r>
      <w:r>
        <w:rPr/>
        <w:t>额为</w:t>
      </w:r>
      <w:r>
        <w:rPr>
          <w:rFonts w:ascii="Times New Roman" w:hAnsi="Times New Roman" w:cs="Times New Roman" w:eastAsia="Times New Roman" w:hint="default"/>
        </w:rPr>
        <w:t>2,557,534.95</w:t>
      </w:r>
      <w:r>
        <w:rPr/>
        <w:t>元。</w:t>
      </w:r>
    </w:p>
    <w:p>
      <w:pPr>
        <w:pStyle w:val="BodyText"/>
        <w:spacing w:line="240" w:lineRule="auto" w:before="13"/>
        <w:ind w:left="154" w:right="1049"/>
        <w:jc w:val="left"/>
      </w:pPr>
      <w:r>
        <w:rPr/>
        <w:t>资本公积的其他变动详见附注</w:t>
      </w:r>
      <w:r>
        <w:rPr>
          <w:rFonts w:ascii="Times New Roman" w:hAnsi="Times New Roman" w:cs="Times New Roman" w:eastAsia="Times New Roman" w:hint="default"/>
        </w:rPr>
        <w:t>53</w:t>
      </w:r>
      <w:r>
        <w:rPr/>
        <w:t>、股本的说明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1049"/>
        <w:jc w:val="left"/>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股权激励回购股份义务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66,010,731.34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66,010,731.34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66,010,731.34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66,010,731.34</w:t>
            </w:r>
          </w:p>
        </w:tc>
      </w:tr>
    </w:tbl>
    <w:p>
      <w:pPr>
        <w:pStyle w:val="BodyText"/>
        <w:spacing w:line="357" w:lineRule="auto" w:before="51"/>
        <w:ind w:right="5353"/>
        <w:jc w:val="left"/>
      </w:pPr>
      <w:r>
        <w:rPr/>
        <w:t>其他说明，包括本期增减变动情况、变动原因说明： 本期增加库存股系公司</w:t>
      </w:r>
      <w:r>
        <w:rPr>
          <w:rFonts w:ascii="Times New Roman" w:hAnsi="Times New Roman" w:cs="Times New Roman" w:eastAsia="Times New Roman" w:hint="default"/>
        </w:rPr>
        <w:t>2015</w:t>
      </w:r>
      <w:r>
        <w:rPr/>
        <w:t>年度实施股权激励确认的回购股份义务。</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4"/>
        <w:spacing w:line="240" w:lineRule="auto"/>
        <w:ind w:right="1049"/>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-1,902,787.33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969,263.9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-1,902,787.33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969,263.9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-1,902,787.33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969,263.9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49"/>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1049"/>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28,107,411.52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15,775,275.07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43,882,686.59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28,107,411.52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15,775,275.07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43,882,686.59</w:t>
            </w:r>
          </w:p>
        </w:tc>
      </w:tr>
    </w:tbl>
    <w:p>
      <w:pPr>
        <w:pStyle w:val="BodyText"/>
        <w:spacing w:line="240" w:lineRule="auto" w:before="51"/>
        <w:ind w:left="154" w:right="1049"/>
        <w:jc w:val="left"/>
      </w:pPr>
      <w:r>
        <w:rPr/>
        <w:t>盈余公积说明，包括本期增减变动情况、变动原因说明：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49"/>
        <w:jc w:val="left"/>
      </w:pPr>
      <w:r>
        <w:rPr/>
        <w:t>盈余公积的本期增加系按母公司净利润的</w:t>
      </w:r>
      <w:r>
        <w:rPr>
          <w:rFonts w:ascii="Times New Roman" w:hAnsi="Times New Roman" w:cs="Times New Roman" w:eastAsia="Times New Roman" w:hint="default"/>
        </w:rPr>
        <w:t>10%</w:t>
      </w:r>
      <w:r>
        <w:rPr/>
        <w:t>计提所得。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1049"/>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256,041,626.05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170,026,061.98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256,041,626.05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170,026,061.98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170,939,575.68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107,743,342.21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15,775,275.07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10,408,819.99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21,548,668.44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11,318,958.15</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389,657,258.22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256,041,626.05</w:t>
            </w:r>
          </w:p>
        </w:tc>
      </w:tr>
    </w:tbl>
    <w:p>
      <w:pPr>
        <w:pStyle w:val="BodyText"/>
        <w:spacing w:line="240" w:lineRule="auto" w:before="51"/>
        <w:ind w:left="154" w:right="1049"/>
        <w:jc w:val="left"/>
      </w:pPr>
      <w:r>
        <w:rPr/>
        <w:t>调整期初未分配利润明细：</w:t>
      </w:r>
    </w:p>
    <w:p>
      <w:pPr>
        <w:pStyle w:val="BodyText"/>
        <w:spacing w:line="240" w:lineRule="auto" w:before="116"/>
        <w:ind w:left="154" w:right="1049"/>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049"/>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49"/>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49"/>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049"/>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4" w:right="1049"/>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3,709,742,849.94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3,505,389,377.62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3,132,578,588.77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2,963,433,860.02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803,301.85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740,905.75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3,710,546,151.79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3,506,130,283.37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3,132,578,588.77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2,963,433,860.02</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62、营业税金及附加" w:id="365"/>
      <w:bookmarkEnd w:id="36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40,165.09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381,264.91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409,374.33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163,399.27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175,446.13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108,932.81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116,964.08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693,762.08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701,784.54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15,695,980.25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34,235,725.07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10,749,403.14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17,418,293.03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6,936,300.74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5,674,311.87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仓库租赁费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4,350,442.37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4,349,365.76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391,345.64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132,125.16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5,632,060.11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5,624,490.78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43,755,532.25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67,434,311.67</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25,619,406.65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20,636,946.45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10,109,851.26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2,775,477.42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9,537,922.81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8,054,175.10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7,242,564.24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4,566,171.61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4,431,022.90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7,709,819.58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股份支付服务成本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2,557,534.95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2,390,720.25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2,133,336.46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2,045,016.70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1,678,147.73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1,172,272.08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2,026,162.21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1,601,830.81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4,256,359.78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2,489,021.76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1,907,848.68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1,995,777.77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1,509,442.28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1,665,375.00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1,075,377.93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2,163,696.00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575,471.68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934,476.28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9,591,926.19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4,627,541.50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86,643,096.00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62,437,598.06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65、财务费用" w:id="368"/>
      <w:bookmarkEnd w:id="36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608,108,876.61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611,657,065.72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-296,015,212.00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-344,463,117.98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-109,450,083.47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71,370,352.96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53,610,950.44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72,475,402.97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518,540.46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256,258,213.72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411,558,244.13</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66、资产减值损失" w:id="369"/>
      <w:bookmarkEnd w:id="36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4,957,939.94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3,171,134.18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4,957,939.94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3,171,134.18</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67、公允价值变动收益" w:id="370"/>
      <w:bookmarkEnd w:id="37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-67,230,917.67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14,434,421.97</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-67,230,917.67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14,434,421.97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-67,230,917.67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14,434,421.97</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49"/>
        <w:gridCol w:w="3191"/>
        <w:gridCol w:w="2918"/>
      </w:tblGrid>
      <w:tr>
        <w:trPr>
          <w:trHeight w:val="402"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107,018.97</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423,204,824.08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485,975,365.78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423,204,824.08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486,082,384.75</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69、营业外收入" w:id="372"/>
      <w:bookmarkEnd w:id="37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9,235.61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9,235.61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9,235.61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9,235.61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31,130,035.00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721,597.97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31,130,035.00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722,857.11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259,814.11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722,857.11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31,862,127.72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981,412.08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31,862,127.72</w:t>
            </w:r>
          </w:p>
        </w:tc>
      </w:tr>
    </w:tbl>
    <w:p>
      <w:pPr>
        <w:pStyle w:val="BodyText"/>
        <w:spacing w:line="240" w:lineRule="auto" w:before="51"/>
        <w:ind w:left="154" w:right="1049"/>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深圳市福田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北海出口加 工区管理委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深圳财政委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深圳市市场 监督管理局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深圳市交通 运输委员会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武汉临空港 经济技术开 发区保税物 流管理处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武汉市社保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8,197.97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北海出口加 工区管理委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31,130,035.0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721,597.97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70、营业外支出" w:id="373"/>
      <w:bookmarkEnd w:id="37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16,834.76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111,607.12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397,851.60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111,607.12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119,607.12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464,686.36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119,607.12</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71、所得税费用" w:id="374"/>
      <w:bookmarkEnd w:id="37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所得税费用表" w:id="375"/>
      <w:bookmarkEnd w:id="37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41,634,065.10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16,916,671.89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-12,749,889.34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-12,627.86</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28,884,175.76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16,904,044.03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2）会计利润与所得税费用调整过程" w:id="376"/>
      <w:bookmarkEnd w:id="37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199,823,751.44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29,973,563.90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185,049.44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-150,000.00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319,044.44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-67,890.14</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50,106.26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-1,425,698.14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28,884,175.76</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2、其他综合收益" w:id="377"/>
      <w:bookmarkEnd w:id="377"/>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8"/>
      <w:bookmarkEnd w:id="378"/>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1049"/>
        <w:jc w:val="left"/>
        <w:rPr>
          <w:b w:val="0"/>
          <w:bCs w:val="0"/>
        </w:rPr>
      </w:pPr>
      <w:bookmarkStart w:name="（1）收到的其他与经营活动有关的现金" w:id="379"/>
      <w:bookmarkEnd w:id="3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50,088,156,886.61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40,413,021,696.81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11,648,410.94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2,671,174.76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31,130,035.00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721,597.97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112,242,501.71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71,290,663.95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826,273.56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576,247.50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50,244,004,107.82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40,488,281,380.99</w:t>
            </w:r>
          </w:p>
        </w:tc>
      </w:tr>
    </w:tbl>
    <w:p>
      <w:pPr>
        <w:pStyle w:val="BodyText"/>
        <w:spacing w:line="240" w:lineRule="auto" w:before="51"/>
        <w:ind w:left="154" w:right="1049"/>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2）支付的其他与经营活动有关的现金" w:id="380"/>
      <w:bookmarkEnd w:id="3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50,339,797,383.07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40,618,773,408.98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16,715,438.81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24,514,680.69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运费及汽车费用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23,999,667.58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22,878,264.77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10,599,014.88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9,037,164.09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16,760,819.45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8,232,942.53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9,018,121.71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6,375,262.09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2,026,162.21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2,658,561.35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2,759,300.01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2,329,020.84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9,809,886.46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1,910,012.11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4,256,359.78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1,777,562.96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1,859,010.23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1,777,146.57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12,999,372.35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13,395,287.19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50,450,600,536.54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40,713,659,314.17</w:t>
            </w:r>
          </w:p>
        </w:tc>
      </w:tr>
    </w:tbl>
    <w:p>
      <w:pPr>
        <w:pStyle w:val="BodyText"/>
        <w:spacing w:line="240" w:lineRule="auto" w:before="51"/>
        <w:ind w:left="154" w:right="1049"/>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3）收到的其他与投资活动有关的现金" w:id="381"/>
      <w:bookmarkEnd w:id="3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049"/>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4）支付的其他与投资活动有关的现金" w:id="382"/>
      <w:bookmarkEnd w:id="3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049"/>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5）收到的其他与筹资活动有关的现金" w:id="383"/>
      <w:bookmarkEnd w:id="38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远期外汇组合产品收益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49,546,110.42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337,908,309.09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851,452,402.20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164,550,232.42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900,998,512.62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502,458,541.51</w:t>
            </w:r>
          </w:p>
        </w:tc>
      </w:tr>
    </w:tbl>
    <w:p>
      <w:pPr>
        <w:pStyle w:val="BodyText"/>
        <w:spacing w:line="240" w:lineRule="auto" w:before="51"/>
        <w:ind w:left="154" w:right="1049"/>
        <w:jc w:val="left"/>
      </w:pPr>
      <w:r>
        <w:rPr/>
        <w:t>收到的其他与筹资活动有关的现金说明：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564.969971pt;width:151.25pt;height:40.9pt;mso-position-horizontal-relative:page;mso-position-vertical-relative:page;z-index:-1087864" coordorigin="4467,11299" coordsize="3025,818">
            <v:group style="position:absolute;left:4478;top:11311;width:2;height:393" coordorigin="4478,11311" coordsize="2,393">
              <v:shape style="position:absolute;left:4478;top:11311;width:2;height:393" coordorigin="4478,11311" coordsize="0,393" path="m4478,11311l4478,11703e" filled="false" stroked="true" strokeweight="1.140pt" strokecolor="#ffffff">
                <v:path arrowok="t"/>
              </v:shape>
            </v:group>
            <v:group style="position:absolute;left:4490;top:11311;width:3002;height:393" coordorigin="4490,11311" coordsize="3002,393">
              <v:shape style="position:absolute;left:4490;top:11311;width:3002;height:393" coordorigin="4490,11311" coordsize="3002,393" path="m4490,11703l7491,11703,7491,11311,4490,11311,4490,11703xe" filled="true" fillcolor="#ffffff" stroked="false">
                <v:path arrowok="t"/>
                <v:fill type="solid"/>
              </v:shape>
            </v:group>
            <v:group style="position:absolute;left:4478;top:11713;width:2;height:393" coordorigin="4478,11713" coordsize="2,393">
              <v:shape style="position:absolute;left:4478;top:11713;width:2;height:393" coordorigin="4478,11713" coordsize="0,393" path="m4478,11713l4478,12105e" filled="false" stroked="true" strokeweight="1.140pt" strokecolor="#ffffff">
                <v:path arrowok="t"/>
              </v:shape>
            </v:group>
            <v:group style="position:absolute;left:4490;top:11713;width:3002;height:393" coordorigin="4490,11713" coordsize="3002,393">
              <v:shape style="position:absolute;left:4490;top:11713;width:3002;height:393" coordorigin="4490,11713" coordsize="3002,393" path="m4490,12105l7491,12105,7491,11713,4490,11713,4490,12105xe" filled="true" fillcolor="#ffffff" stroked="false">
                <v:path arrowok="t"/>
                <v:fill type="solid"/>
              </v:shape>
            </v:group>
            <w10:wrap type="none"/>
          </v:group>
        </w:pict>
      </w:r>
    </w:p>
    <w:p>
      <w:pPr>
        <w:pStyle w:val="Heading4"/>
        <w:spacing w:line="240" w:lineRule="auto" w:before="35"/>
        <w:ind w:right="1049"/>
        <w:jc w:val="left"/>
        <w:rPr>
          <w:b w:val="0"/>
          <w:bCs w:val="0"/>
        </w:rPr>
      </w:pPr>
      <w:bookmarkStart w:name="（6）支付的其他与筹资活动有关的现金" w:id="384"/>
      <w:bookmarkEnd w:id="38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远期外汇组合产品损失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53,624,753.50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15,581,573.11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44,612,148.30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52,611,229.89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3,682.14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98,240,583.94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68,192,803.00</w:t>
            </w:r>
          </w:p>
        </w:tc>
      </w:tr>
    </w:tbl>
    <w:p>
      <w:pPr>
        <w:pStyle w:val="BodyText"/>
        <w:spacing w:line="240" w:lineRule="auto" w:before="51"/>
        <w:ind w:left="154" w:right="1049"/>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1049"/>
        <w:jc w:val="left"/>
        <w:rPr>
          <w:b w:val="0"/>
          <w:bCs w:val="0"/>
        </w:rPr>
      </w:pPr>
      <w:bookmarkStart w:name="74、现金流量表补充资料" w:id="385"/>
      <w:bookmarkEnd w:id="38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现金流量表补充资料" w:id="386"/>
      <w:bookmarkEnd w:id="3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170,939,575.68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107,971,144.58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4,957,939.94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3,171,134.18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767,934.20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951,116.51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169,007.98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-179.92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67,230,917.67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-14,434,421.97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-46,523,551.63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703,815,350.68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-423,204,824.08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-486,082,384.75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-10,960,859.12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-349,997.79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2,165,163.29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410,399.00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-2,917,402.67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-25,177,582.59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-42,851,016.27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-314,264,897.98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89,562,585.11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211,637,988.79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346,434,488.32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-152,133,408.25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155,600,770.52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35,683,448.39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540,149,446.49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222,904,528.95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222,904,528.95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583,792,763.68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317,244,917.54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-360,888,234.73</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本期支付的取得子公司的现金净额" w:id="387"/>
      <w:bookmarkEnd w:id="3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3）本期收到的处置子公司的现金净额" w:id="388"/>
      <w:bookmarkEnd w:id="3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4）现金和现金等价物的构成" w:id="389"/>
      <w:bookmarkEnd w:id="3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540,149,446.49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222,904,528.95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334,254.68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519,809.26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539,815,191.81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222,384,719.69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540,149,446.49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222,904,528.95</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75、所有者权益变动表项目注释" w:id="390"/>
      <w:bookmarkEnd w:id="390"/>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76、所有权或使用权受到限制的资产" w:id="391"/>
      <w:bookmarkEnd w:id="391"/>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16,695,893,265.93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信用证、质押贷款保证金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16,695,893,265.93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77、外币货币性项目" w:id="392"/>
      <w:bookmarkEnd w:id="39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外币货币性项目" w:id="393"/>
      <w:bookmarkEnd w:id="39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2,241,702,749.03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14,556,720,971.10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94,823,513.64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672,791,793.98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8,823,042.39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7,391,768.45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8,070,000.04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6.401800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51,662,526.26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5,804,734,029.00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312,730,045.81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26,802,577.96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174,045,220.24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1,509,973.38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1,265,025.50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444,372,634.73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2,885,578,140.88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777,182,741.30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651,108,157.01</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1049"/>
        <w:jc w:val="left"/>
        <w:rPr>
          <w:b w:val="0"/>
          <w:bCs w:val="0"/>
        </w:rPr>
      </w:pPr>
      <w:bookmarkStart w:name="（2）境外经营实体说明，包括对于重要的境外经营实体，应披露其境外主要经营地、记账" w:id="394"/>
      <w:bookmarkEnd w:id="39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49"/>
        <w:jc w:val="left"/>
        <w:rPr>
          <w:b w:val="0"/>
          <w:bCs w:val="0"/>
        </w:rPr>
      </w:pPr>
      <w:bookmarkStart w:name="78、套期" w:id="395"/>
      <w:bookmarkEnd w:id="395"/>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8329" w:firstLine="0"/>
        <w:jc w:val="left"/>
        <w:rPr>
          <w:rFonts w:ascii="宋体" w:hAnsi="宋体" w:cs="宋体" w:eastAsia="宋体" w:hint="default"/>
          <w:sz w:val="21"/>
          <w:szCs w:val="21"/>
        </w:rPr>
      </w:pPr>
      <w:bookmarkStart w:name="79、其他" w:id="396"/>
      <w:bookmarkEnd w:id="39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7"/>
      <w:bookmarkEnd w:id="39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8"/>
      <w:bookmarkEnd w:id="3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1049"/>
        <w:jc w:val="left"/>
        <w:rPr>
          <w:b w:val="0"/>
          <w:bCs w:val="0"/>
        </w:rPr>
      </w:pPr>
      <w:bookmarkStart w:name="（1）本期发生的非同一控制下企业合并" w:id="399"/>
      <w:bookmarkEnd w:id="39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合并成本及商誉" w:id="400"/>
      <w:bookmarkEnd w:id="40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6072"/>
        <w:jc w:val="left"/>
      </w:pPr>
      <w:r>
        <w:rPr/>
        <w:t>合并成本公允价值的确定方法、或有对价及其变动的说明： 大额商誉形成的主要原因：</w:t>
      </w:r>
    </w:p>
    <w:p>
      <w:pPr>
        <w:pStyle w:val="BodyText"/>
        <w:spacing w:line="240" w:lineRule="auto" w:before="26"/>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1049"/>
        <w:jc w:val="left"/>
        <w:rPr>
          <w:b w:val="0"/>
          <w:bCs w:val="0"/>
        </w:rPr>
      </w:pPr>
      <w:bookmarkStart w:name="（3）被购买方于购买日可辨认资产、负债" w:id="401"/>
      <w:bookmarkEnd w:id="40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5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left="154" w:right="0"/>
        <w:jc w:val="both"/>
        <w:rPr>
          <w:b w:val="0"/>
          <w:bCs w:val="0"/>
        </w:rPr>
      </w:pPr>
      <w:bookmarkStart w:name="（4）购买日之前持有的股权按照公允价值重新计量产生的利得或损失" w:id="402"/>
      <w:bookmarkEnd w:id="40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5）购买日或合并当期期末无法合理确定合并对价或被购买方可辨认资产、负债公允价值" w:id="403"/>
      <w:bookmarkEnd w:id="40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6）其他说明" w:id="404"/>
      <w:bookmarkEnd w:id="40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2、同一控制下企业合并" w:id="405"/>
      <w:bookmarkEnd w:id="40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本期发生的同一控制下企业合并" w:id="406"/>
      <w:bookmarkEnd w:id="40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合并成本" w:id="407"/>
      <w:bookmarkEnd w:id="40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1049"/>
        <w:jc w:val="left"/>
        <w:rPr>
          <w:b w:val="0"/>
          <w:bCs w:val="0"/>
        </w:rPr>
      </w:pPr>
      <w:bookmarkStart w:name="（3）合并日被合并方资产、负债的账面价值" w:id="408"/>
      <w:bookmarkEnd w:id="40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left="154" w:right="1049"/>
        <w:jc w:val="left"/>
        <w:rPr>
          <w:b w:val="0"/>
          <w:bCs w:val="0"/>
        </w:rPr>
      </w:pPr>
      <w:bookmarkStart w:name="3、反向购买" w:id="409"/>
      <w:bookmarkEnd w:id="40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049"/>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54" w:right="1049"/>
        <w:jc w:val="left"/>
        <w:rPr>
          <w:b w:val="0"/>
          <w:bCs w:val="0"/>
        </w:rPr>
      </w:pPr>
      <w:bookmarkStart w:name="4、处置子公司" w:id="410"/>
      <w:bookmarkEnd w:id="41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1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5、其他原因的合并范围变动" w:id="411"/>
      <w:bookmarkEnd w:id="41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3913"/>
        <w:jc w:val="left"/>
      </w:pPr>
      <w:r>
        <w:rPr/>
        <w:pict>
          <v:shape style="position:absolute;margin-left:56.34pt;margin-top:32.59169pt;width:427.35pt;height:295.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2364"/>
                    <w:gridCol w:w="2364"/>
                  </w:tblGrid>
                  <w:tr>
                    <w:trPr>
                      <w:trHeight w:val="348" w:hRule="exact"/>
                    </w:trPr>
                    <w:tc>
                      <w:tcPr>
                        <w:tcW w:w="379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7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5" w:right="0"/>
                          <w:jc w:val="left"/>
                          <w:rPr>
                            <w:rFonts w:ascii="宋体" w:hAnsi="宋体" w:cs="宋体" w:eastAsia="宋体" w:hint="default"/>
                            <w:sz w:val="18"/>
                            <w:szCs w:val="18"/>
                          </w:rPr>
                        </w:pPr>
                        <w:r>
                          <w:rPr>
                            <w:rFonts w:ascii="宋体" w:hAnsi="宋体" w:cs="宋体" w:eastAsia="宋体" w:hint="default"/>
                            <w:sz w:val="18"/>
                            <w:szCs w:val="18"/>
                          </w:rPr>
                          <w:t>是否纳入合并财务报表范围</w:t>
                        </w:r>
                      </w:p>
                    </w:tc>
                  </w:tr>
                  <w:tr>
                    <w:trPr>
                      <w:trHeight w:val="347" w:hRule="exact"/>
                    </w:trPr>
                    <w:tc>
                      <w:tcPr>
                        <w:tcW w:w="3796" w:type="dxa"/>
                        <w:vMerge/>
                        <w:tcBorders>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香港瑞通国际有限公司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香港智通国际有限公司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香港慧通国际有限公司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北海市普路通供应链管理有限公司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新疆普路通国际贸易有限公司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武汉东湖综保区普路通供应链管理有限公司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成都和普时代商贸有限公司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深圳市前海瑞泰融资租赁有限公司</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7"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3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2364"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说明其他原因导致的合并范围变动（如，新设子公司、清算子公司等）及其相关情况：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6"/>
        <w:spacing w:line="240" w:lineRule="auto"/>
        <w:ind w:left="154" w:right="1049"/>
        <w:jc w:val="left"/>
        <w:rPr>
          <w:b w:val="0"/>
          <w:bCs w:val="0"/>
        </w:rPr>
      </w:pPr>
      <w:r>
        <w:rPr/>
        <w:t>本年度新设子公司情况：</w:t>
      </w:r>
      <w:r>
        <w:rPr>
          <w:b w:val="0"/>
          <w:bCs w:val="0"/>
        </w:rPr>
      </w:r>
    </w:p>
    <w:p>
      <w:pPr>
        <w:spacing w:line="240" w:lineRule="auto" w:before="11"/>
        <w:rPr>
          <w:rFonts w:ascii="宋体" w:hAnsi="宋体" w:cs="宋体" w:eastAsia="宋体" w:hint="default"/>
          <w:b/>
          <w:bCs/>
          <w:sz w:val="28"/>
          <w:szCs w:val="28"/>
        </w:rPr>
      </w:pPr>
    </w:p>
    <w:tbl>
      <w:tblPr>
        <w:tblW w:w="0" w:type="auto"/>
        <w:jc w:val="left"/>
        <w:tblInd w:w="856" w:type="dxa"/>
        <w:tblLayout w:type="fixed"/>
        <w:tblCellMar>
          <w:top w:w="0" w:type="dxa"/>
          <w:left w:w="0" w:type="dxa"/>
          <w:bottom w:w="0" w:type="dxa"/>
          <w:right w:w="0" w:type="dxa"/>
        </w:tblCellMar>
        <w:tblLook w:val="01E0"/>
      </w:tblPr>
      <w:tblGrid>
        <w:gridCol w:w="3119"/>
        <w:gridCol w:w="992"/>
        <w:gridCol w:w="991"/>
        <w:gridCol w:w="1134"/>
        <w:gridCol w:w="710"/>
        <w:gridCol w:w="709"/>
      </w:tblGrid>
      <w:tr>
        <w:trPr>
          <w:trHeight w:val="347" w:hRule="exact"/>
        </w:trPr>
        <w:tc>
          <w:tcPr>
            <w:tcW w:w="3119"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1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7" w:hRule="exact"/>
        </w:trPr>
        <w:tc>
          <w:tcPr>
            <w:tcW w:w="3119"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6"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武汉市瑞盈通供应链管理有限公司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一带一路信息咨询（深圳）有限公司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咨询类</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深圳市普路通实业有限公司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5"/>
                <w:sz w:val="18"/>
                <w:szCs w:val="18"/>
              </w:rPr>
              <w:t>贸易类，供应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链管理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河南特通贸易有限公司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left"/>
              <w:rPr>
                <w:rFonts w:ascii="宋体" w:hAnsi="宋体" w:cs="宋体" w:eastAsia="宋体" w:hint="default"/>
                <w:sz w:val="18"/>
                <w:szCs w:val="18"/>
              </w:rPr>
            </w:pPr>
            <w:r>
              <w:rPr>
                <w:rFonts w:ascii="宋体" w:hAnsi="宋体" w:cs="宋体" w:eastAsia="宋体" w:hint="default"/>
                <w:spacing w:val="5"/>
                <w:sz w:val="18"/>
                <w:szCs w:val="18"/>
              </w:rPr>
              <w:t>贸易类，供应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链管理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广西普路通供应链管理有限公司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广西钦州</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广西钦州</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5"/>
                <w:sz w:val="18"/>
                <w:szCs w:val="18"/>
              </w:rPr>
              <w:t>贸易类，供应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链管理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21"/>
          <w:szCs w:val="21"/>
        </w:rPr>
      </w:pPr>
    </w:p>
    <w:p>
      <w:pPr>
        <w:pStyle w:val="BodyText"/>
        <w:spacing w:line="300" w:lineRule="auto" w:before="44"/>
        <w:ind w:right="1130"/>
        <w:jc w:val="both"/>
      </w:pPr>
      <w:r>
        <w:rPr/>
        <w:t>注：武汉市瑞盈通供应链管理有限公司（以下简称</w:t>
      </w:r>
      <w:r>
        <w:rPr>
          <w:rFonts w:ascii="Times New Roman" w:hAnsi="Times New Roman" w:cs="Times New Roman" w:eastAsia="Times New Roman" w:hint="default"/>
        </w:rPr>
        <w:t>“</w:t>
      </w:r>
      <w:r>
        <w:rPr/>
        <w:t>武汉瑞盈通</w:t>
      </w:r>
      <w:r>
        <w:rPr>
          <w:rFonts w:ascii="Times New Roman" w:hAnsi="Times New Roman" w:cs="Times New Roman" w:eastAsia="Times New Roman" w:hint="default"/>
        </w:rPr>
        <w:t>”</w:t>
      </w:r>
      <w:r>
        <w:rPr/>
        <w:t>），经武汉市工商行政管理局核准成立于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r>
        <w:rPr>
          <w:spacing w:val="-68"/>
        </w:rPr>
        <w:t> </w:t>
      </w:r>
      <w:r>
        <w:rPr>
          <w:spacing w:val="-1"/>
        </w:rPr>
        <w:t>领取</w:t>
      </w:r>
      <w:r>
        <w:rPr>
          <w:rFonts w:ascii="Times New Roman" w:hAnsi="Times New Roman" w:cs="Times New Roman" w:eastAsia="Times New Roman" w:hint="default"/>
          <w:spacing w:val="-1"/>
        </w:rPr>
        <w:t>420100000493596</w:t>
      </w:r>
      <w:r>
        <w:rPr>
          <w:spacing w:val="-1"/>
        </w:rPr>
        <w:t>号企业法人营业执照。注册资本</w:t>
      </w:r>
      <w:r>
        <w:rPr>
          <w:rFonts w:ascii="Times New Roman" w:hAnsi="Times New Roman" w:cs="Times New Roman" w:eastAsia="Times New Roman" w:hint="default"/>
          <w:spacing w:val="-1"/>
        </w:rPr>
        <w:t>500</w:t>
      </w:r>
      <w:r>
        <w:rPr>
          <w:spacing w:val="-1"/>
        </w:rPr>
        <w:t>万元；注册地：武汉经济技术开发区出口加工区</w:t>
      </w:r>
      <w:r>
        <w:rPr>
          <w:rFonts w:ascii="Times New Roman" w:hAnsi="Times New Roman" w:cs="Times New Roman" w:eastAsia="Times New Roman" w:hint="default"/>
          <w:spacing w:val="-1"/>
        </w:rPr>
        <w:t>B</w:t>
      </w:r>
      <w:r>
        <w:rPr>
          <w:spacing w:val="-1"/>
        </w:rPr>
        <w:t>栋标准厂房；法</w:t>
      </w:r>
      <w:r>
        <w:rPr>
          <w:spacing w:val="-50"/>
        </w:rPr>
        <w:t> </w:t>
      </w:r>
      <w:r>
        <w:rPr>
          <w:spacing w:val="-50"/>
        </w:rPr>
      </w:r>
      <w:r>
        <w:rPr/>
        <w:t>定代表人：陈书智。截止报告期末尚未缴纳注册资本金。武汉瑞盈通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月开始纳入合并范围。</w:t>
      </w:r>
    </w:p>
    <w:p>
      <w:pPr>
        <w:spacing w:line="240" w:lineRule="auto" w:before="11"/>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t>一带一路信息咨询（深圳）有限公司（以下简称</w:t>
      </w:r>
      <w:r>
        <w:rPr>
          <w:rFonts w:ascii="Times New Roman" w:hAnsi="Times New Roman" w:cs="Times New Roman" w:eastAsia="Times New Roman" w:hint="default"/>
        </w:rPr>
        <w:t>“</w:t>
      </w:r>
      <w:r>
        <w:rPr/>
        <w:t>一带一路信息咨询</w:t>
      </w:r>
      <w:r>
        <w:rPr>
          <w:rFonts w:ascii="Times New Roman" w:hAnsi="Times New Roman" w:cs="Times New Roman" w:eastAsia="Times New Roman" w:hint="default"/>
        </w:rPr>
        <w:t>”</w:t>
      </w:r>
      <w:r>
        <w:rPr/>
        <w:t>），经深圳市市场监督管理局核准成立于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p>
    <w:p>
      <w:pPr>
        <w:spacing w:after="0" w:line="24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30"/>
        <w:jc w:val="both"/>
      </w:pPr>
      <w:r>
        <w:rPr/>
        <w:t>日，领取统一社会信用代码</w:t>
      </w:r>
      <w:r>
        <w:rPr>
          <w:rFonts w:ascii="Times New Roman" w:hAnsi="Times New Roman" w:cs="Times New Roman" w:eastAsia="Times New Roman" w:hint="default"/>
        </w:rPr>
        <w:t>91440300356461633E</w:t>
      </w:r>
      <w:r>
        <w:rPr/>
        <w:t>号企业法人营业执照。注册资本</w:t>
      </w:r>
      <w:r>
        <w:rPr>
          <w:rFonts w:ascii="Times New Roman" w:hAnsi="Times New Roman" w:cs="Times New Roman" w:eastAsia="Times New Roman" w:hint="default"/>
        </w:rPr>
        <w:t>1000</w:t>
      </w:r>
      <w:r>
        <w:rPr/>
        <w:t>万元；注册地：深圳市福田区华富街</w:t>
      </w:r>
      <w:r>
        <w:rPr>
          <w:spacing w:val="-21"/>
        </w:rPr>
        <w:t> </w:t>
      </w:r>
      <w:r>
        <w:rPr>
          <w:spacing w:val="-21"/>
        </w:rPr>
      </w:r>
      <w:r>
        <w:rPr>
          <w:spacing w:val="-1"/>
        </w:rPr>
        <w:t>道深南大道</w:t>
      </w:r>
      <w:r>
        <w:rPr>
          <w:rFonts w:ascii="Times New Roman" w:hAnsi="Times New Roman" w:cs="Times New Roman" w:eastAsia="Times New Roman" w:hint="default"/>
          <w:spacing w:val="-1"/>
        </w:rPr>
        <w:t>1006</w:t>
      </w:r>
      <w:r>
        <w:rPr>
          <w:spacing w:val="-1"/>
        </w:rPr>
        <w:t>号深圳国际创新中心</w:t>
      </w:r>
      <w:r>
        <w:rPr>
          <w:rFonts w:ascii="Times New Roman" w:hAnsi="Times New Roman" w:cs="Times New Roman" w:eastAsia="Times New Roman" w:hint="default"/>
          <w:spacing w:val="-1"/>
        </w:rPr>
        <w:t>A</w:t>
      </w:r>
      <w:r>
        <w:rPr>
          <w:spacing w:val="-1"/>
        </w:rPr>
        <w:t>栋</w:t>
      </w:r>
      <w:r>
        <w:rPr>
          <w:rFonts w:ascii="Times New Roman" w:hAnsi="Times New Roman" w:cs="Times New Roman" w:eastAsia="Times New Roman" w:hint="default"/>
          <w:spacing w:val="-1"/>
        </w:rPr>
        <w:t>20</w:t>
      </w:r>
      <w:r>
        <w:rPr>
          <w:spacing w:val="-1"/>
        </w:rPr>
        <w:t>楼；法定代表人：陈书智。截止报告期末尚未缴纳注册资本金。一带一路信息咨</w:t>
      </w:r>
      <w:r>
        <w:rPr>
          <w:spacing w:val="-69"/>
        </w:rPr>
        <w:t> </w:t>
      </w:r>
      <w:r>
        <w:rPr>
          <w:spacing w:val="-69"/>
        </w:rPr>
      </w:r>
      <w:r>
        <w:rPr/>
        <w:t>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月开始纳入合并范围。</w:t>
      </w:r>
    </w:p>
    <w:p>
      <w:pPr>
        <w:spacing w:line="240" w:lineRule="auto" w:before="11"/>
        <w:rPr>
          <w:rFonts w:ascii="宋体" w:hAnsi="宋体" w:cs="宋体" w:eastAsia="宋体" w:hint="default"/>
          <w:sz w:val="24"/>
          <w:szCs w:val="24"/>
        </w:rPr>
      </w:pPr>
    </w:p>
    <w:p>
      <w:pPr>
        <w:pStyle w:val="BodyText"/>
        <w:spacing w:line="300" w:lineRule="auto"/>
        <w:ind w:right="1129"/>
        <w:jc w:val="both"/>
      </w:pPr>
      <w:r>
        <w:rPr>
          <w:spacing w:val="-2"/>
        </w:rPr>
        <w:t>深圳市普路通实业有限公司（以下简称</w:t>
      </w:r>
      <w:r>
        <w:rPr>
          <w:rFonts w:ascii="Times New Roman" w:hAnsi="Times New Roman" w:cs="Times New Roman" w:eastAsia="Times New Roman" w:hint="default"/>
          <w:spacing w:val="-2"/>
        </w:rPr>
        <w:t>“</w:t>
      </w:r>
      <w:r>
        <w:rPr>
          <w:spacing w:val="-2"/>
        </w:rPr>
        <w:t>普路通实业</w:t>
      </w:r>
      <w:r>
        <w:rPr>
          <w:rFonts w:ascii="Times New Roman" w:hAnsi="Times New Roman" w:cs="Times New Roman" w:eastAsia="Times New Roman" w:hint="default"/>
          <w:spacing w:val="-2"/>
        </w:rPr>
        <w:t>”</w:t>
      </w:r>
      <w:r>
        <w:rPr>
          <w:spacing w:val="-2"/>
        </w:rPr>
        <w:t>），经深圳市市场监督管理局核准成立于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日，领取统一社</w:t>
      </w:r>
      <w:r>
        <w:rPr>
          <w:spacing w:val="-36"/>
        </w:rPr>
        <w:t> </w:t>
      </w:r>
      <w:r>
        <w:rPr>
          <w:spacing w:val="-36"/>
        </w:rPr>
      </w:r>
      <w:r>
        <w:rPr>
          <w:spacing w:val="-2"/>
        </w:rPr>
        <w:t>会信用代码</w:t>
      </w:r>
      <w:r>
        <w:rPr>
          <w:rFonts w:ascii="Times New Roman" w:hAnsi="Times New Roman" w:cs="Times New Roman" w:eastAsia="Times New Roman" w:hint="default"/>
          <w:spacing w:val="-2"/>
        </w:rPr>
        <w:t>91440300358756443L</w:t>
      </w:r>
      <w:r>
        <w:rPr>
          <w:spacing w:val="-2"/>
        </w:rPr>
        <w:t>号企业法人营业执照。注册资本：</w:t>
      </w:r>
      <w:r>
        <w:rPr>
          <w:rFonts w:ascii="Times New Roman" w:hAnsi="Times New Roman" w:cs="Times New Roman" w:eastAsia="Times New Roman" w:hint="default"/>
          <w:spacing w:val="-2"/>
        </w:rPr>
        <w:t>5000</w:t>
      </w:r>
      <w:r>
        <w:rPr>
          <w:spacing w:val="-2"/>
        </w:rPr>
        <w:t>万元；</w:t>
      </w:r>
      <w:r>
        <w:rPr>
          <w:spacing w:val="-44"/>
        </w:rPr>
        <w:t> </w:t>
      </w:r>
      <w:r>
        <w:rPr>
          <w:spacing w:val="-3"/>
        </w:rPr>
        <w:t>注册地：深圳市福田区福田街道深南大道</w:t>
      </w:r>
      <w:r>
        <w:rPr>
          <w:rFonts w:ascii="Times New Roman" w:hAnsi="Times New Roman" w:cs="Times New Roman" w:eastAsia="Times New Roman" w:hint="default"/>
          <w:spacing w:val="-3"/>
        </w:rPr>
        <w:t>1006</w:t>
      </w:r>
      <w:r>
        <w:rPr>
          <w:rFonts w:ascii="Times New Roman" w:hAnsi="Times New Roman" w:cs="Times New Roman" w:eastAsia="Times New Roman" w:hint="default"/>
          <w:spacing w:val="-39"/>
        </w:rPr>
        <w:t> </w:t>
      </w:r>
      <w:r>
        <w:rPr>
          <w:spacing w:val="-1"/>
        </w:rPr>
        <w:t>号深圳国际创新中心</w:t>
      </w:r>
      <w:r>
        <w:rPr>
          <w:rFonts w:ascii="Times New Roman" w:hAnsi="Times New Roman" w:cs="Times New Roman" w:eastAsia="Times New Roman" w:hint="default"/>
          <w:spacing w:val="-1"/>
        </w:rPr>
        <w:t>A</w:t>
      </w:r>
      <w:r>
        <w:rPr>
          <w:spacing w:val="-1"/>
        </w:rPr>
        <w:t>栋</w:t>
      </w:r>
      <w:r>
        <w:rPr>
          <w:rFonts w:ascii="Times New Roman" w:hAnsi="Times New Roman" w:cs="Times New Roman" w:eastAsia="Times New Roman" w:hint="default"/>
          <w:spacing w:val="-1"/>
        </w:rPr>
        <w:t>20</w:t>
      </w:r>
      <w:r>
        <w:rPr>
          <w:spacing w:val="-1"/>
        </w:rPr>
        <w:t>楼；法定代表人：陈书智。截止报告期末尚未缴纳注册资本金。普路通实业</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月开始纳入</w:t>
      </w:r>
      <w:r>
        <w:rPr>
          <w:spacing w:val="-67"/>
        </w:rPr>
        <w:t> </w:t>
      </w:r>
      <w:r>
        <w:rPr/>
        <w:t>合并范围。</w:t>
      </w:r>
    </w:p>
    <w:p>
      <w:pPr>
        <w:spacing w:line="240" w:lineRule="auto" w:before="3"/>
        <w:rPr>
          <w:rFonts w:ascii="宋体" w:hAnsi="宋体" w:cs="宋体" w:eastAsia="宋体" w:hint="default"/>
          <w:sz w:val="26"/>
          <w:szCs w:val="26"/>
        </w:rPr>
      </w:pPr>
    </w:p>
    <w:p>
      <w:pPr>
        <w:pStyle w:val="BodyText"/>
        <w:spacing w:line="300" w:lineRule="auto"/>
        <w:ind w:right="1129"/>
        <w:jc w:val="both"/>
      </w:pPr>
      <w:r>
        <w:rPr>
          <w:spacing w:val="-2"/>
        </w:rPr>
        <w:t>河南特通贸易有限公司（以下简称</w:t>
      </w:r>
      <w:r>
        <w:rPr>
          <w:rFonts w:ascii="Times New Roman" w:hAnsi="Times New Roman" w:cs="Times New Roman" w:eastAsia="Times New Roman" w:hint="default"/>
          <w:spacing w:val="-2"/>
        </w:rPr>
        <w:t>“</w:t>
      </w:r>
      <w:r>
        <w:rPr>
          <w:spacing w:val="-2"/>
        </w:rPr>
        <w:t>河南特通</w:t>
      </w:r>
      <w:r>
        <w:rPr>
          <w:rFonts w:ascii="Times New Roman" w:hAnsi="Times New Roman" w:cs="Times New Roman" w:eastAsia="Times New Roman" w:hint="default"/>
          <w:spacing w:val="-2"/>
        </w:rPr>
        <w:t>”</w:t>
      </w:r>
      <w:r>
        <w:rPr>
          <w:spacing w:val="-2"/>
        </w:rPr>
        <w:t>），经郑州市工商行政管理局核准成立于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日，领取统一社会信用</w:t>
      </w:r>
      <w:r>
        <w:rPr>
          <w:spacing w:val="-36"/>
        </w:rPr>
        <w:t> </w:t>
      </w:r>
      <w:r>
        <w:rPr>
          <w:spacing w:val="-36"/>
        </w:rPr>
      </w:r>
      <w:r>
        <w:rPr/>
        <w:t>代码</w:t>
      </w:r>
      <w:r>
        <w:rPr>
          <w:rFonts w:ascii="Times New Roman" w:hAnsi="Times New Roman" w:cs="Times New Roman" w:eastAsia="Times New Roman" w:hint="default"/>
        </w:rPr>
        <w:t>91410100MA3X55QK25</w:t>
      </w:r>
      <w:r>
        <w:rPr>
          <w:rFonts w:ascii="Times New Roman" w:hAnsi="Times New Roman" w:cs="Times New Roman" w:eastAsia="Times New Roman" w:hint="default"/>
          <w:spacing w:val="14"/>
        </w:rPr>
        <w:t> </w:t>
      </w:r>
      <w:r>
        <w:rPr/>
        <w:t>号企业法人营业执照。注册资本：</w:t>
      </w:r>
      <w:r>
        <w:rPr>
          <w:rFonts w:ascii="Times New Roman" w:hAnsi="Times New Roman" w:cs="Times New Roman" w:eastAsia="Times New Roman" w:hint="default"/>
        </w:rPr>
        <w:t>500</w:t>
      </w:r>
      <w:r>
        <w:rPr/>
        <w:t>万元；</w:t>
      </w:r>
      <w:r>
        <w:rPr>
          <w:spacing w:val="18"/>
        </w:rPr>
        <w:t> </w:t>
      </w:r>
      <w:r>
        <w:rPr/>
        <w:t>注册地：郑州高新技术产业开发区翠竹街</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11</w:t>
      </w:r>
      <w:r>
        <w:rPr>
          <w:rFonts w:ascii="Times New Roman" w:hAnsi="Times New Roman" w:cs="Times New Roman" w:eastAsia="Times New Roman" w:hint="default"/>
          <w:spacing w:val="-38"/>
        </w:rPr>
        <w:t> </w:t>
      </w:r>
      <w:r>
        <w:rPr/>
        <w:t>幢</w:t>
      </w:r>
      <w:r>
        <w:rPr>
          <w:rFonts w:ascii="Times New Roman" w:hAnsi="Times New Roman" w:cs="Times New Roman" w:eastAsia="Times New Roman" w:hint="default"/>
        </w:rPr>
        <w:t>1</w:t>
      </w:r>
      <w:r>
        <w:rPr/>
        <w:t>单元</w:t>
      </w:r>
      <w:r>
        <w:rPr>
          <w:rFonts w:ascii="Times New Roman" w:hAnsi="Times New Roman" w:cs="Times New Roman" w:eastAsia="Times New Roman" w:hint="default"/>
        </w:rPr>
        <w:t>11</w:t>
      </w:r>
      <w:r>
        <w:rPr/>
        <w:t>层</w:t>
      </w:r>
      <w:r>
        <w:rPr>
          <w:rFonts w:ascii="Times New Roman" w:hAnsi="Times New Roman" w:cs="Times New Roman" w:eastAsia="Times New Roman" w:hint="default"/>
        </w:rPr>
        <w:t>1105</w:t>
      </w:r>
      <w:r>
        <w:rPr/>
        <w:t>号；法定代表人：赵野；截止报告期末尚未缴纳注册资本金。河南特通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月开始纳入合并范围。</w:t>
      </w:r>
    </w:p>
    <w:p>
      <w:pPr>
        <w:spacing w:line="240" w:lineRule="auto" w:before="11"/>
        <w:rPr>
          <w:rFonts w:ascii="宋体" w:hAnsi="宋体" w:cs="宋体" w:eastAsia="宋体" w:hint="default"/>
          <w:sz w:val="24"/>
          <w:szCs w:val="24"/>
        </w:rPr>
      </w:pPr>
    </w:p>
    <w:p>
      <w:pPr>
        <w:pStyle w:val="BodyText"/>
        <w:spacing w:line="300" w:lineRule="auto"/>
        <w:ind w:right="1130"/>
        <w:jc w:val="both"/>
      </w:pPr>
      <w:r>
        <w:rPr/>
        <w:t>广西普路通供应链管理有限公司（以下简称</w:t>
      </w:r>
      <w:r>
        <w:rPr>
          <w:rFonts w:ascii="Times New Roman" w:hAnsi="Times New Roman" w:cs="Times New Roman" w:eastAsia="Times New Roman" w:hint="default"/>
        </w:rPr>
        <w:t>“</w:t>
      </w:r>
      <w:r>
        <w:rPr/>
        <w:t>广西普路通</w:t>
      </w:r>
      <w:r>
        <w:rPr>
          <w:rFonts w:ascii="Times New Roman" w:hAnsi="Times New Roman" w:cs="Times New Roman" w:eastAsia="Times New Roman" w:hint="default"/>
        </w:rPr>
        <w:t>”</w:t>
      </w:r>
      <w:r>
        <w:rPr/>
        <w:t>），经广西钦州保税港区工商行政管理局核准成立于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1"/>
        </w:rPr>
        <w:t>日，领取统一社会信用代码</w:t>
      </w:r>
      <w:r>
        <w:rPr>
          <w:rFonts w:ascii="Times New Roman" w:hAnsi="Times New Roman" w:cs="Times New Roman" w:eastAsia="Times New Roman" w:hint="default"/>
          <w:spacing w:val="-1"/>
        </w:rPr>
        <w:t>91450001MA5KA7163R</w:t>
      </w:r>
      <w:r>
        <w:rPr>
          <w:spacing w:val="-1"/>
        </w:rPr>
        <w:t>号企业法人营业执照。注册资本</w:t>
      </w:r>
      <w:r>
        <w:rPr>
          <w:rFonts w:ascii="Times New Roman" w:hAnsi="Times New Roman" w:cs="Times New Roman" w:eastAsia="Times New Roman" w:hint="default"/>
          <w:spacing w:val="-1"/>
        </w:rPr>
        <w:t>500</w:t>
      </w:r>
      <w:r>
        <w:rPr>
          <w:spacing w:val="-1"/>
        </w:rPr>
        <w:t>万元；注册地：广西钦州保税港区行</w:t>
      </w:r>
      <w:r>
        <w:rPr>
          <w:spacing w:val="-64"/>
        </w:rPr>
        <w:t> </w:t>
      </w:r>
      <w:r>
        <w:rPr>
          <w:spacing w:val="-64"/>
        </w:rPr>
      </w:r>
      <w:r>
        <w:rPr/>
        <w:t>政综合大楼二楼报关行</w:t>
      </w:r>
      <w:r>
        <w:rPr>
          <w:rFonts w:ascii="Times New Roman" w:hAnsi="Times New Roman" w:cs="Times New Roman" w:eastAsia="Times New Roman" w:hint="default"/>
        </w:rPr>
        <w:t>3</w:t>
      </w:r>
      <w:r>
        <w:rPr/>
        <w:t>号窗口；法定代表人：陈书智。广西普路通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月开始纳入合并范围。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29"/>
        <w:ind w:left="153" w:right="7693" w:firstLine="0"/>
        <w:jc w:val="left"/>
        <w:rPr>
          <w:rFonts w:ascii="宋体" w:hAnsi="宋体" w:cs="宋体" w:eastAsia="宋体" w:hint="default"/>
          <w:sz w:val="21"/>
          <w:szCs w:val="21"/>
        </w:rPr>
      </w:pPr>
      <w:bookmarkStart w:name="6、其他" w:id="412"/>
      <w:bookmarkEnd w:id="41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3"/>
      <w:bookmarkEnd w:id="41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4"/>
      <w:bookmarkEnd w:id="41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both"/>
        <w:rPr>
          <w:b w:val="0"/>
          <w:bCs w:val="0"/>
        </w:rPr>
      </w:pPr>
      <w:bookmarkStart w:name="（1）企业集团的构成" w:id="415"/>
      <w:bookmarkEnd w:id="4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香港瑞通国际有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香港智通国际有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香港慧通国际有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武汉市普路通供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北海市普路通供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武汉东湖综保区 普路通供应链管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深圳市前海普路 通供应链管理有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成都和普时代商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深圳市前海瑞泰 融资租赁有限公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武汉市瑞盈通供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广西普路通供应 链管理有限公司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深圳市普路通实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一带一路信息咨 询（深圳）有限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河南特通贸易有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left="154" w:right="1049"/>
        <w:jc w:val="left"/>
        <w:rPr>
          <w:b w:val="0"/>
          <w:bCs w:val="0"/>
        </w:rPr>
      </w:pPr>
      <w:bookmarkStart w:name="（2）重要的非全资子公司" w:id="416"/>
      <w:bookmarkEnd w:id="4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54" w:right="1049"/>
        <w:jc w:val="left"/>
        <w:rPr>
          <w:b w:val="0"/>
          <w:bCs w:val="0"/>
        </w:rPr>
      </w:pPr>
      <w:bookmarkStart w:name="（3）重要非全资子公司的主要财务信息" w:id="417"/>
      <w:bookmarkEnd w:id="41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4）使用企业集团资产和清偿企业集团债务的重大限制" w:id="418"/>
      <w:bookmarkEnd w:id="41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5）向纳入合并财务报表范围的结构化主体提供的财务支持或其他支持" w:id="419"/>
      <w:bookmarkEnd w:id="41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在子公司的所有者权益份额发生变化且仍控制子公司的交易" w:id="420"/>
      <w:bookmarkEnd w:id="4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在子公司所有者权益份额发生变化的情况说明" w:id="421"/>
      <w:bookmarkEnd w:id="42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2）交易对于少数股东权益及归属于母公司所有者权益的影响" w:id="422"/>
      <w:bookmarkEnd w:id="4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3、在合营安排或联营企业中的权益" w:id="423"/>
      <w:bookmarkEnd w:id="42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重要的合营企业或联营企业" w:id="424"/>
      <w:bookmarkEnd w:id="42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1049"/>
        <w:jc w:val="left"/>
      </w:pPr>
      <w:r>
        <w:rPr/>
        <w:t>在合营企业或联营企业的持股比例不同于表决权比例的说明：</w:t>
      </w:r>
    </w:p>
    <w:p>
      <w:pPr>
        <w:pStyle w:val="BodyText"/>
        <w:spacing w:line="240" w:lineRule="auto" w:before="117"/>
        <w:ind w:left="154" w:right="1049"/>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54" w:right="1049"/>
        <w:jc w:val="left"/>
        <w:rPr>
          <w:b w:val="0"/>
          <w:bCs w:val="0"/>
        </w:rPr>
      </w:pPr>
      <w:bookmarkStart w:name="（2）重要合营企业的主要财务信息" w:id="425"/>
      <w:bookmarkEnd w:id="42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1049"/>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3）重要联营企业的主要财务信息" w:id="426"/>
      <w:bookmarkEnd w:id="42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4）不重要的合营企业和联营企业的汇总财务信息" w:id="427"/>
      <w:bookmarkEnd w:id="42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5）合营企业或联营企业向本公司转移资金的能力存在重大限制的说明" w:id="428"/>
      <w:bookmarkEnd w:id="42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6）合营企业或联营企业发生的超额亏损" w:id="429"/>
      <w:bookmarkEnd w:id="42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7）与合营企业投资相关的未确认承诺" w:id="430"/>
      <w:bookmarkEnd w:id="43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8）与合营企业或联营企业投资相关的或有负债" w:id="431"/>
      <w:bookmarkEnd w:id="43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4、重要的共同经营" w:id="432"/>
      <w:bookmarkEnd w:id="43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5、在未纳入合并财务报表范围的结构化主体中的权益" w:id="433"/>
      <w:bookmarkEnd w:id="43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9"/>
        <w:jc w:val="left"/>
      </w:pPr>
      <w:r>
        <w:rPr/>
        <w:t>未纳入合并财务报表范围的结构化主体的相关说明：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6、其他" w:id="434"/>
      <w:bookmarkEnd w:id="43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5"/>
      <w:bookmarkEnd w:id="435"/>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both"/>
        <w:rPr>
          <w:b w:val="0"/>
          <w:bCs w:val="0"/>
        </w:rPr>
      </w:pPr>
      <w:r>
        <w:rPr>
          <w:rFonts w:ascii="Times New Roman" w:hAnsi="Times New Roman" w:cs="Times New Roman" w:eastAsia="Times New Roman" w:hint="default"/>
        </w:rPr>
        <w:t>(1)</w:t>
      </w:r>
      <w:r>
        <w:rPr/>
        <w:t>信用风险</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0"/>
        <w:jc w:val="both"/>
      </w:pPr>
      <w:r>
        <w:rPr/>
        <w:t>公司对客户赊销所产生的信用风险进行了严格的管控，制定了尽可能降低坏账风险 的风险管理政策，包括信用额度管控政</w:t>
      </w:r>
      <w:r>
        <w:rPr>
          <w:spacing w:val="-87"/>
        </w:rPr>
        <w:t> </w:t>
      </w:r>
      <w:r>
        <w:rPr>
          <w:spacing w:val="-87"/>
        </w:rPr>
      </w:r>
      <w:r>
        <w:rPr/>
        <w:t>策、客户档案管控政策、订单及合同的分级审批管控政策，应收账款收款管控政策等。</w:t>
      </w:r>
    </w:p>
    <w:p>
      <w:pPr>
        <w:spacing w:line="240" w:lineRule="auto" w:before="4"/>
        <w:rPr>
          <w:rFonts w:ascii="宋体" w:hAnsi="宋体" w:cs="宋体" w:eastAsia="宋体" w:hint="default"/>
          <w:sz w:val="25"/>
          <w:szCs w:val="25"/>
        </w:rPr>
      </w:pPr>
    </w:p>
    <w:p>
      <w:pPr>
        <w:pStyle w:val="BodyText"/>
        <w:spacing w:line="312" w:lineRule="auto"/>
        <w:ind w:right="1130"/>
        <w:jc w:val="both"/>
      </w:pPr>
      <w:r>
        <w:rPr/>
        <w:t>报告期内，公司应收账款账面价值分别为</w:t>
      </w:r>
      <w:r>
        <w:rPr>
          <w:rFonts w:ascii="Times New Roman" w:hAnsi="Times New Roman" w:cs="Times New Roman" w:eastAsia="Times New Roman" w:hint="default"/>
        </w:rPr>
        <w:t>87,806.15</w:t>
      </w:r>
      <w:r>
        <w:rPr/>
        <w:t>万元、</w:t>
      </w:r>
      <w:r>
        <w:rPr>
          <w:rFonts w:ascii="Times New Roman" w:hAnsi="Times New Roman" w:cs="Times New Roman" w:eastAsia="Times New Roman" w:hint="default"/>
        </w:rPr>
        <w:t>78,140.69</w:t>
      </w:r>
      <w:r>
        <w:rPr/>
        <w:t>万元，分别占公司当期营业收入的</w:t>
      </w:r>
      <w:r>
        <w:rPr>
          <w:rFonts w:ascii="Times New Roman" w:hAnsi="Times New Roman" w:cs="Times New Roman" w:eastAsia="Times New Roman" w:hint="default"/>
        </w:rPr>
        <w:t>23.66</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24.94%</w:t>
      </w:r>
      <w:r>
        <w:rPr/>
        <w:t>。报 </w:t>
      </w:r>
      <w:r>
        <w:rPr>
          <w:spacing w:val="-2"/>
        </w:rPr>
        <w:t>告期内，公司应收账款中的大部分是由于客户指定的供应商将货物赊销给公司，公司再对等赊销给客户所造成的，公司在收</w:t>
      </w:r>
      <w:r>
        <w:rPr>
          <w:spacing w:val="-66"/>
        </w:rPr>
        <w:t> </w:t>
      </w:r>
      <w:r>
        <w:rPr>
          <w:spacing w:val="-66"/>
        </w:rPr>
      </w:r>
      <w:r>
        <w:rPr>
          <w:spacing w:val="-2"/>
        </w:rPr>
        <w:t>到客户支付的货款后才需向其指定的供应商支付货款，在此之前形成了对客户的应收账款以及对其指定供应商金额相对应的</w:t>
      </w:r>
      <w:r>
        <w:rPr>
          <w:spacing w:val="-64"/>
        </w:rPr>
        <w:t> </w:t>
      </w:r>
      <w:r>
        <w:rPr>
          <w:spacing w:val="-64"/>
        </w:rPr>
      </w:r>
      <w:r>
        <w:rPr/>
        <w:t>应付账款；其余部分是由于公司采购货物后赊销给客户所造成的。</w:t>
      </w:r>
    </w:p>
    <w:p>
      <w:pPr>
        <w:spacing w:line="240" w:lineRule="auto" w:before="7"/>
        <w:rPr>
          <w:rFonts w:ascii="宋体" w:hAnsi="宋体" w:cs="宋体" w:eastAsia="宋体" w:hint="default"/>
          <w:sz w:val="25"/>
          <w:szCs w:val="25"/>
        </w:rPr>
      </w:pPr>
    </w:p>
    <w:p>
      <w:pPr>
        <w:pStyle w:val="BodyText"/>
        <w:spacing w:line="316" w:lineRule="auto"/>
        <w:ind w:right="1132"/>
        <w:jc w:val="both"/>
      </w:pPr>
      <w:r>
        <w:rPr>
          <w:spacing w:val="-2"/>
        </w:rPr>
        <w:t>公司应收账款发生坏账的风险较小，但如果相关客户经营环境或财务状况出现重大恶化，公司将存在因对客户的应收款无法</w:t>
      </w:r>
      <w:r>
        <w:rPr>
          <w:spacing w:val="-64"/>
        </w:rPr>
        <w:t> </w:t>
      </w:r>
      <w:r>
        <w:rPr>
          <w:spacing w:val="-64"/>
        </w:rPr>
      </w:r>
      <w:r>
        <w:rPr/>
        <w:t>收回而对公司盈利能力产生不利影响的风险。</w:t>
      </w:r>
    </w:p>
    <w:p>
      <w:pPr>
        <w:spacing w:line="240" w:lineRule="auto" w:before="4"/>
        <w:rPr>
          <w:rFonts w:ascii="宋体" w:hAnsi="宋体" w:cs="宋体" w:eastAsia="宋体" w:hint="default"/>
          <w:sz w:val="25"/>
          <w:szCs w:val="25"/>
        </w:rPr>
      </w:pPr>
    </w:p>
    <w:p>
      <w:pPr>
        <w:pStyle w:val="Heading6"/>
        <w:spacing w:line="240" w:lineRule="auto"/>
        <w:ind w:right="0"/>
        <w:jc w:val="both"/>
        <w:rPr>
          <w:b w:val="0"/>
          <w:bCs w:val="0"/>
        </w:rPr>
      </w:pPr>
      <w:r>
        <w:rPr>
          <w:rFonts w:ascii="Times New Roman" w:hAnsi="Times New Roman" w:cs="Times New Roman" w:eastAsia="Times New Roman" w:hint="default"/>
        </w:rPr>
        <w:t>(2)</w:t>
      </w:r>
      <w:r>
        <w:rPr/>
        <w:t>市场风险</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9"/>
        <w:ind w:right="0"/>
        <w:jc w:val="both"/>
      </w:pPr>
      <w:r>
        <w:rPr>
          <w:rFonts w:ascii="Times New Roman" w:hAnsi="Times New Roman" w:cs="Times New Roman" w:eastAsia="Times New Roman" w:hint="default"/>
        </w:rPr>
        <w:t>1</w:t>
      </w:r>
      <w:r>
        <w:rPr/>
        <w:t>）利率风险</w:t>
      </w:r>
    </w:p>
    <w:p>
      <w:pPr>
        <w:spacing w:line="240" w:lineRule="auto" w:before="0"/>
        <w:rPr>
          <w:rFonts w:ascii="宋体" w:hAnsi="宋体" w:cs="宋体" w:eastAsia="宋体" w:hint="default"/>
          <w:sz w:val="18"/>
          <w:szCs w:val="18"/>
        </w:rPr>
      </w:pPr>
    </w:p>
    <w:p>
      <w:pPr>
        <w:pStyle w:val="BodyText"/>
        <w:spacing w:line="300" w:lineRule="auto" w:before="139"/>
        <w:ind w:left="154" w:right="1131"/>
        <w:jc w:val="both"/>
      </w:pPr>
      <w:r>
        <w:rPr/>
        <w:t>本公司融资期限主要为</w:t>
      </w:r>
      <w:r>
        <w:rPr>
          <w:rFonts w:ascii="Times New Roman" w:hAnsi="Times New Roman" w:cs="Times New Roman" w:eastAsia="Times New Roman" w:hint="default"/>
        </w:rPr>
        <w:t>1</w:t>
      </w:r>
      <w:r>
        <w:rPr/>
        <w:t>年期以内，和融资相关的保证金存款业务期限一般与融资期限一致，存贷款利率都已和金融机构通</w:t>
      </w:r>
      <w:r>
        <w:rPr>
          <w:spacing w:val="-83"/>
        </w:rPr>
        <w:t> </w:t>
      </w:r>
      <w:r>
        <w:rPr>
          <w:spacing w:val="-83"/>
        </w:rPr>
      </w:r>
      <w:r>
        <w:rPr/>
        <w:t>过合同等约定，面临的利率风险较小。</w:t>
      </w:r>
    </w:p>
    <w:p>
      <w:pPr>
        <w:spacing w:line="240" w:lineRule="auto" w:before="3"/>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t>）汇率风险</w:t>
      </w:r>
    </w:p>
    <w:p>
      <w:pPr>
        <w:spacing w:line="240" w:lineRule="auto" w:before="0"/>
        <w:rPr>
          <w:rFonts w:ascii="宋体" w:hAnsi="宋体" w:cs="宋体" w:eastAsia="宋体" w:hint="default"/>
          <w:sz w:val="18"/>
          <w:szCs w:val="18"/>
        </w:rPr>
      </w:pPr>
    </w:p>
    <w:p>
      <w:pPr>
        <w:pStyle w:val="BodyText"/>
        <w:spacing w:line="316" w:lineRule="auto" w:before="139"/>
        <w:ind w:right="1131"/>
        <w:jc w:val="both"/>
      </w:pPr>
      <w:r>
        <w:rPr>
          <w:spacing w:val="-2"/>
        </w:rPr>
        <w:t>公司从事供应链管理业务涉及较多的进出口业务，须频繁收付外汇。由于境外人民币远期外汇合约和境内人民币即期汇率存</w:t>
      </w:r>
      <w:r>
        <w:rPr>
          <w:spacing w:val="-64"/>
        </w:rPr>
        <w:t> </w:t>
      </w:r>
      <w:r>
        <w:rPr>
          <w:spacing w:val="-64"/>
        </w:rPr>
      </w:r>
      <w:r>
        <w:rPr>
          <w:spacing w:val="-2"/>
        </w:rPr>
        <w:t>在远期即期差，且境内人民币存款利率与境内境外外币贷款利率也存在利率差，公司可以通过银行提供的组合售汇产品进行</w:t>
      </w:r>
      <w:r>
        <w:rPr>
          <w:spacing w:val="-64"/>
        </w:rPr>
        <w:t> </w:t>
      </w:r>
      <w:r>
        <w:rPr>
          <w:spacing w:val="-64"/>
        </w:rPr>
      </w:r>
      <w:r>
        <w:rPr>
          <w:spacing w:val="-2"/>
        </w:rPr>
        <w:t>货款结算降低外币货款的支付成本。无论人民币升值、波动或者贬值，只要存在人民币即期远期汇率差与不同币种存款贷款</w:t>
      </w:r>
      <w:r>
        <w:rPr>
          <w:spacing w:val="-66"/>
        </w:rPr>
        <w:t> </w:t>
      </w:r>
      <w:r>
        <w:rPr>
          <w:spacing w:val="-66"/>
        </w:rPr>
      </w:r>
      <w:r>
        <w:rPr/>
        <w:t>利率差合计为正的情况，公司就可以通过购买银行提供的组合售汇产品降低外币货款支付成本。</w:t>
      </w:r>
    </w:p>
    <w:p>
      <w:pPr>
        <w:spacing w:line="240" w:lineRule="auto" w:before="4"/>
        <w:rPr>
          <w:rFonts w:ascii="宋体" w:hAnsi="宋体" w:cs="宋体" w:eastAsia="宋体" w:hint="default"/>
          <w:sz w:val="25"/>
          <w:szCs w:val="25"/>
        </w:rPr>
      </w:pPr>
    </w:p>
    <w:p>
      <w:pPr>
        <w:pStyle w:val="BodyText"/>
        <w:spacing w:line="316" w:lineRule="auto"/>
        <w:ind w:right="1131"/>
        <w:jc w:val="both"/>
      </w:pPr>
      <w:r>
        <w:rPr>
          <w:spacing w:val="-2"/>
        </w:rPr>
        <w:t>公司通过银行提供的组合售汇产品进行货款结算可取得无风险收益，但由于组合售汇要受人民币即期远期汇差及不同币种存</w:t>
      </w:r>
      <w:r>
        <w:rPr>
          <w:spacing w:val="-64"/>
        </w:rPr>
        <w:t> </w:t>
      </w:r>
      <w:r>
        <w:rPr>
          <w:spacing w:val="-64"/>
        </w:rPr>
      </w:r>
      <w:r>
        <w:rPr>
          <w:spacing w:val="-2"/>
        </w:rPr>
        <w:t>款贷款利率差影响，若汇差和利差的波动区间较窄可能导致公司组合售汇收益减少，甚至可能出现不能通过组合售汇获取收</w:t>
      </w:r>
      <w:r>
        <w:rPr>
          <w:spacing w:val="-64"/>
        </w:rPr>
        <w:t> </w:t>
      </w:r>
      <w:r>
        <w:rPr>
          <w:spacing w:val="-64"/>
        </w:rPr>
      </w:r>
      <w:r>
        <w:rPr/>
        <w:t>益的情况。</w:t>
      </w:r>
    </w:p>
    <w:p>
      <w:pPr>
        <w:spacing w:line="240" w:lineRule="auto" w:before="4"/>
        <w:rPr>
          <w:rFonts w:ascii="宋体" w:hAnsi="宋体" w:cs="宋体" w:eastAsia="宋体" w:hint="default"/>
          <w:sz w:val="25"/>
          <w:szCs w:val="25"/>
        </w:rPr>
      </w:pPr>
    </w:p>
    <w:p>
      <w:pPr>
        <w:pStyle w:val="Heading6"/>
        <w:spacing w:line="240" w:lineRule="auto"/>
        <w:ind w:right="0"/>
        <w:jc w:val="both"/>
        <w:rPr>
          <w:b w:val="0"/>
          <w:bCs w:val="0"/>
        </w:rPr>
      </w:pPr>
      <w:r>
        <w:rPr>
          <w:rFonts w:ascii="Times New Roman" w:hAnsi="Times New Roman" w:cs="Times New Roman" w:eastAsia="Times New Roman" w:hint="default"/>
        </w:rPr>
        <w:t>(3)</w:t>
      </w:r>
      <w:r>
        <w:rPr/>
        <w:t>流动性风险</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39"/>
        <w:ind w:right="1033"/>
        <w:jc w:val="left"/>
      </w:pPr>
      <w:r>
        <w:rPr>
          <w:spacing w:val="-2"/>
        </w:rPr>
        <w:t>本公司从事供应链管理业务，主要业务模式有以下几种：一是客户会将资金提前支付给本公司，委托本公司采购其指定的货</w:t>
      </w:r>
      <w:r>
        <w:rPr>
          <w:spacing w:val="-66"/>
        </w:rPr>
        <w:t> </w:t>
      </w:r>
      <w:r>
        <w:rPr>
          <w:spacing w:val="-66"/>
        </w:rPr>
      </w:r>
      <w:r>
        <w:rPr>
          <w:spacing w:val="-2"/>
        </w:rPr>
        <w:t>物，本公司收取部分服务费；二是客户指定的供应商将货物赊销给本公司，本公司再对等赊销给客户，本公司在收到客户支</w:t>
      </w:r>
      <w:r>
        <w:rPr>
          <w:spacing w:val="-66"/>
        </w:rPr>
        <w:t> </w:t>
      </w:r>
      <w:r>
        <w:rPr>
          <w:spacing w:val="-66"/>
        </w:rPr>
      </w:r>
      <w:r>
        <w:rPr/>
        <w:t>付的货款后才需向其指定的供应商支付货款；三是本公司买断货物所有权后进行销售，待收到最终客户货款后支付采购款。 </w:t>
      </w:r>
      <w:r>
        <w:rPr>
          <w:spacing w:val="-2"/>
        </w:rPr>
        <w:t>总的来说，本公司面临的流动性风险较小，但是如果相关客户经营情况和财务状况出现重大变化，可能使公司面临货物无法</w:t>
      </w:r>
      <w:r>
        <w:rPr>
          <w:spacing w:val="-66"/>
        </w:rPr>
        <w:t> </w:t>
      </w:r>
      <w:r>
        <w:rPr>
          <w:spacing w:val="-66"/>
        </w:rPr>
      </w:r>
      <w:r>
        <w:rPr/>
        <w:t>收回导致无法按时支付供应商款项及其他款项的流动性风险。</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9"/>
        <w:jc w:val="left"/>
        <w:rPr>
          <w:b w:val="0"/>
          <w:bCs w:val="0"/>
        </w:rPr>
      </w:pPr>
      <w:bookmarkStart w:name="十一、公允价值的披露" w:id="436"/>
      <w:bookmarkEnd w:id="43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以公允价值计量的资产和负债的期末公允价值" w:id="437"/>
      <w:bookmarkEnd w:id="43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41,961,012.33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41,961,012.33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41,961,012.33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41,961,012.33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41,961,012.33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41,961,012.33</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41,961,012.33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41,961,012.33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109,191,930.00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109,191,930.00</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109,191,930.00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109,191,930.00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持续和非持续第一层次公允价值计量项目市价的确定依据" w:id="438"/>
      <w:bookmarkEnd w:id="43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9"/>
        <w:jc w:val="left"/>
      </w:pPr>
      <w:r>
        <w:rPr/>
        <w:t>以国家外汇管理局公布的资产负债表日人民币汇率中间价为依据。</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3、持续和非持续第二层次公允价值计量项目，采用的估值技术和重要参数的定性及定量信" w:id="439"/>
      <w:bookmarkEnd w:id="43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4、持续和非持续第三层次公允价值计量项目，采用的估值技术和重要参数的定性及定量信" w:id="440"/>
      <w:bookmarkEnd w:id="44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49"/>
        <w:jc w:val="left"/>
        <w:rPr>
          <w:b w:val="0"/>
          <w:bCs w:val="0"/>
        </w:rPr>
      </w:pPr>
      <w:bookmarkStart w:name="5、持续的第三层次公允价值计量项目，期初与期末账面价值间的调节信息及不可观察参数" w:id="441"/>
      <w:bookmarkEnd w:id="44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6、持续的公允价值计量项目，本期内发生各层级之间转换的，转换的原因及确定转换时点" w:id="442"/>
      <w:bookmarkEnd w:id="44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7、本期内发生的估值技术变更及变更原因" w:id="443"/>
      <w:bookmarkEnd w:id="44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8、不以公允价值计量的金融资产和金融负债的公允价值情况" w:id="444"/>
      <w:bookmarkEnd w:id="44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45"/>
      <w:bookmarkEnd w:id="44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6"/>
      <w:bookmarkEnd w:id="44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7"/>
      <w:bookmarkEnd w:id="44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left="154" w:right="1049"/>
        <w:jc w:val="left"/>
      </w:pPr>
      <w:r>
        <w:rPr/>
        <w:t>本企业的母公司情况的说明</w:t>
      </w:r>
    </w:p>
    <w:p>
      <w:pPr>
        <w:pStyle w:val="BodyText"/>
        <w:spacing w:line="300" w:lineRule="auto" w:before="116"/>
        <w:ind w:right="1049"/>
        <w:jc w:val="left"/>
      </w:pPr>
      <w:r>
        <w:rPr/>
        <w:t>本企业报告期实际控制人为陈书智，截止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日其直接持股比例为</w:t>
      </w:r>
      <w:r>
        <w:rPr>
          <w:rFonts w:ascii="Times New Roman" w:hAnsi="Times New Roman" w:cs="Times New Roman" w:eastAsia="Times New Roman" w:hint="default"/>
        </w:rPr>
        <w:t>25.35%</w:t>
      </w:r>
      <w:r>
        <w:rPr/>
        <w:t>，通过深圳市聚智通普路通信息技术有</w:t>
      </w:r>
      <w:r>
        <w:rPr>
          <w:spacing w:val="-20"/>
        </w:rPr>
        <w:t> </w:t>
      </w:r>
      <w:r>
        <w:rPr>
          <w:spacing w:val="-20"/>
        </w:rPr>
      </w:r>
      <w:r>
        <w:rPr/>
        <w:t>限公司（陈书智持股</w:t>
      </w:r>
      <w:r>
        <w:rPr>
          <w:rFonts w:ascii="Times New Roman" w:hAnsi="Times New Roman" w:cs="Times New Roman" w:eastAsia="Times New Roman" w:hint="default"/>
        </w:rPr>
        <w:t>90%</w:t>
      </w:r>
      <w:r>
        <w:rPr/>
        <w:t>）间接持股比例为</w:t>
      </w:r>
      <w:r>
        <w:rPr>
          <w:rFonts w:ascii="Times New Roman" w:hAnsi="Times New Roman" w:cs="Times New Roman" w:eastAsia="Times New Roman" w:hint="default"/>
        </w:rPr>
        <w:t>5.24%</w:t>
      </w:r>
      <w:r>
        <w:rPr/>
        <w:t>，合计持股比例为</w:t>
      </w:r>
      <w:r>
        <w:rPr>
          <w:rFonts w:ascii="Times New Roman" w:hAnsi="Times New Roman" w:cs="Times New Roman" w:eastAsia="Times New Roman" w:hint="default"/>
        </w:rPr>
        <w:t>30.59%</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357" w:lineRule="auto"/>
        <w:ind w:right="8413"/>
        <w:jc w:val="left"/>
      </w:pPr>
      <w:r>
        <w:rPr/>
        <w:t>本企业最终控制方是陈书智。 其他说明：</w:t>
      </w:r>
    </w:p>
    <w:p>
      <w:pPr>
        <w:spacing w:line="240" w:lineRule="auto" w:before="1"/>
        <w:rPr>
          <w:rFonts w:ascii="宋体" w:hAnsi="宋体" w:cs="宋体" w:eastAsia="宋体" w:hint="default"/>
          <w:sz w:val="20"/>
          <w:szCs w:val="20"/>
        </w:rPr>
      </w:pPr>
    </w:p>
    <w:p>
      <w:pPr>
        <w:pStyle w:val="Heading4"/>
        <w:spacing w:line="240" w:lineRule="auto"/>
        <w:ind w:right="1049"/>
        <w:jc w:val="left"/>
        <w:rPr>
          <w:b w:val="0"/>
          <w:bCs w:val="0"/>
        </w:rPr>
      </w:pPr>
      <w:bookmarkStart w:name="2、本企业的子公司情况" w:id="448"/>
      <w:bookmarkEnd w:id="44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本企业子公司的情况详见附注九。</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3、本企业合营和联营企业情况" w:id="449"/>
      <w:bookmarkEnd w:id="44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4、其他关联方情况" w:id="450"/>
      <w:bookmarkEnd w:id="45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本公司之股东，董事、总经理、董事会秘书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本公司之股东，董事、常务副总经理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徐汉杰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傅冠强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程明伟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本公司之职工监事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师帅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马士华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本公司之独立董事（第二届）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本公司之独立董事（第二届）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王苏生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本公司之独立董事（第二届）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黄照宇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本公司之监事（第二届）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邝燕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本公司之监事会主席（第二届）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深圳市聚智通信息技术有限公司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浙江浙商创业投资股份有限公司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皖江（芜湖）物流产业投资基金（有限合伙）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杭州联创投资管理有限公司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本公司之董事徐汉杰持股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并担任执行董事兼总经理的企 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杭州荣利投资管理有限公司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本公司之董事徐汉杰持股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55.33%</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浙江盈元投资管理有限公司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本公司之董事徐汉杰持股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桐乡市毅能设备制造有限公司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本公司之董事徐汉杰持股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深圳回收宝科技有限公司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本公司之股东、董事何帆持股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33.18%</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深圳联创奇迹投资合伙企业（有限合伙）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本公司之股东、董事何帆持股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w:t>
            </w:r>
            <w:r>
              <w:rPr>
                <w:rFonts w:ascii="宋体" w:hAnsi="宋体" w:cs="宋体" w:eastAsia="宋体" w:hint="default"/>
                <w:sz w:val="18"/>
                <w:szCs w:val="18"/>
              </w:rPr>
              <w:t>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浙商创投股份有限公司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本公司之监事赵甦担任副总裁的企业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深圳市波菲尔酒业有限公司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本公司之股东、董事邹勇及其配偶持股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深圳市前海鹏晨投资管理有限公司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本公司之独立董事董玮持股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并担任执行董事兼总经理的 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深圳市前海鹏益投资管理有限公司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本公司之独立董事董玮持股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并担任执行董事兼总经理的 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深圳市鹏萱投资管理有限公司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本公司之独立董事董玮持股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并担任总经理的企业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深圳市中盛汇投资合伙企业（有限合伙）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本公司之独立董事之控股公司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佛山市创思特音响有限公司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本公司之董事长弟弟担任高管企业</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5、关联交易情况" w:id="451"/>
      <w:bookmarkEnd w:id="45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购销商品、提供和接受劳务的关联交易" w:id="452"/>
      <w:bookmarkEnd w:id="4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9"/>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104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049"/>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2）关联受托管理/承包及委托管理/出包情况" w:id="453"/>
      <w:bookmarkEnd w:id="45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49"/>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1049"/>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4"/>
        <w:spacing w:line="240" w:lineRule="auto"/>
        <w:ind w:left="154" w:right="1049"/>
        <w:jc w:val="left"/>
        <w:rPr>
          <w:b w:val="0"/>
          <w:bCs w:val="0"/>
        </w:rPr>
      </w:pPr>
      <w:bookmarkStart w:name="（3）关联租赁情况" w:id="454"/>
      <w:bookmarkEnd w:id="45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49"/>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54" w:right="1049"/>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1049"/>
        <w:jc w:val="left"/>
      </w:pPr>
      <w:r>
        <w:rPr/>
        <w:t>关联租赁情况说明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49"/>
        <w:jc w:val="left"/>
        <w:rPr>
          <w:b w:val="0"/>
          <w:bCs w:val="0"/>
        </w:rPr>
      </w:pPr>
      <w:bookmarkStart w:name="（4）关联担保情况" w:id="455"/>
      <w:bookmarkEnd w:id="45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9"/>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1049"/>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何帆、邹勇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陈书智、张云、赵野、 何帆、深圳市聚智通信 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何帆、邹勇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何帆、邹勇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159,375,000.00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陈书智、张云、赵野、 何帆、邹勇、深圳市聚 智通信息技术有限公司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何帆、邹勇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何帆、邹勇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陈书智、张云、赵野、 何帆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深圳市聚智通信息技术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both"/>
      </w:pPr>
      <w:r>
        <w:rPr/>
        <w:t>关联担保情况说明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307" w:lineRule="auto"/>
        <w:ind w:right="1130"/>
        <w:jc w:val="both"/>
      </w:pPr>
      <w:r>
        <w:rPr>
          <w:spacing w:val="-2"/>
        </w:rPr>
        <w:t>（</w:t>
      </w:r>
      <w:r>
        <w:rPr>
          <w:rFonts w:ascii="Times New Roman" w:hAnsi="Times New Roman" w:cs="Times New Roman" w:eastAsia="Times New Roman" w:hint="default"/>
          <w:spacing w:val="-2"/>
        </w:rPr>
        <w:t>1</w:t>
      </w:r>
      <w:r>
        <w:rPr>
          <w:spacing w:val="-2"/>
        </w:rPr>
        <w:t>）陈书智、张云、赵野、何帆、邹勇为本公司与广发银行股份有限公司深圳分行签署的银授合字第</w:t>
      </w:r>
      <w:r>
        <w:rPr>
          <w:rFonts w:ascii="Times New Roman" w:hAnsi="Times New Roman" w:cs="Times New Roman" w:eastAsia="Times New Roman" w:hint="default"/>
          <w:spacing w:val="-2"/>
        </w:rPr>
        <w:t>10204213027</w:t>
      </w:r>
      <w:r>
        <w:rPr>
          <w:spacing w:val="-2"/>
        </w:rPr>
        <w:t>号《授信</w:t>
      </w:r>
      <w:r>
        <w:rPr>
          <w:spacing w:val="-55"/>
        </w:rPr>
        <w:t> </w:t>
      </w:r>
      <w:r>
        <w:rPr>
          <w:spacing w:val="-55"/>
        </w:rPr>
      </w:r>
      <w:r>
        <w:rPr/>
        <w:t>额度合同》项下不超过人民币</w:t>
      </w:r>
      <w:r>
        <w:rPr>
          <w:rFonts w:ascii="Times New Roman" w:hAnsi="Times New Roman" w:cs="Times New Roman" w:eastAsia="Times New Roman" w:hint="default"/>
        </w:rPr>
        <w:t>20300</w:t>
      </w:r>
      <w:r>
        <w:rPr/>
        <w:t>万元本金及利息、罚息、复利、违约金、损害赔偿金、为实现债权而发生的费用（包括</w:t>
      </w:r>
      <w:r>
        <w:rPr>
          <w:spacing w:val="-83"/>
        </w:rPr>
        <w:t> </w:t>
      </w:r>
      <w:r>
        <w:rPr>
          <w:spacing w:val="-83"/>
        </w:rPr>
      </w:r>
      <w:r>
        <w:rPr>
          <w:spacing w:val="-2"/>
        </w:rPr>
        <w:t>但不限于诉讼费，仲裁费，律师费，差旅费，执行费。保全费，评估费，拍卖或变卖费，过户费，公告费等）和其他所有应</w:t>
      </w:r>
      <w:r>
        <w:rPr>
          <w:spacing w:val="-71"/>
        </w:rPr>
        <w:t> </w:t>
      </w:r>
      <w:r>
        <w:rPr>
          <w:spacing w:val="-71"/>
        </w:rPr>
      </w:r>
      <w:r>
        <w:rPr/>
        <w:t>付费用向广发银行股份有限公司深圳分行提供连带保证责任，额度有效期为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w:t>
      </w:r>
    </w:p>
    <w:p>
      <w:pPr>
        <w:spacing w:line="240" w:lineRule="auto" w:before="5"/>
        <w:rPr>
          <w:rFonts w:ascii="宋体" w:hAnsi="宋体" w:cs="宋体" w:eastAsia="宋体" w:hint="default"/>
          <w:sz w:val="24"/>
          <w:szCs w:val="24"/>
        </w:rPr>
      </w:pPr>
    </w:p>
    <w:p>
      <w:pPr>
        <w:pStyle w:val="BodyText"/>
        <w:spacing w:line="300" w:lineRule="auto"/>
        <w:ind w:right="1130"/>
        <w:jc w:val="both"/>
      </w:pPr>
      <w:r>
        <w:rPr/>
        <w:t>（</w:t>
      </w:r>
      <w:r>
        <w:rPr>
          <w:rFonts w:ascii="Times New Roman" w:hAnsi="Times New Roman" w:cs="Times New Roman" w:eastAsia="Times New Roman" w:hint="default"/>
        </w:rPr>
        <w:t>2</w:t>
      </w:r>
      <w:r>
        <w:rPr/>
        <w:t>）陈书智、张云、赵野、何帆为本公司与建设银行深圳分行签署的编号为借</w:t>
      </w:r>
      <w:r>
        <w:rPr>
          <w:rFonts w:ascii="Times New Roman" w:hAnsi="Times New Roman" w:cs="Times New Roman" w:eastAsia="Times New Roman" w:hint="default"/>
        </w:rPr>
        <w:t>2014</w:t>
      </w:r>
      <w:r>
        <w:rPr/>
        <w:t>综</w:t>
      </w:r>
      <w:r>
        <w:rPr>
          <w:rFonts w:ascii="Times New Roman" w:hAnsi="Times New Roman" w:cs="Times New Roman" w:eastAsia="Times New Roman" w:hint="default"/>
        </w:rPr>
        <w:t>0281</w:t>
      </w:r>
      <w:r>
        <w:rPr/>
        <w:t>宝安</w:t>
      </w:r>
      <w:r>
        <w:rPr>
          <w:rFonts w:ascii="Times New Roman" w:hAnsi="Times New Roman" w:cs="Times New Roman" w:eastAsia="Times New Roman" w:hint="default"/>
        </w:rPr>
        <w:t>R</w:t>
      </w:r>
      <w:r>
        <w:rPr/>
        <w:t>《综合融资额度合同》项</w:t>
      </w:r>
      <w:r>
        <w:rPr>
          <w:spacing w:val="-28"/>
        </w:rPr>
        <w:t> </w:t>
      </w:r>
      <w:r>
        <w:rPr>
          <w:spacing w:val="-28"/>
        </w:rPr>
      </w:r>
      <w:r>
        <w:rPr/>
        <w:t>下不超过人民币</w:t>
      </w:r>
      <w:r>
        <w:rPr>
          <w:rFonts w:ascii="Times New Roman" w:hAnsi="Times New Roman" w:cs="Times New Roman" w:eastAsia="Times New Roman" w:hint="default"/>
        </w:rPr>
        <w:t>91000</w:t>
      </w:r>
      <w:r>
        <w:rPr/>
        <w:t>万本金、利息、违约金、赔偿金、以及债权人为实现债权与担保权而发生的一切费用向建设银行深圳</w:t>
      </w:r>
      <w:r>
        <w:rPr>
          <w:spacing w:val="-83"/>
        </w:rPr>
        <w:t> </w:t>
      </w:r>
      <w:r>
        <w:rPr>
          <w:spacing w:val="-83"/>
        </w:rPr>
      </w:r>
      <w:r>
        <w:rPr/>
        <w:t>分行提供连带担保，额度有效期为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line="240" w:lineRule="auto" w:before="11"/>
        <w:rPr>
          <w:rFonts w:ascii="宋体" w:hAnsi="宋体" w:cs="宋体" w:eastAsia="宋体" w:hint="default"/>
          <w:sz w:val="24"/>
          <w:szCs w:val="24"/>
        </w:rPr>
      </w:pPr>
    </w:p>
    <w:p>
      <w:pPr>
        <w:pStyle w:val="BodyText"/>
        <w:spacing w:line="300" w:lineRule="auto"/>
        <w:ind w:right="1130"/>
        <w:jc w:val="both"/>
      </w:pPr>
      <w:r>
        <w:rPr/>
        <w:t>（</w:t>
      </w:r>
      <w:r>
        <w:rPr>
          <w:rFonts w:ascii="Times New Roman" w:hAnsi="Times New Roman" w:cs="Times New Roman" w:eastAsia="Times New Roman" w:hint="default"/>
        </w:rPr>
        <w:t>3</w:t>
      </w:r>
      <w:r>
        <w:rPr/>
        <w:t>）陈书智、张云、赵野、何帆为本公司与建设银行深圳分行签署的编号为借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0281</w:t>
      </w:r>
      <w:r>
        <w:rPr/>
        <w:t>宝安</w:t>
      </w:r>
      <w:r>
        <w:rPr>
          <w:rFonts w:ascii="Times New Roman" w:hAnsi="Times New Roman" w:cs="Times New Roman" w:eastAsia="Times New Roman" w:hint="default"/>
        </w:rPr>
        <w:t>R</w:t>
      </w:r>
      <w:r>
        <w:rPr/>
        <w:t>《授信额度合同》项下不</w:t>
      </w:r>
      <w:r>
        <w:rPr>
          <w:spacing w:val="-29"/>
        </w:rPr>
        <w:t> </w:t>
      </w:r>
      <w:r>
        <w:rPr>
          <w:spacing w:val="-29"/>
        </w:rPr>
      </w:r>
      <w:r>
        <w:rPr>
          <w:spacing w:val="-2"/>
        </w:rPr>
        <w:t>超过人民币</w:t>
      </w:r>
      <w:r>
        <w:rPr>
          <w:rFonts w:ascii="Times New Roman" w:hAnsi="Times New Roman" w:cs="Times New Roman" w:eastAsia="Times New Roman" w:hint="default"/>
          <w:spacing w:val="-2"/>
        </w:rPr>
        <w:t>1000</w:t>
      </w:r>
      <w:r>
        <w:rPr>
          <w:spacing w:val="-2"/>
        </w:rPr>
        <w:t>万本金、利息、违约金、赔偿金、以及债权人为实现债权与担保权而发生的一切费用向建设银行深圳分行提</w:t>
      </w:r>
      <w:r>
        <w:rPr>
          <w:spacing w:val="-62"/>
        </w:rPr>
        <w:t> </w:t>
      </w:r>
      <w:r>
        <w:rPr>
          <w:spacing w:val="-62"/>
        </w:rPr>
      </w:r>
      <w:r>
        <w:rPr/>
        <w:t>供连带担保，额度有效期为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line="240" w:lineRule="auto" w:before="11"/>
        <w:rPr>
          <w:rFonts w:ascii="宋体" w:hAnsi="宋体" w:cs="宋体" w:eastAsia="宋体" w:hint="default"/>
          <w:sz w:val="24"/>
          <w:szCs w:val="24"/>
        </w:rPr>
      </w:pPr>
    </w:p>
    <w:p>
      <w:pPr>
        <w:pStyle w:val="BodyText"/>
        <w:spacing w:line="309" w:lineRule="auto"/>
        <w:ind w:right="1130"/>
        <w:jc w:val="both"/>
      </w:pPr>
      <w:r>
        <w:rPr/>
        <w:t>（</w:t>
      </w:r>
      <w:r>
        <w:rPr>
          <w:rFonts w:ascii="Times New Roman" w:hAnsi="Times New Roman" w:cs="Times New Roman" w:eastAsia="Times New Roman" w:hint="default"/>
        </w:rPr>
        <w:t>4</w:t>
      </w:r>
      <w:r>
        <w:rPr/>
        <w:t>）陈书智为本公司与建设银行深圳分行签署的编号为借</w:t>
      </w:r>
      <w:r>
        <w:rPr>
          <w:rFonts w:ascii="Times New Roman" w:hAnsi="Times New Roman" w:cs="Times New Roman" w:eastAsia="Times New Roman" w:hint="default"/>
        </w:rPr>
        <w:t>2014</w:t>
      </w:r>
      <w:r>
        <w:rPr/>
        <w:t>财</w:t>
      </w:r>
      <w:r>
        <w:rPr>
          <w:rFonts w:ascii="Times New Roman" w:hAnsi="Times New Roman" w:cs="Times New Roman" w:eastAsia="Times New Roman" w:hint="default"/>
        </w:rPr>
        <w:t>0281</w:t>
      </w:r>
      <w:r>
        <w:rPr/>
        <w:t>宝安</w:t>
      </w:r>
      <w:r>
        <w:rPr>
          <w:rFonts w:ascii="Times New Roman" w:hAnsi="Times New Roman" w:cs="Times New Roman" w:eastAsia="Times New Roman" w:hint="default"/>
        </w:rPr>
        <w:t>R</w:t>
      </w:r>
      <w:r>
        <w:rPr/>
        <w:t>《授信额度合同》项下不超过人民币</w:t>
      </w:r>
      <w:r>
        <w:rPr>
          <w:rFonts w:ascii="Times New Roman" w:hAnsi="Times New Roman" w:cs="Times New Roman" w:eastAsia="Times New Roman" w:hint="default"/>
        </w:rPr>
        <w:t>160000</w:t>
      </w:r>
      <w:r>
        <w:rPr/>
        <w:t>万</w:t>
      </w:r>
      <w:r>
        <w:rPr>
          <w:spacing w:val="-28"/>
        </w:rPr>
        <w:t> </w:t>
      </w:r>
      <w:r>
        <w:rPr>
          <w:spacing w:val="-2"/>
        </w:rPr>
        <w:t>本金、利息、违约金、赔偿金、以及债权人为实现债权与担保权而发生的一切费用向建设银行深圳分行提供连带担保，额度</w:t>
      </w:r>
      <w:r>
        <w:rPr>
          <w:spacing w:val="-64"/>
        </w:rPr>
        <w:t> </w:t>
      </w:r>
      <w:r>
        <w:rPr>
          <w:spacing w:val="-64"/>
        </w:rPr>
      </w:r>
      <w:r>
        <w:rPr/>
        <w:t>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line="240" w:lineRule="auto" w:before="3"/>
        <w:rPr>
          <w:rFonts w:ascii="宋体" w:hAnsi="宋体" w:cs="宋体" w:eastAsia="宋体" w:hint="default"/>
          <w:sz w:val="24"/>
          <w:szCs w:val="24"/>
        </w:rPr>
      </w:pPr>
    </w:p>
    <w:p>
      <w:pPr>
        <w:pStyle w:val="BodyText"/>
        <w:spacing w:line="300" w:lineRule="auto"/>
        <w:ind w:right="0"/>
        <w:jc w:val="left"/>
      </w:pPr>
      <w:r>
        <w:rPr/>
        <w:t>（</w:t>
      </w:r>
      <w:r>
        <w:rPr>
          <w:rFonts w:ascii="Times New Roman" w:hAnsi="Times New Roman" w:cs="Times New Roman" w:eastAsia="Times New Roman" w:hint="default"/>
        </w:rPr>
        <w:t>5</w:t>
      </w:r>
      <w:r>
        <w:rPr/>
        <w:t>）陈书智、张云、赵野、何帆、深圳市聚智通信息技术有限公司为本公司与兴业银行股份有限公司深圳八卦岭支行签署</w:t>
      </w:r>
      <w:r>
        <w:rPr>
          <w:spacing w:val="-83"/>
        </w:rPr>
        <w:t> </w:t>
      </w:r>
      <w:r>
        <w:rPr>
          <w:spacing w:val="-83"/>
        </w:rPr>
      </w:r>
      <w:r>
        <w:rPr>
          <w:spacing w:val="-6"/>
        </w:rPr>
        <w:t>的编号为：兴银福技一授信字（</w:t>
      </w:r>
      <w:r>
        <w:rPr>
          <w:rFonts w:ascii="Times New Roman" w:hAnsi="Times New Roman" w:cs="Times New Roman" w:eastAsia="Times New Roman" w:hint="default"/>
          <w:spacing w:val="-6"/>
        </w:rPr>
        <w:t>2014</w:t>
      </w:r>
      <w:r>
        <w:rPr>
          <w:spacing w:val="-6"/>
        </w:rPr>
        <w:t>）第</w:t>
      </w:r>
      <w:r>
        <w:rPr>
          <w:rFonts w:ascii="Times New Roman" w:hAnsi="Times New Roman" w:cs="Times New Roman" w:eastAsia="Times New Roman" w:hint="default"/>
          <w:spacing w:val="-6"/>
        </w:rPr>
        <w:t>025</w:t>
      </w:r>
      <w:r>
        <w:rPr>
          <w:spacing w:val="-6"/>
        </w:rPr>
        <w:t>号《基本额度授信合同》项下不超过人民币</w:t>
      </w:r>
      <w:r>
        <w:rPr>
          <w:rFonts w:ascii="Times New Roman" w:hAnsi="Times New Roman" w:cs="Times New Roman" w:eastAsia="Times New Roman" w:hint="default"/>
          <w:spacing w:val="-6"/>
        </w:rPr>
        <w:t>18750</w:t>
      </w:r>
      <w:r>
        <w:rPr>
          <w:spacing w:val="-6"/>
        </w:rPr>
        <w:t>万本金、利息（含罚息、复利）、</w:t>
      </w:r>
      <w:r>
        <w:rPr>
          <w:spacing w:val="-75"/>
        </w:rPr>
        <w:t> </w:t>
      </w:r>
      <w:r>
        <w:rPr>
          <w:spacing w:val="-75"/>
        </w:rPr>
      </w:r>
      <w:r>
        <w:rPr/>
        <w:t>违约金、损害赔偿金、债权人实现债权的费用等向兴业银行股份有限公司深圳分行提供连带担保责任。额度有效期为</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spacing w:line="240" w:lineRule="auto" w:before="11"/>
        <w:rPr>
          <w:rFonts w:ascii="宋体" w:hAnsi="宋体" w:cs="宋体" w:eastAsia="宋体" w:hint="default"/>
          <w:sz w:val="24"/>
          <w:szCs w:val="24"/>
        </w:rPr>
      </w:pPr>
    </w:p>
    <w:p>
      <w:pPr>
        <w:pStyle w:val="BodyText"/>
        <w:spacing w:line="300" w:lineRule="auto"/>
        <w:ind w:left="154" w:right="1129"/>
        <w:jc w:val="both"/>
      </w:pPr>
      <w:r>
        <w:rPr>
          <w:spacing w:val="-2"/>
        </w:rPr>
        <w:t>（</w:t>
      </w:r>
      <w:r>
        <w:rPr>
          <w:rFonts w:ascii="Times New Roman" w:hAnsi="Times New Roman" w:cs="Times New Roman" w:eastAsia="Times New Roman" w:hint="default"/>
          <w:spacing w:val="-2"/>
        </w:rPr>
        <w:t>6</w:t>
      </w:r>
      <w:r>
        <w:rPr>
          <w:spacing w:val="-2"/>
        </w:rPr>
        <w:t>）陈书智、张云、赵野、何帆、邹勇为本公司与浦发银行深圳分行签署编号为</w:t>
      </w:r>
      <w:r>
        <w:rPr>
          <w:rFonts w:ascii="Times New Roman" w:hAnsi="Times New Roman" w:cs="Times New Roman" w:eastAsia="Times New Roman" w:hint="default"/>
          <w:spacing w:val="-2"/>
        </w:rPr>
        <w:t>BC2014022100000126</w:t>
      </w:r>
      <w:r>
        <w:rPr>
          <w:spacing w:val="-2"/>
        </w:rPr>
        <w:t>《融资额度协议》项</w:t>
      </w:r>
      <w:r>
        <w:rPr>
          <w:spacing w:val="-35"/>
        </w:rPr>
        <w:t> </w:t>
      </w:r>
      <w:r>
        <w:rPr>
          <w:spacing w:val="-35"/>
        </w:rPr>
      </w:r>
      <w:r>
        <w:rPr>
          <w:spacing w:val="-2"/>
        </w:rPr>
        <w:t>下不超过人民币</w:t>
      </w:r>
      <w:r>
        <w:rPr>
          <w:rFonts w:ascii="Times New Roman" w:hAnsi="Times New Roman" w:cs="Times New Roman" w:eastAsia="Times New Roman" w:hint="default"/>
          <w:spacing w:val="-2"/>
        </w:rPr>
        <w:t>8000</w:t>
      </w:r>
      <w:r>
        <w:rPr>
          <w:spacing w:val="-2"/>
        </w:rPr>
        <w:t>万元本金本金、利息（含罚息、复利）、违约金、损害赔偿金、债权人实现债权的费用等向浦发银行深</w:t>
      </w:r>
      <w:r>
        <w:rPr>
          <w:spacing w:val="-67"/>
        </w:rPr>
        <w:t> </w:t>
      </w:r>
      <w:r>
        <w:rPr>
          <w:spacing w:val="-67"/>
        </w:rPr>
      </w:r>
      <w:r>
        <w:rPr/>
        <w:t>圳分行提供连带担保责任。额度有效期为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w:t>
      </w:r>
    </w:p>
    <w:p>
      <w:pPr>
        <w:spacing w:line="240" w:lineRule="auto" w:before="11"/>
        <w:rPr>
          <w:rFonts w:ascii="宋体" w:hAnsi="宋体" w:cs="宋体" w:eastAsia="宋体" w:hint="default"/>
          <w:sz w:val="24"/>
          <w:szCs w:val="24"/>
        </w:rPr>
      </w:pPr>
    </w:p>
    <w:p>
      <w:pPr>
        <w:pStyle w:val="BodyText"/>
        <w:spacing w:line="300" w:lineRule="auto"/>
        <w:ind w:right="1130"/>
        <w:jc w:val="both"/>
      </w:pPr>
      <w:r>
        <w:rPr>
          <w:spacing w:val="-5"/>
        </w:rPr>
        <w:t>（</w:t>
      </w:r>
      <w:r>
        <w:rPr>
          <w:rFonts w:ascii="Times New Roman" w:hAnsi="Times New Roman" w:cs="Times New Roman" w:eastAsia="Times New Roman" w:hint="default"/>
          <w:spacing w:val="-5"/>
        </w:rPr>
        <w:t>7</w:t>
      </w:r>
      <w:r>
        <w:rPr>
          <w:spacing w:val="-5"/>
        </w:rPr>
        <w:t>）陈书智、张云、赵野、何帆、邹勇为本公司与中国银行股份有限公司深圳罗湖支行签署的</w:t>
      </w:r>
      <w:r>
        <w:rPr>
          <w:rFonts w:ascii="Times New Roman" w:hAnsi="Times New Roman" w:cs="Times New Roman" w:eastAsia="Times New Roman" w:hint="default"/>
          <w:spacing w:val="-5"/>
        </w:rPr>
        <w:t>2014</w:t>
      </w:r>
      <w:r>
        <w:rPr>
          <w:spacing w:val="-5"/>
        </w:rPr>
        <w:t>圳中银罗额协字第</w:t>
      </w:r>
      <w:r>
        <w:rPr>
          <w:rFonts w:ascii="Times New Roman" w:hAnsi="Times New Roman" w:cs="Times New Roman" w:eastAsia="Times New Roman" w:hint="default"/>
          <w:spacing w:val="-5"/>
        </w:rPr>
        <w:t>5000205</w:t>
      </w:r>
      <w:r>
        <w:rPr>
          <w:rFonts w:ascii="Times New Roman" w:hAnsi="Times New Roman" w:cs="Times New Roman" w:eastAsia="Times New Roman" w:hint="default"/>
          <w:spacing w:val="-2"/>
        </w:rPr>
        <w:t> </w:t>
      </w:r>
      <w:r>
        <w:rPr/>
        <w:t>号《授信额度协议》项下不超过人民币</w:t>
      </w:r>
      <w:r>
        <w:rPr>
          <w:rFonts w:ascii="Times New Roman" w:hAnsi="Times New Roman" w:cs="Times New Roman" w:eastAsia="Times New Roman" w:hint="default"/>
        </w:rPr>
        <w:t>20000</w:t>
      </w:r>
      <w:r>
        <w:rPr/>
        <w:t>万元本金及利息、违约金等向中国银行深圳市分行提供连带责任保证，额度有</w:t>
      </w:r>
      <w:r>
        <w:rPr>
          <w:spacing w:val="-83"/>
        </w:rPr>
        <w:t> </w:t>
      </w:r>
      <w:r>
        <w:rPr>
          <w:spacing w:val="-83"/>
        </w:rPr>
      </w:r>
      <w:r>
        <w:rPr/>
        <w:t>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w:t>
      </w:r>
    </w:p>
    <w:p>
      <w:pPr>
        <w:spacing w:line="240" w:lineRule="auto" w:before="11"/>
        <w:rPr>
          <w:rFonts w:ascii="宋体" w:hAnsi="宋体" w:cs="宋体" w:eastAsia="宋体" w:hint="default"/>
          <w:sz w:val="24"/>
          <w:szCs w:val="24"/>
        </w:rPr>
      </w:pPr>
    </w:p>
    <w:p>
      <w:pPr>
        <w:pStyle w:val="BodyText"/>
        <w:spacing w:line="300" w:lineRule="auto"/>
        <w:ind w:left="154" w:right="1132"/>
        <w:jc w:val="both"/>
      </w:pPr>
      <w:r>
        <w:rPr>
          <w:spacing w:val="-5"/>
        </w:rPr>
        <w:t>（</w:t>
      </w:r>
      <w:r>
        <w:rPr>
          <w:rFonts w:ascii="Times New Roman" w:hAnsi="Times New Roman" w:cs="Times New Roman" w:eastAsia="Times New Roman" w:hint="default"/>
          <w:spacing w:val="-5"/>
        </w:rPr>
        <w:t>8</w:t>
      </w:r>
      <w:r>
        <w:rPr>
          <w:spacing w:val="-5"/>
        </w:rPr>
        <w:t>）陈书智为本公司与华侨银行（中国）有限公司北京分行签署的</w:t>
      </w:r>
      <w:r>
        <w:rPr>
          <w:rFonts w:ascii="Times New Roman" w:hAnsi="Times New Roman" w:cs="Times New Roman" w:eastAsia="Times New Roman" w:hint="default"/>
          <w:spacing w:val="-5"/>
        </w:rPr>
        <w:t>L0/BJ/2014-005</w:t>
      </w:r>
      <w:r>
        <w:rPr>
          <w:spacing w:val="-5"/>
        </w:rPr>
        <w:t>号《银行信贷函》项下不超过人民币</w:t>
      </w:r>
      <w:r>
        <w:rPr>
          <w:rFonts w:ascii="Times New Roman" w:hAnsi="Times New Roman" w:cs="Times New Roman" w:eastAsia="Times New Roman" w:hint="default"/>
          <w:spacing w:val="-5"/>
        </w:rPr>
        <w:t>15937.5</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万元提供连带担保责任。</w:t>
      </w:r>
    </w:p>
    <w:p>
      <w:pPr>
        <w:spacing w:line="240" w:lineRule="auto" w:before="4"/>
        <w:rPr>
          <w:rFonts w:ascii="宋体" w:hAnsi="宋体" w:cs="宋体" w:eastAsia="宋体" w:hint="default"/>
          <w:sz w:val="26"/>
          <w:szCs w:val="26"/>
        </w:rPr>
      </w:pPr>
    </w:p>
    <w:p>
      <w:pPr>
        <w:pStyle w:val="BodyText"/>
        <w:spacing w:line="300" w:lineRule="auto"/>
        <w:ind w:right="1130"/>
        <w:jc w:val="both"/>
      </w:pPr>
      <w:r>
        <w:rPr>
          <w:spacing w:val="-3"/>
        </w:rPr>
        <w:t>（</w:t>
      </w:r>
      <w:r>
        <w:rPr>
          <w:rFonts w:ascii="Times New Roman" w:hAnsi="Times New Roman" w:cs="Times New Roman" w:eastAsia="Times New Roman" w:hint="default"/>
          <w:spacing w:val="-3"/>
        </w:rPr>
        <w:t>9</w:t>
      </w:r>
      <w:r>
        <w:rPr>
          <w:spacing w:val="-3"/>
        </w:rPr>
        <w:t>）陈书智、张云、赵野、何帆为本公司与招商银行股份有限公司深圳中央商务支行签署的</w:t>
      </w:r>
      <w:r>
        <w:rPr>
          <w:rFonts w:ascii="Times New Roman" w:hAnsi="Times New Roman" w:cs="Times New Roman" w:eastAsia="Times New Roman" w:hint="default"/>
          <w:spacing w:val="-3"/>
        </w:rPr>
        <w:t>2014</w:t>
      </w:r>
      <w:r>
        <w:rPr>
          <w:spacing w:val="-3"/>
        </w:rPr>
        <w:t>年上字第</w:t>
      </w:r>
      <w:r>
        <w:rPr>
          <w:rFonts w:ascii="Times New Roman" w:hAnsi="Times New Roman" w:cs="Times New Roman" w:eastAsia="Times New Roman" w:hint="default"/>
          <w:spacing w:val="-3"/>
        </w:rPr>
        <w:t>0014761022</w:t>
      </w:r>
      <w:r>
        <w:rPr>
          <w:spacing w:val="-3"/>
        </w:rPr>
        <w:t>号《授</w:t>
      </w:r>
      <w:r>
        <w:rPr>
          <w:spacing w:val="-76"/>
        </w:rPr>
        <w:t> </w:t>
      </w:r>
      <w:r>
        <w:rPr>
          <w:spacing w:val="-76"/>
        </w:rPr>
      </w:r>
      <w:r>
        <w:rPr>
          <w:spacing w:val="-2"/>
        </w:rPr>
        <w:t>信协议》项下不超过人民币</w:t>
      </w:r>
      <w:r>
        <w:rPr>
          <w:rFonts w:ascii="Times New Roman" w:hAnsi="Times New Roman" w:cs="Times New Roman" w:eastAsia="Times New Roman" w:hint="default"/>
          <w:spacing w:val="-2"/>
        </w:rPr>
        <w:t>10000</w:t>
      </w:r>
      <w:r>
        <w:rPr>
          <w:spacing w:val="-2"/>
        </w:rPr>
        <w:t>万元本金及利息、违约金等向招商银行提供连带责任保证，额度有效期为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日至</w:t>
      </w:r>
      <w:r>
        <w:rPr>
          <w:spacing w:val="-5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before="44"/>
        <w:ind w:left="154" w:right="1131"/>
        <w:jc w:val="both"/>
      </w:pPr>
      <w:r>
        <w:rPr>
          <w:spacing w:val="-2"/>
        </w:rPr>
        <w:t>（</w:t>
      </w:r>
      <w:r>
        <w:rPr>
          <w:rFonts w:ascii="Times New Roman" w:hAnsi="Times New Roman" w:cs="Times New Roman" w:eastAsia="Times New Roman" w:hint="default"/>
          <w:spacing w:val="-2"/>
        </w:rPr>
        <w:t>10</w:t>
      </w:r>
      <w:r>
        <w:rPr>
          <w:spacing w:val="-2"/>
        </w:rPr>
        <w:t>）陈书智、张云、赵野、何帆、邹勇、深圳市聚智通信息技术有限公司为本公司与北京银行股份有限公司深圳分行签署</w:t>
      </w:r>
      <w:r>
        <w:rPr>
          <w:spacing w:val="-66"/>
        </w:rPr>
        <w:t> </w:t>
      </w:r>
      <w:r>
        <w:rPr>
          <w:spacing w:val="-66"/>
        </w:rPr>
      </w:r>
      <w:r>
        <w:rPr/>
        <w:t>的</w:t>
      </w:r>
      <w:r>
        <w:rPr>
          <w:rFonts w:ascii="Times New Roman" w:hAnsi="Times New Roman" w:cs="Times New Roman" w:eastAsia="Times New Roman" w:hint="default"/>
        </w:rPr>
        <w:t>0244832</w:t>
      </w:r>
      <w:r>
        <w:rPr/>
        <w:t>号《综合授信合同》项下部超过人民币</w:t>
      </w:r>
      <w:r>
        <w:rPr>
          <w:rFonts w:ascii="Times New Roman" w:hAnsi="Times New Roman" w:cs="Times New Roman" w:eastAsia="Times New Roman" w:hint="default"/>
        </w:rPr>
        <w:t>5000</w:t>
      </w:r>
      <w:r>
        <w:rPr/>
        <w:t>万元本金及其利息、罚息、违约金、损害赔偿金等向北京银行股份有</w:t>
      </w:r>
      <w:r>
        <w:rPr>
          <w:spacing w:val="-85"/>
        </w:rPr>
        <w:t> </w:t>
      </w:r>
      <w:r>
        <w:rPr>
          <w:spacing w:val="-85"/>
        </w:rPr>
      </w:r>
      <w:r>
        <w:rPr/>
        <w:t>限公司深圳分行提供连带担保责任，额度有效期为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p>
    <w:p>
      <w:pPr>
        <w:spacing w:line="240" w:lineRule="auto" w:before="11"/>
        <w:rPr>
          <w:rFonts w:ascii="宋体" w:hAnsi="宋体" w:cs="宋体" w:eastAsia="宋体" w:hint="default"/>
          <w:sz w:val="24"/>
          <w:szCs w:val="24"/>
        </w:rPr>
      </w:pPr>
    </w:p>
    <w:p>
      <w:pPr>
        <w:pStyle w:val="BodyText"/>
        <w:spacing w:line="300" w:lineRule="auto"/>
        <w:ind w:right="1129"/>
        <w:jc w:val="both"/>
      </w:pPr>
      <w:r>
        <w:rPr>
          <w:spacing w:val="-2"/>
        </w:rPr>
        <w:t>（</w:t>
      </w:r>
      <w:r>
        <w:rPr>
          <w:rFonts w:ascii="Times New Roman" w:hAnsi="Times New Roman" w:cs="Times New Roman" w:eastAsia="Times New Roman" w:hint="default"/>
          <w:spacing w:val="-2"/>
        </w:rPr>
        <w:t>11</w:t>
      </w:r>
      <w:r>
        <w:rPr>
          <w:spacing w:val="-2"/>
        </w:rPr>
        <w:t>）陈书智、张云、赵野、何帆、邹勇为本公司与交通银行股份有限公司深圳沙井支行签署的编号为：交银深</w:t>
      </w:r>
      <w:r>
        <w:rPr>
          <w:rFonts w:ascii="Times New Roman" w:hAnsi="Times New Roman" w:cs="Times New Roman" w:eastAsia="Times New Roman" w:hint="default"/>
          <w:spacing w:val="-2"/>
        </w:rPr>
        <w:t>2015</w:t>
      </w:r>
      <w:r>
        <w:rPr>
          <w:spacing w:val="-2"/>
        </w:rPr>
        <w:t>年沙井</w:t>
      </w:r>
      <w:r>
        <w:rPr>
          <w:spacing w:val="-61"/>
        </w:rPr>
        <w:t> </w:t>
      </w:r>
      <w:r>
        <w:rPr>
          <w:spacing w:val="-2"/>
        </w:rPr>
        <w:t>综授字</w:t>
      </w:r>
      <w:r>
        <w:rPr>
          <w:rFonts w:ascii="Times New Roman" w:hAnsi="Times New Roman" w:cs="Times New Roman" w:eastAsia="Times New Roman" w:hint="default"/>
          <w:spacing w:val="-2"/>
        </w:rPr>
        <w:t>001</w:t>
      </w:r>
      <w:r>
        <w:rPr>
          <w:spacing w:val="-2"/>
        </w:rPr>
        <w:t>号《综合授信合同》项下不超过人民币</w:t>
      </w:r>
      <w:r>
        <w:rPr>
          <w:rFonts w:ascii="Times New Roman" w:hAnsi="Times New Roman" w:cs="Times New Roman" w:eastAsia="Times New Roman" w:hint="default"/>
          <w:spacing w:val="-2"/>
        </w:rPr>
        <w:t>12000</w:t>
      </w:r>
      <w:r>
        <w:rPr>
          <w:spacing w:val="-2"/>
        </w:rPr>
        <w:t>万向交通银行股份有限公司深圳沙井分行提供连带担保责任。额度有</w:t>
      </w:r>
      <w:r>
        <w:rPr>
          <w:spacing w:val="-58"/>
        </w:rPr>
        <w:t> </w:t>
      </w:r>
      <w:r>
        <w:rPr>
          <w:spacing w:val="-58"/>
        </w:rPr>
      </w:r>
      <w:r>
        <w:rPr/>
        <w:t>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p>
    <w:p>
      <w:pPr>
        <w:spacing w:line="240" w:lineRule="auto" w:before="11"/>
        <w:rPr>
          <w:rFonts w:ascii="宋体" w:hAnsi="宋体" w:cs="宋体" w:eastAsia="宋体" w:hint="default"/>
          <w:sz w:val="24"/>
          <w:szCs w:val="24"/>
        </w:rPr>
      </w:pPr>
    </w:p>
    <w:p>
      <w:pPr>
        <w:pStyle w:val="BodyText"/>
        <w:spacing w:line="300" w:lineRule="auto"/>
        <w:ind w:right="1079"/>
        <w:jc w:val="both"/>
      </w:pPr>
      <w:r>
        <w:rPr/>
        <w:t>（</w:t>
      </w:r>
      <w:r>
        <w:rPr>
          <w:rFonts w:ascii="Times New Roman" w:hAnsi="Times New Roman" w:cs="Times New Roman" w:eastAsia="Times New Roman" w:hint="default"/>
        </w:rPr>
        <w:t>12</w:t>
      </w:r>
      <w:r>
        <w:rPr/>
        <w:t>）陈书智、张云、赵野、何帆为本公司与华夏银行深圳益田支行签署编号为</w:t>
      </w:r>
      <w:r>
        <w:rPr>
          <w:rFonts w:ascii="Times New Roman" w:hAnsi="Times New Roman" w:cs="Times New Roman" w:eastAsia="Times New Roman" w:hint="default"/>
        </w:rPr>
        <w:t>SZ07(</w:t>
      </w:r>
      <w:r>
        <w:rPr/>
        <w:t>融资</w:t>
      </w:r>
      <w:r>
        <w:rPr>
          <w:rFonts w:ascii="Times New Roman" w:hAnsi="Times New Roman" w:cs="Times New Roman" w:eastAsia="Times New Roman" w:hint="default"/>
        </w:rPr>
        <w:t>)20150002</w:t>
      </w:r>
      <w:r>
        <w:rPr/>
        <w:t>《最高额度融资合同》 </w:t>
      </w:r>
      <w:r>
        <w:rPr>
          <w:spacing w:val="-2"/>
        </w:rPr>
        <w:t>项下不超过人民币</w:t>
      </w:r>
      <w:r>
        <w:rPr>
          <w:rFonts w:ascii="Times New Roman" w:hAnsi="Times New Roman" w:cs="Times New Roman" w:eastAsia="Times New Roman" w:hint="default"/>
          <w:spacing w:val="-2"/>
        </w:rPr>
        <w:t>5000</w:t>
      </w:r>
      <w:r>
        <w:rPr>
          <w:spacing w:val="-2"/>
        </w:rPr>
        <w:t>万本金，利息，罚息，复利，违约金，损害赔偿金及鉴定费等实现债权与担保权而发生的一切费用向</w:t>
      </w:r>
      <w:r>
        <w:rPr>
          <w:spacing w:val="-61"/>
        </w:rPr>
        <w:t> </w:t>
      </w:r>
      <w:r>
        <w:rPr>
          <w:spacing w:val="-61"/>
        </w:rPr>
      </w:r>
      <w:r>
        <w:rPr/>
        <w:t>华夏银行深圳益田支行提供连带担保，额度有效期为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w:t>
      </w:r>
    </w:p>
    <w:p>
      <w:pPr>
        <w:spacing w:line="240" w:lineRule="auto" w:before="11"/>
        <w:rPr>
          <w:rFonts w:ascii="宋体" w:hAnsi="宋体" w:cs="宋体" w:eastAsia="宋体" w:hint="default"/>
          <w:sz w:val="24"/>
          <w:szCs w:val="24"/>
        </w:rPr>
      </w:pPr>
    </w:p>
    <w:p>
      <w:pPr>
        <w:pStyle w:val="BodyText"/>
        <w:spacing w:line="300" w:lineRule="auto"/>
        <w:ind w:right="1131"/>
        <w:jc w:val="both"/>
      </w:pPr>
      <w:r>
        <w:rPr/>
        <w:t>（</w:t>
      </w:r>
      <w:r>
        <w:rPr>
          <w:rFonts w:ascii="Times New Roman" w:hAnsi="Times New Roman" w:cs="Times New Roman" w:eastAsia="Times New Roman" w:hint="default"/>
        </w:rPr>
        <w:t>13</w:t>
      </w:r>
      <w:r>
        <w:rPr/>
        <w:t>）陈书智、张云、赵野、何帆、邹勇为本公司与浦发银行深圳分行签署编号为</w:t>
      </w:r>
      <w:r>
        <w:rPr>
          <w:rFonts w:ascii="Times New Roman" w:hAnsi="Times New Roman" w:cs="Times New Roman" w:eastAsia="Times New Roman" w:hint="default"/>
        </w:rPr>
        <w:t>BC2015031700000219</w:t>
      </w:r>
      <w:r>
        <w:rPr/>
        <w:t>《融资额度协议》</w:t>
      </w:r>
      <w:r>
        <w:rPr>
          <w:spacing w:val="-57"/>
        </w:rPr>
        <w:t> </w:t>
      </w:r>
      <w:r>
        <w:rPr>
          <w:spacing w:val="-57"/>
        </w:rPr>
      </w:r>
      <w:r>
        <w:rPr/>
        <w:t>项下不超过人民币</w:t>
      </w:r>
      <w:r>
        <w:rPr>
          <w:rFonts w:ascii="Times New Roman" w:hAnsi="Times New Roman" w:cs="Times New Roman" w:eastAsia="Times New Roman" w:hint="default"/>
        </w:rPr>
        <w:t>10000</w:t>
      </w:r>
      <w:r>
        <w:rPr/>
        <w:t>万元本金本金、利息（含罚息、复利）、违约金、损害赔偿金、债权人实现债权的费用等向浦发银</w:t>
      </w:r>
      <w:r>
        <w:rPr>
          <w:spacing w:val="-83"/>
        </w:rPr>
        <w:t> </w:t>
      </w:r>
      <w:r>
        <w:rPr>
          <w:spacing w:val="-83"/>
        </w:rPr>
      </w:r>
      <w:r>
        <w:rPr/>
        <w:t>行深圳分行提供连带担保责任。额度有效期为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p>
    <w:p>
      <w:pPr>
        <w:spacing w:line="240" w:lineRule="auto" w:before="11"/>
        <w:rPr>
          <w:rFonts w:ascii="宋体" w:hAnsi="宋体" w:cs="宋体" w:eastAsia="宋体" w:hint="default"/>
          <w:sz w:val="24"/>
          <w:szCs w:val="24"/>
        </w:rPr>
      </w:pPr>
    </w:p>
    <w:p>
      <w:pPr>
        <w:pStyle w:val="BodyText"/>
        <w:spacing w:line="300" w:lineRule="auto"/>
        <w:ind w:right="1130"/>
        <w:jc w:val="both"/>
      </w:pPr>
      <w:r>
        <w:rPr>
          <w:spacing w:val="-1"/>
        </w:rPr>
        <w:t>（</w:t>
      </w:r>
      <w:r>
        <w:rPr>
          <w:rFonts w:ascii="Times New Roman" w:hAnsi="Times New Roman" w:cs="Times New Roman" w:eastAsia="Times New Roman" w:hint="default"/>
          <w:spacing w:val="-1"/>
        </w:rPr>
        <w:t>14</w:t>
      </w:r>
      <w:r>
        <w:rPr>
          <w:spacing w:val="-1"/>
        </w:rPr>
        <w:t>）陈书智、张云、赵野、何帆为本公司与建设银行深圳分行签署的编号为借</w:t>
      </w:r>
      <w:r>
        <w:rPr>
          <w:rFonts w:ascii="Times New Roman" w:hAnsi="Times New Roman" w:cs="Times New Roman" w:eastAsia="Times New Roman" w:hint="default"/>
          <w:spacing w:val="-1"/>
        </w:rPr>
        <w:t>2015</w:t>
      </w:r>
      <w:r>
        <w:rPr>
          <w:spacing w:val="-1"/>
        </w:rPr>
        <w:t>综</w:t>
      </w:r>
      <w:r>
        <w:rPr>
          <w:rFonts w:ascii="Times New Roman" w:hAnsi="Times New Roman" w:cs="Times New Roman" w:eastAsia="Times New Roman" w:hint="default"/>
          <w:spacing w:val="-1"/>
        </w:rPr>
        <w:t>4179</w:t>
      </w:r>
      <w:r>
        <w:rPr>
          <w:spacing w:val="-1"/>
        </w:rPr>
        <w:t>宝安</w:t>
      </w:r>
      <w:r>
        <w:rPr>
          <w:rFonts w:ascii="Times New Roman" w:hAnsi="Times New Roman" w:cs="Times New Roman" w:eastAsia="Times New Roman" w:hint="default"/>
          <w:spacing w:val="-1"/>
        </w:rPr>
        <w:t>R</w:t>
      </w:r>
      <w:r>
        <w:rPr>
          <w:spacing w:val="-1"/>
        </w:rPr>
        <w:t>《综合融资额度合同》项</w:t>
      </w:r>
      <w:r>
        <w:rPr>
          <w:spacing w:val="-55"/>
        </w:rPr>
        <w:t> </w:t>
      </w:r>
      <w:r>
        <w:rPr>
          <w:spacing w:val="-55"/>
        </w:rPr>
      </w:r>
      <w:r>
        <w:rPr>
          <w:spacing w:val="-2"/>
        </w:rPr>
        <w:t>下不超过人民币</w:t>
      </w:r>
      <w:r>
        <w:rPr>
          <w:rFonts w:ascii="Times New Roman" w:hAnsi="Times New Roman" w:cs="Times New Roman" w:eastAsia="Times New Roman" w:hint="default"/>
          <w:spacing w:val="-2"/>
        </w:rPr>
        <w:t>110000</w:t>
      </w:r>
      <w:r>
        <w:rPr>
          <w:spacing w:val="-2"/>
        </w:rPr>
        <w:t>万本金、利息、违约金、赔偿金、以及债权人为实现债权与担保权而发生的一切费用向建设银行深圳</w:t>
      </w:r>
      <w:r>
        <w:rPr>
          <w:spacing w:val="-60"/>
        </w:rPr>
        <w:t> </w:t>
      </w:r>
      <w:r>
        <w:rPr>
          <w:spacing w:val="-60"/>
        </w:rPr>
      </w:r>
      <w:r>
        <w:rPr/>
        <w:t>分行提供连带担保，额度有效期为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w:t>
      </w:r>
    </w:p>
    <w:p>
      <w:pPr>
        <w:spacing w:line="240" w:lineRule="auto" w:before="11"/>
        <w:rPr>
          <w:rFonts w:ascii="宋体" w:hAnsi="宋体" w:cs="宋体" w:eastAsia="宋体" w:hint="default"/>
          <w:sz w:val="24"/>
          <w:szCs w:val="24"/>
        </w:rPr>
      </w:pPr>
    </w:p>
    <w:p>
      <w:pPr>
        <w:pStyle w:val="BodyText"/>
        <w:spacing w:line="307" w:lineRule="auto"/>
        <w:ind w:right="1049"/>
        <w:jc w:val="left"/>
      </w:pPr>
      <w:r>
        <w:rPr/>
        <w:t>（</w:t>
      </w:r>
      <w:r>
        <w:rPr>
          <w:rFonts w:ascii="Times New Roman" w:hAnsi="Times New Roman" w:cs="Times New Roman" w:eastAsia="Times New Roman" w:hint="default"/>
        </w:rPr>
        <w:t>15</w:t>
      </w:r>
      <w:r>
        <w:rPr/>
        <w:t>）陈书智、张云、赵野、何帆、邹勇为本公司与杭州银行股份有限公司深圳分行签署的编号为</w:t>
      </w:r>
      <w:r>
        <w:rPr>
          <w:rFonts w:ascii="Times New Roman" w:hAnsi="Times New Roman" w:cs="Times New Roman" w:eastAsia="Times New Roman" w:hint="default"/>
        </w:rPr>
        <w:t>2014SC000014903</w:t>
      </w:r>
      <w:r>
        <w:rPr/>
        <w:t>《综合 </w:t>
      </w:r>
      <w:r>
        <w:rPr>
          <w:spacing w:val="-4"/>
        </w:rPr>
        <w:t>授信额度合同》项下不超过人民币</w:t>
      </w:r>
      <w:r>
        <w:rPr>
          <w:rFonts w:ascii="Times New Roman" w:hAnsi="Times New Roman" w:cs="Times New Roman" w:eastAsia="Times New Roman" w:hint="default"/>
          <w:spacing w:val="-4"/>
        </w:rPr>
        <w:t>2000</w:t>
      </w:r>
      <w:r>
        <w:rPr>
          <w:spacing w:val="-4"/>
        </w:rPr>
        <w:t>万元（包括票据贴现，承兑，担保，信用证所发生的垫款）、利息（含复息）及罚息、</w:t>
      </w:r>
      <w:r>
        <w:rPr>
          <w:spacing w:val="-42"/>
        </w:rPr>
        <w:t> </w:t>
      </w:r>
      <w:r>
        <w:rPr>
          <w:spacing w:val="-42"/>
        </w:rPr>
      </w:r>
      <w:r>
        <w:rPr>
          <w:spacing w:val="-2"/>
        </w:rPr>
        <w:t>违约金、赔偿金以及杭州银行股份有限公司深圳分行收回债权所产生的公证、评估、拍卖、诉讼、律师代理等全部费用向杭</w:t>
      </w:r>
      <w:r>
        <w:rPr>
          <w:spacing w:val="-65"/>
        </w:rPr>
        <w:t> </w:t>
      </w:r>
      <w:r>
        <w:rPr>
          <w:spacing w:val="-65"/>
        </w:rPr>
      </w:r>
      <w:r>
        <w:rPr/>
        <w:t>州银行股份有限公司深圳分行提供连带担保责任，额度有效期为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w:t>
      </w:r>
    </w:p>
    <w:p>
      <w:pPr>
        <w:spacing w:line="240" w:lineRule="auto" w:before="5"/>
        <w:rPr>
          <w:rFonts w:ascii="宋体" w:hAnsi="宋体" w:cs="宋体" w:eastAsia="宋体" w:hint="default"/>
          <w:sz w:val="24"/>
          <w:szCs w:val="24"/>
        </w:rPr>
      </w:pPr>
    </w:p>
    <w:p>
      <w:pPr>
        <w:pStyle w:val="BodyText"/>
        <w:spacing w:line="300" w:lineRule="auto"/>
        <w:ind w:right="1033"/>
        <w:jc w:val="left"/>
      </w:pPr>
      <w:r>
        <w:rPr>
          <w:spacing w:val="-2"/>
        </w:rPr>
        <w:t>（</w:t>
      </w:r>
      <w:r>
        <w:rPr>
          <w:rFonts w:ascii="Times New Roman" w:hAnsi="Times New Roman" w:cs="Times New Roman" w:eastAsia="Times New Roman" w:hint="default"/>
          <w:spacing w:val="-2"/>
        </w:rPr>
        <w:t>16</w:t>
      </w:r>
      <w:r>
        <w:rPr>
          <w:spacing w:val="-2"/>
        </w:rPr>
        <w:t>）陈书智、张云、赵野、何帆为本公司与兴业银行股份有限公司深圳前科技园支行签署的编号为：兴银深前科技园授信</w:t>
      </w:r>
      <w:r>
        <w:rPr>
          <w:spacing w:val="-62"/>
        </w:rPr>
        <w:t> </w:t>
      </w:r>
      <w:r>
        <w:rPr>
          <w:spacing w:val="-62"/>
        </w:rPr>
      </w:r>
      <w:r>
        <w:rPr/>
        <w:t>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078</w:t>
      </w:r>
      <w:r>
        <w:rPr/>
        <w:t>号《基本额度授信合同》项下不超过人民币</w:t>
      </w:r>
      <w:r>
        <w:rPr>
          <w:rFonts w:ascii="Times New Roman" w:hAnsi="Times New Roman" w:cs="Times New Roman" w:eastAsia="Times New Roman" w:hint="default"/>
        </w:rPr>
        <w:t>37500</w:t>
      </w:r>
      <w:r>
        <w:rPr/>
        <w:t>万本金、利息（含罚息、复利）、违约金、损害赔偿金、 </w:t>
      </w:r>
      <w:r>
        <w:rPr>
          <w:spacing w:val="-2"/>
        </w:rPr>
        <w:t>债权人实现债权的费用等向兴业银行股份有限公司深圳分行提供连带担保责任。额度有效期为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rFonts w:ascii="Times New Roman" w:hAnsi="Times New Roman" w:cs="Times New Roman" w:eastAsia="Times New Roman" w:hint="default"/>
          <w:spacing w:val="-4"/>
        </w:rPr>
        <w:t> </w:t>
      </w:r>
      <w:r>
        <w:rPr/>
        <w:t>日。</w:t>
      </w:r>
    </w:p>
    <w:p>
      <w:pPr>
        <w:spacing w:line="240" w:lineRule="auto" w:before="3"/>
        <w:rPr>
          <w:rFonts w:ascii="宋体" w:hAnsi="宋体" w:cs="宋体" w:eastAsia="宋体" w:hint="default"/>
          <w:sz w:val="26"/>
          <w:szCs w:val="26"/>
        </w:rPr>
      </w:pPr>
    </w:p>
    <w:p>
      <w:pPr>
        <w:pStyle w:val="BodyText"/>
        <w:spacing w:line="300" w:lineRule="auto"/>
        <w:ind w:right="1131"/>
        <w:jc w:val="both"/>
      </w:pPr>
      <w:r>
        <w:rPr>
          <w:spacing w:val="-2"/>
        </w:rPr>
        <w:t>（</w:t>
      </w:r>
      <w:r>
        <w:rPr>
          <w:rFonts w:ascii="Times New Roman" w:hAnsi="Times New Roman" w:cs="Times New Roman" w:eastAsia="Times New Roman" w:hint="default"/>
          <w:spacing w:val="-2"/>
        </w:rPr>
        <w:t>17</w:t>
      </w:r>
      <w:r>
        <w:rPr>
          <w:spacing w:val="-2"/>
        </w:rPr>
        <w:t>）陈书智为本公司与中信银行深圳皇岗支行签署的编号为：</w:t>
      </w:r>
      <w:r>
        <w:rPr>
          <w:rFonts w:ascii="Times New Roman" w:hAnsi="Times New Roman" w:cs="Times New Roman" w:eastAsia="Times New Roman" w:hint="default"/>
          <w:spacing w:val="-2"/>
        </w:rPr>
        <w:t>2015</w:t>
      </w:r>
      <w:r>
        <w:rPr>
          <w:spacing w:val="-2"/>
        </w:rPr>
        <w:t>深银皇综字第</w:t>
      </w:r>
      <w:r>
        <w:rPr>
          <w:rFonts w:ascii="Times New Roman" w:hAnsi="Times New Roman" w:cs="Times New Roman" w:eastAsia="Times New Roman" w:hint="default"/>
          <w:spacing w:val="-2"/>
        </w:rPr>
        <w:t>0013</w:t>
      </w:r>
      <w:r>
        <w:rPr>
          <w:spacing w:val="-2"/>
        </w:rPr>
        <w:t>号《综合授信合同》项下不超过人民</w:t>
      </w:r>
      <w:r>
        <w:rPr>
          <w:spacing w:val="-55"/>
        </w:rPr>
        <w:t> </w:t>
      </w:r>
      <w:r>
        <w:rPr>
          <w:spacing w:val="-55"/>
        </w:rPr>
      </w:r>
      <w:r>
        <w:rPr>
          <w:spacing w:val="-2"/>
        </w:rPr>
        <w:t>币</w:t>
      </w:r>
      <w:r>
        <w:rPr>
          <w:rFonts w:ascii="Times New Roman" w:hAnsi="Times New Roman" w:cs="Times New Roman" w:eastAsia="Times New Roman" w:hint="default"/>
          <w:spacing w:val="-2"/>
        </w:rPr>
        <w:t>3000</w:t>
      </w:r>
      <w:r>
        <w:rPr>
          <w:spacing w:val="-2"/>
        </w:rPr>
        <w:t>万元本金，利息，罚息，违约金，损害赔偿金及为实现债权与担保权而发生的一切费用向中信银行深圳分行提供连带</w:t>
      </w:r>
      <w:r>
        <w:rPr>
          <w:spacing w:val="-62"/>
        </w:rPr>
        <w:t> </w:t>
      </w:r>
      <w:r>
        <w:rPr>
          <w:spacing w:val="-62"/>
        </w:rPr>
      </w:r>
      <w:r>
        <w:rPr/>
        <w:t>担保责任。额度有效期为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w:t>
      </w:r>
    </w:p>
    <w:p>
      <w:pPr>
        <w:spacing w:line="240" w:lineRule="auto" w:before="11"/>
        <w:rPr>
          <w:rFonts w:ascii="宋体" w:hAnsi="宋体" w:cs="宋体" w:eastAsia="宋体" w:hint="default"/>
          <w:sz w:val="24"/>
          <w:szCs w:val="24"/>
        </w:rPr>
      </w:pPr>
    </w:p>
    <w:p>
      <w:pPr>
        <w:pStyle w:val="BodyText"/>
        <w:spacing w:line="300" w:lineRule="auto"/>
        <w:ind w:right="1130"/>
        <w:jc w:val="both"/>
      </w:pPr>
      <w:r>
        <w:rPr/>
        <w:t>（</w:t>
      </w:r>
      <w:r>
        <w:rPr>
          <w:rFonts w:ascii="Times New Roman" w:hAnsi="Times New Roman" w:cs="Times New Roman" w:eastAsia="Times New Roman" w:hint="default"/>
        </w:rPr>
        <w:t>18</w:t>
      </w:r>
      <w:r>
        <w:rPr/>
        <w:t>）深圳市聚智通信息技术有限公司为本公司与平安银行深圳分行签署的编号为平银供营综字</w:t>
      </w:r>
      <w:r>
        <w:rPr>
          <w:rFonts w:ascii="Times New Roman" w:hAnsi="Times New Roman" w:cs="Times New Roman" w:eastAsia="Times New Roman" w:hint="default"/>
        </w:rPr>
        <w:t>20151109</w:t>
      </w:r>
      <w:r>
        <w:rPr/>
        <w:t>第</w:t>
      </w:r>
      <w:r>
        <w:rPr>
          <w:rFonts w:ascii="Times New Roman" w:hAnsi="Times New Roman" w:cs="Times New Roman" w:eastAsia="Times New Roman" w:hint="default"/>
        </w:rPr>
        <w:t>001</w:t>
      </w:r>
      <w:r>
        <w:rPr/>
        <w:t>号《综合授</w:t>
      </w:r>
      <w:r>
        <w:rPr>
          <w:spacing w:val="-83"/>
        </w:rPr>
        <w:t> </w:t>
      </w:r>
      <w:r>
        <w:rPr/>
        <w:t>信额度合同》项下不超过人民币</w:t>
      </w:r>
      <w:r>
        <w:rPr>
          <w:rFonts w:ascii="Times New Roman" w:hAnsi="Times New Roman" w:cs="Times New Roman" w:eastAsia="Times New Roman" w:hint="default"/>
        </w:rPr>
        <w:t>65000</w:t>
      </w:r>
      <w:r>
        <w:rPr/>
        <w:t>万本金、利息、复利、及罚息、实现债权的费用等向平安银行深圳分行提供连带担保</w:t>
      </w:r>
      <w:r>
        <w:rPr>
          <w:spacing w:val="-83"/>
        </w:rPr>
        <w:t> </w:t>
      </w:r>
      <w:r>
        <w:rPr>
          <w:spacing w:val="-83"/>
        </w:rPr>
      </w:r>
      <w:r>
        <w:rPr/>
        <w:t>责任。额度有效期为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4"/>
        <w:spacing w:line="240" w:lineRule="auto"/>
        <w:ind w:left="154" w:right="0"/>
        <w:jc w:val="both"/>
        <w:rPr>
          <w:b w:val="0"/>
          <w:bCs w:val="0"/>
        </w:rPr>
      </w:pPr>
      <w:bookmarkStart w:name="（5）关联方资金拆借" w:id="456"/>
      <w:bookmarkEnd w:id="45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7）关键管理人员报酬" w:id="458"/>
      <w:bookmarkEnd w:id="45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3,754,418.65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3,454,600.00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8）其他关联交易" w:id="459"/>
      <w:bookmarkEnd w:id="45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9"/>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1049"/>
        <w:jc w:val="left"/>
        <w:rPr>
          <w:b w:val="0"/>
          <w:bCs w:val="0"/>
        </w:rPr>
      </w:pPr>
      <w:bookmarkStart w:name="6、关联方应收应付款项" w:id="460"/>
      <w:bookmarkEnd w:id="46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应收项目" w:id="461"/>
      <w:bookmarkEnd w:id="4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应付项目" w:id="462"/>
      <w:bookmarkEnd w:id="4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7、关联方承诺" w:id="463"/>
      <w:bookmarkEnd w:id="46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8、其他" w:id="464"/>
      <w:bookmarkEnd w:id="464"/>
      <w:r>
        <w:rPr>
          <w:b w:val="0"/>
          <w:bCs w:val="0"/>
        </w:rPr>
      </w:r>
      <w:r>
        <w:rPr>
          <w:rFonts w:ascii="Times New Roman" w:hAnsi="Times New Roman" w:cs="Times New Roman" w:eastAsia="Times New Roman" w:hint="default"/>
        </w:rPr>
        <w:t>8</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49"/>
        <w:jc w:val="left"/>
        <w:rPr>
          <w:b w:val="0"/>
          <w:bCs w:val="0"/>
        </w:rPr>
      </w:pPr>
      <w:bookmarkStart w:name="十三、股份支付" w:id="465"/>
      <w:bookmarkEnd w:id="465"/>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股份支付总体情况" w:id="466"/>
      <w:bookmarkEnd w:id="46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28,329,608.61</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4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49"/>
        <w:jc w:val="left"/>
        <w:rPr>
          <w:b w:val="0"/>
          <w:bCs w:val="0"/>
        </w:rPr>
      </w:pPr>
      <w:bookmarkStart w:name="2、以权益结算的股份支付情况" w:id="467"/>
      <w:bookmarkEnd w:id="46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4"/>
        <w:rPr>
          <w:rFonts w:ascii="宋体" w:hAnsi="宋体" w:cs="宋体" w:eastAsia="宋体" w:hint="default"/>
          <w:sz w:val="9"/>
          <w:szCs w:val="9"/>
        </w:rPr>
      </w:pPr>
    </w:p>
    <w:p>
      <w:pPr>
        <w:pStyle w:val="BodyText"/>
        <w:spacing w:line="240" w:lineRule="auto" w:before="44"/>
        <w:ind w:left="0" w:right="1139"/>
        <w:jc w:val="right"/>
      </w:pPr>
      <w:r>
        <w:rPr/>
        <w:pict>
          <v:shape style="position:absolute;margin-left:56.459999pt;margin-top:-.908281pt;width:479.2pt;height:163.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4585"/>
                  </w:tblGrid>
                  <w:tr>
                    <w:trPr>
                      <w:trHeight w:val="71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13"/>
                          <w:jc w:val="left"/>
                          <w:rPr>
                            <w:rFonts w:ascii="宋体" w:hAnsi="宋体" w:cs="宋体" w:eastAsia="宋体" w:hint="default"/>
                            <w:sz w:val="18"/>
                            <w:szCs w:val="18"/>
                          </w:rPr>
                        </w:pPr>
                        <w:r>
                          <w:rPr>
                            <w:rFonts w:ascii="宋体" w:hAnsi="宋体" w:cs="宋体" w:eastAsia="宋体" w:hint="default"/>
                            <w:spacing w:val="-4"/>
                            <w:w w:val="99"/>
                            <w:sz w:val="18"/>
                            <w:szCs w:val="18"/>
                          </w:rPr>
                          <w:t>按照国际通行的布莱克</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斯科尔斯期权定价模型（</w:t>
                        </w:r>
                        <w:r>
                          <w:rPr>
                            <w:rFonts w:ascii="Times New Roman" w:hAnsi="Times New Roman" w:cs="Times New Roman" w:eastAsia="Times New Roman" w:hint="default"/>
                            <w:spacing w:val="-4"/>
                            <w:w w:val="99"/>
                            <w:sz w:val="18"/>
                            <w:szCs w:val="18"/>
                          </w:rPr>
                          <w:t>B-S</w:t>
                        </w:r>
                        <w:r>
                          <w:rPr>
                            <w:rFonts w:ascii="Times New Roman" w:hAnsi="Times New Roman" w:cs="Times New Roman" w:eastAsia="Times New Roman" w:hint="default"/>
                            <w:spacing w:val="7"/>
                            <w:w w:val="99"/>
                            <w:sz w:val="18"/>
                            <w:szCs w:val="18"/>
                          </w:rPr>
                          <w:t> </w:t>
                        </w:r>
                        <w:r>
                          <w:rPr>
                            <w:rFonts w:ascii="宋体" w:hAnsi="宋体" w:cs="宋体" w:eastAsia="宋体" w:hint="default"/>
                            <w:sz w:val="18"/>
                            <w:szCs w:val="18"/>
                          </w:rPr>
                          <w:t>模型</w:t>
                        </w:r>
                        <w:r>
                          <w:rPr>
                            <w:rFonts w:ascii="宋体" w:hAnsi="宋体" w:cs="宋体" w:eastAsia="宋体" w:hint="default"/>
                            <w:spacing w:val="-88"/>
                            <w:sz w:val="18"/>
                            <w:szCs w:val="18"/>
                          </w:rPr>
                          <w:t> </w:t>
                        </w:r>
                        <w:r>
                          <w:rPr>
                            <w:rFonts w:ascii="宋体" w:hAnsi="宋体" w:cs="宋体" w:eastAsia="宋体" w:hint="default"/>
                            <w:sz w:val="18"/>
                            <w:szCs w:val="18"/>
                          </w:rPr>
                          <w:t>对上述三对权证的价值进行计算确定</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工人数变动等后续信息作出最佳估计，修正预计可行权的 权益工具数量。在可行权日，最终预计可行权权益工具的 数量与实际可行权工具的数量一致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2,557,534.95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2,557,534.95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154" w:right="1049"/>
        <w:jc w:val="left"/>
      </w:pPr>
      <w:r>
        <w:rPr/>
        <w:t>其他说明</w:t>
      </w:r>
    </w:p>
    <w:p>
      <w:pPr>
        <w:pStyle w:val="BodyText"/>
        <w:spacing w:line="300" w:lineRule="auto" w:before="115"/>
        <w:ind w:left="154" w:right="1132"/>
        <w:jc w:val="both"/>
      </w:pPr>
      <w:r>
        <w:rPr>
          <w:spacing w:val="2"/>
        </w:rPr>
        <w:t>经本公司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日召开的</w:t>
      </w:r>
      <w:r>
        <w:rPr>
          <w:rFonts w:ascii="Times New Roman" w:hAnsi="Times New Roman" w:cs="Times New Roman" w:eastAsia="Times New Roman" w:hint="default"/>
          <w:spacing w:val="2"/>
        </w:rPr>
        <w:t>2015</w:t>
      </w:r>
      <w:r>
        <w:rPr>
          <w:spacing w:val="2"/>
        </w:rPr>
        <w:t>年度第五次临时股东大会和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日在召开的第三届董事会第三次会议审议批</w:t>
      </w:r>
      <w:r>
        <w:rPr>
          <w:spacing w:val="-55"/>
        </w:rPr>
        <w:t> </w:t>
      </w:r>
      <w:r>
        <w:rPr>
          <w:spacing w:val="-55"/>
        </w:rPr>
      </w:r>
      <w:r>
        <w:rPr/>
        <w:t>准，本公司于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日起实行一项股权激励计划，授予</w:t>
      </w:r>
      <w:r>
        <w:rPr>
          <w:rFonts w:ascii="Times New Roman" w:hAnsi="Times New Roman" w:cs="Times New Roman" w:eastAsia="Times New Roman" w:hint="default"/>
        </w:rPr>
        <w:t>38</w:t>
      </w:r>
      <w:r>
        <w:rPr/>
        <w:t>名激励对象</w:t>
      </w:r>
      <w:r>
        <w:rPr>
          <w:rFonts w:ascii="Times New Roman" w:hAnsi="Times New Roman" w:cs="Times New Roman" w:eastAsia="Times New Roman" w:hint="default"/>
        </w:rPr>
        <w:t>248.26</w:t>
      </w:r>
      <w:r>
        <w:rPr/>
        <w:t>万股限制性股票，授予价格为</w:t>
      </w:r>
      <w:r>
        <w:rPr>
          <w:rFonts w:ascii="Times New Roman" w:hAnsi="Times New Roman" w:cs="Times New Roman" w:eastAsia="Times New Roman" w:hint="default"/>
        </w:rPr>
        <w:t>24.655</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股，授予</w:t>
      </w:r>
      <w:r>
        <w:rPr>
          <w:rFonts w:ascii="Times New Roman" w:hAnsi="Times New Roman" w:cs="Times New Roman" w:eastAsia="Times New Roman" w:hint="default"/>
        </w:rPr>
        <w:t>2</w:t>
      </w:r>
      <w:r>
        <w:rPr/>
        <w:t>名激励对象</w:t>
      </w:r>
      <w:r>
        <w:rPr>
          <w:rFonts w:ascii="Times New Roman" w:hAnsi="Times New Roman" w:cs="Times New Roman" w:eastAsia="Times New Roman" w:hint="default"/>
        </w:rPr>
        <w:t>17.6358</w:t>
      </w:r>
      <w:r>
        <w:rPr/>
        <w:t>万股预留限制性股票，授予价格为</w:t>
      </w:r>
      <w:r>
        <w:rPr>
          <w:rFonts w:ascii="Times New Roman" w:hAnsi="Times New Roman" w:cs="Times New Roman" w:eastAsia="Times New Roman" w:hint="default"/>
        </w:rPr>
        <w:t>27.23</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1049"/>
        <w:jc w:val="left"/>
        <w:rPr>
          <w:b w:val="0"/>
          <w:bCs w:val="0"/>
        </w:rPr>
      </w:pPr>
      <w:bookmarkStart w:name="3、以现金结算的股份支付情况" w:id="468"/>
      <w:bookmarkEnd w:id="46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9"/>
      <w:bookmarkEnd w:id="46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4"/>
        <w:ind w:left="154" w:right="1049"/>
        <w:jc w:val="left"/>
        <w:rPr>
          <w:b w:val="0"/>
          <w:bCs w:val="0"/>
        </w:rPr>
      </w:pPr>
      <w:bookmarkStart w:name="5、其他" w:id="470"/>
      <w:bookmarkEnd w:id="470"/>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9"/>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9"/>
        <w:jc w:val="left"/>
        <w:rPr>
          <w:b w:val="0"/>
          <w:bCs w:val="0"/>
        </w:rPr>
      </w:pPr>
      <w:bookmarkStart w:name="十四、承诺及或有事项" w:id="471"/>
      <w:bookmarkEnd w:id="471"/>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重要承诺事项" w:id="472"/>
      <w:bookmarkEnd w:id="47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233"/>
        <w:jc w:val="left"/>
      </w:pPr>
      <w:r>
        <w:rPr/>
        <w:t>资产负债表日存在的重要承诺 本公司无需要披露的承诺事项。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4"/>
        <w:spacing w:line="240" w:lineRule="auto"/>
        <w:ind w:right="1049"/>
        <w:jc w:val="left"/>
        <w:rPr>
          <w:b w:val="0"/>
          <w:bCs w:val="0"/>
        </w:rPr>
      </w:pPr>
      <w:bookmarkStart w:name="2、或有事项" w:id="473"/>
      <w:bookmarkEnd w:id="47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49"/>
        <w:jc w:val="left"/>
        <w:rPr>
          <w:b w:val="0"/>
          <w:bCs w:val="0"/>
        </w:rPr>
      </w:pPr>
      <w:bookmarkStart w:name="（1）资产负债表日存在的重要或有事项" w:id="474"/>
      <w:bookmarkEnd w:id="47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9"/>
        <w:jc w:val="left"/>
      </w:pPr>
      <w:r>
        <w:rPr/>
        <w:t>本公司无需披露的或有事项。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1049"/>
        <w:jc w:val="left"/>
        <w:rPr>
          <w:b w:val="0"/>
          <w:bCs w:val="0"/>
        </w:rPr>
      </w:pPr>
      <w:bookmarkStart w:name="（2）公司没有需要披露的重要或有事项，也应予以说明" w:id="475"/>
      <w:bookmarkEnd w:id="47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公司不存在需要披露的重要或有事项。</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3、其他" w:id="476"/>
      <w:bookmarkEnd w:id="476"/>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1049"/>
        <w:jc w:val="left"/>
        <w:rPr>
          <w:b w:val="0"/>
          <w:bCs w:val="0"/>
        </w:rPr>
      </w:pPr>
      <w:bookmarkStart w:name="十五、资产负债表日后事项" w:id="477"/>
      <w:bookmarkEnd w:id="477"/>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重要的非调整事项" w:id="478"/>
      <w:bookmarkEnd w:id="47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利润分配情况" w:id="479"/>
      <w:bookmarkEnd w:id="47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31,638,381.18</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31,638,381.18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3、销售退回" w:id="480"/>
      <w:bookmarkEnd w:id="48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696" w:firstLine="0"/>
        <w:jc w:val="left"/>
        <w:rPr>
          <w:rFonts w:ascii="宋体" w:hAnsi="宋体" w:cs="宋体" w:eastAsia="宋体" w:hint="default"/>
          <w:sz w:val="21"/>
          <w:szCs w:val="21"/>
        </w:rPr>
      </w:pPr>
      <w:bookmarkStart w:name="4、其他资产负债表日后事项说明" w:id="481"/>
      <w:bookmarkEnd w:id="48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82"/>
      <w:bookmarkEnd w:id="482"/>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3"/>
      <w:bookmarkEnd w:id="4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1049"/>
        <w:jc w:val="left"/>
        <w:rPr>
          <w:b w:val="0"/>
          <w:bCs w:val="0"/>
        </w:rPr>
      </w:pPr>
      <w:bookmarkStart w:name="（1）追溯重述法" w:id="484"/>
      <w:bookmarkEnd w:id="48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未来适用法" w:id="485"/>
      <w:bookmarkEnd w:id="48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049"/>
        <w:jc w:val="left"/>
        <w:rPr>
          <w:b w:val="0"/>
          <w:bCs w:val="0"/>
        </w:rPr>
      </w:pPr>
      <w:bookmarkStart w:name="2、债务重组" w:id="486"/>
      <w:bookmarkEnd w:id="4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3、资产置换" w:id="487"/>
      <w:bookmarkEnd w:id="48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49"/>
        <w:jc w:val="left"/>
        <w:rPr>
          <w:b w:val="0"/>
          <w:bCs w:val="0"/>
        </w:rPr>
      </w:pPr>
      <w:bookmarkStart w:name="（1）非货币性资产交换" w:id="488"/>
      <w:bookmarkEnd w:id="48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2）其他资产置换" w:id="489"/>
      <w:bookmarkEnd w:id="48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4、年金计划" w:id="490"/>
      <w:bookmarkEnd w:id="49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5、终止经营" w:id="491"/>
      <w:bookmarkEnd w:id="49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6、分部信息" w:id="492"/>
      <w:bookmarkEnd w:id="49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报告分部的确定依据与会计政策" w:id="493"/>
      <w:bookmarkEnd w:id="49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49"/>
        <w:jc w:val="left"/>
        <w:rPr>
          <w:b w:val="0"/>
          <w:bCs w:val="0"/>
        </w:rPr>
      </w:pPr>
      <w:bookmarkStart w:name="（2）报告分部的财务信息" w:id="494"/>
      <w:bookmarkEnd w:id="49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公司无报告分部的，或者不能披露各报告分部的资产总额和负债总额的，应说明原因" w:id="495"/>
      <w:bookmarkEnd w:id="49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049"/>
        <w:jc w:val="left"/>
        <w:rPr>
          <w:b w:val="0"/>
          <w:bCs w:val="0"/>
        </w:rPr>
      </w:pPr>
      <w:bookmarkStart w:name="（4）其他说明" w:id="496"/>
      <w:bookmarkEnd w:id="49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7、其他对投资者决策有影响的重要交易和事项" w:id="497"/>
      <w:bookmarkEnd w:id="49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653"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9"/>
      <w:bookmarkEnd w:id="49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0"/>
      <w:bookmarkEnd w:id="50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54" w:right="1049"/>
        <w:jc w:val="left"/>
        <w:rPr>
          <w:b w:val="0"/>
          <w:bCs w:val="0"/>
        </w:rPr>
      </w:pPr>
      <w:bookmarkStart w:name="（1）应收账款分类披露" w:id="501"/>
      <w:bookmarkEnd w:id="50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36,161,6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36,161,6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36,161,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609.63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36,161,60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926,736,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796.10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11,598,3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915,138,3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98.69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10,436,41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1,020,088,3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66.78</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962,898,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405.73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47,760,0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4.96%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915,138,3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98.69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1,066,6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86,389.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46,598,02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1,020,088,3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66.78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92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深圳市嘉捷科技发展有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859" w:right="0"/>
              <w:jc w:val="left"/>
              <w:rPr>
                <w:rFonts w:ascii="Times New Roman" w:hAnsi="Times New Roman" w:cs="Times New Roman" w:eastAsia="Times New Roman" w:hint="default"/>
                <w:sz w:val="18"/>
                <w:szCs w:val="18"/>
              </w:rPr>
            </w:pPr>
            <w:r>
              <w:rPr>
                <w:rFonts w:ascii="Times New Roman"/>
                <w:sz w:val="18"/>
              </w:rPr>
              <w:t>9,806,087.27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936" w:right="0"/>
              <w:jc w:val="left"/>
              <w:rPr>
                <w:rFonts w:ascii="Times New Roman" w:hAnsi="Times New Roman" w:cs="Times New Roman" w:eastAsia="Times New Roman" w:hint="default"/>
                <w:sz w:val="18"/>
                <w:szCs w:val="18"/>
              </w:rPr>
            </w:pPr>
            <w:r>
              <w:rPr>
                <w:rFonts w:ascii="Times New Roman"/>
                <w:sz w:val="18"/>
              </w:rPr>
              <w:t>9,806,087.27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因为深圳市嘉捷科技发 展有限公司已向人民法 院提交破产清算申请并 被受理，且债务人负债 率较高、可处置财产变 现能力较弱。基于谨慎</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1611"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性原则，经公司董事会 决议批准，公司于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年期末对该公司的应收 账款全额计提坏账准 备。</w:t>
            </w:r>
          </w:p>
        </w:tc>
      </w:tr>
      <w:tr>
        <w:trPr>
          <w:trHeight w:val="35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深圳市嘉捷重工机械有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26,355,522.36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26,355,522.36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因为深圳市嘉捷重工机 械有限公司已向人民法 院提交破产清算申请并 被受理，且债务人负债 率较高、可处置财产变 现能力较弱。基于谨慎 性原则，经公司董事会 决议批准，公司于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年期末对该公司的应收 账款全额计提坏账准 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36,161,609.63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36,161,609.63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871,638,695.22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8,716,386.95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871,638,695.22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8,716,386.95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54,427,598.89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2,721,379.94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436,551.19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43,655.12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233,950.80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116,975.40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926,736,796.10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11,598,397.41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1049"/>
        <w:jc w:val="left"/>
        <w:rPr>
          <w:b w:val="0"/>
          <w:bCs w:val="0"/>
        </w:rPr>
      </w:pPr>
      <w:bookmarkStart w:name="（2）本期计提、收回或转回的坏账准备情况" w:id="502"/>
      <w:bookmarkEnd w:id="50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7"/>
        <w:jc w:val="left"/>
      </w:pPr>
      <w:r>
        <w:rPr/>
        <w:t>本期计提坏账准备金额</w:t>
      </w:r>
      <w:r>
        <w:rPr>
          <w:spacing w:val="-47"/>
        </w:rPr>
        <w:t> </w:t>
      </w:r>
      <w:r>
        <w:rPr>
          <w:rFonts w:ascii="Times New Roman" w:hAnsi="Times New Roman" w:cs="Times New Roman" w:eastAsia="Times New Roman" w:hint="default"/>
        </w:rPr>
        <w:t>1,161,984.73</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本期实际核销的应收账款情况" w:id="503"/>
      <w:bookmarkEnd w:id="50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049"/>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1049"/>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4）按欠款方归集的期末余额前五名的应收账款情况" w:id="504"/>
      <w:bookmarkEnd w:id="50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128"/>
        <w:gridCol w:w="2410"/>
        <w:gridCol w:w="1700"/>
        <w:gridCol w:w="1702"/>
      </w:tblGrid>
      <w:tr>
        <w:trPr>
          <w:trHeight w:val="347" w:hRule="exact"/>
        </w:trPr>
        <w:tc>
          <w:tcPr>
            <w:tcW w:w="2128" w:type="dxa"/>
            <w:vMerge w:val="restart"/>
            <w:tcBorders>
              <w:top w:val="single" w:sz="6" w:space="0" w:color="000000"/>
              <w:left w:val="single" w:sz="6" w:space="0" w:color="000000"/>
              <w:right w:val="single" w:sz="6" w:space="0" w:color="000000"/>
            </w:tcBorders>
          </w:tcPr>
          <w:p>
            <w:pPr>
              <w:pStyle w:val="TableParagraph"/>
              <w:spacing w:line="240" w:lineRule="auto" w:before="21"/>
              <w:ind w:left="69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5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2128"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27" w:right="31"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333,504,505.78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3,335,045.06</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132,053,172.78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1,320,531.73</w:t>
            </w:r>
          </w:p>
        </w:tc>
      </w:tr>
      <w:tr>
        <w:trPr>
          <w:trHeight w:val="34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97,363,933.14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973,639.33</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41,988,113.58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419,881.14</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30,659,378.96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306,593.79</w:t>
            </w:r>
          </w:p>
        </w:tc>
      </w:tr>
      <w:tr>
        <w:trPr>
          <w:trHeight w:val="34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635,569,104.24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6,355,691.05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54" w:right="1049"/>
        <w:jc w:val="left"/>
        <w:rPr>
          <w:b w:val="0"/>
          <w:bCs w:val="0"/>
        </w:rPr>
      </w:pPr>
      <w:bookmarkStart w:name="（5）因金融资产转移而终止确认的应收账款" w:id="505"/>
      <w:bookmarkEnd w:id="50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6）转移应收账款且继续涉入形成的资产、负债金额" w:id="506"/>
      <w:bookmarkEnd w:id="50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1049"/>
        <w:jc w:val="left"/>
        <w:rPr>
          <w:b w:val="0"/>
          <w:bCs w:val="0"/>
        </w:rPr>
      </w:pPr>
      <w:bookmarkStart w:name="2、其他应收款" w:id="507"/>
      <w:bookmarkEnd w:id="50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其他应收款分类披露" w:id="508"/>
      <w:bookmarkEnd w:id="50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183,184,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2,433,55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3" w:right="0"/>
              <w:jc w:val="left"/>
              <w:rPr>
                <w:rFonts w:ascii="Times New Roman" w:hAnsi="Times New Roman" w:cs="Times New Roman" w:eastAsia="Times New Roman" w:hint="default"/>
                <w:sz w:val="18"/>
                <w:szCs w:val="18"/>
              </w:rPr>
            </w:pPr>
            <w:r>
              <w:rPr>
                <w:rFonts w:ascii="Times New Roman"/>
                <w:sz w:val="18"/>
              </w:rPr>
              <w:t>1.33%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180,751,3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25,319,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930,473.6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3.67%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24,389,484.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938.98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0.90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88.08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958.60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183,184,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938.98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2,433,55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180,751,3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88.08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25,319,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958.60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930,473.6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24,389,484.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174,820,368.85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1,748,203.69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174,820,368.85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1,748,203.69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3,467,094.39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173,354.72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4,811,617.17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481,161.72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85,858.57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30,830.77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183,184,938.98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2,433,550.90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2）本期计提、收回或转回的坏账准备情况" w:id="509"/>
      <w:bookmarkEnd w:id="50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7"/>
        <w:jc w:val="left"/>
      </w:pPr>
      <w:r>
        <w:rPr/>
        <w:t>本期计提坏账准备金额</w:t>
      </w:r>
      <w:r>
        <w:rPr>
          <w:spacing w:val="-47"/>
        </w:rPr>
        <w:t> </w:t>
      </w:r>
      <w:r>
        <w:rPr>
          <w:rFonts w:ascii="Times New Roman" w:hAnsi="Times New Roman" w:cs="Times New Roman" w:eastAsia="Times New Roman" w:hint="default"/>
        </w:rPr>
        <w:t>1,503,077.28</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3）本期实际核销的其他应收款情况" w:id="510"/>
      <w:bookmarkEnd w:id="51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049"/>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32"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51"/>
        <w:ind w:left="154" w:right="1049"/>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1049"/>
        <w:jc w:val="left"/>
        <w:rPr>
          <w:b w:val="0"/>
          <w:bCs w:val="0"/>
        </w:rPr>
      </w:pPr>
      <w:bookmarkStart w:name="（4）其他应收款按款项性质分类情况" w:id="511"/>
      <w:bookmarkEnd w:id="51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应收单位</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183,029,083.16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22,723,388.57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2,148,518.11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应收个人</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155,855.82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367,174.65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80,877.27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183,184,938.98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25,319,958.60</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5）按欠款方归集的期末余额前五名的其他应收款情况" w:id="512"/>
      <w:bookmarkEnd w:id="51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84,379,117.14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843,791.17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33,651,874.20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336,518.74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26,936,428.08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269,364.28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6,253,240.82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62,532.41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代理采购款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5,563,155.31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55,631.55</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156,783,815.55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1,567,838.15</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6）涉及政府补助的应收款项" w:id="513"/>
      <w:bookmarkEnd w:id="51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7）因金融资产转移而终止确认的其他应收款" w:id="514"/>
      <w:bookmarkEnd w:id="51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8）转移其他应收款且继续涉入形成的资产、负债金额" w:id="515"/>
      <w:bookmarkEnd w:id="51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3、长期股权投资" w:id="516"/>
      <w:bookmarkEnd w:id="51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31,008,831.18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26,008,831.18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31,008,831.18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26,008,831.18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26,008,831.18</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1）对子公司投资" w:id="517"/>
      <w:bookmarkEnd w:id="51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香港瑞通国际有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8,831.18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8,831.18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武汉市普路通供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北海市普路通供 应链管理有限公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武汉东湖综保区 普路通供应链管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深圳市前海普路 通供应链管理有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广西普路通供应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26,008,831.18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31,008,831.18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2）对联营、合营企业投资" w:id="518"/>
      <w:bookmarkEnd w:id="51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049"/>
        <w:jc w:val="left"/>
        <w:rPr>
          <w:b w:val="0"/>
          <w:bCs w:val="0"/>
        </w:rPr>
      </w:pPr>
      <w:bookmarkStart w:name="（3）其他说明" w:id="519"/>
      <w:bookmarkEnd w:id="51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4、营业收入和营业成本" w:id="520"/>
      <w:bookmarkEnd w:id="52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3,560,245,682.70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3,403,351,826.07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3,035,007,826.68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2,908,591,350.01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803,301.85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740,905.75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3,561,048,984.55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3,404,092,731.82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3,035,007,826.68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2,908,591,350.01</w:t>
            </w:r>
          </w:p>
        </w:tc>
      </w:tr>
    </w:tbl>
    <w:p>
      <w:pPr>
        <w:pStyle w:val="BodyText"/>
        <w:spacing w:line="240" w:lineRule="auto" w:before="51"/>
        <w:ind w:left="154" w:right="104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49"/>
        <w:jc w:val="left"/>
        <w:rPr>
          <w:b w:val="0"/>
          <w:bCs w:val="0"/>
        </w:rPr>
      </w:pPr>
      <w:bookmarkStart w:name="5、投资收益" w:id="521"/>
      <w:bookmarkEnd w:id="52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423,204,824.08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484,415,909.12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423,204,824.08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484,415,909.12</w:t>
            </w:r>
          </w:p>
        </w:tc>
      </w:tr>
    </w:tbl>
    <w:p>
      <w:pPr>
        <w:spacing w:line="240" w:lineRule="auto" w:before="2"/>
        <w:rPr>
          <w:rFonts w:ascii="宋体" w:hAnsi="宋体" w:cs="宋体" w:eastAsia="宋体" w:hint="default"/>
          <w:sz w:val="19"/>
          <w:szCs w:val="19"/>
        </w:rPr>
      </w:pPr>
    </w:p>
    <w:p>
      <w:pPr>
        <w:pStyle w:val="Heading4"/>
        <w:spacing w:line="240" w:lineRule="auto" w:before="35"/>
        <w:ind w:left="154" w:right="1049"/>
        <w:jc w:val="left"/>
        <w:rPr>
          <w:b w:val="0"/>
          <w:bCs w:val="0"/>
        </w:rPr>
      </w:pPr>
      <w:bookmarkStart w:name="6、其他" w:id="522"/>
      <w:bookmarkEnd w:id="52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049"/>
        <w:jc w:val="left"/>
        <w:rPr>
          <w:b w:val="0"/>
          <w:bCs w:val="0"/>
        </w:rPr>
      </w:pPr>
      <w:bookmarkStart w:name="十八、补充资料" w:id="523"/>
      <w:bookmarkEnd w:id="52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1、当期非经常性损益明细表" w:id="524"/>
      <w:bookmarkEnd w:id="52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9,235.61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31,130,035.00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603,249.99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4,743,535.41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26,998,985.19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9"/>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44"/>
        <w:ind w:left="0" w:right="1138"/>
        <w:jc w:val="right"/>
      </w:pPr>
      <w:r>
        <w:rPr/>
        <w:pict>
          <v:shape style="position:absolute;margin-left:56.459999pt;margin-top:-52.148285pt;width:479.25pt;height:138.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-67,230,917.67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公司为规避供应链管理业务对外支付中 的外汇风险，与金融机构签署一揽子合 约，其中包括存款质押合约、贷款合约 远期外汇合约等金额相符、期限相同、 到期日相同的远期人民币购汇合约。因 此，本公司将该项目界定为经常性损益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423,204,824.08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before="35"/>
        <w:ind w:left="154" w:right="1049"/>
        <w:jc w:val="left"/>
        <w:rPr>
          <w:b w:val="0"/>
          <w:bCs w:val="0"/>
        </w:rPr>
      </w:pPr>
      <w:bookmarkStart w:name="2、净资产收益率及每股收益" w:id="525"/>
      <w:bookmarkEnd w:id="52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049"/>
        <w:jc w:val="left"/>
        <w:rPr>
          <w:b w:val="0"/>
          <w:bCs w:val="0"/>
        </w:rPr>
      </w:pPr>
      <w:bookmarkStart w:name="3、境内外会计准则下会计数据差异" w:id="526"/>
      <w:bookmarkEnd w:id="52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049"/>
        <w:jc w:val="left"/>
        <w:rPr>
          <w:b w:val="0"/>
          <w:bCs w:val="0"/>
        </w:rPr>
      </w:pPr>
      <w:bookmarkStart w:name="（1）同时按照国际会计准则与按中国会计准则披露的财务报告中净利润和净资产差异情况" w:id="527"/>
      <w:bookmarkEnd w:id="52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49"/>
        <w:jc w:val="left"/>
        <w:rPr>
          <w:b w:val="0"/>
          <w:bCs w:val="0"/>
        </w:rPr>
      </w:pPr>
      <w:bookmarkStart w:name="（2）同时按照境外会计准则与按中国会计准则披露的财务报告中净利润和净资产差异情况" w:id="528"/>
      <w:bookmarkEnd w:id="52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1049"/>
        <w:jc w:val="left"/>
        <w:rPr>
          <w:b w:val="0"/>
          <w:bCs w:val="0"/>
        </w:rPr>
      </w:pPr>
      <w:bookmarkStart w:name="（3）境内外会计准则下会计数据差异原因说明，对已经境外审计机构审计的数据进行差异" w:id="529"/>
      <w:bookmarkEnd w:id="52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49"/>
        <w:jc w:val="left"/>
        <w:rPr>
          <w:b w:val="0"/>
          <w:bCs w:val="0"/>
        </w:rPr>
      </w:pPr>
      <w:bookmarkStart w:name="4、其他" w:id="530"/>
      <w:bookmarkEnd w:id="53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049"/>
        <w:jc w:val="left"/>
        <w:rPr>
          <w:b w:val="0"/>
          <w:bCs w:val="0"/>
        </w:rPr>
      </w:pPr>
      <w:bookmarkStart w:name="_TOC_250000" w:id="531"/>
      <w:bookmarkStart w:name="第十一节 备查文件目录" w:id="532"/>
      <w:r>
        <w:rPr>
          <w:b w:val="0"/>
          <w:bCs w:val="0"/>
        </w:rPr>
      </w:r>
      <w:r>
        <w:rPr/>
        <w:t>第十一节</w:t>
      </w:r>
      <w:r>
        <w:rPr>
          <w:spacing w:val="-8"/>
        </w:rPr>
        <w:t> </w:t>
      </w:r>
      <w:r>
        <w:rPr/>
        <w:t>备查文件目录</w:t>
      </w:r>
      <w:bookmarkEnd w:id="531"/>
      <w:r>
        <w:rPr>
          <w:b w:val="0"/>
          <w:bCs w:val="0"/>
        </w:rPr>
      </w:r>
    </w:p>
    <w:p>
      <w:pPr>
        <w:spacing w:line="240" w:lineRule="auto" w:before="2"/>
        <w:rPr>
          <w:rFonts w:ascii="宋体" w:hAnsi="宋体" w:cs="宋体" w:eastAsia="宋体" w:hint="default"/>
          <w:b/>
          <w:bCs/>
          <w:sz w:val="39"/>
          <w:szCs w:val="39"/>
        </w:rPr>
      </w:pPr>
    </w:p>
    <w:p>
      <w:pPr>
        <w:pStyle w:val="Heading3"/>
        <w:spacing w:line="235" w:lineRule="auto"/>
        <w:ind w:right="1393"/>
        <w:jc w:val="left"/>
      </w:pPr>
      <w:r>
        <w:rPr/>
        <w:t>一、载有法定代表人、主管会计工作负责人、会计机构负责人签名并盖章的会计报表。 二、载有会计师事务所盖章、注册会计师签名并盖章的审计报告原件。 三、载有保荐机构盖章、保荐机构保荐人签字的保荐机构专项意见的原件。 四、报告期内在中国证监会指定报纸上公开披露过的所有公司文件的正本及公告的原稿。 五、载有董事长签名的</w:t>
      </w:r>
      <w:r>
        <w:rPr>
          <w:rFonts w:ascii="Times New Roman" w:hAnsi="Times New Roman" w:cs="Times New Roman" w:eastAsia="Times New Roman" w:hint="default"/>
        </w:rPr>
        <w:t>2015</w:t>
      </w:r>
      <w:r>
        <w:rPr/>
        <w:t>年年度报告文本原件。 六、以上备查文件的备置地点：公司董事会办公室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pStyle w:val="Heading3"/>
        <w:tabs>
          <w:tab w:pos="9512" w:val="left" w:leader="none"/>
        </w:tabs>
        <w:spacing w:line="240" w:lineRule="auto"/>
        <w:ind w:left="6394" w:right="1049"/>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3"/>
        <w:spacing w:line="535" w:lineRule="auto" w:before="154"/>
        <w:ind w:left="5713" w:right="1113" w:firstLine="2602"/>
        <w:jc w:val="left"/>
      </w:pPr>
      <w:r>
        <w:rPr/>
        <w:t>陈书智 深圳市普路通供应链管理股份有限公司</w:t>
      </w:r>
    </w:p>
    <w:p>
      <w:pPr>
        <w:pStyle w:val="Heading3"/>
        <w:spacing w:line="240" w:lineRule="auto" w:before="56"/>
        <w:ind w:left="6793" w:right="1049"/>
        <w:jc w:val="left"/>
      </w:pPr>
      <w:r>
        <w:rPr/>
        <w:t>二〇一六年三月二十八日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88464" type="#_x0000_t75" stroked="false">
          <v:imagedata r:id="rId1" o:title=""/>
        </v:shape>
      </w:pict>
    </w:r>
    <w:r>
      <w:rPr/>
      <w:pict>
        <v:shape style="position:absolute;margin-left:533.179993pt;margin-top:795.517944pt;width:6.5pt;height:11pt;mso-position-horizontal-relative:page;mso-position-vertical-relative:page;z-index:-10884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88416" type="#_x0000_t75" stroked="false">
          <v:imagedata r:id="rId1" o:title=""/>
        </v:shape>
      </w:pict>
    </w:r>
    <w:r>
      <w:rPr/>
      <w:pict>
        <v:shape style="position:absolute;margin-left:527.679993pt;margin-top:781.957947pt;width:13pt;height:11pt;mso-position-horizontal-relative:page;mso-position-vertical-relative:page;z-index:-1088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88368" type="#_x0000_t75" stroked="false">
          <v:imagedata r:id="rId1" o:title=""/>
        </v:shape>
      </w:pict>
    </w:r>
    <w:r>
      <w:rPr/>
      <w:pict>
        <v:shape style="position:absolute;margin-left:527.679993pt;margin-top:781.957947pt;width:13pt;height:11pt;mso-position-horizontal-relative:page;mso-position-vertical-relative:page;z-index:-1088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88320" type="#_x0000_t75" stroked="false">
          <v:imagedata r:id="rId1" o:title=""/>
        </v:shape>
      </w:pict>
    </w:r>
    <w:r>
      <w:rPr/>
      <w:pict>
        <v:shape style="position:absolute;margin-left:524.179993pt;margin-top:781.957947pt;width:15.5pt;height:11pt;mso-position-horizontal-relative:page;mso-position-vertical-relative:page;z-index:-10882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88272" type="#_x0000_t75" stroked="false">
          <v:imagedata r:id="rId1" o:title=""/>
        </v:shape>
      </w:pict>
    </w:r>
    <w:r>
      <w:rPr/>
      <w:pict>
        <v:shape style="position:absolute;margin-left:523.179993pt;margin-top:781.957947pt;width:17.5pt;height:11pt;mso-position-horizontal-relative:page;mso-position-vertical-relative:page;z-index:-1088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88224" type="#_x0000_t75" stroked="false">
          <v:imagedata r:id="rId1" o:title=""/>
        </v:shape>
      </w:pict>
    </w:r>
    <w:r>
      <w:rPr/>
      <w:pict>
        <v:shape style="position:absolute;margin-left:523.179993pt;margin-top:781.957947pt;width:17.5pt;height:11pt;mso-position-horizontal-relative:page;mso-position-vertical-relative:page;z-index:-1088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9.220001pt;margin-top:36.325607pt;width:240.5pt;height:11.5pt;mso-position-horizontal-relative:page;mso-position-vertical-relative:page;z-index:-1088488" type="#_x0000_t202" filled="false" stroked="false">
          <v:textbox inset="0,0,0,0">
            <w:txbxContent>
              <w:p>
                <w:pPr>
                  <w:pStyle w:val="BodyText"/>
                  <w:spacing w:line="214" w:lineRule="exact"/>
                  <w:ind w:left="20" w:right="0"/>
                  <w:jc w:val="left"/>
                </w:pPr>
                <w:r>
                  <w:rPr/>
                  <w:t>深圳市普路通供应链管理股份有限公司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88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1"/>
      <w:szCs w:val="21"/>
    </w:rPr>
  </w:style>
  <w:style w:styleId="Heading6" w:type="paragraph">
    <w:name w:val="Heading 6"/>
    <w:basedOn w:val="Normal"/>
    <w:uiPriority w:val="1"/>
    <w:qFormat/>
    <w:pPr>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prolto.com/" TargetMode="External"/><Relationship Id="rId9" Type="http://schemas.openxmlformats.org/officeDocument/2006/relationships/hyperlink" Target="mailto:ir@prolto.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image" Target="media/image2.jpeg"/><Relationship Id="rId13" Type="http://schemas.openxmlformats.org/officeDocument/2006/relationships/hyperlink" Target="http://www.cninfo.com/"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深圳市普路通供应链管理股份有限公司</dc:creator>
  <dc:title>深圳市普路通供应链管理股份有限公司2015年年度报告全文</dc:title>
  <dcterms:created xsi:type="dcterms:W3CDTF">2020-05-04T14:49:23Z</dcterms:created>
  <dcterms:modified xsi:type="dcterms:W3CDTF">2020-05-04T14:49:23Z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Creator">
    <vt:lpwstr>Microsoft® Office Word 2007</vt:lpwstr>
  </property>
  <property fmtid="{D5CDD505-2E9C-101B-9397-08002B2CF9AE}" pid="4" name="LastSaved">
    <vt:filetime>2020-05-04T00:00:00Z</vt:filetime>
  </property>
</Properties>
</file>