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882" w:right="2860"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深圳市普路通供应链管理股份有限公司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881" w:right="28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882" w:right="28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公司负责人陈书智、主管会计工作负责人师帅及会计机构负责人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叶艳梅声明：保证年度报告中财务报告的真实、准确、完整。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r>
    </w:tbl>
    <w:p>
      <w:pPr>
        <w:spacing w:line="240" w:lineRule="auto" w:before="2"/>
        <w:rPr>
          <w:rFonts w:ascii="宋体" w:hAnsi="宋体" w:cs="宋体" w:eastAsia="宋体" w:hint="default"/>
          <w:b/>
          <w:bCs/>
          <w:sz w:val="13"/>
          <w:szCs w:val="13"/>
        </w:rPr>
      </w:pPr>
    </w:p>
    <w:p>
      <w:pPr>
        <w:spacing w:line="408" w:lineRule="auto" w:before="13"/>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公司主要存在客户行业集中度风险、人民币汇率波动导致公司组合售汇收</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益减少的风险、人才流失风险等，敬请广大投资者注意投资风险。详细内容见</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22"/>
          <w:sz w:val="28"/>
          <w:szCs w:val="28"/>
        </w:rPr>
        <w:t> </w:t>
      </w:r>
      <w:r>
        <w:rPr>
          <w:rFonts w:ascii="宋体" w:hAnsi="宋体" w:cs="宋体" w:eastAsia="宋体" w:hint="default"/>
          <w:b/>
          <w:bCs/>
          <w:sz w:val="28"/>
          <w:szCs w:val="28"/>
        </w:rPr>
        <w:t>九、公司未来发展的展望（三）可能面临的风险因素</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1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376,513,608</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0.33</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882" w:right="285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187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882" w:right="285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3"/>
          <w:szCs w:val="23"/>
        </w:rPr>
      </w:pPr>
    </w:p>
    <w:p>
      <w:pPr>
        <w:pStyle w:val="BodyText"/>
        <w:spacing w:line="240" w:lineRule="auto"/>
        <w:ind w:left="0" w:right="1140"/>
        <w:jc w:val="right"/>
      </w:pPr>
      <w:r>
        <w:rPr/>
        <w:pict>
          <v:shape style="position:absolute;margin-left:56.459999pt;margin-top:-43.248299pt;width:479.25pt;height:38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年股权激励计划（草案</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公司股东大会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报告内</w:t>
                        </w:r>
                        <w:r>
                          <w:rPr>
                            <w:rFonts w:ascii="Times New Roman" w:hAnsi="Times New Roman" w:cs="Times New Roman" w:eastAsia="Times New Roman" w:hint="default"/>
                            <w:sz w:val="18"/>
                            <w:szCs w:val="18"/>
                          </w:rPr>
                          <w:t>/</w:t>
                        </w:r>
                        <w:r>
                          <w:rPr>
                            <w:rFonts w:ascii="宋体" w:hAnsi="宋体" w:cs="宋体" w:eastAsia="宋体" w:hint="default"/>
                            <w:sz w:val="18"/>
                            <w:szCs w:val="18"/>
                          </w:rPr>
                          <w:t>本报告期</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通过整合和优化供应链上各节点企业的物流、资金流、信息流等，提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高供应链的运作效率，降低供应链运作成本，提升供应链参与企业的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竞争力</w:t>
                        </w:r>
                      </w:p>
                    </w:tc>
                  </w:tr>
                  <w:tr>
                    <w:trPr>
                      <w:trHeight w:val="393"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组合售汇</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2"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商业银行针对有进出口业务需求的企业推出的将远期售汇与存贷款 </w:t>
                        </w:r>
                        <w:r>
                          <w:rPr>
                            <w:rFonts w:ascii="宋体" w:hAnsi="宋体" w:cs="宋体" w:eastAsia="宋体" w:hint="default"/>
                            <w:spacing w:val="-2"/>
                            <w:sz w:val="18"/>
                            <w:szCs w:val="18"/>
                          </w:rPr>
                          <w:t>相结合的一项业务，旨在降低企业的汇率风险和购汇成本。具体的操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作方式包括 </w:t>
                        </w:r>
                        <w:r>
                          <w:rPr>
                            <w:rFonts w:ascii="Times New Roman" w:hAnsi="Times New Roman" w:cs="Times New Roman" w:eastAsia="Times New Roman" w:hint="default"/>
                            <w:sz w:val="18"/>
                            <w:szCs w:val="18"/>
                          </w:rPr>
                          <w:t>DF </w:t>
                        </w:r>
                        <w:r>
                          <w:rPr>
                            <w:rFonts w:ascii="宋体" w:hAnsi="宋体" w:cs="宋体" w:eastAsia="宋体" w:hint="default"/>
                            <w:spacing w:val="-3"/>
                            <w:sz w:val="18"/>
                            <w:szCs w:val="18"/>
                          </w:rPr>
                          <w:t>组合售汇、</w:t>
                        </w:r>
                        <w:r>
                          <w:rPr>
                            <w:rFonts w:ascii="Times New Roman" w:hAnsi="Times New Roman" w:cs="Times New Roman" w:eastAsia="Times New Roman" w:hint="default"/>
                            <w:spacing w:val="-3"/>
                            <w:sz w:val="18"/>
                            <w:szCs w:val="18"/>
                          </w:rPr>
                          <w:t>NDF </w:t>
                        </w:r>
                        <w:r>
                          <w:rPr>
                            <w:rFonts w:ascii="宋体" w:hAnsi="宋体" w:cs="宋体" w:eastAsia="宋体" w:hint="default"/>
                            <w:sz w:val="18"/>
                            <w:szCs w:val="18"/>
                          </w:rPr>
                          <w:t>组合售汇、</w:t>
                        </w:r>
                        <w:r>
                          <w:rPr>
                            <w:rFonts w:ascii="Times New Roman" w:hAnsi="Times New Roman" w:cs="Times New Roman" w:eastAsia="Times New Roman" w:hint="default"/>
                            <w:sz w:val="18"/>
                            <w:szCs w:val="18"/>
                          </w:rPr>
                          <w:t>DF+NDF</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组合售汇、信</w:t>
                        </w:r>
                        <w:r>
                          <w:rPr>
                            <w:rFonts w:ascii="宋体" w:hAnsi="宋体" w:cs="宋体" w:eastAsia="宋体" w:hint="default"/>
                            <w:sz w:val="18"/>
                            <w:szCs w:val="18"/>
                          </w:rPr>
                          <w:t> 用证组合售汇、期权组合售汇等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92.879974pt;width:361.5pt;height:19.6pt;mso-position-horizontal-relative:page;mso-position-vertical-relative:page;z-index:-1031392"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普路通</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002769</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普路通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Prolto Supply Chain Management</w:t>
            </w:r>
            <w:r>
              <w:rPr>
                <w:rFonts w:ascii="Times New Roman"/>
                <w:spacing w:val="-9"/>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Prolto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陈书智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号深圳国际创新中心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号深圳国际创新中心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www.prolto.com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ir@prolto.com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余斌</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号深圳国际 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号深圳国际 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0755-82874201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0755-82874201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0755-83203373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0755-83203373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9">
              <w:r>
                <w:rPr>
                  <w:rFonts w:ascii="Times New Roman"/>
                  <w:sz w:val="18"/>
                </w:rPr>
                <w:t>ir@prolto.com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ir@prolto.com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证券投资办公室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91440300783905518J</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章顺文、吕红涛</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华英证券有限责任公司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江苏省无锡市新区高浪东路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杨明、宋卓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5,380,662,496.25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3,595,007,734.38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3,710,546,151.79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68,247,002.58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190,908,388.17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170,939,575.68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63,054,039.81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184,322,797.26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143,940,590.49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367,339,508.65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-618,541,351.38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-159.39%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155,600,770.52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13,975,327,766.90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15,237,797,457.96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29,186,475,201.53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1,260,847,960.28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1,188,156,830.51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1,016,580,833.33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735,626,268.51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1,488,402,496.90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1,769,982,531.44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1,386,651,199.40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40,354,679.42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53,654,544.79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55,814,401.80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-81,576,623.43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38,603,313.65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51,156,421.44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55,561,111.84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-82,266,807.12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-344,336,708.23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106,715,599.75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-412,937,808.74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1,017,898,425.87</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9,235.61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6,565,906.13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7,996,635.39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31,130,035.00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-529,411.78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-225,535.72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603,249.99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843,531.58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1,258,008.76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4,743,535.41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5,192,962.77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6,585,590.91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26,998,985.19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8"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83,883,181.92</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both"/>
              <w:rPr>
                <w:rFonts w:ascii="宋体" w:hAnsi="宋体" w:cs="宋体" w:eastAsia="宋体" w:hint="default"/>
                <w:sz w:val="18"/>
                <w:szCs w:val="18"/>
              </w:rPr>
            </w:pPr>
            <w:r>
              <w:rPr>
                <w:rFonts w:ascii="宋体" w:hAnsi="宋体" w:cs="宋体" w:eastAsia="宋体" w:hint="default"/>
                <w:sz w:val="18"/>
                <w:szCs w:val="18"/>
              </w:rPr>
              <w:t>公司为规避供应链管理业务对外支付中的外汇风险，在对外支付 货款时与金融机构签署一揽子合约，其中包括存款质押合约、贷 款合约、远期外汇合约等。因此，本公司将该项目界定为经常性 损益。</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86,576,335.51</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316" w:lineRule="auto" w:before="25"/>
        <w:ind w:left="444" w:right="1122" w:hanging="291"/>
        <w:jc w:val="left"/>
        <w:rPr>
          <w:rFonts w:ascii="宋体" w:hAnsi="宋体" w:cs="宋体" w:eastAsia="宋体" w:hint="default"/>
          <w:sz w:val="18"/>
          <w:szCs w:val="18"/>
        </w:rPr>
      </w:pPr>
      <w:r>
        <w:rPr>
          <w:rFonts w:ascii="宋体" w:hAnsi="宋体" w:cs="宋体" w:eastAsia="宋体" w:hint="default"/>
          <w:b/>
          <w:bCs/>
          <w:sz w:val="18"/>
          <w:szCs w:val="18"/>
        </w:rPr>
        <w:t>（一）、报告期内公司从事的主要业务</w:t>
      </w:r>
      <w:r>
        <w:rPr>
          <w:rFonts w:ascii="宋体" w:hAnsi="宋体" w:cs="宋体" w:eastAsia="宋体" w:hint="default"/>
          <w:b/>
          <w:bCs/>
          <w:w w:val="99"/>
          <w:sz w:val="18"/>
          <w:szCs w:val="18"/>
        </w:rPr>
        <w:t> </w:t>
      </w:r>
      <w:r>
        <w:rPr>
          <w:rFonts w:ascii="宋体" w:hAnsi="宋体" w:cs="宋体" w:eastAsia="宋体" w:hint="default"/>
          <w:sz w:val="18"/>
          <w:szCs w:val="18"/>
        </w:rPr>
        <w:t>公司自设立以来，一直秉承</w:t>
      </w:r>
      <w:r>
        <w:rPr>
          <w:rFonts w:ascii="Times New Roman" w:hAnsi="Times New Roman" w:cs="Times New Roman" w:eastAsia="Times New Roman" w:hint="default"/>
          <w:sz w:val="18"/>
          <w:szCs w:val="18"/>
        </w:rPr>
        <w:t>“</w:t>
      </w:r>
      <w:r>
        <w:rPr>
          <w:rFonts w:ascii="宋体" w:hAnsi="宋体" w:cs="宋体" w:eastAsia="宋体" w:hint="default"/>
          <w:sz w:val="18"/>
          <w:szCs w:val="18"/>
        </w:rPr>
        <w:t>做最贴近客户的供应链管理服务商</w:t>
      </w:r>
      <w:r>
        <w:rPr>
          <w:rFonts w:ascii="Times New Roman" w:hAnsi="Times New Roman" w:cs="Times New Roman" w:eastAsia="Times New Roman" w:hint="default"/>
          <w:sz w:val="18"/>
          <w:szCs w:val="18"/>
        </w:rPr>
        <w:t>”</w:t>
      </w:r>
      <w:r>
        <w:rPr>
          <w:rFonts w:ascii="宋体" w:hAnsi="宋体" w:cs="宋体" w:eastAsia="宋体" w:hint="default"/>
          <w:sz w:val="18"/>
          <w:szCs w:val="18"/>
        </w:rPr>
        <w:t>的理念，致力于通过提供智慧供应链服务，创新性地为</w:t>
      </w:r>
    </w:p>
    <w:p>
      <w:pPr>
        <w:pStyle w:val="BodyText"/>
        <w:spacing w:line="316" w:lineRule="auto"/>
        <w:ind w:right="1131"/>
        <w:jc w:val="both"/>
      </w:pPr>
      <w:r>
        <w:rPr>
          <w:spacing w:val="-2"/>
        </w:rPr>
        <w:t>客户提供包括物流、商流、资金流、信息流和工作流在内的供应链改进方案并协助其执行，为客户提供包括供应链方案设计</w:t>
      </w:r>
      <w:r>
        <w:rPr>
          <w:spacing w:val="-66"/>
        </w:rPr>
        <w:t> </w:t>
      </w:r>
      <w:r>
        <w:rPr>
          <w:spacing w:val="-66"/>
        </w:rPr>
      </w:r>
      <w:r>
        <w:rPr>
          <w:spacing w:val="-2"/>
        </w:rPr>
        <w:t>及优化、采购分销、库存管理、资金结算、通关物流以及信息系统配套支持等诸多环节在内的一体化供应链管理服务。公司</w:t>
      </w:r>
      <w:r>
        <w:rPr>
          <w:spacing w:val="-66"/>
        </w:rPr>
        <w:t> </w:t>
      </w:r>
      <w:r>
        <w:rPr>
          <w:spacing w:val="-66"/>
        </w:rPr>
      </w:r>
      <w:r>
        <w:rPr>
          <w:spacing w:val="-2"/>
        </w:rPr>
        <w:t>供应链管理服务主要集中于电子信息行业及医疗器械行业，在继续深耕供应链服务的同时，公司结合现有主要业务，向融资</w:t>
      </w:r>
      <w:r>
        <w:rPr>
          <w:spacing w:val="-66"/>
        </w:rPr>
        <w:t> </w:t>
      </w:r>
      <w:r>
        <w:rPr>
          <w:spacing w:val="-66"/>
        </w:rPr>
      </w:r>
      <w:r>
        <w:rPr>
          <w:spacing w:val="-2"/>
        </w:rPr>
        <w:t>租赁、跨境电商等领域延展，未来将通过内生增长和并购等方式积极拓展市场，提高市场占有率，进一步增强公司的盈利能</w:t>
      </w:r>
      <w:r>
        <w:rPr>
          <w:spacing w:val="-66"/>
        </w:rPr>
        <w:t> </w:t>
      </w:r>
      <w:r>
        <w:rPr>
          <w:spacing w:val="-66"/>
        </w:rPr>
      </w:r>
      <w:r>
        <w:rPr/>
        <w:t>力和抗风险能力，更好保障公司稳健、可持续性发展。</w:t>
      </w:r>
    </w:p>
    <w:p>
      <w:pPr>
        <w:pStyle w:val="BodyText"/>
        <w:spacing w:line="240" w:lineRule="auto" w:before="19"/>
        <w:ind w:left="444" w:right="0"/>
        <w:jc w:val="left"/>
      </w:pPr>
      <w:r>
        <w:rPr/>
        <w:t>报告期内，公司主要经营模式没有发生重大变化，从事的主要业务情况介绍如下：</w:t>
      </w:r>
    </w:p>
    <w:p>
      <w:pPr>
        <w:pStyle w:val="Heading4"/>
        <w:spacing w:line="240" w:lineRule="auto" w:before="76"/>
        <w:ind w:left="462"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ICT</w:t>
      </w:r>
      <w:r>
        <w:rPr/>
        <w:t>领域</w:t>
      </w:r>
      <w:r>
        <w:rPr>
          <w:rFonts w:ascii="Times New Roman" w:hAnsi="Times New Roman" w:cs="Times New Roman" w:eastAsia="Times New Roman" w:hint="default"/>
        </w:rPr>
        <w:t>B2B</w:t>
      </w:r>
      <w:r>
        <w:rPr/>
        <w:t>服务平台</w:t>
      </w:r>
      <w:r>
        <w:rPr>
          <w:b w:val="0"/>
          <w:bCs w:val="0"/>
        </w:rPr>
      </w:r>
    </w:p>
    <w:p>
      <w:pPr>
        <w:pStyle w:val="BodyText"/>
        <w:spacing w:line="300" w:lineRule="auto" w:before="63"/>
        <w:ind w:right="1133" w:firstLine="290"/>
        <w:jc w:val="left"/>
      </w:pPr>
      <w:r>
        <w:rPr>
          <w:rFonts w:ascii="Times New Roman" w:hAnsi="Times New Roman" w:cs="Times New Roman" w:eastAsia="Times New Roman" w:hint="default"/>
        </w:rPr>
        <w:t>B2B</w:t>
      </w:r>
      <w:r>
        <w:rPr/>
        <w:t>是符合</w:t>
      </w:r>
      <w:r>
        <w:rPr>
          <w:rFonts w:ascii="Times New Roman" w:hAnsi="Times New Roman" w:cs="Times New Roman" w:eastAsia="Times New Roman" w:hint="default"/>
        </w:rPr>
        <w:t>ICT</w:t>
      </w:r>
      <w:r>
        <w:rPr/>
        <w:t>领域客户需求的服务平台，可以针对不同类型客户提供个性化的供应链管理解决方案，最大程度的满足 客户对信息等环节的把控。公司依托</w:t>
      </w:r>
      <w:r>
        <w:rPr>
          <w:rFonts w:ascii="Times New Roman" w:hAnsi="Times New Roman" w:cs="Times New Roman" w:eastAsia="Times New Roman" w:hint="default"/>
        </w:rPr>
        <w:t>ICT</w:t>
      </w:r>
      <w:r>
        <w:rPr/>
        <w:t>领域</w:t>
      </w:r>
      <w:r>
        <w:rPr>
          <w:rFonts w:ascii="Times New Roman" w:hAnsi="Times New Roman" w:cs="Times New Roman" w:eastAsia="Times New Roman" w:hint="default"/>
        </w:rPr>
        <w:t>B2B</w:t>
      </w:r>
      <w:r>
        <w:rPr/>
        <w:t>服务平台，保证与客户的近距离的沟通，提供更加细致周到的服务，促进 供应链管理领域的不断创新。</w:t>
      </w:r>
    </w:p>
    <w:p>
      <w:pPr>
        <w:pStyle w:val="BodyText"/>
        <w:spacing w:line="300" w:lineRule="auto" w:before="31"/>
        <w:ind w:left="444" w:right="0" w:firstLine="18"/>
        <w:jc w:val="left"/>
      </w:pPr>
      <w:r>
        <w:rPr>
          <w:rFonts w:ascii="Times New Roman" w:hAnsi="Times New Roman" w:cs="Times New Roman" w:eastAsia="Times New Roman" w:hint="default"/>
          <w:b/>
          <w:bCs/>
        </w:rPr>
        <w:t>2</w:t>
      </w:r>
      <w:r>
        <w:rPr>
          <w:rFonts w:ascii="宋体" w:hAnsi="宋体" w:cs="宋体" w:eastAsia="宋体" w:hint="default"/>
          <w:b/>
          <w:bCs/>
        </w:rPr>
        <w:t>、医疗事业服务平台</w:t>
      </w:r>
      <w:r>
        <w:rPr>
          <w:rFonts w:ascii="宋体" w:hAnsi="宋体" w:cs="宋体" w:eastAsia="宋体" w:hint="default"/>
          <w:b/>
          <w:bCs/>
          <w:w w:val="99"/>
        </w:rPr>
        <w:t> </w:t>
      </w:r>
      <w:r>
        <w:rPr>
          <w:spacing w:val="-1"/>
        </w:rPr>
        <w:t>基于对医疗行业的深刻理解和精准的判断，公司以信誉度高且行业内实力较高的国内医院或医疗机构为主要客户，凭借</w:t>
      </w:r>
    </w:p>
    <w:p>
      <w:pPr>
        <w:pStyle w:val="BodyText"/>
        <w:spacing w:line="240" w:lineRule="auto" w:before="31"/>
        <w:ind w:right="0"/>
        <w:jc w:val="left"/>
      </w:pPr>
      <w:r>
        <w:rPr/>
        <w:t>成熟的医疗器械供应链体系，整合医疗资源，为更多客户提供最优质的服务。</w:t>
      </w:r>
    </w:p>
    <w:p>
      <w:pPr>
        <w:pStyle w:val="BodyText"/>
        <w:spacing w:line="300" w:lineRule="auto" w:before="76"/>
        <w:ind w:left="444" w:right="0" w:firstLine="18"/>
        <w:jc w:val="left"/>
      </w:pPr>
      <w:r>
        <w:rPr>
          <w:rFonts w:ascii="Times New Roman" w:hAnsi="Times New Roman" w:cs="Times New Roman" w:eastAsia="Times New Roman" w:hint="default"/>
          <w:b/>
          <w:bCs/>
        </w:rPr>
        <w:t>3</w:t>
      </w:r>
      <w:r>
        <w:rPr>
          <w:rFonts w:ascii="宋体" w:hAnsi="宋体" w:cs="宋体" w:eastAsia="宋体" w:hint="default"/>
          <w:b/>
          <w:bCs/>
        </w:rPr>
        <w:t>、融资租赁服务平台</w:t>
      </w:r>
      <w:r>
        <w:rPr>
          <w:rFonts w:ascii="宋体" w:hAnsi="宋体" w:cs="宋体" w:eastAsia="宋体" w:hint="default"/>
          <w:b/>
          <w:bCs/>
          <w:w w:val="99"/>
        </w:rPr>
        <w:t> </w:t>
      </w:r>
      <w:r>
        <w:rPr>
          <w:spacing w:val="-1"/>
        </w:rPr>
        <w:t>公司凭借多年在医疗器械行业供应链管理积累的经验及优势，延伸业务链，战略布局医疗器械融资租赁领域，将融资租</w:t>
      </w:r>
    </w:p>
    <w:p>
      <w:pPr>
        <w:pStyle w:val="BodyText"/>
        <w:spacing w:line="316" w:lineRule="auto" w:before="31"/>
        <w:ind w:right="0"/>
        <w:jc w:val="left"/>
      </w:pPr>
      <w:r>
        <w:rPr>
          <w:spacing w:val="-2"/>
        </w:rPr>
        <w:t>赁与现有主营业务相结合，可以满足不同客户的资金支付需求，进而完善公司现有的供应链管理体系，推动主业与融资租赁</w:t>
      </w:r>
      <w:r>
        <w:rPr>
          <w:spacing w:val="-66"/>
        </w:rPr>
        <w:t> </w:t>
      </w:r>
      <w:r>
        <w:rPr>
          <w:spacing w:val="-66"/>
        </w:rPr>
      </w:r>
      <w:r>
        <w:rPr/>
        <w:t>业务的进一步发展，以提升公司盈利能力和竞争优势。</w:t>
      </w:r>
    </w:p>
    <w:p>
      <w:pPr>
        <w:pStyle w:val="BodyText"/>
        <w:spacing w:line="300" w:lineRule="auto" w:before="19"/>
        <w:ind w:left="444" w:right="0" w:firstLine="18"/>
        <w:jc w:val="left"/>
      </w:pPr>
      <w:r>
        <w:rPr>
          <w:rFonts w:ascii="Times New Roman" w:hAnsi="Times New Roman" w:cs="Times New Roman" w:eastAsia="Times New Roman" w:hint="default"/>
          <w:b/>
          <w:bCs/>
        </w:rPr>
        <w:t>4</w:t>
      </w:r>
      <w:r>
        <w:rPr>
          <w:rFonts w:ascii="宋体" w:hAnsi="宋体" w:cs="宋体" w:eastAsia="宋体" w:hint="default"/>
          <w:b/>
          <w:bCs/>
        </w:rPr>
        <w:t>、跨境电商服务平台</w:t>
      </w:r>
      <w:r>
        <w:rPr>
          <w:rFonts w:ascii="宋体" w:hAnsi="宋体" w:cs="宋体" w:eastAsia="宋体" w:hint="default"/>
          <w:b/>
          <w:bCs/>
          <w:w w:val="99"/>
        </w:rPr>
        <w:t> </w:t>
      </w:r>
      <w:r>
        <w:rPr>
          <w:spacing w:val="-1"/>
        </w:rPr>
        <w:t>近年来，跨境电商行业的快速成长带来市场、产品、消费人群等的新变化，公司凭借最擅长的供应链管理方案能力，充</w:t>
      </w:r>
    </w:p>
    <w:p>
      <w:pPr>
        <w:pStyle w:val="BodyText"/>
        <w:spacing w:line="316" w:lineRule="auto" w:before="31"/>
        <w:ind w:right="0"/>
        <w:jc w:val="left"/>
      </w:pPr>
      <w:r>
        <w:rPr>
          <w:spacing w:val="-4"/>
        </w:rPr>
        <w:t>分利用前海自贸区的区位优势及政策优势，为客户发展跨境贸易电子商务提供供应链方案设计，进出口通关，海外采购分销，</w:t>
      </w:r>
      <w:r>
        <w:rPr>
          <w:spacing w:val="-44"/>
        </w:rPr>
        <w:t> </w:t>
      </w:r>
      <w:r>
        <w:rPr>
          <w:spacing w:val="-44"/>
        </w:rPr>
      </w:r>
      <w:r>
        <w:rPr/>
        <w:t>海外及保税区仓储、集运、配送，信息技术支持等现代物流服务。</w:t>
      </w:r>
    </w:p>
    <w:p>
      <w:pPr>
        <w:pStyle w:val="BodyText"/>
        <w:spacing w:line="300" w:lineRule="auto" w:before="19"/>
        <w:ind w:left="444" w:right="1122"/>
        <w:jc w:val="left"/>
      </w:pPr>
      <w:r>
        <w:rPr>
          <w:rFonts w:ascii="Times New Roman" w:hAnsi="Times New Roman" w:cs="Times New Roman" w:eastAsia="Times New Roman" w:hint="default"/>
          <w:b/>
          <w:bCs/>
        </w:rPr>
        <w:t>5</w:t>
      </w:r>
      <w:r>
        <w:rPr>
          <w:rFonts w:ascii="宋体" w:hAnsi="宋体" w:cs="宋体" w:eastAsia="宋体" w:hint="default"/>
          <w:b/>
          <w:bCs/>
        </w:rPr>
        <w:t>、全球交付平台</w:t>
      </w:r>
      <w:r>
        <w:rPr>
          <w:rFonts w:ascii="宋体" w:hAnsi="宋体" w:cs="宋体" w:eastAsia="宋体" w:hint="default"/>
          <w:b/>
          <w:bCs/>
          <w:w w:val="99"/>
        </w:rPr>
        <w:t> </w:t>
      </w:r>
      <w:r>
        <w:rPr/>
        <w:t>加快国内国外交付中心的网点布局，提升公司整体规模，打造</w:t>
      </w:r>
      <w:r>
        <w:rPr>
          <w:rFonts w:ascii="Times New Roman" w:hAnsi="Times New Roman" w:cs="Times New Roman" w:eastAsia="Times New Roman" w:hint="default"/>
        </w:rPr>
        <w:t>“</w:t>
      </w:r>
      <w:r>
        <w:rPr/>
        <w:t>人才﹢服务﹢运营</w:t>
      </w:r>
      <w:r>
        <w:rPr>
          <w:rFonts w:ascii="Times New Roman" w:hAnsi="Times New Roman" w:cs="Times New Roman" w:eastAsia="Times New Roman" w:hint="default"/>
        </w:rPr>
        <w:t>”</w:t>
      </w:r>
      <w:r>
        <w:rPr/>
        <w:t>的完整产业链，为公司未来全球交付</w:t>
      </w:r>
    </w:p>
    <w:p>
      <w:pPr>
        <w:pStyle w:val="BodyText"/>
        <w:spacing w:line="240" w:lineRule="auto" w:before="13"/>
        <w:ind w:right="0"/>
        <w:jc w:val="left"/>
      </w:pPr>
      <w:r>
        <w:rPr/>
        <w:t>平台发展打下坚实、良好基础。</w:t>
      </w:r>
    </w:p>
    <w:p>
      <w:pPr>
        <w:spacing w:line="316" w:lineRule="auto" w:before="76"/>
        <w:ind w:left="444" w:right="5492" w:hanging="291"/>
        <w:jc w:val="left"/>
        <w:rPr>
          <w:rFonts w:ascii="宋体" w:hAnsi="宋体" w:cs="宋体" w:eastAsia="宋体" w:hint="default"/>
          <w:sz w:val="18"/>
          <w:szCs w:val="18"/>
        </w:rPr>
      </w:pPr>
      <w:r>
        <w:rPr>
          <w:rFonts w:ascii="宋体" w:hAnsi="宋体" w:cs="宋体" w:eastAsia="宋体" w:hint="default"/>
          <w:b/>
          <w:bCs/>
          <w:sz w:val="18"/>
          <w:szCs w:val="18"/>
        </w:rPr>
        <w:t>（二）、主要业务所处行业情况</w:t>
      </w:r>
      <w:r>
        <w:rPr>
          <w:rFonts w:ascii="宋体" w:hAnsi="宋体" w:cs="宋体" w:eastAsia="宋体" w:hint="default"/>
          <w:b/>
          <w:bCs/>
          <w:w w:val="99"/>
          <w:sz w:val="18"/>
          <w:szCs w:val="18"/>
        </w:rPr>
        <w:t> </w:t>
      </w:r>
      <w:r>
        <w:rPr>
          <w:rFonts w:ascii="宋体" w:hAnsi="宋体" w:cs="宋体" w:eastAsia="宋体" w:hint="default"/>
          <w:sz w:val="18"/>
          <w:szCs w:val="18"/>
        </w:rPr>
        <w:t>根据上市公司行业分类指引，公司所处行业为</w:t>
      </w:r>
      <w:r>
        <w:rPr>
          <w:rFonts w:ascii="Times New Roman" w:hAnsi="Times New Roman" w:cs="Times New Roman" w:eastAsia="Times New Roman" w:hint="default"/>
          <w:sz w:val="18"/>
          <w:szCs w:val="18"/>
        </w:rPr>
        <w:t>L72</w:t>
      </w:r>
      <w:r>
        <w:rPr>
          <w:rFonts w:ascii="宋体" w:hAnsi="宋体" w:cs="宋体" w:eastAsia="宋体" w:hint="default"/>
          <w:sz w:val="18"/>
          <w:szCs w:val="18"/>
        </w:rPr>
        <w:t>商务服务业。</w:t>
      </w:r>
    </w:p>
    <w:p>
      <w:pPr>
        <w:pStyle w:val="BodyText"/>
        <w:spacing w:line="309" w:lineRule="auto"/>
        <w:ind w:left="154" w:right="1032" w:firstLine="290"/>
        <w:jc w:val="left"/>
      </w:pPr>
      <w:r>
        <w:rPr/>
        <w:t>国内供应链管理行业发展较晚，由于国外供应链管理巨头对中国内地市场需求及生产资源的掌握和了解较本土企业存在 劣势，导致国际供应链管理领先企业在中国内地市场的竞争优势并不突出。未来供应链管理能力将成为企业的核心竞争力。 从国内产业格局变迁来看</w:t>
      </w:r>
      <w:r>
        <w:rPr>
          <w:rFonts w:ascii="Times New Roman" w:hAnsi="Times New Roman" w:cs="Times New Roman" w:eastAsia="Times New Roman" w:hint="default"/>
        </w:rPr>
        <w:t>,</w:t>
      </w:r>
      <w:r>
        <w:rPr/>
        <w:t>消费驱动时代即将来临</w:t>
      </w:r>
      <w:r>
        <w:rPr>
          <w:rFonts w:ascii="Times New Roman" w:hAnsi="Times New Roman" w:cs="Times New Roman" w:eastAsia="Times New Roman" w:hint="default"/>
        </w:rPr>
        <w:t>,</w:t>
      </w:r>
      <w:r>
        <w:rPr/>
        <w:t>这将带来生产订单多次少量化、消费端向生产端信息传递扭曲及电子商务 的高速发展</w:t>
      </w:r>
      <w:r>
        <w:rPr>
          <w:rFonts w:ascii="Times New Roman" w:hAnsi="Times New Roman" w:cs="Times New Roman" w:eastAsia="Times New Roman" w:hint="default"/>
        </w:rPr>
        <w:t>,</w:t>
      </w:r>
      <w:r>
        <w:rPr/>
        <w:t>均需要更加高效的物流体系及精细的供应链管理模式来支撑。供应链概念是传统物移理念的升级</w:t>
      </w:r>
      <w:r>
        <w:rPr>
          <w:rFonts w:ascii="Times New Roman" w:hAnsi="Times New Roman" w:cs="Times New Roman" w:eastAsia="Times New Roman" w:hint="default"/>
        </w:rPr>
        <w:t>,</w:t>
      </w:r>
      <w:r>
        <w:rPr/>
        <w:t>将物流划为供 应链的一部分</w:t>
      </w:r>
      <w:r>
        <w:rPr>
          <w:rFonts w:ascii="Times New Roman" w:hAnsi="Times New Roman" w:cs="Times New Roman" w:eastAsia="Times New Roman" w:hint="default"/>
        </w:rPr>
        <w:t>,</w:t>
      </w:r>
      <w:r>
        <w:rPr/>
        <w:t>综合考虑整体供应链条的效率及成本。其将为企业带来信息归集及成本优势</w:t>
      </w:r>
      <w:r>
        <w:rPr>
          <w:rFonts w:ascii="Times New Roman" w:hAnsi="Times New Roman" w:cs="Times New Roman" w:eastAsia="Times New Roman" w:hint="default"/>
        </w:rPr>
        <w:t>,</w:t>
      </w:r>
      <w:r>
        <w:rPr/>
        <w:t>将是未来企业核心竞争力。</w:t>
      </w:r>
    </w:p>
    <w:p>
      <w:pPr>
        <w:pStyle w:val="BodyText"/>
        <w:spacing w:line="300" w:lineRule="auto" w:before="5"/>
        <w:ind w:right="0" w:firstLine="290"/>
        <w:jc w:val="left"/>
      </w:pPr>
      <w:r>
        <w:rPr>
          <w:spacing w:val="-1"/>
        </w:rPr>
        <w:t>公司在国内供应链管理服务行业中具有领先地位，特别在</w:t>
      </w:r>
      <w:r>
        <w:rPr>
          <w:rFonts w:ascii="Times New Roman" w:hAnsi="Times New Roman" w:cs="Times New Roman" w:eastAsia="Times New Roman" w:hint="default"/>
          <w:spacing w:val="-1"/>
        </w:rPr>
        <w:t>ICT</w:t>
      </w:r>
      <w:r>
        <w:rPr>
          <w:spacing w:val="-1"/>
        </w:rPr>
        <w:t>行业与医疗器械行业供应链管理服务方面具有丰富的经验。</w:t>
      </w:r>
      <w:r>
        <w:rPr/>
        <w:t> 随着公司的长足发展，涉猎范围也越来越广，现已包括传统</w:t>
      </w:r>
      <w:r>
        <w:rPr>
          <w:rFonts w:ascii="Times New Roman" w:hAnsi="Times New Roman" w:cs="Times New Roman" w:eastAsia="Times New Roman" w:hint="default"/>
        </w:rPr>
        <w:t>ICT</w:t>
      </w:r>
      <w:r>
        <w:rPr/>
        <w:t>与医疗</w:t>
      </w:r>
      <w:r>
        <w:rPr>
          <w:rFonts w:ascii="Times New Roman" w:hAnsi="Times New Roman" w:cs="Times New Roman" w:eastAsia="Times New Roman" w:hint="default"/>
        </w:rPr>
        <w:t>B2B</w:t>
      </w:r>
      <w:r>
        <w:rPr/>
        <w:t>服务、跨境电商服务、融资租赁服务、全球交付 平台等业务板块，已成为国内供应链管理服务行业的领先企业之一。</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0" w:lineRule="auto" w:before="25"/>
        <w:ind w:left="444" w:right="0" w:hanging="291"/>
        <w:jc w:val="left"/>
      </w:pPr>
      <w:r>
        <w:rPr>
          <w:rFonts w:ascii="Times New Roman" w:hAnsi="Times New Roman" w:cs="Times New Roman" w:eastAsia="Times New Roman" w:hint="default"/>
        </w:rPr>
        <w:t>1</w:t>
      </w:r>
      <w:r>
        <w:rPr/>
        <w:t>、优秀的供应链管理咨询方案与敏捷的供应链操作能力 </w:t>
      </w:r>
      <w:r>
        <w:rPr>
          <w:spacing w:val="-1"/>
        </w:rPr>
        <w:t>公司供应链管理所服务的行业较广，天花板较高。为满足客户的需求，公司在为客户提供供应链管理服务时，会对客户</w:t>
      </w:r>
    </w:p>
    <w:p>
      <w:pPr>
        <w:pStyle w:val="BodyText"/>
        <w:spacing w:line="307" w:lineRule="auto" w:before="31"/>
        <w:ind w:right="0"/>
        <w:jc w:val="left"/>
      </w:pPr>
      <w:r>
        <w:rPr>
          <w:spacing w:val="-4"/>
        </w:rPr>
        <w:t>及客户供应商、代工厂等上下游整个业务链条的每个单元的流程、运营等程序充分了解，对其供应链进行诊断、优化并执行，</w:t>
      </w:r>
      <w:r>
        <w:rPr>
          <w:spacing w:val="-46"/>
        </w:rPr>
        <w:t> </w:t>
      </w:r>
      <w:r>
        <w:rPr>
          <w:spacing w:val="-46"/>
        </w:rPr>
      </w:r>
      <w:r>
        <w:rPr>
          <w:spacing w:val="-2"/>
        </w:rPr>
        <w:t>帮助其提高效率，降低成本。公司凭借优秀的供应链管理咨询方案与敏捷的供应链操作能力帮助如</w:t>
      </w:r>
      <w:r>
        <w:rPr>
          <w:rFonts w:ascii="Times New Roman" w:hAnsi="Times New Roman" w:cs="Times New Roman" w:eastAsia="Times New Roman" w:hint="default"/>
          <w:spacing w:val="-2"/>
        </w:rPr>
        <w:t>ICT</w:t>
      </w:r>
      <w:r>
        <w:rPr>
          <w:spacing w:val="-2"/>
        </w:rPr>
        <w:t>行业客户小米实现</w:t>
      </w:r>
      <w:r>
        <w:rPr>
          <w:rFonts w:ascii="Times New Roman" w:hAnsi="Times New Roman" w:cs="Times New Roman" w:eastAsia="Times New Roman" w:hint="default"/>
          <w:spacing w:val="-2"/>
        </w:rPr>
        <w:t>“</w:t>
      </w:r>
      <w:r>
        <w:rPr>
          <w:spacing w:val="-2"/>
        </w:rPr>
        <w:t>零</w:t>
      </w:r>
      <w:r>
        <w:rPr>
          <w:spacing w:val="-71"/>
        </w:rPr>
        <w:t> </w:t>
      </w:r>
      <w:r>
        <w:rPr/>
        <w:t>库存</w:t>
      </w:r>
      <w:r>
        <w:rPr>
          <w:rFonts w:ascii="Times New Roman" w:hAnsi="Times New Roman" w:cs="Times New Roman" w:eastAsia="Times New Roman" w:hint="default"/>
        </w:rPr>
        <w:t>”</w:t>
      </w:r>
      <w:r>
        <w:rPr/>
        <w:t>管理和</w:t>
      </w:r>
      <w:r>
        <w:rPr>
          <w:rFonts w:ascii="Times New Roman" w:hAnsi="Times New Roman" w:cs="Times New Roman" w:eastAsia="Times New Roman" w:hint="default"/>
        </w:rPr>
        <w:t>“</w:t>
      </w:r>
      <w:r>
        <w:rPr/>
        <w:t>准时制</w:t>
      </w:r>
      <w:r>
        <w:rPr>
          <w:rFonts w:ascii="Times New Roman" w:hAnsi="Times New Roman" w:cs="Times New Roman" w:eastAsia="Times New Roman" w:hint="default"/>
        </w:rPr>
        <w:t>”</w:t>
      </w:r>
      <w:r>
        <w:rPr/>
        <w:t>生产的需求，以及为医疗器械客户提供一体化、扁平化、专业化的供应链管理服务。 </w:t>
      </w:r>
      <w:r>
        <w:rPr>
          <w:rFonts w:ascii="Times New Roman" w:hAnsi="Times New Roman" w:cs="Times New Roman" w:eastAsia="Times New Roman" w:hint="default"/>
        </w:rPr>
        <w:t>2</w:t>
      </w:r>
      <w:r>
        <w:rPr/>
        <w:t>、标准化与订制化相结合的服务方式</w:t>
      </w:r>
    </w:p>
    <w:p>
      <w:pPr>
        <w:pStyle w:val="BodyText"/>
        <w:spacing w:line="316" w:lineRule="auto" w:before="7"/>
        <w:ind w:right="0" w:firstLine="290"/>
        <w:jc w:val="left"/>
      </w:pPr>
      <w:r>
        <w:rPr>
          <w:spacing w:val="-1"/>
        </w:rPr>
        <w:t>公司通过标准化与订制化相结合的服务模式，灵活应对各个行业不同的客户需求。目前公司建立了一套标准化的服务流</w:t>
      </w:r>
      <w:r>
        <w:rPr/>
        <w:t> 程和组织部门架构来满足对客户的个性化定制服务，在不同行业有严格的业务执行流程。</w:t>
      </w:r>
      <w:r>
        <w:rPr>
          <w:spacing w:val="-18"/>
        </w:rPr>
        <w:t> </w:t>
      </w:r>
      <w:r>
        <w:rPr/>
        <w:t>公司在供应链管理服务方面拥有</w:t>
      </w:r>
      <w:r>
        <w:rPr/>
        <w:t> </w:t>
      </w:r>
      <w:r>
        <w:rPr>
          <w:spacing w:val="-2"/>
        </w:rPr>
        <w:t>丰富的运营经验和专业的服务能力，在长期的业务发展过程中积累了大量的客户和供应商等资源，深入了解客户需求，能够</w:t>
      </w:r>
      <w:r>
        <w:rPr>
          <w:spacing w:val="-66"/>
        </w:rPr>
        <w:t> </w:t>
      </w:r>
      <w:r>
        <w:rPr>
          <w:spacing w:val="-66"/>
        </w:rPr>
      </w:r>
      <w:r>
        <w:rPr>
          <w:spacing w:val="-2"/>
        </w:rPr>
        <w:t>为客户提供结合其生产前端、销售后端等多方面的供应链咨询方案，解决客户运营发展中的痛点、难点，直到满足客户的要</w:t>
      </w:r>
      <w:r>
        <w:rPr>
          <w:spacing w:val="-66"/>
        </w:rPr>
        <w:t> </w:t>
      </w:r>
      <w:r>
        <w:rPr>
          <w:spacing w:val="-66"/>
        </w:rPr>
      </w:r>
      <w:r>
        <w:rPr/>
        <w:t>求，为客户最大限度降低成本，提高效率。同时，公司能与客户共同成长，实现客户与公司的双赢。 </w:t>
      </w:r>
      <w:r>
        <w:rPr>
          <w:rFonts w:ascii="Times New Roman" w:hAnsi="Times New Roman" w:cs="Times New Roman" w:eastAsia="Times New Roman" w:hint="default"/>
        </w:rPr>
        <w:t>3</w:t>
      </w:r>
      <w:r>
        <w:rPr/>
        <w:t>、强大的供应链研发协同管理系统支持</w:t>
      </w:r>
    </w:p>
    <w:p>
      <w:pPr>
        <w:pStyle w:val="BodyText"/>
        <w:spacing w:line="314" w:lineRule="auto"/>
        <w:ind w:right="1129" w:firstLine="290"/>
        <w:jc w:val="both"/>
      </w:pPr>
      <w:r>
        <w:rPr/>
        <w:t>公司通过自主研发信息平台来保证服务的专业性。公司自主开发的供应链信息管理系统利用互联网思维、</w:t>
      </w:r>
      <w:r>
        <w:rPr>
          <w:rFonts w:ascii="Times New Roman" w:hAnsi="Times New Roman" w:cs="Times New Roman" w:eastAsia="Times New Roman" w:hint="default"/>
        </w:rPr>
        <w:t>“</w:t>
      </w:r>
      <w:r>
        <w:rPr/>
        <w:t>积木式</w:t>
      </w:r>
      <w:r>
        <w:rPr>
          <w:rFonts w:ascii="Times New Roman" w:hAnsi="Times New Roman" w:cs="Times New Roman" w:eastAsia="Times New Roman" w:hint="default"/>
        </w:rPr>
        <w:t>”</w:t>
      </w:r>
      <w:r>
        <w:rPr/>
        <w:t>系统 </w:t>
      </w:r>
      <w:r>
        <w:rPr>
          <w:spacing w:val="-2"/>
        </w:rPr>
        <w:t>架构以及云端数据库存储，通过贯穿公司各个部门来保证数据信息的一致性和完整性，增强信息的流通速度及部门的协作能</w:t>
      </w:r>
      <w:r>
        <w:rPr>
          <w:spacing w:val="-64"/>
        </w:rPr>
        <w:t> </w:t>
      </w:r>
      <w:r>
        <w:rPr>
          <w:spacing w:val="-64"/>
        </w:rPr>
      </w:r>
      <w:r>
        <w:rPr>
          <w:spacing w:val="-2"/>
        </w:rPr>
        <w:t>力。由于信息系统的扁平化设计，公司决策层能够对市场进行更为准确的分析，从而保证公司能够根据市场的变化调整公司</w:t>
      </w:r>
      <w:r>
        <w:rPr>
          <w:spacing w:val="-66"/>
        </w:rPr>
        <w:t> </w:t>
      </w:r>
      <w:r>
        <w:rPr>
          <w:spacing w:val="-66"/>
        </w:rPr>
      </w:r>
      <w:r>
        <w:rPr>
          <w:spacing w:val="-2"/>
        </w:rPr>
        <w:t>战略，更好的服务于客户。目前，公司针对融资租赁、跨境电商及全球交付平台也研发了相应的信息系统平台。同时，公司</w:t>
      </w:r>
      <w:r>
        <w:rPr>
          <w:spacing w:val="-66"/>
        </w:rPr>
        <w:t> </w:t>
      </w:r>
      <w:r>
        <w:rPr>
          <w:spacing w:val="-66"/>
        </w:rPr>
      </w:r>
      <w:r>
        <w:rPr>
          <w:spacing w:val="-2"/>
        </w:rPr>
        <w:t>强大的管理团队支撑着公司服务的专业性。公司目前高管团队基本都在供应链行业从业多年，拥有丰富的经验，核心管理团</w:t>
      </w:r>
      <w:r>
        <w:rPr>
          <w:spacing w:val="-66"/>
        </w:rPr>
        <w:t> </w:t>
      </w:r>
      <w:r>
        <w:rPr>
          <w:spacing w:val="-66"/>
        </w:rPr>
      </w:r>
      <w:r>
        <w:rPr>
          <w:spacing w:val="-2"/>
        </w:rPr>
        <w:t>队成员都拥有将供应链管理理论应用到特定行业特别是电子信息行业及医疗器械行业的丰富经验，在很大程度上保证了公司</w:t>
      </w:r>
      <w:r>
        <w:rPr>
          <w:spacing w:val="-64"/>
        </w:rPr>
        <w:t> </w:t>
      </w:r>
      <w:r>
        <w:rPr>
          <w:spacing w:val="-64"/>
        </w:rPr>
      </w:r>
      <w:r>
        <w:rPr/>
        <w:t>在供应链行业的领先地位。</w:t>
      </w:r>
    </w:p>
    <w:p>
      <w:pPr>
        <w:pStyle w:val="BodyText"/>
        <w:spacing w:line="300" w:lineRule="auto" w:before="20"/>
        <w:ind w:left="444" w:right="1028" w:hanging="291"/>
        <w:jc w:val="left"/>
      </w:pPr>
      <w:r>
        <w:rPr>
          <w:rFonts w:ascii="Times New Roman" w:hAnsi="Times New Roman" w:cs="Times New Roman" w:eastAsia="Times New Roman" w:hint="default"/>
        </w:rPr>
        <w:t>4</w:t>
      </w:r>
      <w:r>
        <w:rPr/>
        <w:t>、专业的人才优势 </w:t>
      </w:r>
      <w:r>
        <w:rPr>
          <w:spacing w:val="-2"/>
        </w:rPr>
        <w:t>公司自成立以来一直非常重视广纳贤士。公司汇集了来自于同客户所在行业并拥有熟悉国际贸易、海关事务、物流管理、</w:t>
      </w:r>
    </w:p>
    <w:p>
      <w:pPr>
        <w:pStyle w:val="BodyText"/>
        <w:spacing w:line="316" w:lineRule="auto" w:before="31"/>
        <w:ind w:left="154" w:right="1132"/>
        <w:jc w:val="both"/>
      </w:pPr>
      <w:r>
        <w:rPr>
          <w:spacing w:val="-2"/>
        </w:rPr>
        <w:t>保税区管理、外汇管理、涉外税务等方面的法律法规并具有丰富的实务操作经验的专业团队。此外，公司已在融资租赁、跨</w:t>
      </w:r>
      <w:r>
        <w:rPr>
          <w:spacing w:val="-66"/>
        </w:rPr>
        <w:t> </w:t>
      </w:r>
      <w:r>
        <w:rPr>
          <w:spacing w:val="-66"/>
        </w:rPr>
      </w:r>
      <w:r>
        <w:rPr>
          <w:spacing w:val="-2"/>
        </w:rPr>
        <w:t>境电商及全球交付平台方面汇聚了专业的人才资源，使公司在除传统的电子信息及医疗器械行业外，在其它业务发展方面的</w:t>
      </w:r>
      <w:r>
        <w:rPr>
          <w:spacing w:val="-64"/>
        </w:rPr>
        <w:t> </w:t>
      </w:r>
      <w:r>
        <w:rPr>
          <w:spacing w:val="-64"/>
        </w:rPr>
      </w:r>
      <w:r>
        <w:rPr>
          <w:spacing w:val="-2"/>
        </w:rPr>
        <w:t>人才布局也能够为公司供应链管理提供大力支持。此外，公司还有拥有强大的外脑智库，与华中科技大学等院校陆续建立了</w:t>
      </w:r>
      <w:r>
        <w:rPr>
          <w:spacing w:val="-66"/>
        </w:rPr>
        <w:t> </w:t>
      </w:r>
      <w:r>
        <w:rPr>
          <w:spacing w:val="-66"/>
        </w:rPr>
      </w:r>
      <w:r>
        <w:rPr/>
        <w:t>校企合作关系。</w:t>
      </w:r>
    </w:p>
    <w:p>
      <w:pPr>
        <w:pStyle w:val="BodyText"/>
        <w:spacing w:line="300" w:lineRule="auto" w:before="19"/>
        <w:ind w:left="444" w:right="1102" w:hanging="291"/>
        <w:jc w:val="left"/>
      </w:pPr>
      <w:r>
        <w:rPr>
          <w:rFonts w:ascii="Times New Roman" w:hAnsi="Times New Roman" w:cs="Times New Roman" w:eastAsia="Times New Roman" w:hint="default"/>
        </w:rPr>
        <w:t>5</w:t>
      </w:r>
      <w:r>
        <w:rPr/>
        <w:t>、良好的银行信誉支持 公司拥有良好的信誉优势，与众多银行建立了战略合作伙伴关系，拥有充足的银行授信额度，构筑了强大的资金实力，</w:t>
      </w:r>
    </w:p>
    <w:p>
      <w:pPr>
        <w:pStyle w:val="BodyText"/>
        <w:spacing w:line="316" w:lineRule="auto" w:before="31"/>
        <w:ind w:left="154" w:right="0"/>
        <w:jc w:val="left"/>
      </w:pPr>
      <w:r>
        <w:rPr>
          <w:spacing w:val="-2"/>
        </w:rPr>
        <w:t>在满足公司迅速扩张的同时，能够更好得满足公司日益增长的支付结算需求并支持客户对各项资金的需求服务。为了应对汇</w:t>
      </w:r>
      <w:r>
        <w:rPr>
          <w:spacing w:val="-64"/>
        </w:rPr>
        <w:t> </w:t>
      </w:r>
      <w:r>
        <w:rPr>
          <w:spacing w:val="-64"/>
        </w:rPr>
      </w:r>
      <w:r>
        <w:rPr>
          <w:spacing w:val="-2"/>
        </w:rPr>
        <w:t>率变动的风险，公司在收付货款过程中通过操作远期外汇合约进行组合售汇支付业务获得支付业务收益。由于采用组合售汇</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方式，公司可以很大程度上解决单个客户支付外币规模小且不连续所产生的交易门槛问题，从而降低企业的运营成本，提升</w:t>
      </w:r>
      <w:r>
        <w:rPr>
          <w:spacing w:val="-66"/>
        </w:rPr>
        <w:t> </w:t>
      </w:r>
      <w:r>
        <w:rPr>
          <w:spacing w:val="-66"/>
        </w:rPr>
      </w:r>
      <w:r>
        <w:rPr/>
        <w:t>供应链运营的效率，提高公司竞争力。</w:t>
      </w:r>
    </w:p>
    <w:p>
      <w:pPr>
        <w:pStyle w:val="BodyText"/>
        <w:spacing w:line="300" w:lineRule="auto" w:before="19"/>
        <w:ind w:left="444" w:right="0" w:hanging="291"/>
        <w:jc w:val="left"/>
      </w:pPr>
      <w:r>
        <w:rPr>
          <w:rFonts w:ascii="Times New Roman" w:hAnsi="Times New Roman" w:cs="Times New Roman" w:eastAsia="Times New Roman" w:hint="default"/>
        </w:rPr>
        <w:t>6</w:t>
      </w:r>
      <w:r>
        <w:rPr/>
        <w:t>、有效的风险管控技术 </w:t>
      </w:r>
      <w:r>
        <w:rPr>
          <w:spacing w:val="-1"/>
        </w:rPr>
        <w:t>由于供应链管理与服务常常涉及复杂的多节点、全流程业务运作，或大量的资金和高值的货物运作，供应链融资还广泛</w:t>
      </w:r>
    </w:p>
    <w:p>
      <w:pPr>
        <w:pStyle w:val="BodyText"/>
        <w:spacing w:line="316" w:lineRule="auto" w:before="32"/>
        <w:ind w:left="154" w:right="1032"/>
        <w:jc w:val="left"/>
      </w:pPr>
      <w:r>
        <w:rPr>
          <w:spacing w:val="-4"/>
        </w:rPr>
        <w:t>涉及权利转让和资产支持的法律问题，面临着各种经营、运作、财务、投资、安全、汇率、法律、道德、政策、信用等风险，</w:t>
      </w:r>
      <w:r>
        <w:rPr>
          <w:spacing w:val="-47"/>
        </w:rPr>
        <w:t> </w:t>
      </w:r>
      <w:r>
        <w:rPr>
          <w:spacing w:val="-47"/>
        </w:rPr>
      </w:r>
      <w:r>
        <w:rPr/>
        <w:t>必须结合不同行业及产品的特点和可能的风险特征，建立风险管理和控制体系。公司针对不同客户进行有效分类评级管理。 </w:t>
      </w:r>
      <w:r>
        <w:rPr>
          <w:spacing w:val="-2"/>
        </w:rPr>
        <w:t>由风险控制委员会依据客户的资信情况、历史交易情况、合约履行情况等风险控制指标，结合客户的业界口碑、行业前景和</w:t>
      </w:r>
      <w:r>
        <w:rPr>
          <w:spacing w:val="-66"/>
        </w:rPr>
        <w:t> </w:t>
      </w:r>
      <w:r>
        <w:rPr>
          <w:spacing w:val="-66"/>
        </w:rPr>
      </w:r>
      <w:r>
        <w:rPr/>
        <w:t>经营状况的基础上，评定客户资信等级，给不同等级的客户不同的交易条件和信用政策。</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、业务经营</w:t>
      </w:r>
      <w:r>
        <w:rPr>
          <w:b w:val="0"/>
          <w:bCs w:val="0"/>
        </w:rPr>
      </w:r>
    </w:p>
    <w:p>
      <w:pPr>
        <w:pStyle w:val="BodyText"/>
        <w:spacing w:line="300" w:lineRule="auto" w:before="63"/>
        <w:ind w:right="1130" w:firstLine="308"/>
        <w:jc w:val="both"/>
      </w:pPr>
      <w:r>
        <w:rPr>
          <w:spacing w:val="-1"/>
        </w:rPr>
        <w:t>报告期内，公司秉承</w:t>
      </w:r>
      <w:r>
        <w:rPr>
          <w:rFonts w:ascii="Times New Roman" w:hAnsi="Times New Roman" w:cs="Times New Roman" w:eastAsia="Times New Roman" w:hint="default"/>
          <w:spacing w:val="-1"/>
        </w:rPr>
        <w:t>“</w:t>
      </w:r>
      <w:r>
        <w:rPr>
          <w:spacing w:val="-1"/>
        </w:rPr>
        <w:t>做最贴近客户的供应链管理服务商</w:t>
      </w:r>
      <w:r>
        <w:rPr>
          <w:rFonts w:ascii="Times New Roman" w:hAnsi="Times New Roman" w:cs="Times New Roman" w:eastAsia="Times New Roman" w:hint="default"/>
          <w:spacing w:val="-1"/>
        </w:rPr>
        <w:t>”</w:t>
      </w:r>
      <w:r>
        <w:rPr>
          <w:spacing w:val="-1"/>
        </w:rPr>
        <w:t>的理念，始终以提供中立、专业的供应链管理服务为导向，不</w:t>
      </w:r>
      <w:r>
        <w:rPr/>
        <w:t> </w:t>
      </w:r>
      <w:r>
        <w:rPr>
          <w:spacing w:val="-2"/>
        </w:rPr>
        <w:t>断丰富和优化供应链管理服务模式，持续提升供应链管理的服务品质与水平，以更好满足客户的需求。</w:t>
      </w:r>
      <w:r>
        <w:rPr>
          <w:rFonts w:ascii="Times New Roman" w:hAnsi="Times New Roman" w:cs="Times New Roman" w:eastAsia="Times New Roman" w:hint="default"/>
          <w:spacing w:val="-2"/>
        </w:rPr>
        <w:t>2017</w:t>
      </w:r>
      <w:r>
        <w:rPr>
          <w:spacing w:val="-2"/>
        </w:rPr>
        <w:t>年度，公司业务</w:t>
      </w:r>
      <w:r>
        <w:rPr>
          <w:spacing w:val="-61"/>
        </w:rPr>
        <w:t> </w:t>
      </w:r>
      <w:r>
        <w:rPr>
          <w:spacing w:val="-61"/>
        </w:rPr>
      </w:r>
      <w:r>
        <w:rPr/>
        <w:t>规模、营业收入总体稳步增长。</w:t>
      </w:r>
    </w:p>
    <w:p>
      <w:pPr>
        <w:pStyle w:val="BodyText"/>
        <w:spacing w:line="300" w:lineRule="auto" w:before="31"/>
        <w:ind w:right="1139" w:firstLine="290"/>
        <w:jc w:val="both"/>
      </w:pPr>
      <w:r>
        <w:rPr>
          <w:spacing w:val="-1"/>
        </w:rPr>
        <w:t>报告期内，公司实现营业收入</w:t>
      </w:r>
      <w:r>
        <w:rPr>
          <w:rFonts w:ascii="Times New Roman" w:hAnsi="Times New Roman" w:cs="Times New Roman" w:eastAsia="Times New Roman" w:hint="default"/>
          <w:spacing w:val="-1"/>
        </w:rPr>
        <w:t>5,380,662,496.25</w:t>
      </w:r>
      <w:r>
        <w:rPr>
          <w:spacing w:val="-1"/>
        </w:rPr>
        <w:t>元，同比增长</w:t>
      </w:r>
      <w:r>
        <w:rPr>
          <w:rFonts w:ascii="Times New Roman" w:hAnsi="Times New Roman" w:cs="Times New Roman" w:eastAsia="Times New Roman" w:hint="default"/>
          <w:spacing w:val="-1"/>
        </w:rPr>
        <w:t>49.67%</w:t>
      </w:r>
      <w:r>
        <w:rPr>
          <w:spacing w:val="-1"/>
        </w:rPr>
        <w:t>；实现营业利润</w:t>
      </w:r>
      <w:r>
        <w:rPr>
          <w:rFonts w:ascii="Times New Roman" w:hAnsi="Times New Roman" w:cs="Times New Roman" w:eastAsia="Times New Roman" w:hint="default"/>
          <w:spacing w:val="-1"/>
        </w:rPr>
        <w:t>82,335,400.24</w:t>
      </w:r>
      <w:r>
        <w:rPr>
          <w:spacing w:val="-1"/>
        </w:rPr>
        <w:t>元，同比下降</w:t>
      </w:r>
      <w:r>
        <w:rPr>
          <w:rFonts w:ascii="Times New Roman" w:hAnsi="Times New Roman" w:cs="Times New Roman" w:eastAsia="Times New Roman" w:hint="default"/>
          <w:spacing w:val="-1"/>
        </w:rPr>
        <w:t>62.09%</w:t>
      </w:r>
      <w:r>
        <w:rPr>
          <w:spacing w:val="-1"/>
        </w:rPr>
        <w:t>；</w:t>
      </w:r>
      <w:r>
        <w:rPr/>
        <w:t> 实现利润总额</w:t>
      </w:r>
      <w:r>
        <w:rPr>
          <w:rFonts w:ascii="Times New Roman" w:hAnsi="Times New Roman" w:cs="Times New Roman" w:eastAsia="Times New Roman" w:hint="default"/>
        </w:rPr>
        <w:t>81,925,152.89</w:t>
      </w:r>
      <w:r>
        <w:rPr/>
        <w:t>元，同比下降</w:t>
      </w:r>
      <w:r>
        <w:rPr>
          <w:rFonts w:ascii="Times New Roman" w:hAnsi="Times New Roman" w:cs="Times New Roman" w:eastAsia="Times New Roman" w:hint="default"/>
        </w:rPr>
        <w:t>63.60%</w:t>
      </w:r>
      <w:r>
        <w:rPr/>
        <w:t>；实现归属于上市公司股东的净利润</w:t>
      </w:r>
      <w:r>
        <w:rPr>
          <w:rFonts w:ascii="Times New Roman" w:hAnsi="Times New Roman" w:cs="Times New Roman" w:eastAsia="Times New Roman" w:hint="default"/>
        </w:rPr>
        <w:t>68,247,002.58</w:t>
      </w:r>
      <w:r>
        <w:rPr/>
        <w:t>元，同比下降</w:t>
      </w:r>
      <w:r>
        <w:rPr>
          <w:rFonts w:ascii="Times New Roman" w:hAnsi="Times New Roman" w:cs="Times New Roman" w:eastAsia="Times New Roman" w:hint="default"/>
        </w:rPr>
        <w:t>64.25%</w:t>
      </w:r>
      <w:r>
        <w:rPr/>
        <w:t>。</w:t>
      </w:r>
    </w:p>
    <w:p>
      <w:pPr>
        <w:spacing w:line="309" w:lineRule="auto" w:before="13"/>
        <w:ind w:left="443" w:right="1173" w:firstLine="19"/>
        <w:jc w:val="left"/>
        <w:rPr>
          <w:rFonts w:ascii="宋体" w:hAnsi="宋体" w:cs="宋体" w:eastAsia="宋体" w:hint="default"/>
          <w:sz w:val="18"/>
          <w:szCs w:val="18"/>
        </w:rPr>
      </w:pPr>
      <w:r>
        <w:rPr>
          <w:rFonts w:ascii="宋体" w:hAnsi="宋体" w:cs="宋体" w:eastAsia="宋体" w:hint="default"/>
          <w:sz w:val="18"/>
          <w:szCs w:val="18"/>
        </w:rPr>
        <w:t>公司在报告期内主要开展的工作：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、深耕</w:t>
      </w:r>
      <w:r>
        <w:rPr>
          <w:rFonts w:ascii="Times New Roman" w:hAnsi="Times New Roman" w:cs="Times New Roman" w:eastAsia="Times New Roman" w:hint="default"/>
          <w:b/>
          <w:bCs/>
          <w:sz w:val="18"/>
          <w:szCs w:val="18"/>
        </w:rPr>
        <w:t>ICT</w:t>
      </w:r>
      <w:r>
        <w:rPr>
          <w:rFonts w:ascii="宋体" w:hAnsi="宋体" w:cs="宋体" w:eastAsia="宋体" w:hint="default"/>
          <w:b/>
          <w:bCs/>
          <w:sz w:val="18"/>
          <w:szCs w:val="18"/>
        </w:rPr>
        <w:t>行业与医疗器械行业供应链业务，稳步发展医疗器械融资租赁及跨境电商业务</w:t>
      </w:r>
      <w:r>
        <w:rPr>
          <w:rFonts w:ascii="宋体" w:hAnsi="宋体" w:cs="宋体" w:eastAsia="宋体" w:hint="default"/>
          <w:b/>
          <w:bCs/>
          <w:w w:val="99"/>
          <w:sz w:val="18"/>
          <w:szCs w:val="18"/>
        </w:rPr>
        <w:t> </w:t>
      </w:r>
      <w:r>
        <w:rPr>
          <w:rFonts w:ascii="Times New Roman" w:hAnsi="Times New Roman" w:cs="Times New Roman" w:eastAsia="Times New Roman" w:hint="default"/>
          <w:sz w:val="18"/>
          <w:szCs w:val="18"/>
        </w:rPr>
        <w:t>ICT</w:t>
      </w:r>
      <w:r>
        <w:rPr>
          <w:rFonts w:ascii="宋体" w:hAnsi="宋体" w:cs="宋体" w:eastAsia="宋体" w:hint="default"/>
          <w:sz w:val="18"/>
          <w:szCs w:val="18"/>
        </w:rPr>
        <w:t>行业与医疗器械行业供应链管理服务一直是公司的重点发展战略，公司围绕客户及行业的发展及需求，不断丰富和</w:t>
      </w:r>
    </w:p>
    <w:p>
      <w:pPr>
        <w:pStyle w:val="BodyText"/>
        <w:spacing w:line="309" w:lineRule="auto" w:before="5"/>
        <w:ind w:right="1130"/>
        <w:jc w:val="both"/>
      </w:pPr>
      <w:r>
        <w:rPr>
          <w:spacing w:val="-1"/>
        </w:rPr>
        <w:t>优化供应链管理服务模式，公司持续拓展</w:t>
      </w:r>
      <w:r>
        <w:rPr>
          <w:rFonts w:ascii="Times New Roman" w:hAnsi="Times New Roman" w:cs="Times New Roman" w:eastAsia="Times New Roman" w:hint="default"/>
          <w:spacing w:val="-1"/>
        </w:rPr>
        <w:t>ICT</w:t>
      </w:r>
      <w:r>
        <w:rPr>
          <w:spacing w:val="-1"/>
        </w:rPr>
        <w:t>行业与医疗器械行业供应链管理服务，服务品质得到有效提升，业务量实现较</w:t>
      </w:r>
      <w:r>
        <w:rPr>
          <w:spacing w:val="-47"/>
        </w:rPr>
        <w:t> </w:t>
      </w:r>
      <w:r>
        <w:rPr>
          <w:spacing w:val="-47"/>
        </w:rPr>
      </w:r>
      <w:r>
        <w:rPr>
          <w:spacing w:val="-2"/>
        </w:rPr>
        <w:t>大增长，进一步加强公司在行业内重要地位。同时，公司积极稳健推进融资租赁业务及跨境电商业务的发展步伐，进一步提</w:t>
      </w:r>
      <w:r>
        <w:rPr>
          <w:spacing w:val="-66"/>
        </w:rPr>
        <w:t> </w:t>
      </w:r>
      <w:r>
        <w:rPr>
          <w:spacing w:val="-66"/>
        </w:rPr>
      </w:r>
      <w:r>
        <w:rPr/>
        <w:t>高公司利润水平和盈利能力，提升公司核心竞争力。</w:t>
      </w:r>
    </w:p>
    <w:p>
      <w:pPr>
        <w:pStyle w:val="Heading4"/>
        <w:spacing w:line="240" w:lineRule="auto" w:before="24"/>
        <w:ind w:left="462" w:right="0"/>
        <w:jc w:val="left"/>
        <w:rPr>
          <w:b w:val="0"/>
          <w:bCs w:val="0"/>
        </w:rPr>
      </w:pPr>
      <w:r>
        <w:rPr>
          <w:rFonts w:ascii="Times New Roman" w:hAnsi="Times New Roman" w:cs="Times New Roman" w:eastAsia="Times New Roman" w:hint="default"/>
        </w:rPr>
        <w:t>2</w:t>
      </w:r>
      <w:r>
        <w:rPr/>
        <w:t>、资本市场业务及公司治理</w:t>
      </w:r>
      <w:r>
        <w:rPr>
          <w:b w:val="0"/>
          <w:bCs w:val="0"/>
        </w:rPr>
      </w:r>
    </w:p>
    <w:p>
      <w:pPr>
        <w:pStyle w:val="BodyText"/>
        <w:spacing w:line="300" w:lineRule="auto" w:before="63"/>
        <w:ind w:right="1193" w:firstLine="290"/>
        <w:jc w:val="left"/>
      </w:pPr>
      <w:r>
        <w:rPr/>
        <w:t>（</w:t>
      </w:r>
      <w:r>
        <w:rPr>
          <w:rFonts w:ascii="Times New Roman" w:hAnsi="Times New Roman" w:cs="Times New Roman" w:eastAsia="Times New Roman" w:hint="default"/>
        </w:rPr>
        <w:t>1</w:t>
      </w:r>
      <w:r>
        <w:rPr/>
        <w:t>）、报告期内，为进一步促进公司供应链金融业务的发展，提升和完善数据风控能力，公司战略性投资中证信用增 进股份有限公司，未来可能会给公司带来可期的投资回报，为公司带来新的利润点，符合公司全体股东的利益。</w:t>
      </w:r>
    </w:p>
    <w:p>
      <w:pPr>
        <w:pStyle w:val="BodyText"/>
        <w:spacing w:line="300" w:lineRule="auto" w:before="31"/>
        <w:ind w:right="1193" w:firstLine="290"/>
        <w:jc w:val="left"/>
      </w:pPr>
      <w:r>
        <w:rPr/>
        <w:t>（</w:t>
      </w:r>
      <w:r>
        <w:rPr>
          <w:rFonts w:ascii="Times New Roman" w:hAnsi="Times New Roman" w:cs="Times New Roman" w:eastAsia="Times New Roman" w:hint="default"/>
        </w:rPr>
        <w:t>2</w:t>
      </w:r>
      <w:r>
        <w:rPr/>
        <w:t>）、报告期内，鉴于再融资政策法规、资本市场环境等因素发生了诸多变化，公司综合考虑各种因素，为维护广大 投资者的利益，终止</w:t>
      </w:r>
      <w:r>
        <w:rPr>
          <w:rFonts w:ascii="Times New Roman" w:hAnsi="Times New Roman" w:cs="Times New Roman" w:eastAsia="Times New Roman" w:hint="default"/>
        </w:rPr>
        <w:t>2015</w:t>
      </w:r>
      <w:r>
        <w:rPr/>
        <w:t>年度非公开发行</w:t>
      </w:r>
      <w:r>
        <w:rPr>
          <w:rFonts w:ascii="Times New Roman" w:hAnsi="Times New Roman" w:cs="Times New Roman" w:eastAsia="Times New Roman" w:hint="default"/>
        </w:rPr>
        <w:t>A</w:t>
      </w:r>
      <w:r>
        <w:rPr/>
        <w:t>股股票事宜。</w:t>
      </w:r>
    </w:p>
    <w:p>
      <w:pPr>
        <w:pStyle w:val="BodyText"/>
        <w:spacing w:line="309" w:lineRule="auto" w:before="13"/>
        <w:ind w:right="1118" w:firstLine="290"/>
        <w:jc w:val="left"/>
      </w:pPr>
      <w:r>
        <w:rPr/>
        <w:t>（</w:t>
      </w:r>
      <w:r>
        <w:rPr>
          <w:rFonts w:ascii="Times New Roman" w:hAnsi="Times New Roman" w:cs="Times New Roman" w:eastAsia="Times New Roman" w:hint="default"/>
        </w:rPr>
        <w:t>3</w:t>
      </w:r>
      <w:r>
        <w:rPr/>
        <w:t>）、报告期内，公司持续运用股权激励等工具，对核心管理层与技术人员提出以公司利润指标优秀成长作为业绩达 </w:t>
      </w:r>
      <w:r>
        <w:rPr>
          <w:spacing w:val="-2"/>
        </w:rPr>
        <w:t>成条件，全面提升核心骨干的工作激情，为公司进一步发展提供了有效支持，也为公司开展新兴业务提供了有效的人才储备</w:t>
      </w:r>
      <w:r>
        <w:rPr>
          <w:spacing w:val="-66"/>
        </w:rPr>
        <w:t> </w:t>
      </w:r>
      <w:r>
        <w:rPr>
          <w:spacing w:val="-66"/>
        </w:rPr>
      </w:r>
      <w:r>
        <w:rPr/>
        <w:t>机制。</w:t>
      </w:r>
    </w:p>
    <w:p>
      <w:pPr>
        <w:pStyle w:val="BodyText"/>
        <w:spacing w:line="300" w:lineRule="auto" w:before="24"/>
        <w:ind w:right="1050" w:firstLine="290"/>
        <w:jc w:val="both"/>
      </w:pPr>
      <w:r>
        <w:rPr>
          <w:spacing w:val="-2"/>
        </w:rPr>
        <w:t>（</w:t>
      </w:r>
      <w:r>
        <w:rPr>
          <w:rFonts w:ascii="Times New Roman" w:hAnsi="Times New Roman" w:cs="Times New Roman" w:eastAsia="Times New Roman" w:hint="default"/>
          <w:spacing w:val="-2"/>
        </w:rPr>
        <w:t>4</w:t>
      </w:r>
      <w:r>
        <w:rPr>
          <w:spacing w:val="-2"/>
        </w:rPr>
        <w:t>）、报告期内，公司根据深圳证监局的要求，积极开展</w:t>
      </w:r>
      <w:r>
        <w:rPr>
          <w:rFonts w:ascii="Times New Roman" w:hAnsi="Times New Roman" w:cs="Times New Roman" w:eastAsia="Times New Roman" w:hint="default"/>
          <w:spacing w:val="-2"/>
        </w:rPr>
        <w:t>“</w:t>
      </w:r>
      <w:r>
        <w:rPr>
          <w:spacing w:val="-2"/>
        </w:rPr>
        <w:t>蓝天行动</w:t>
      </w:r>
      <w:r>
        <w:rPr>
          <w:rFonts w:ascii="Times New Roman" w:hAnsi="Times New Roman" w:cs="Times New Roman" w:eastAsia="Times New Roman" w:hint="default"/>
          <w:spacing w:val="-2"/>
        </w:rPr>
        <w:t>2017”</w:t>
      </w:r>
      <w:r>
        <w:rPr>
          <w:spacing w:val="-2"/>
        </w:rPr>
        <w:t>专项工作。公司高度重视并积极响应深圳证监</w:t>
      </w:r>
      <w:r>
        <w:rPr/>
        <w:t> </w:t>
      </w:r>
      <w:r>
        <w:rPr>
          <w:spacing w:val="-2"/>
        </w:rPr>
        <w:t>局开展的投资者保护活动，积极落实各项要求，认真记录各项活动开展情况，形成</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w:t>
      </w:r>
      <w:r>
        <w:rPr>
          <w:spacing w:val="-2"/>
        </w:rPr>
        <w:t>蓝天行动</w:t>
      </w:r>
      <w:r>
        <w:rPr>
          <w:rFonts w:ascii="Times New Roman" w:hAnsi="Times New Roman" w:cs="Times New Roman" w:eastAsia="Times New Roman" w:hint="default"/>
          <w:spacing w:val="-2"/>
        </w:rPr>
        <w:t>”</w:t>
      </w:r>
      <w:r>
        <w:rPr>
          <w:spacing w:val="-2"/>
        </w:rPr>
        <w:t>计划总结。通过充分</w:t>
      </w:r>
      <w:r>
        <w:rPr>
          <w:spacing w:val="-40"/>
        </w:rPr>
        <w:t> </w:t>
      </w:r>
      <w:r>
        <w:rPr>
          <w:spacing w:val="-40"/>
        </w:rPr>
      </w:r>
      <w:r>
        <w:rPr/>
        <w:t>的信息披露与交流，加强和投资者及潜在投资者之间的沟通，增进投资者对公司的了解和认同，切实维护投资者合法权益。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5,380,662,496.25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3,595,007,734.38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49.67%</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5,370,779,681.90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3,590,028,157.55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9,882,814.35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4,979,576.83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5,370,779,681.90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3,590,028,157.55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9,882,814.35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4,979,576.83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57,629,002.98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63,432,267.93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1,412,628,544.54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1,153,764,295.47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1,343,059,554.39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460,573,660.07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1,594,283,821.77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1,151,059,436.03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351,255,384.90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221,708,142.95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140,836,755.07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17,549,704.65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242,915,736.29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212,564,096.55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238,053,696.31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314,356,130.73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5,370,779,681.90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5,023,424,619.15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5,370,779,681.90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5,023,424,619.15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1,412,628,544.54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1,349,913,867.34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1,343,059,554.39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1,247,448,362.82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1,594,283,821.77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1,508,904,784.20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5,204,374,137.45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3,428,127,884.33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51.81%</w:t>
            </w:r>
          </w:p>
        </w:tc>
      </w:tr>
      <w:tr>
        <w:trPr>
          <w:trHeight w:val="402" w:hRule="exact"/>
        </w:trPr>
        <w:tc>
          <w:tcPr>
            <w:tcW w:w="1608"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107,722,962.7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86,740,882.42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24.19%</w:t>
            </w:r>
          </w:p>
        </w:tc>
      </w:tr>
      <w:tr>
        <w:trPr>
          <w:trHeight w:val="403" w:hRule="exact"/>
        </w:trPr>
        <w:tc>
          <w:tcPr>
            <w:tcW w:w="1608"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采购量</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4,998,957,177.79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3,600,689,323.66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38.83%</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2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2017</w:t>
      </w:r>
      <w:r>
        <w:rPr/>
        <w:t>年销售量、采购量的增长，主要系公司业务量较同期增长且其中主要由交易类总量同比上升所致。</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left="15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5,023,424,619.15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3,366,874,080.06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2,773,325.76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-99.54%</w:t>
            </w:r>
          </w:p>
        </w:tc>
      </w:tr>
    </w:tbl>
    <w:p>
      <w:pPr>
        <w:pStyle w:val="BodyText"/>
        <w:spacing w:line="240" w:lineRule="auto" w:before="51"/>
        <w:ind w:left="15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533"/>
        <w:jc w:val="left"/>
      </w:pPr>
      <w:r>
        <w:rPr/>
        <w:pict>
          <v:shape style="position:absolute;margin-left:56.34pt;margin-top:32.591721pt;width:427.35pt;height:139.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8"/>
                    <w:gridCol w:w="2268"/>
                    <w:gridCol w:w="2178"/>
                  </w:tblGrid>
                  <w:tr>
                    <w:trPr>
                      <w:trHeight w:val="347" w:hRule="exact"/>
                    </w:trPr>
                    <w:tc>
                      <w:tcPr>
                        <w:tcW w:w="407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35" w:right="0"/>
                          <w:jc w:val="left"/>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7" w:hRule="exact"/>
                    </w:trPr>
                    <w:tc>
                      <w:tcPr>
                        <w:tcW w:w="4078"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338"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078"/>
        <w:gridCol w:w="2268"/>
        <w:gridCol w:w="2178"/>
      </w:tblGrid>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一带一路信息咨询（深圳）有限公司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5"/>
        <w:ind w:left="154"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3,382,411,193.55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1,828,499,332.29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1,115,346,774.81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184,529,693.52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152,371,829.78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101,663,563.15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3,382,411,193.55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3,900,814,408.87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1,733,148,329.06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901,548,369.92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512,078,781.97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490,659,001.96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263,379,925.96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3,900,814,408.87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78.03%</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120,926,792.62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39,530,401.74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205.91%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主要系公司本期业务量增长，销售及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市场拓展费用相应增长</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67" w:right="0"/>
              <w:jc w:val="left"/>
              <w:rPr>
                <w:rFonts w:ascii="Times New Roman" w:hAnsi="Times New Roman" w:cs="Times New Roman" w:eastAsia="Times New Roman" w:hint="default"/>
                <w:sz w:val="18"/>
                <w:szCs w:val="18"/>
              </w:rPr>
            </w:pPr>
            <w:r>
              <w:rPr>
                <w:rFonts w:ascii="Times New Roman"/>
                <w:sz w:val="18"/>
              </w:rPr>
              <w:t>126,093,152.26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107,207,247.00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3" w:right="0"/>
              <w:jc w:val="left"/>
              <w:rPr>
                <w:rFonts w:ascii="Times New Roman" w:hAnsi="Times New Roman" w:cs="Times New Roman" w:eastAsia="Times New Roman" w:hint="default"/>
                <w:sz w:val="18"/>
                <w:szCs w:val="18"/>
              </w:rPr>
            </w:pPr>
            <w:r>
              <w:rPr>
                <w:rFonts w:ascii="Times New Roman"/>
                <w:sz w:val="18"/>
              </w:rPr>
              <w:t>17.62%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58,372,533.75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185,224,078.15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-68.49%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主要系本期组合售汇业务产品减少 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52,838,428,920.81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44,695,172,662.31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52,471,089,412.16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45,313,714,013.69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367,339,508.65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-618,541,351.38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-159.39%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126,049,303.77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3,238,419.02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3,792.31%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-126,049,303.77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-3,138,419.02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3,916.33%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13,555,813,395.50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14,089,077,496.77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12,357,603,005.68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13,777,950,863.62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1,198,210,389.82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311,126,633.15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1,439,045,273.22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-304,561,638.12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-572.50%</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年经营活动产生的现金流量净额</w:t>
      </w:r>
      <w:r>
        <w:rPr>
          <w:rFonts w:ascii="Times New Roman" w:hAnsi="Times New Roman" w:cs="Times New Roman" w:eastAsia="Times New Roman" w:hint="default"/>
        </w:rPr>
        <w:t>36,733.95</w:t>
      </w:r>
      <w:r>
        <w:rPr/>
        <w:t>万元，较上年增加</w:t>
      </w:r>
      <w:r>
        <w:rPr>
          <w:rFonts w:ascii="Times New Roman" w:hAnsi="Times New Roman" w:cs="Times New Roman" w:eastAsia="Times New Roman" w:hint="default"/>
        </w:rPr>
        <w:t>98,588.09</w:t>
      </w:r>
      <w:r>
        <w:rPr/>
        <w:t>万元，主要系公司第四季度收到客户代收代付</w:t>
      </w:r>
      <w:r>
        <w:rPr>
          <w:spacing w:val="-86"/>
        </w:rPr>
        <w:t> </w:t>
      </w:r>
      <w:r>
        <w:rPr>
          <w:spacing w:val="-86"/>
        </w:rPr>
      </w:r>
      <w:r>
        <w:rPr/>
        <w:t>款项而未到期支付所致。</w:t>
      </w:r>
    </w:p>
    <w:p>
      <w:pPr>
        <w:pStyle w:val="BodyText"/>
        <w:spacing w:line="314" w:lineRule="auto" w:before="56"/>
        <w:ind w:right="1118"/>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年投资活动产生的现金流量净额</w:t>
      </w:r>
      <w:r>
        <w:rPr>
          <w:rFonts w:ascii="Times New Roman" w:hAnsi="Times New Roman" w:cs="Times New Roman" w:eastAsia="Times New Roman" w:hint="default"/>
          <w:spacing w:val="-2"/>
        </w:rPr>
        <w:t>-12,604.93</w:t>
      </w:r>
      <w:r>
        <w:rPr>
          <w:spacing w:val="-2"/>
        </w:rPr>
        <w:t>万元，较上年增长</w:t>
      </w:r>
      <w:r>
        <w:rPr>
          <w:rFonts w:ascii="Times New Roman" w:hAnsi="Times New Roman" w:cs="Times New Roman" w:eastAsia="Times New Roman" w:hint="default"/>
          <w:spacing w:val="-2"/>
        </w:rPr>
        <w:t>3916.33%</w:t>
      </w:r>
      <w:r>
        <w:rPr>
          <w:spacing w:val="-2"/>
        </w:rPr>
        <w:t>，主要系本期公司投资中证信用增进股份有限</w:t>
      </w:r>
      <w:r>
        <w:rPr>
          <w:spacing w:val="-29"/>
        </w:rPr>
        <w:t> </w:t>
      </w:r>
      <w:r>
        <w:rPr>
          <w:spacing w:val="-29"/>
        </w:rPr>
      </w:r>
      <w:r>
        <w:rPr/>
        <w:t>公司</w:t>
      </w:r>
      <w:r>
        <w:rPr>
          <w:rFonts w:ascii="Times New Roman" w:hAnsi="Times New Roman" w:cs="Times New Roman" w:eastAsia="Times New Roman" w:hint="default"/>
        </w:rPr>
        <w:t>1.25</w:t>
      </w:r>
      <w:r>
        <w:rPr/>
        <w:t>亿元。 </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年筹资活动产生的现金流量净额</w:t>
      </w:r>
      <w:r>
        <w:rPr>
          <w:rFonts w:ascii="Times New Roman" w:hAnsi="Times New Roman" w:cs="Times New Roman" w:eastAsia="Times New Roman" w:hint="default"/>
          <w:spacing w:val="-1"/>
        </w:rPr>
        <w:t>119,821.04</w:t>
      </w:r>
      <w:r>
        <w:rPr>
          <w:spacing w:val="-1"/>
        </w:rPr>
        <w:t>万元，较上年增长</w:t>
      </w:r>
      <w:r>
        <w:rPr>
          <w:rFonts w:ascii="Times New Roman" w:hAnsi="Times New Roman" w:cs="Times New Roman" w:eastAsia="Times New Roman" w:hint="default"/>
          <w:spacing w:val="-1"/>
        </w:rPr>
        <w:t>285.12%</w:t>
      </w:r>
      <w:r>
        <w:rPr>
          <w:spacing w:val="-1"/>
        </w:rPr>
        <w:t>元，主要系公司为支持业务发展，筹集资金增</w:t>
      </w:r>
      <w:r>
        <w:rPr>
          <w:spacing w:val="-40"/>
        </w:rPr>
        <w:t> </w:t>
      </w:r>
      <w:r>
        <w:rPr>
          <w:spacing w:val="-40"/>
        </w:rPr>
      </w:r>
      <w:r>
        <w:rPr/>
        <w:t>加所致。</w:t>
      </w:r>
    </w:p>
    <w:p>
      <w:pPr>
        <w:pStyle w:val="BodyText"/>
        <w:spacing w:line="240" w:lineRule="auto" w:before="60"/>
        <w:ind w:right="0"/>
        <w:jc w:val="left"/>
      </w:pPr>
      <w:r>
        <w:rPr/>
        <w:t>报告期内公司经营活动产生的现金净流量与本年度净利润存在重大差异的原因说明</w:t>
      </w:r>
    </w:p>
    <w:p>
      <w:pPr>
        <w:pStyle w:val="BodyText"/>
        <w:spacing w:line="32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供应链管理服务企业在经营业务过程中提供结算配套资金是供应链管理的要求。报告期内公司经营活动产生的现金净流量与</w:t>
      </w:r>
      <w:r>
        <w:rPr>
          <w:spacing w:val="-64"/>
        </w:rPr>
        <w:t> </w:t>
      </w:r>
      <w:r>
        <w:rPr>
          <w:spacing w:val="-64"/>
        </w:rPr>
      </w:r>
      <w:r>
        <w:rPr/>
        <w:t>本年度净利润存在重大差异主要系公司第四季度收到客户代收代付款项未到期支付所致。</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11,889,256,15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85.07%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12,570,741,090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82.50%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967,051,496.4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844,958,582.89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5.55%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107,722,962.7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86,740,882.42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8,155,737.95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7,488,407.53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10,010,397,44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8,542,699,579.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详见</w:t>
      </w:r>
      <w:r>
        <w:rPr>
          <w:rFonts w:ascii="Times New Roman" w:hAnsi="Times New Roman" w:cs="Times New Roman" w:eastAsia="Times New Roman" w:hint="default"/>
        </w:rPr>
        <w:t>“</w:t>
      </w:r>
      <w:r>
        <w:rPr/>
        <w:t>第十一节</w:t>
      </w:r>
      <w:r>
        <w:rPr>
          <w:spacing w:val="-19"/>
        </w:rPr>
        <w:t> </w:t>
      </w:r>
      <w:r>
        <w:rPr/>
        <w:t>财务报告</w:t>
      </w:r>
      <w:r>
        <w:rPr>
          <w:rFonts w:ascii="Times New Roman" w:hAnsi="Times New Roman" w:cs="Times New Roman" w:eastAsia="Times New Roman" w:hint="default"/>
        </w:rPr>
        <w:t>-</w:t>
      </w:r>
      <w:r>
        <w:rPr/>
        <w:t>七、合并财务报表项目注</w:t>
      </w:r>
      <w:r>
        <w:rPr>
          <w:rFonts w:ascii="Times New Roman" w:hAnsi="Times New Roman" w:cs="Times New Roman" w:eastAsia="Times New Roman" w:hint="default"/>
        </w:rPr>
        <w:t>-78</w:t>
      </w:r>
      <w:r>
        <w:rPr/>
        <w:t>、所有权或使用权受到限制的资产</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125,000,000.00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一、行业格局和趋势</w:t>
      </w:r>
    </w:p>
    <w:p>
      <w:pPr>
        <w:pStyle w:val="BodyText"/>
        <w:spacing w:line="240" w:lineRule="auto" w:before="76"/>
        <w:ind w:right="0"/>
        <w:jc w:val="left"/>
      </w:pPr>
      <w:r>
        <w:rPr>
          <w:rFonts w:ascii="Times New Roman" w:hAnsi="Times New Roman" w:cs="Times New Roman" w:eastAsia="Times New Roman" w:hint="default"/>
        </w:rPr>
        <w:t>1</w:t>
      </w:r>
      <w:r>
        <w:rPr/>
        <w:t>、供应链管理行业</w:t>
      </w:r>
    </w:p>
    <w:p>
      <w:pPr>
        <w:pStyle w:val="BodyText"/>
        <w:spacing w:line="240" w:lineRule="auto" w:before="63"/>
        <w:ind w:left="44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日，国务院办公厅发布了《国务院办公厅关于积极推进供应链创新与应用的指导意见》（国办发【</w:t>
      </w:r>
      <w:r>
        <w:rPr>
          <w:rFonts w:ascii="Times New Roman" w:hAnsi="Times New Roman" w:cs="Times New Roman" w:eastAsia="Times New Roman" w:hint="default"/>
        </w:rPr>
        <w:t>2017</w:t>
      </w:r>
      <w:r>
        <w:rPr/>
        <w:t>】</w:t>
      </w:r>
    </w:p>
    <w:p>
      <w:pPr>
        <w:pStyle w:val="BodyText"/>
        <w:spacing w:line="307" w:lineRule="auto" w:before="63"/>
        <w:ind w:right="0"/>
        <w:jc w:val="left"/>
      </w:pPr>
      <w:r>
        <w:rPr>
          <w:rFonts w:ascii="Times New Roman" w:hAnsi="Times New Roman" w:cs="Times New Roman" w:eastAsia="Times New Roman" w:hint="default"/>
          <w:spacing w:val="-2"/>
        </w:rPr>
        <w:t>84</w:t>
      </w:r>
      <w:r>
        <w:rPr>
          <w:spacing w:val="-2"/>
        </w:rPr>
        <w:t>号），《意见》明确了我国供应链发展的宏伟目标，着眼长远，前瞻谋划。同时，《意见》指出，要着力构建符合我国国</w:t>
      </w:r>
      <w:r>
        <w:rPr>
          <w:spacing w:val="-70"/>
        </w:rPr>
        <w:t> </w:t>
      </w:r>
      <w:r>
        <w:rPr>
          <w:spacing w:val="-70"/>
        </w:rPr>
      </w:r>
      <w:r>
        <w:rPr>
          <w:spacing w:val="-2"/>
        </w:rPr>
        <w:t>情的供应链发展新技术、新模式，到</w:t>
      </w:r>
      <w:r>
        <w:rPr>
          <w:rFonts w:ascii="Times New Roman" w:hAnsi="Times New Roman" w:cs="Times New Roman" w:eastAsia="Times New Roman" w:hint="default"/>
          <w:spacing w:val="-2"/>
        </w:rPr>
        <w:t>2020</w:t>
      </w:r>
      <w:r>
        <w:rPr>
          <w:spacing w:val="-2"/>
        </w:rPr>
        <w:t>年基本形成我国重点产业智慧供应链体系，培育</w:t>
      </w:r>
      <w:r>
        <w:rPr>
          <w:rFonts w:ascii="Times New Roman" w:hAnsi="Times New Roman" w:cs="Times New Roman" w:eastAsia="Times New Roman" w:hint="default"/>
          <w:spacing w:val="-2"/>
        </w:rPr>
        <w:t>100</w:t>
      </w:r>
      <w:r>
        <w:rPr>
          <w:spacing w:val="-2"/>
        </w:rPr>
        <w:t>家左右的全球供应链领先企业；</w:t>
      </w:r>
      <w:r>
        <w:rPr>
          <w:spacing w:val="-58"/>
        </w:rPr>
        <w:t> </w:t>
      </w:r>
      <w:r>
        <w:rPr>
          <w:spacing w:val="-4"/>
        </w:rPr>
        <w:t>重点产业的供应链竞争力进入世界前列，中国成为全球供应链创新和应用的重要中心。《意见》从鼓励技术和商业模式创新、</w:t>
      </w:r>
      <w:r>
        <w:rPr>
          <w:spacing w:val="-45"/>
        </w:rPr>
        <w:t> </w:t>
      </w:r>
      <w:r>
        <w:rPr>
          <w:spacing w:val="-45"/>
        </w:rPr>
      </w:r>
      <w:r>
        <w:rPr/>
        <w:t>龙头企业培育、智慧供应链体系建设等多个维度提出了具有前瞻和战略性的规划，将我国的供应链发展推向全新高度。</w:t>
      </w:r>
    </w:p>
    <w:p>
      <w:pPr>
        <w:pStyle w:val="BodyText"/>
        <w:spacing w:line="319" w:lineRule="auto" w:before="26"/>
        <w:ind w:right="1122" w:firstLine="290"/>
        <w:jc w:val="both"/>
      </w:pPr>
      <w:r>
        <w:rPr/>
        <w:t>供应链管理行业是典型的轻资产、高技术含量的现代服务产业，供应链管理企业通过对不同行业运行模式的深入研究， </w:t>
      </w:r>
      <w:r>
        <w:rPr>
          <w:spacing w:val="-2"/>
        </w:rPr>
        <w:t>利用综合专业能力和自身的整合能力，为客户量身定制供应链解决方案，综合运用包括管理、金融、信息在内的各种手段和</w:t>
      </w:r>
      <w:r>
        <w:rPr>
          <w:spacing w:val="-66"/>
        </w:rPr>
        <w:t> </w:t>
      </w:r>
      <w:r>
        <w:rPr>
          <w:spacing w:val="-66"/>
        </w:rPr>
      </w:r>
      <w:r>
        <w:rPr>
          <w:spacing w:val="-2"/>
        </w:rPr>
        <w:t>工具，创新性地为客户提供包括供应链方案设计、采购、分销、库存管理、资金结算、通关物流以及信息系统支持等诸多环</w:t>
      </w:r>
      <w:r>
        <w:rPr>
          <w:spacing w:val="-68"/>
        </w:rPr>
        <w:t> </w:t>
      </w:r>
      <w:r>
        <w:rPr>
          <w:spacing w:val="-68"/>
        </w:rPr>
      </w:r>
      <w:r>
        <w:rPr>
          <w:spacing w:val="-2"/>
        </w:rPr>
        <w:t>节在内的一体化供应链管理服务，帮助客户提高效率、降低成本；同时，将原属于客户的非核心业务，转变为自身的核心业</w:t>
      </w:r>
      <w:r>
        <w:rPr>
          <w:spacing w:val="-66"/>
        </w:rPr>
        <w:t> </w:t>
      </w:r>
      <w:r>
        <w:rPr>
          <w:spacing w:val="-66"/>
        </w:rPr>
      </w:r>
      <w:r>
        <w:rPr/>
        <w:t>务，发挥规模效应和精益管理，在提升客户效率和价值的同时，实现自身的价值。</w:t>
      </w:r>
    </w:p>
    <w:p>
      <w:pPr>
        <w:pStyle w:val="BodyText"/>
        <w:spacing w:line="240" w:lineRule="auto" w:before="17"/>
        <w:ind w:left="444" w:right="0"/>
        <w:jc w:val="left"/>
      </w:pPr>
      <w:r>
        <w:rPr/>
        <w:t>目前，供应链管理服务应用较为广泛的是</w:t>
      </w:r>
      <w:r>
        <w:rPr>
          <w:rFonts w:ascii="Times New Roman" w:hAnsi="Times New Roman" w:cs="Times New Roman" w:eastAsia="Times New Roman" w:hint="default"/>
        </w:rPr>
        <w:t>ICT</w:t>
      </w:r>
      <w:r>
        <w:rPr/>
        <w:t>行业，主要是由于该行业技术更新快、用户需求和偏好转移愈加频繁，同</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0"/>
        <w:jc w:val="left"/>
      </w:pPr>
      <w:r>
        <w:rPr>
          <w:spacing w:val="-2"/>
        </w:rPr>
        <w:t>时该行业产品升级和技术进步所带来的工艺复杂性增强导致生产供给流程的复杂程度也日益增加，上述因素以及激烈的市场</w:t>
      </w:r>
      <w:r>
        <w:rPr>
          <w:spacing w:val="-63"/>
        </w:rPr>
        <w:t> </w:t>
      </w:r>
      <w:r>
        <w:rPr>
          <w:spacing w:val="-63"/>
        </w:rPr>
      </w:r>
      <w:r>
        <w:rPr>
          <w:spacing w:val="-1"/>
        </w:rPr>
        <w:t>竞争导致</w:t>
      </w:r>
      <w:r>
        <w:rPr>
          <w:rFonts w:ascii="Times New Roman" w:hAnsi="Times New Roman" w:cs="Times New Roman" w:eastAsia="Times New Roman" w:hint="default"/>
          <w:spacing w:val="-1"/>
        </w:rPr>
        <w:t>ICT</w:t>
      </w:r>
      <w:r>
        <w:rPr>
          <w:spacing w:val="-1"/>
        </w:rPr>
        <w:t>行业成为国内供应链管理服务市场需求最大、发展最快的行业。随着手机等电子类产品、医疗器械、食品及酒</w:t>
      </w:r>
      <w:r>
        <w:rPr>
          <w:spacing w:val="-52"/>
        </w:rPr>
        <w:t> </w:t>
      </w:r>
      <w:r>
        <w:rPr>
          <w:spacing w:val="-52"/>
        </w:rPr>
      </w:r>
      <w:r>
        <w:rPr>
          <w:spacing w:val="-2"/>
        </w:rPr>
        <w:t>类、快消品等行业的产业升级和市场竞争的加剧，供应链管理服务的应用程度也在不断提升。综上，供应链管理市场规模的</w:t>
      </w:r>
      <w:r>
        <w:rPr>
          <w:spacing w:val="-66"/>
        </w:rPr>
        <w:t> </w:t>
      </w:r>
      <w:r>
        <w:rPr>
          <w:spacing w:val="-66"/>
        </w:rPr>
      </w:r>
      <w:r>
        <w:rPr>
          <w:spacing w:val="-3"/>
        </w:rPr>
        <w:t>扩张主要体现在原行业供应链管理服务应用的深化和新行业供应链管理应用广度的提升，行业增长前景广阔。据《</w:t>
      </w:r>
      <w:r>
        <w:rPr>
          <w:rFonts w:ascii="Times New Roman" w:hAnsi="Times New Roman" w:cs="Times New Roman" w:eastAsia="Times New Roman" w:hint="default"/>
          <w:spacing w:val="-3"/>
        </w:rPr>
        <w:t>2017-2022</w:t>
      </w:r>
      <w:r>
        <w:rPr>
          <w:rFonts w:ascii="Times New Roman" w:hAnsi="Times New Roman" w:cs="Times New Roman" w:eastAsia="Times New Roman" w:hint="default"/>
          <w:spacing w:val="-9"/>
        </w:rPr>
        <w:t> </w:t>
      </w:r>
      <w:r>
        <w:rPr/>
        <w:t>年中国供应链物流行业全景调研与发展战略研究报告》，预计</w:t>
      </w:r>
      <w:r>
        <w:rPr>
          <w:rFonts w:ascii="Times New Roman" w:hAnsi="Times New Roman" w:cs="Times New Roman" w:eastAsia="Times New Roman" w:hint="default"/>
        </w:rPr>
        <w:t>2020</w:t>
      </w:r>
      <w:r>
        <w:rPr/>
        <w:t>年我国供应链管理市场规模将达到</w:t>
      </w:r>
      <w:r>
        <w:rPr>
          <w:rFonts w:ascii="Times New Roman" w:hAnsi="Times New Roman" w:cs="Times New Roman" w:eastAsia="Times New Roman" w:hint="default"/>
        </w:rPr>
        <w:t>3.1</w:t>
      </w:r>
      <w:r>
        <w:rPr/>
        <w:t>万亿美元。 </w:t>
      </w:r>
      <w:r>
        <w:rPr>
          <w:rFonts w:ascii="Times New Roman" w:hAnsi="Times New Roman" w:cs="Times New Roman" w:eastAsia="Times New Roman" w:hint="default"/>
        </w:rPr>
        <w:t>2</w:t>
      </w:r>
      <w:r>
        <w:rPr/>
        <w:t>、</w:t>
      </w:r>
      <w:r>
        <w:rPr>
          <w:rFonts w:ascii="Times New Roman" w:hAnsi="Times New Roman" w:cs="Times New Roman" w:eastAsia="Times New Roman" w:hint="default"/>
        </w:rPr>
        <w:t>ICT</w:t>
      </w:r>
      <w:r>
        <w:rPr/>
        <w:t>行业</w:t>
      </w:r>
    </w:p>
    <w:p>
      <w:pPr>
        <w:pStyle w:val="BodyText"/>
        <w:spacing w:line="309" w:lineRule="auto" w:before="7"/>
        <w:ind w:left="154" w:right="1133" w:firstLine="290"/>
        <w:jc w:val="both"/>
      </w:pPr>
      <w:r>
        <w:rPr/>
        <w:t>近年来，云计算、大数据、物联网、手机、平板、机器人、无人机、</w:t>
      </w:r>
      <w:r>
        <w:rPr>
          <w:rFonts w:ascii="Times New Roman" w:hAnsi="Times New Roman" w:cs="Times New Roman" w:eastAsia="Times New Roman" w:hint="default"/>
        </w:rPr>
        <w:t>VR</w:t>
      </w:r>
      <w:r>
        <w:rPr/>
        <w:t>、</w:t>
      </w:r>
      <w:r>
        <w:rPr>
          <w:rFonts w:ascii="Times New Roman" w:hAnsi="Times New Roman" w:cs="Times New Roman" w:eastAsia="Times New Roman" w:hint="default"/>
        </w:rPr>
        <w:t>AR</w:t>
      </w:r>
      <w:r>
        <w:rPr/>
        <w:t>、人工智能等各种新技术层出不穷，各种 </w:t>
      </w:r>
      <w:r>
        <w:rPr>
          <w:spacing w:val="-2"/>
        </w:rPr>
        <w:t>新技术引发的业务应用与创新，犹如雨后春笋般涌现，推动着世界以摩尔定律的速度快速发展。且受益于各种新技术的应用</w:t>
      </w:r>
      <w:r>
        <w:rPr>
          <w:spacing w:val="-66"/>
        </w:rPr>
        <w:t> </w:t>
      </w:r>
      <w:r>
        <w:rPr>
          <w:spacing w:val="-66"/>
        </w:rPr>
      </w:r>
      <w:r>
        <w:rPr/>
        <w:t>与创新，移动互联网时代已经到来，移动终端设备已逐步进入智能化时代，智能移动终端普及率越来越高。</w:t>
      </w:r>
    </w:p>
    <w:p>
      <w:pPr>
        <w:pStyle w:val="BodyText"/>
        <w:spacing w:line="240" w:lineRule="auto" w:before="24"/>
        <w:ind w:left="444" w:right="0"/>
        <w:jc w:val="left"/>
      </w:pPr>
      <w:r>
        <w:rPr/>
        <w:t>据</w:t>
      </w:r>
      <w:r>
        <w:rPr>
          <w:rFonts w:ascii="Times New Roman" w:hAnsi="Times New Roman" w:cs="Times New Roman" w:eastAsia="Times New Roman" w:hint="default"/>
        </w:rPr>
        <w:t>IDC</w:t>
      </w:r>
      <w:r>
        <w:rPr/>
        <w:t>预计，</w:t>
      </w:r>
      <w:r>
        <w:rPr>
          <w:rFonts w:ascii="Times New Roman" w:hAnsi="Times New Roman" w:cs="Times New Roman" w:eastAsia="Times New Roman" w:hint="default"/>
        </w:rPr>
        <w:t>2018</w:t>
      </w:r>
      <w:r>
        <w:rPr/>
        <w:t>年中国</w:t>
      </w:r>
      <w:r>
        <w:rPr>
          <w:rFonts w:ascii="Times New Roman" w:hAnsi="Times New Roman" w:cs="Times New Roman" w:eastAsia="Times New Roman" w:hint="default"/>
        </w:rPr>
        <w:t>ICT</w:t>
      </w:r>
      <w:r>
        <w:rPr/>
        <w:t>市场规模将超过</w:t>
      </w:r>
      <w:r>
        <w:rPr>
          <w:rFonts w:ascii="Times New Roman" w:hAnsi="Times New Roman" w:cs="Times New Roman" w:eastAsia="Times New Roman" w:hint="default"/>
        </w:rPr>
        <w:t>7200</w:t>
      </w:r>
      <w:r>
        <w:rPr/>
        <w:t>亿美元，年增长率为</w:t>
      </w:r>
      <w:r>
        <w:rPr>
          <w:rFonts w:ascii="Times New Roman" w:hAnsi="Times New Roman" w:cs="Times New Roman" w:eastAsia="Times New Roman" w:hint="default"/>
        </w:rPr>
        <w:t>7.1%</w:t>
      </w:r>
      <w:r>
        <w:rPr/>
        <w:t>。</w:t>
      </w:r>
    </w:p>
    <w:p>
      <w:pPr>
        <w:pStyle w:val="BodyText"/>
        <w:spacing w:line="240" w:lineRule="auto" w:before="63"/>
        <w:ind w:right="0"/>
        <w:jc w:val="left"/>
      </w:pPr>
      <w:r>
        <w:rPr>
          <w:rFonts w:ascii="Times New Roman" w:hAnsi="Times New Roman" w:cs="Times New Roman" w:eastAsia="Times New Roman" w:hint="default"/>
        </w:rPr>
        <w:t>3</w:t>
      </w:r>
      <w:r>
        <w:rPr/>
        <w:t>、医疗器械行业</w:t>
      </w:r>
    </w:p>
    <w:p>
      <w:pPr>
        <w:pStyle w:val="BodyText"/>
        <w:spacing w:line="309" w:lineRule="auto" w:before="63"/>
        <w:ind w:left="154" w:right="1132" w:firstLine="29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月，中共中央办公厅、国务院办公厅转发了《国务院深化医药卫生体制改革领导小组关于进一步推广深化医药</w:t>
      </w:r>
      <w:r>
        <w:rPr/>
        <w:t> </w:t>
      </w:r>
      <w:r>
        <w:rPr>
          <w:spacing w:val="-2"/>
        </w:rPr>
        <w:t>卫生体制改革经验的若干意见》，《意见》指出破除以药补医，建立健全公立医院运行新机制，医院取消药品加成，同步调</w:t>
      </w:r>
      <w:r>
        <w:rPr>
          <w:spacing w:val="-69"/>
        </w:rPr>
        <w:t> </w:t>
      </w:r>
      <w:r>
        <w:rPr>
          <w:spacing w:val="-69"/>
        </w:rPr>
      </w:r>
      <w:r>
        <w:rPr/>
        <w:t>整医疗服务价格。</w:t>
      </w:r>
    </w:p>
    <w:p>
      <w:pPr>
        <w:pStyle w:val="BodyText"/>
        <w:spacing w:line="300" w:lineRule="auto" w:before="24"/>
        <w:ind w:right="1130" w:firstLine="290"/>
        <w:jc w:val="both"/>
      </w:pPr>
      <w:r>
        <w:rPr>
          <w:spacing w:val="-1"/>
        </w:rPr>
        <w:t>中国药品监督管理研究会发布的《</w:t>
      </w:r>
      <w:r>
        <w:rPr>
          <w:rFonts w:ascii="Times New Roman" w:hAnsi="Times New Roman" w:cs="Times New Roman" w:eastAsia="Times New Roman" w:hint="default"/>
          <w:spacing w:val="-1"/>
        </w:rPr>
        <w:t>2017</w:t>
      </w:r>
      <w:r>
        <w:rPr>
          <w:spacing w:val="-1"/>
        </w:rPr>
        <w:t>年中国医疗器械行业发展蓝皮书》指出，医疗器械行业的市场将持续扩大，随着</w:t>
      </w:r>
      <w:r>
        <w:rPr/>
        <w:t> </w:t>
      </w:r>
      <w:r>
        <w:rPr>
          <w:spacing w:val="-2"/>
        </w:rPr>
        <w:t>我国经济社会的快速发展，到</w:t>
      </w:r>
      <w:r>
        <w:rPr>
          <w:rFonts w:ascii="Times New Roman" w:hAnsi="Times New Roman" w:cs="Times New Roman" w:eastAsia="Times New Roman" w:hint="default"/>
          <w:spacing w:val="-2"/>
        </w:rPr>
        <w:t>2020</w:t>
      </w:r>
      <w:r>
        <w:rPr>
          <w:spacing w:val="-2"/>
        </w:rPr>
        <w:t>年我国医疗器械的年销售总额预计将超过</w:t>
      </w:r>
      <w:r>
        <w:rPr>
          <w:rFonts w:ascii="Times New Roman" w:hAnsi="Times New Roman" w:cs="Times New Roman" w:eastAsia="Times New Roman" w:hint="default"/>
          <w:spacing w:val="-2"/>
        </w:rPr>
        <w:t>7000</w:t>
      </w:r>
      <w:r>
        <w:rPr>
          <w:spacing w:val="-2"/>
        </w:rPr>
        <w:t>亿元人民币，未来</w:t>
      </w:r>
      <w:r>
        <w:rPr>
          <w:rFonts w:ascii="Times New Roman" w:hAnsi="Times New Roman" w:cs="Times New Roman" w:eastAsia="Times New Roman" w:hint="default"/>
          <w:spacing w:val="-2"/>
        </w:rPr>
        <w:t>10</w:t>
      </w:r>
      <w:r>
        <w:rPr>
          <w:spacing w:val="-2"/>
        </w:rPr>
        <w:t>年我国医疗器械行业发</w:t>
      </w:r>
      <w:r>
        <w:rPr>
          <w:spacing w:val="-54"/>
        </w:rPr>
        <w:t> </w:t>
      </w:r>
      <w:r>
        <w:rPr/>
        <w:t>展速度将继续保持在年均</w:t>
      </w:r>
      <w:r>
        <w:rPr>
          <w:rFonts w:ascii="Times New Roman" w:hAnsi="Times New Roman" w:cs="Times New Roman" w:eastAsia="Times New Roman" w:hint="default"/>
        </w:rPr>
        <w:t>10%</w:t>
      </w:r>
      <w:r>
        <w:rPr/>
        <w:t>以上的增幅。</w:t>
      </w:r>
    </w:p>
    <w:p>
      <w:pPr>
        <w:pStyle w:val="BodyText"/>
        <w:spacing w:line="300" w:lineRule="auto" w:before="13"/>
        <w:ind w:left="444" w:right="0" w:hanging="291"/>
        <w:jc w:val="left"/>
      </w:pPr>
      <w:r>
        <w:rPr>
          <w:rFonts w:ascii="Times New Roman" w:hAnsi="Times New Roman" w:cs="Times New Roman" w:eastAsia="Times New Roman" w:hint="default"/>
        </w:rPr>
        <w:t>4</w:t>
      </w:r>
      <w:r>
        <w:rPr/>
        <w:t>、医疗器械融资租赁 </w:t>
      </w:r>
      <w:r>
        <w:rPr>
          <w:spacing w:val="-1"/>
        </w:rPr>
        <w:t>医疗设备融资租赁业务符合国家政策导向和医疗领域的发展需求，有望更多地在实践中采用，能有力地推动医疗服务快</w:t>
      </w:r>
    </w:p>
    <w:p>
      <w:pPr>
        <w:pStyle w:val="BodyText"/>
        <w:spacing w:line="319" w:lineRule="auto" w:before="31"/>
        <w:ind w:left="154" w:right="1032"/>
        <w:jc w:val="left"/>
      </w:pPr>
      <w:r>
        <w:rPr/>
        <w:t>速发展，国家出台了一系列利好政策推动医疗融资租赁业务步入快速发展轨道：在《关于加快融资租赁业发展的指导意见》 </w:t>
      </w:r>
      <w:r>
        <w:rPr>
          <w:spacing w:val="-2"/>
        </w:rPr>
        <w:t>和《关于促进医药产业健康发展的指导意见》中，国家肯定了融资租赁在各类所有制医疗机构采购大型医疗设备业务中的积</w:t>
      </w:r>
      <w:r>
        <w:rPr>
          <w:spacing w:val="-66"/>
        </w:rPr>
        <w:t> </w:t>
      </w:r>
      <w:r>
        <w:rPr>
          <w:spacing w:val="-66"/>
        </w:rPr>
      </w:r>
      <w:r>
        <w:rPr>
          <w:spacing w:val="-2"/>
        </w:rPr>
        <w:t>极作用，支持医疗设备生产企业、医疗机构与租赁公司的合作，支持通过融资租赁方式引进国外先进设备，扩大高端设备进</w:t>
      </w:r>
      <w:r>
        <w:rPr>
          <w:spacing w:val="-66"/>
        </w:rPr>
        <w:t> </w:t>
      </w:r>
      <w:r>
        <w:rPr>
          <w:spacing w:val="-66"/>
        </w:rPr>
      </w:r>
      <w:r>
        <w:rPr/>
        <w:t>口，提升国内技术装备水平。</w:t>
      </w:r>
    </w:p>
    <w:p>
      <w:pPr>
        <w:pStyle w:val="BodyText"/>
        <w:spacing w:line="314" w:lineRule="auto" w:before="17"/>
        <w:ind w:left="154" w:right="1122" w:firstLine="290"/>
        <w:jc w:val="both"/>
      </w:pPr>
      <w:r>
        <w:rPr/>
        <w:t>随着人口老龄化加速，人们对医疗服务的需求增加，驱使整个医疗行业高速发展。因此，医疗市场的竞争越来越激烈， </w:t>
      </w:r>
      <w:r>
        <w:rPr>
          <w:spacing w:val="-2"/>
        </w:rPr>
        <w:t>各大医疗机构不断更新自己的医疗器械设备，尤其是引进先进的大型医疗器械设备，以增强自己的综合实力和诊断能力。而</w:t>
      </w:r>
      <w:r>
        <w:rPr>
          <w:spacing w:val="-66"/>
        </w:rPr>
        <w:t> </w:t>
      </w:r>
      <w:r>
        <w:rPr>
          <w:spacing w:val="-66"/>
        </w:rPr>
      </w:r>
      <w:r>
        <w:rPr>
          <w:spacing w:val="-2"/>
        </w:rPr>
        <w:t>高端的大型医疗器械设备具有</w:t>
      </w:r>
      <w:r>
        <w:rPr>
          <w:rFonts w:ascii="Times New Roman" w:hAnsi="Times New Roman" w:cs="Times New Roman" w:eastAsia="Times New Roman" w:hint="default"/>
          <w:spacing w:val="-2"/>
        </w:rPr>
        <w:t>“</w:t>
      </w:r>
      <w:r>
        <w:rPr>
          <w:spacing w:val="-2"/>
        </w:rPr>
        <w:t>单件价格高、回收期限长、资金需求大</w:t>
      </w:r>
      <w:r>
        <w:rPr>
          <w:rFonts w:ascii="Times New Roman" w:hAnsi="Times New Roman" w:cs="Times New Roman" w:eastAsia="Times New Roman" w:hint="default"/>
          <w:spacing w:val="-2"/>
        </w:rPr>
        <w:t>”</w:t>
      </w:r>
      <w:r>
        <w:rPr>
          <w:spacing w:val="-2"/>
        </w:rPr>
        <w:t>等特点，除少数资本实力雄厚的大型医疗机构外，大</w:t>
      </w:r>
      <w:r>
        <w:rPr>
          <w:spacing w:val="-44"/>
        </w:rPr>
        <w:t> </w:t>
      </w:r>
      <w:r>
        <w:rPr>
          <w:spacing w:val="-44"/>
        </w:rPr>
      </w:r>
      <w:r>
        <w:rPr>
          <w:spacing w:val="-2"/>
        </w:rPr>
        <w:t>部分医疗机构在对医疗设备有着强烈需求的同时，普遍存在短期集中支付能力不足现象。通过融资租赁方式可以有效帮组医</w:t>
      </w:r>
      <w:r>
        <w:rPr>
          <w:spacing w:val="-64"/>
        </w:rPr>
        <w:t> </w:t>
      </w:r>
      <w:r>
        <w:rPr>
          <w:spacing w:val="-64"/>
        </w:rPr>
      </w:r>
      <w:r>
        <w:rPr>
          <w:spacing w:val="-2"/>
        </w:rPr>
        <w:t>疗机构解决在改善医疗水平、引进先进医疗设备过程中存在的短期支付能力不足问题，进而快速提升医疗机构尤其是基层医</w:t>
      </w:r>
      <w:r>
        <w:rPr>
          <w:spacing w:val="-64"/>
        </w:rPr>
        <w:t> </w:t>
      </w:r>
      <w:r>
        <w:rPr>
          <w:spacing w:val="-64"/>
        </w:rPr>
      </w:r>
      <w:r>
        <w:rPr>
          <w:spacing w:val="-2"/>
        </w:rPr>
        <w:t>疗机构的医疗水平，有效解决</w:t>
      </w:r>
      <w:r>
        <w:rPr>
          <w:rFonts w:ascii="Times New Roman" w:hAnsi="Times New Roman" w:cs="Times New Roman" w:eastAsia="Times New Roman" w:hint="default"/>
          <w:spacing w:val="-2"/>
        </w:rPr>
        <w:t>“</w:t>
      </w:r>
      <w:r>
        <w:rPr>
          <w:spacing w:val="-2"/>
        </w:rPr>
        <w:t>看病难</w:t>
      </w:r>
      <w:r>
        <w:rPr>
          <w:rFonts w:ascii="Times New Roman" w:hAnsi="Times New Roman" w:cs="Times New Roman" w:eastAsia="Times New Roman" w:hint="default"/>
          <w:spacing w:val="-2"/>
        </w:rPr>
        <w:t>”</w:t>
      </w:r>
      <w:r>
        <w:rPr>
          <w:spacing w:val="-2"/>
        </w:rPr>
        <w:t>的问题，这将使得医疗器械融资租赁市场迎来高速增长黄金期。且根据商务部发布的</w:t>
      </w:r>
    </w:p>
    <w:p>
      <w:pPr>
        <w:pStyle w:val="BodyText"/>
        <w:spacing w:line="300" w:lineRule="auto" w:before="1"/>
        <w:ind w:right="0"/>
        <w:jc w:val="left"/>
      </w:pPr>
      <w:r>
        <w:rPr>
          <w:spacing w:val="-1"/>
        </w:rPr>
        <w:t>《中国融资租赁业发展报告（</w:t>
      </w:r>
      <w:r>
        <w:rPr>
          <w:rFonts w:ascii="Times New Roman" w:hAnsi="Times New Roman" w:cs="Times New Roman" w:eastAsia="Times New Roman" w:hint="default"/>
          <w:spacing w:val="-1"/>
        </w:rPr>
        <w:t>2016-2017</w:t>
      </w:r>
      <w:r>
        <w:rPr>
          <w:spacing w:val="-1"/>
        </w:rPr>
        <w:t>）》显示，</w:t>
      </w:r>
      <w:r>
        <w:rPr>
          <w:rFonts w:ascii="Times New Roman" w:hAnsi="Times New Roman" w:cs="Times New Roman" w:eastAsia="Times New Roman" w:hint="default"/>
          <w:spacing w:val="-1"/>
        </w:rPr>
        <w:t>2016</w:t>
      </w:r>
      <w:r>
        <w:rPr>
          <w:spacing w:val="-1"/>
        </w:rPr>
        <w:t>年，我国融资租赁资产行业分布中，医疗制药设备达</w:t>
      </w:r>
      <w:r>
        <w:rPr>
          <w:rFonts w:ascii="Times New Roman" w:hAnsi="Times New Roman" w:cs="Times New Roman" w:eastAsia="Times New Roman" w:hint="default"/>
          <w:spacing w:val="-1"/>
        </w:rPr>
        <w:t>783.2</w:t>
      </w:r>
      <w:r>
        <w:rPr>
          <w:spacing w:val="-1"/>
        </w:rPr>
        <w:t>亿元。医</w:t>
      </w:r>
      <w:r>
        <w:rPr>
          <w:spacing w:val="-39"/>
        </w:rPr>
        <w:t> </w:t>
      </w:r>
      <w:r>
        <w:rPr/>
        <w:t>疗健康租赁，成为当下融资租赁业务新的增长点。</w:t>
      </w:r>
    </w:p>
    <w:p>
      <w:pPr>
        <w:pStyle w:val="BodyText"/>
        <w:spacing w:line="240" w:lineRule="auto" w:before="31"/>
        <w:ind w:right="0"/>
        <w:jc w:val="left"/>
      </w:pPr>
      <w:r>
        <w:rPr>
          <w:rFonts w:ascii="Times New Roman" w:hAnsi="Times New Roman" w:cs="Times New Roman" w:eastAsia="Times New Roman" w:hint="default"/>
        </w:rPr>
        <w:t>5</w:t>
      </w:r>
      <w:r>
        <w:rPr/>
        <w:t>、跨境电商</w:t>
      </w:r>
    </w:p>
    <w:p>
      <w:pPr>
        <w:pStyle w:val="BodyText"/>
        <w:spacing w:line="300" w:lineRule="auto" w:before="63"/>
        <w:ind w:right="1116" w:firstLine="290"/>
        <w:jc w:val="left"/>
      </w:pPr>
      <w:r>
        <w:rPr/>
        <w:t>根据商务部，目前中国各类跨境平台企业已超过 </w:t>
      </w:r>
      <w:r>
        <w:rPr>
          <w:rFonts w:ascii="Times New Roman" w:hAnsi="Times New Roman" w:cs="Times New Roman" w:eastAsia="Times New Roman" w:hint="default"/>
        </w:rPr>
        <w:t>5000 </w:t>
      </w:r>
      <w:r>
        <w:rPr/>
        <w:t>家，通过平台开展跨境电商的外贸企业逾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万家，根据中国电 子研究商务中心，</w:t>
      </w:r>
      <w:r>
        <w:rPr>
          <w:rFonts w:ascii="Times New Roman" w:hAnsi="Times New Roman" w:cs="Times New Roman" w:eastAsia="Times New Roman" w:hint="default"/>
        </w:rPr>
        <w:t>2016</w:t>
      </w:r>
      <w:r>
        <w:rPr/>
        <w:t>年跨境电商市场规模达到 </w:t>
      </w:r>
      <w:r>
        <w:rPr>
          <w:rFonts w:ascii="Times New Roman" w:hAnsi="Times New Roman" w:cs="Times New Roman" w:eastAsia="Times New Roman" w:hint="default"/>
          <w:spacing w:val="-3"/>
        </w:rPr>
        <w:t>6.7</w:t>
      </w:r>
      <w:r>
        <w:rPr>
          <w:spacing w:val="-3"/>
        </w:rPr>
        <w:t>万亿元，出口部分达到 </w:t>
      </w:r>
      <w:r>
        <w:rPr>
          <w:rFonts w:ascii="Times New Roman" w:hAnsi="Times New Roman" w:cs="Times New Roman" w:eastAsia="Times New Roman" w:hint="default"/>
        </w:rPr>
        <w:t>5.5 </w:t>
      </w:r>
      <w:r>
        <w:rPr>
          <w:spacing w:val="-4"/>
        </w:rPr>
        <w:t>万亿元，其中跨境出口 </w:t>
      </w:r>
      <w:r>
        <w:rPr>
          <w:rFonts w:ascii="Times New Roman" w:hAnsi="Times New Roman" w:cs="Times New Roman" w:eastAsia="Times New Roman" w:hint="default"/>
        </w:rPr>
        <w:t>B2C </w:t>
      </w:r>
      <w:r>
        <w:rPr/>
        <w:t>规模在 </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 超过五千亿元，根据预计到</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年市场规模可超过</w:t>
      </w:r>
      <w:r>
        <w:rPr>
          <w:rFonts w:ascii="Times New Roman" w:hAnsi="Times New Roman" w:cs="Times New Roman" w:eastAsia="Times New Roman" w:hint="default"/>
        </w:rPr>
        <w:t>12</w:t>
      </w:r>
      <w:r>
        <w:rPr/>
        <w:t>万亿，巨大的市场空间待挖掘。未来五年，中国跨境电商交易额年均 增速将超过</w:t>
      </w:r>
      <w:r>
        <w:rPr>
          <w:rFonts w:ascii="Times New Roman" w:hAnsi="Times New Roman" w:cs="Times New Roman" w:eastAsia="Times New Roman" w:hint="default"/>
        </w:rPr>
        <w:t>20%</w:t>
      </w:r>
      <w:r>
        <w:rPr/>
        <w:t>。未来五年，跨境电商将成为主要的外贸模式之一。</w:t>
      </w:r>
    </w:p>
    <w:p>
      <w:pPr>
        <w:pStyle w:val="BodyText"/>
        <w:spacing w:line="300" w:lineRule="auto" w:before="13"/>
        <w:ind w:left="444" w:right="1142" w:hanging="291"/>
        <w:jc w:val="left"/>
      </w:pPr>
      <w:r>
        <w:rPr/>
        <w:t>二、公司发展战略及</w:t>
      </w:r>
      <w:r>
        <w:rPr>
          <w:rFonts w:ascii="Times New Roman" w:hAnsi="Times New Roman" w:cs="Times New Roman" w:eastAsia="Times New Roman" w:hint="default"/>
        </w:rPr>
        <w:t>2018</w:t>
      </w:r>
      <w:r>
        <w:rPr/>
        <w:t>年度经营计划 公司将依旧秉承</w:t>
      </w:r>
      <w:r>
        <w:rPr>
          <w:rFonts w:ascii="Times New Roman" w:hAnsi="Times New Roman" w:cs="Times New Roman" w:eastAsia="Times New Roman" w:hint="default"/>
        </w:rPr>
        <w:t>“</w:t>
      </w:r>
      <w:r>
        <w:rPr/>
        <w:t>为客户创造价值是我们存在的理由</w:t>
      </w:r>
      <w:r>
        <w:rPr>
          <w:rFonts w:ascii="Times New Roman" w:hAnsi="Times New Roman" w:cs="Times New Roman" w:eastAsia="Times New Roman" w:hint="default"/>
        </w:rPr>
        <w:t>”</w:t>
      </w:r>
      <w:r>
        <w:rPr/>
        <w:t>的信念，立志成为</w:t>
      </w:r>
      <w:r>
        <w:rPr>
          <w:rFonts w:ascii="Times New Roman" w:hAnsi="Times New Roman" w:cs="Times New Roman" w:eastAsia="Times New Roman" w:hint="default"/>
        </w:rPr>
        <w:t>“</w:t>
      </w:r>
      <w:r>
        <w:rPr/>
        <w:t>最贴近客户的智慧供应链管理合作伙伴</w:t>
      </w:r>
      <w:r>
        <w:rPr>
          <w:rFonts w:ascii="Times New Roman" w:hAnsi="Times New Roman" w:cs="Times New Roman" w:eastAsia="Times New Roman" w:hint="default"/>
        </w:rPr>
        <w:t>”</w:t>
      </w:r>
      <w:r>
        <w:rPr/>
        <w:t>为经营</w:t>
      </w:r>
    </w:p>
    <w:p>
      <w:pPr>
        <w:pStyle w:val="BodyText"/>
        <w:spacing w:line="300" w:lineRule="auto" w:before="13"/>
        <w:ind w:right="1118"/>
        <w:jc w:val="left"/>
      </w:pPr>
      <w:r>
        <w:rPr>
          <w:spacing w:val="-2"/>
        </w:rPr>
        <w:t>策略，贯彻落实公司总体发展战略，</w:t>
      </w:r>
      <w:r>
        <w:rPr>
          <w:rFonts w:ascii="Times New Roman" w:hAnsi="Times New Roman" w:cs="Times New Roman" w:eastAsia="Times New Roman" w:hint="default"/>
          <w:spacing w:val="-2"/>
        </w:rPr>
        <w:t>2018</w:t>
      </w:r>
      <w:r>
        <w:rPr>
          <w:spacing w:val="-2"/>
        </w:rPr>
        <w:t>年公司各条业务线将延续既定的战略发展目标，持续、稳健的经营，计划主要包括</w:t>
      </w:r>
      <w:r>
        <w:rPr>
          <w:spacing w:val="-62"/>
        </w:rPr>
        <w:t> </w:t>
      </w:r>
      <w:r>
        <w:rPr>
          <w:spacing w:val="-62"/>
        </w:rPr>
      </w:r>
      <w:r>
        <w:rPr/>
        <w:t>以下内容：</w:t>
      </w:r>
    </w:p>
    <w:p>
      <w:pPr>
        <w:pStyle w:val="BodyText"/>
        <w:spacing w:line="240" w:lineRule="auto" w:before="32"/>
        <w:ind w:right="0"/>
        <w:jc w:val="left"/>
      </w:pPr>
      <w:r>
        <w:rPr>
          <w:rFonts w:ascii="Times New Roman" w:hAnsi="Times New Roman" w:cs="Times New Roman" w:eastAsia="Times New Roman" w:hint="default"/>
        </w:rPr>
        <w:t>1</w:t>
      </w:r>
      <w:r>
        <w:rPr/>
        <w:t>、不断丰富和完善供应链管理服务模式，优化公司现有资源，深耕</w:t>
      </w:r>
      <w:r>
        <w:rPr>
          <w:rFonts w:ascii="Times New Roman" w:hAnsi="Times New Roman" w:cs="Times New Roman" w:eastAsia="Times New Roman" w:hint="default"/>
        </w:rPr>
        <w:t>ICT</w:t>
      </w:r>
      <w:r>
        <w:rPr/>
        <w:t>、医疗设备领域</w:t>
      </w:r>
    </w:p>
    <w:p>
      <w:pPr>
        <w:pStyle w:val="BodyText"/>
        <w:spacing w:line="309" w:lineRule="auto" w:before="63"/>
        <w:ind w:right="1033" w:firstLine="290"/>
        <w:jc w:val="left"/>
      </w:pPr>
      <w:r>
        <w:rPr>
          <w:spacing w:val="-2"/>
        </w:rPr>
        <w:t>（</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ICT</w:t>
      </w:r>
      <w:r>
        <w:rPr>
          <w:spacing w:val="-2"/>
        </w:rPr>
        <w:t>行业供应链管理业务主要专注于移动智能终端、互联网设备、</w:t>
      </w:r>
      <w:r>
        <w:rPr>
          <w:rFonts w:ascii="Times New Roman" w:hAnsi="Times New Roman" w:cs="Times New Roman" w:eastAsia="Times New Roman" w:hint="default"/>
          <w:spacing w:val="-2"/>
        </w:rPr>
        <w:t>PC</w:t>
      </w:r>
      <w:r>
        <w:rPr>
          <w:spacing w:val="-2"/>
        </w:rPr>
        <w:t>及其周边产品等，并具备持有的竞争优势</w:t>
      </w:r>
      <w:r>
        <w:rPr/>
        <w:t> 和较高的行业门槛。主要服务的产品类型如智能手机、智能电视、智能硬件、可穿戴设备、安防监控等。其中，随着微信、 支付宝等应用软件的出现，智能手机逐步成为日常人际交往、货币支付及金融理财等不可或缺的通信工具，发展前景无限。</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444" w:right="0" w:hanging="291"/>
        <w:jc w:val="left"/>
      </w:pPr>
      <w:r>
        <w:rPr/>
        <w:t>公司会进一步深耕细作，争取更多客户份额，开发具有发展潜力的大客户，提升市场占有率。 </w:t>
      </w:r>
      <w:r>
        <w:rPr>
          <w:spacing w:val="-1"/>
        </w:rPr>
        <w:t>此外，在</w:t>
      </w:r>
      <w:r>
        <w:rPr>
          <w:rFonts w:ascii="Times New Roman" w:hAnsi="Times New Roman" w:cs="Times New Roman" w:eastAsia="Times New Roman" w:hint="default"/>
          <w:spacing w:val="-1"/>
        </w:rPr>
        <w:t>VR/AR</w:t>
      </w:r>
      <w:r>
        <w:rPr>
          <w:spacing w:val="-1"/>
        </w:rPr>
        <w:t>、无人机、新能源汽车等其他细分行业的热潮形势下，公司同时也储备和培育了优质的客户群。且随着</w:t>
      </w:r>
    </w:p>
    <w:p>
      <w:pPr>
        <w:pStyle w:val="BodyText"/>
        <w:spacing w:line="235" w:lineRule="exact"/>
        <w:ind w:right="0"/>
        <w:jc w:val="left"/>
      </w:pPr>
      <w:r>
        <w:rPr/>
        <w:t>市场关注度、认可度的上升，技术越来越成熟，未来也将是公司的重点发展方向。</w:t>
      </w:r>
    </w:p>
    <w:p>
      <w:pPr>
        <w:pStyle w:val="BodyText"/>
        <w:spacing w:line="309" w:lineRule="auto" w:before="76"/>
        <w:ind w:right="0" w:firstLine="290"/>
        <w:jc w:val="left"/>
      </w:pPr>
      <w:r>
        <w:rPr/>
        <w:t>（</w:t>
      </w:r>
      <w:r>
        <w:rPr>
          <w:rFonts w:ascii="Times New Roman" w:hAnsi="Times New Roman" w:cs="Times New Roman" w:eastAsia="Times New Roman" w:hint="default"/>
        </w:rPr>
        <w:t>2</w:t>
      </w:r>
      <w:r>
        <w:rPr/>
        <w:t>）医疗器械 </w:t>
      </w:r>
      <w:r>
        <w:rPr>
          <w:spacing w:val="-4"/>
        </w:rPr>
        <w:t>近年来我国医疗器械市场规模快速发展，产业整体步入高速增长阶段，高端医疗器械研发生产形势喜人，创新产品加速涌现。</w:t>
      </w:r>
      <w:r>
        <w:rPr>
          <w:spacing w:val="-44"/>
        </w:rPr>
        <w:t> </w:t>
      </w:r>
      <w:r>
        <w:rPr>
          <w:spacing w:val="-44"/>
        </w:rPr>
      </w:r>
      <w:r>
        <w:rPr/>
        <w:t>国家在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期间对医疗器械产业的发展更加重视并大力支持，高端医疗器械被列为重点突破领域之一，国产医疗器械产 </w:t>
      </w:r>
      <w:r>
        <w:rPr>
          <w:spacing w:val="-2"/>
        </w:rPr>
        <w:t>业正在走向应用高端化、盈利可观的发展道路。但是从我国医疗器械行业总体发展来看，特别是与发达国家医疗器械行业相</w:t>
      </w:r>
      <w:r>
        <w:rPr>
          <w:spacing w:val="-66"/>
        </w:rPr>
        <w:t> </w:t>
      </w:r>
      <w:r>
        <w:rPr>
          <w:spacing w:val="-66"/>
        </w:rPr>
      </w:r>
      <w:r>
        <w:rPr/>
        <w:t>比，还存在较大差距，未来仍有较大提升空间，可以预见医疗器械产业即将爆发。</w:t>
      </w:r>
    </w:p>
    <w:p>
      <w:pPr>
        <w:pStyle w:val="BodyText"/>
        <w:spacing w:line="316" w:lineRule="auto" w:before="24"/>
        <w:ind w:right="1131" w:firstLine="290"/>
        <w:jc w:val="both"/>
      </w:pPr>
      <w:r>
        <w:rPr>
          <w:spacing w:val="-1"/>
        </w:rPr>
        <w:t>公司作为国内领先的供应链管理企业之一，目前已与众多名列前茅的国际知名医疗器械厂商建立了战略的合作关系，凭</w:t>
      </w:r>
      <w:r>
        <w:rPr/>
        <w:t> </w:t>
      </w:r>
      <w:r>
        <w:rPr>
          <w:spacing w:val="-2"/>
        </w:rPr>
        <w:t>借自身的管理优势成功开拓了医疗器械领域供应链管理服务。未来公司也将以多年在医疗器械行业的供应链管理积累的经验</w:t>
      </w:r>
      <w:r>
        <w:rPr>
          <w:spacing w:val="-64"/>
        </w:rPr>
        <w:t> </w:t>
      </w:r>
      <w:r>
        <w:rPr>
          <w:spacing w:val="-64"/>
        </w:rPr>
      </w:r>
      <w:r>
        <w:rPr>
          <w:spacing w:val="-2"/>
        </w:rPr>
        <w:t>及优势，在保持为进口的高端医疗器械提供供应链管理服务外，加大力度拓展国产医疗器械市场份额，进一步提升公司核心</w:t>
      </w:r>
      <w:r>
        <w:rPr>
          <w:spacing w:val="-66"/>
        </w:rPr>
        <w:t> </w:t>
      </w:r>
      <w:r>
        <w:rPr>
          <w:spacing w:val="-66"/>
        </w:rPr>
      </w:r>
      <w:r>
        <w:rPr/>
        <w:t>竞争力。</w:t>
      </w:r>
    </w:p>
    <w:p>
      <w:pPr>
        <w:pStyle w:val="BodyText"/>
        <w:spacing w:line="300" w:lineRule="auto" w:before="19"/>
        <w:ind w:left="444" w:right="1040" w:hanging="291"/>
        <w:jc w:val="left"/>
      </w:pPr>
      <w:r>
        <w:rPr>
          <w:rFonts w:ascii="Times New Roman" w:hAnsi="Times New Roman" w:cs="Times New Roman" w:eastAsia="Times New Roman" w:hint="default"/>
        </w:rPr>
        <w:t>2</w:t>
      </w:r>
      <w:r>
        <w:rPr/>
        <w:t>、扩大医疗器械融资租赁领域布局，提升融资租赁的业务规模，进一步提高公司利润水平和盈利能力。 </w:t>
      </w:r>
      <w:r>
        <w:rPr>
          <w:spacing w:val="-3"/>
        </w:rPr>
        <w:t>据商务部发布的《中国融资租赁业发展报告</w:t>
      </w:r>
      <w:r>
        <w:rPr>
          <w:rFonts w:ascii="Times New Roman" w:hAnsi="Times New Roman" w:cs="Times New Roman" w:eastAsia="Times New Roman" w:hint="default"/>
          <w:spacing w:val="-3"/>
        </w:rPr>
        <w:t>(2016-2017)</w:t>
      </w:r>
      <w:r>
        <w:rPr>
          <w:spacing w:val="-3"/>
        </w:rPr>
        <w:t>》显示，医疗健康租赁</w:t>
      </w:r>
      <w:r>
        <w:rPr>
          <w:rFonts w:ascii="Times New Roman" w:hAnsi="Times New Roman" w:cs="Times New Roman" w:eastAsia="Times New Roman" w:hint="default"/>
          <w:spacing w:val="-3"/>
        </w:rPr>
        <w:t>,</w:t>
      </w:r>
      <w:r>
        <w:rPr>
          <w:spacing w:val="-3"/>
        </w:rPr>
        <w:t>成为当下融资租赁业务新的增长点。同时，</w:t>
      </w:r>
    </w:p>
    <w:p>
      <w:pPr>
        <w:pStyle w:val="BodyText"/>
        <w:spacing w:line="300" w:lineRule="auto" w:before="13"/>
        <w:ind w:right="1188"/>
        <w:jc w:val="left"/>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w:t>
      </w:r>
      <w:r>
        <w:rPr>
          <w:rFonts w:ascii="Times New Roman" w:hAnsi="Times New Roman" w:cs="Times New Roman" w:eastAsia="Times New Roman" w:hint="default"/>
        </w:rPr>
        <w:t>,</w:t>
      </w:r>
      <w:r>
        <w:rPr/>
        <w:t>围绕大健康、大卫生和大医学的健康医疗产业规模有望达到</w:t>
      </w:r>
      <w:r>
        <w:rPr>
          <w:rFonts w:ascii="Times New Roman" w:hAnsi="Times New Roman" w:cs="Times New Roman" w:eastAsia="Times New Roman" w:hint="default"/>
        </w:rPr>
        <w:t>10</w:t>
      </w:r>
      <w:r>
        <w:rPr/>
        <w:t>万亿元量级。未来</w:t>
      </w:r>
      <w:r>
        <w:rPr>
          <w:rFonts w:ascii="Times New Roman" w:hAnsi="Times New Roman" w:cs="Times New Roman" w:eastAsia="Times New Roman" w:hint="default"/>
        </w:rPr>
        <w:t>10</w:t>
      </w:r>
      <w:r>
        <w:rPr/>
        <w:t>年，潜在产值规模有望超 过</w:t>
      </w:r>
      <w:r>
        <w:rPr>
          <w:rFonts w:ascii="Times New Roman" w:hAnsi="Times New Roman" w:cs="Times New Roman" w:eastAsia="Times New Roman" w:hint="default"/>
        </w:rPr>
        <w:t>20</w:t>
      </w:r>
      <w:r>
        <w:rPr/>
        <w:t>万亿元</w:t>
      </w:r>
      <w:r>
        <w:rPr>
          <w:rFonts w:ascii="Times New Roman" w:hAnsi="Times New Roman" w:cs="Times New Roman" w:eastAsia="Times New Roman" w:hint="default"/>
        </w:rPr>
        <w:t>,</w:t>
      </w:r>
      <w:r>
        <w:rPr/>
        <w:t>将为我国经济注入新动力。</w:t>
      </w:r>
    </w:p>
    <w:p>
      <w:pPr>
        <w:pStyle w:val="BodyText"/>
        <w:spacing w:line="312" w:lineRule="auto" w:before="13"/>
        <w:ind w:right="1133" w:firstLine="290"/>
        <w:jc w:val="both"/>
      </w:pPr>
      <w:r>
        <w:rPr/>
        <w:t>目前，医疗器械尤其是大型、先进医疗器械设备具有</w:t>
      </w:r>
      <w:r>
        <w:rPr>
          <w:rFonts w:ascii="Times New Roman" w:hAnsi="Times New Roman" w:cs="Times New Roman" w:eastAsia="Times New Roman" w:hint="default"/>
        </w:rPr>
        <w:t>“</w:t>
      </w:r>
      <w:r>
        <w:rPr/>
        <w:t>单件价格高、回收期限长、资金需求大</w:t>
      </w:r>
      <w:r>
        <w:rPr>
          <w:rFonts w:ascii="Times New Roman" w:hAnsi="Times New Roman" w:cs="Times New Roman" w:eastAsia="Times New Roman" w:hint="default"/>
        </w:rPr>
        <w:t>”</w:t>
      </w:r>
      <w:r>
        <w:rPr/>
        <w:t>等特点，许多医院普遍存 </w:t>
      </w:r>
      <w:r>
        <w:rPr>
          <w:spacing w:val="-2"/>
        </w:rPr>
        <w:t>在短期集中支付能力不足的现象，且以现有的医院采购体制，难以预付上游供应商货款，因此融资租赁对医院、诊所、诊疗</w:t>
      </w:r>
      <w:r>
        <w:rPr>
          <w:spacing w:val="-67"/>
        </w:rPr>
        <w:t> </w:t>
      </w:r>
      <w:r>
        <w:rPr>
          <w:spacing w:val="-67"/>
        </w:rPr>
      </w:r>
      <w:r>
        <w:rPr>
          <w:spacing w:val="-2"/>
        </w:rPr>
        <w:t>中心等医疗机构，尤其是中西部地区有很强的吸引力。公司已通过自有资金全面开展业务，未来将继续使用自有资金与银行</w:t>
      </w:r>
      <w:r>
        <w:rPr>
          <w:spacing w:val="-66"/>
        </w:rPr>
        <w:t> </w:t>
      </w:r>
      <w:r>
        <w:rPr>
          <w:spacing w:val="-66"/>
        </w:rPr>
      </w:r>
      <w:r>
        <w:rPr/>
        <w:t>授信的杠杆，加快融资租赁的发展步伐。</w:t>
      </w:r>
    </w:p>
    <w:p>
      <w:pPr>
        <w:pStyle w:val="BodyText"/>
        <w:spacing w:line="300" w:lineRule="auto" w:before="22"/>
        <w:ind w:left="444" w:right="0" w:hanging="291"/>
        <w:jc w:val="left"/>
      </w:pPr>
      <w:r>
        <w:rPr>
          <w:rFonts w:ascii="Times New Roman" w:hAnsi="Times New Roman" w:cs="Times New Roman" w:eastAsia="Times New Roman" w:hint="default"/>
        </w:rPr>
        <w:t>3</w:t>
      </w:r>
      <w:r>
        <w:rPr/>
        <w:t>、综合战略布局跨境电商业务，完善公司竞争力 </w:t>
      </w:r>
      <w:r>
        <w:rPr>
          <w:spacing w:val="-1"/>
        </w:rPr>
        <w:t>在国家对跨境电商先后出台相关的规范政策，且下游消费者需求的不断增加、行业产业链及配套软硬件的逐渐完善的情</w:t>
      </w:r>
    </w:p>
    <w:p>
      <w:pPr>
        <w:pStyle w:val="BodyText"/>
        <w:spacing w:line="309" w:lineRule="auto" w:before="32"/>
        <w:ind w:left="154" w:right="0"/>
        <w:jc w:val="left"/>
      </w:pPr>
      <w:r>
        <w:rPr>
          <w:spacing w:val="-2"/>
        </w:rPr>
        <w:t>况下，公司将跨境电商作为未来深耕细作的重点发展方向之一，凭借在进出口方面的专业优势，能更好的为跨境电商行业的</w:t>
      </w:r>
      <w:r>
        <w:rPr>
          <w:spacing w:val="-66"/>
        </w:rPr>
        <w:t> </w:t>
      </w:r>
      <w:r>
        <w:rPr>
          <w:spacing w:val="-66"/>
        </w:rPr>
      </w:r>
      <w:r>
        <w:rPr/>
        <w:t>公司提供基于跨境的供应链管理服务。 </w:t>
      </w:r>
      <w:r>
        <w:rPr>
          <w:spacing w:val="-2"/>
        </w:rPr>
        <w:t>跨境电商进口业务：公司具有协同优势，公司传统业务是</w:t>
      </w:r>
      <w:r>
        <w:rPr>
          <w:rFonts w:ascii="Times New Roman" w:hAnsi="Times New Roman" w:cs="Times New Roman" w:eastAsia="Times New Roman" w:hint="default"/>
          <w:spacing w:val="-2"/>
        </w:rPr>
        <w:t>B2B</w:t>
      </w:r>
      <w:r>
        <w:rPr>
          <w:spacing w:val="-2"/>
        </w:rPr>
        <w:t>的供应链管理服务，而跨境电商是</w:t>
      </w:r>
      <w:r>
        <w:rPr>
          <w:rFonts w:ascii="Times New Roman" w:hAnsi="Times New Roman" w:cs="Times New Roman" w:eastAsia="Times New Roman" w:hint="default"/>
          <w:spacing w:val="-2"/>
        </w:rPr>
        <w:t>B2B2C</w:t>
      </w:r>
      <w:r>
        <w:rPr>
          <w:spacing w:val="-2"/>
        </w:rPr>
        <w:t>的业务模式，与公司</w:t>
      </w:r>
      <w:r>
        <w:rPr>
          <w:spacing w:val="-39"/>
        </w:rPr>
        <w:t> </w:t>
      </w:r>
      <w:r>
        <w:rPr>
          <w:spacing w:val="-39"/>
        </w:rPr>
      </w:r>
      <w:r>
        <w:rPr/>
        <w:t>目前的供应链管理服务相比，只是增加了</w:t>
      </w:r>
      <w:r>
        <w:rPr>
          <w:rFonts w:ascii="Times New Roman" w:hAnsi="Times New Roman" w:cs="Times New Roman" w:eastAsia="Times New Roman" w:hint="default"/>
        </w:rPr>
        <w:t>2C</w:t>
      </w:r>
      <w:r>
        <w:rPr/>
        <w:t>的交付环节，背后仍是大规模地采购、结算、物流、清关等环节，与公司最擅 长的供应链管理服务相符合。</w:t>
      </w:r>
    </w:p>
    <w:p>
      <w:pPr>
        <w:pStyle w:val="BodyText"/>
        <w:spacing w:line="316" w:lineRule="auto" w:before="24"/>
        <w:ind w:left="154" w:right="0" w:firstLine="290"/>
        <w:jc w:val="left"/>
      </w:pPr>
      <w:r>
        <w:rPr>
          <w:spacing w:val="-1"/>
        </w:rPr>
        <w:t>跨境电商出口业务：随着跨境支付、物流、海外仓等方面的逐步优化和完善，欧美等成熟市场继续保持快速增长，进一</w:t>
      </w:r>
      <w:r>
        <w:rPr/>
        <w:t> </w:t>
      </w:r>
      <w:r>
        <w:rPr>
          <w:spacing w:val="-2"/>
        </w:rPr>
        <w:t>步打开我国出口电商的增长空间，成为行业增长的新动力。因此，公司认为中国商品电商出口的时代到来，未来公司将根据</w:t>
      </w:r>
      <w:r>
        <w:rPr>
          <w:spacing w:val="-66"/>
        </w:rPr>
        <w:t> </w:t>
      </w:r>
      <w:r>
        <w:rPr>
          <w:spacing w:val="-66"/>
        </w:rPr>
      </w:r>
      <w:r>
        <w:rPr>
          <w:spacing w:val="-2"/>
        </w:rPr>
        <w:t>发展的需要，结合行业发展趋势，积极整合内、外部资源，在公司稳健经营的基础上，适时采用收并购、参股等方式，整合</w:t>
      </w:r>
      <w:r>
        <w:rPr>
          <w:spacing w:val="-72"/>
        </w:rPr>
        <w:t> </w:t>
      </w:r>
      <w:r>
        <w:rPr>
          <w:spacing w:val="-72"/>
        </w:rPr>
      </w:r>
      <w:r>
        <w:rPr/>
        <w:t>行业内与公司业务相关的、资产质量较好的企业，形成以企业内生增长为基础，外延发展为补充的良好发展态势。 </w:t>
      </w:r>
      <w:r>
        <w:rPr>
          <w:rFonts w:ascii="Times New Roman" w:hAnsi="Times New Roman" w:cs="Times New Roman" w:eastAsia="Times New Roman" w:hint="default"/>
        </w:rPr>
        <w:t>4</w:t>
      </w:r>
      <w:r>
        <w:rPr/>
        <w:t>、稳健推动全球交付布局，提升公司整体规模，打造成为</w:t>
      </w:r>
      <w:r>
        <w:rPr>
          <w:rFonts w:ascii="Times New Roman" w:hAnsi="Times New Roman" w:cs="Times New Roman" w:eastAsia="Times New Roman" w:hint="default"/>
        </w:rPr>
        <w:t>“</w:t>
      </w:r>
      <w:r>
        <w:rPr/>
        <w:t>人才﹢服务﹢运营</w:t>
      </w:r>
      <w:r>
        <w:rPr>
          <w:rFonts w:ascii="Times New Roman" w:hAnsi="Times New Roman" w:cs="Times New Roman" w:eastAsia="Times New Roman" w:hint="default"/>
        </w:rPr>
        <w:t>”</w:t>
      </w:r>
      <w:r>
        <w:rPr/>
        <w:t>的完整产业链。</w:t>
      </w:r>
    </w:p>
    <w:p>
      <w:pPr>
        <w:pStyle w:val="BodyText"/>
        <w:spacing w:line="316" w:lineRule="auto"/>
        <w:ind w:right="0" w:firstLine="290"/>
        <w:jc w:val="left"/>
      </w:pPr>
      <w:r>
        <w:rPr/>
        <w:t>在保持公司稳健经营的基础上，将继续加大投入，计划未来在全国重要口岸城市及跨境电商试点城市建立交付中心，逐 </w:t>
      </w:r>
      <w:r>
        <w:rPr>
          <w:spacing w:val="-4"/>
        </w:rPr>
        <w:t>步实施全国范围内交付中心的建立，同时也将随大客户国际化的发展脚步，在国外建立交付中心，向大客户提供服务的同时，</w:t>
      </w:r>
      <w:r>
        <w:rPr>
          <w:spacing w:val="-44"/>
        </w:rPr>
        <w:t> </w:t>
      </w:r>
      <w:r>
        <w:rPr>
          <w:spacing w:val="-44"/>
        </w:rPr>
      </w:r>
      <w:r>
        <w:rPr>
          <w:spacing w:val="-2"/>
        </w:rPr>
        <w:t>拓展和延伸当地的资源及客户，并逐步复制成熟的行业经验，最终完善全球交付的战略布局，为国内与国外企业提供更优质</w:t>
      </w:r>
      <w:r>
        <w:rPr>
          <w:spacing w:val="-66"/>
        </w:rPr>
        <w:t> </w:t>
      </w:r>
      <w:r>
        <w:rPr>
          <w:spacing w:val="-66"/>
        </w:rPr>
      </w:r>
      <w:r>
        <w:rPr/>
        <w:t>的服务，实现</w:t>
      </w:r>
      <w:r>
        <w:rPr>
          <w:rFonts w:ascii="Times New Roman" w:hAnsi="Times New Roman" w:cs="Times New Roman" w:eastAsia="Times New Roman" w:hint="default"/>
        </w:rPr>
        <w:t>“</w:t>
      </w:r>
      <w:r>
        <w:rPr/>
        <w:t>没有做不到的交付</w:t>
      </w:r>
      <w:r>
        <w:rPr>
          <w:rFonts w:ascii="Times New Roman" w:hAnsi="Times New Roman" w:cs="Times New Roman" w:eastAsia="Times New Roman" w:hint="default"/>
        </w:rPr>
        <w:t>”</w:t>
      </w:r>
      <w:r>
        <w:rPr/>
        <w:t>。</w:t>
      </w:r>
    </w:p>
    <w:p>
      <w:pPr>
        <w:pStyle w:val="BodyText"/>
        <w:spacing w:line="235" w:lineRule="exact"/>
        <w:ind w:right="0"/>
        <w:jc w:val="left"/>
      </w:pPr>
      <w:r>
        <w:rPr/>
        <w:t>三、公司面临的风险</w:t>
      </w:r>
    </w:p>
    <w:p>
      <w:pPr>
        <w:pStyle w:val="BodyText"/>
        <w:spacing w:line="300" w:lineRule="auto" w:before="76"/>
        <w:ind w:left="444" w:right="0" w:hanging="291"/>
        <w:jc w:val="left"/>
      </w:pPr>
      <w:r>
        <w:rPr>
          <w:rFonts w:ascii="Times New Roman" w:hAnsi="Times New Roman" w:cs="Times New Roman" w:eastAsia="Times New Roman" w:hint="default"/>
        </w:rPr>
        <w:t>1</w:t>
      </w:r>
      <w:r>
        <w:rPr/>
        <w:t>、对电子信息行业的依赖的风险 </w:t>
      </w:r>
      <w:r>
        <w:rPr>
          <w:spacing w:val="-1"/>
        </w:rPr>
        <w:t>公司目前提供供应链管理服务的领域主要集中在电子信息行业，电子信息行业的营业收入占总营业收入比例较高。电子</w:t>
      </w:r>
    </w:p>
    <w:p>
      <w:pPr>
        <w:pStyle w:val="BodyText"/>
        <w:spacing w:line="319" w:lineRule="auto" w:before="31"/>
        <w:ind w:right="0"/>
        <w:jc w:val="left"/>
      </w:pPr>
      <w:r>
        <w:rPr>
          <w:spacing w:val="-2"/>
        </w:rPr>
        <w:t>信息行业是当前国民经济的支柱产业，受国家产业政策的大力扶持，市场规模及潜力巨大；同时，电子信息行业市场响应速</w:t>
      </w:r>
      <w:r>
        <w:rPr>
          <w:spacing w:val="-66"/>
        </w:rPr>
        <w:t> </w:t>
      </w:r>
      <w:r>
        <w:rPr>
          <w:spacing w:val="-66"/>
        </w:rPr>
      </w:r>
      <w:r>
        <w:rPr>
          <w:spacing w:val="-2"/>
        </w:rPr>
        <w:t>度要求高、竞争激烈等特点也促使其通过供应链外包方式提升其供应链效率和竞争力，电子信息行业的供应链外包市场规模</w:t>
      </w:r>
      <w:r>
        <w:rPr>
          <w:spacing w:val="-64"/>
        </w:rPr>
        <w:t> </w:t>
      </w:r>
      <w:r>
        <w:rPr>
          <w:spacing w:val="-64"/>
        </w:rPr>
      </w:r>
      <w:r>
        <w:rPr/>
        <w:t>巨大，但公司依然面临着因电子信息行业景气程度波动而对公司盈利造成影响的风险。 </w:t>
      </w:r>
      <w:r>
        <w:rPr>
          <w:rFonts w:ascii="Times New Roman" w:hAnsi="Times New Roman" w:cs="Times New Roman" w:eastAsia="Times New Roman" w:hint="default"/>
        </w:rPr>
        <w:t>2</w:t>
      </w:r>
      <w:r>
        <w:rPr/>
        <w:t>、人民币汇率波动导致公司组合售汇收益减少的风险</w:t>
      </w:r>
    </w:p>
    <w:p>
      <w:pPr>
        <w:pStyle w:val="BodyText"/>
        <w:spacing w:line="233" w:lineRule="exact"/>
        <w:ind w:left="444" w:right="0"/>
        <w:jc w:val="left"/>
      </w:pPr>
      <w:r>
        <w:rPr/>
        <w:t>公司在为客户提供供应链管理服务时，涉及大量境外采购的外汇支付业务，由于境外人民币远期外汇合约和境内人民币</w:t>
      </w:r>
    </w:p>
    <w:p>
      <w:pPr>
        <w:spacing w:after="0" w:line="233"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即期汇率存在远期即期差，且境内人民币存款利率与境内境外外币贷款利率也存在利率差，为降低外币货款支付成本，通过</w:t>
      </w:r>
      <w:r>
        <w:rPr>
          <w:spacing w:val="-66"/>
        </w:rPr>
        <w:t> </w:t>
      </w:r>
      <w:r>
        <w:rPr>
          <w:spacing w:val="-66"/>
        </w:rPr>
      </w:r>
      <w:r>
        <w:rPr>
          <w:spacing w:val="-2"/>
        </w:rPr>
        <w:t>购买银行推出的无风险、固定收益的组合售汇产品完成外币货款支付。公司通过银行提供的组合售汇产品进行货款结算可取</w:t>
      </w:r>
      <w:r>
        <w:rPr>
          <w:spacing w:val="-64"/>
        </w:rPr>
        <w:t> </w:t>
      </w:r>
      <w:r>
        <w:rPr>
          <w:spacing w:val="-64"/>
        </w:rPr>
      </w:r>
      <w:r>
        <w:rPr>
          <w:spacing w:val="-2"/>
        </w:rPr>
        <w:t>得无风险收益，虽然不会出现公司组合售汇收益亏损的情况，但由于组合售汇要受人民币即期远期汇差及不同币种存款贷款</w:t>
      </w:r>
      <w:r>
        <w:rPr>
          <w:spacing w:val="-64"/>
        </w:rPr>
        <w:t> </w:t>
      </w:r>
      <w:r>
        <w:rPr>
          <w:spacing w:val="-64"/>
        </w:rPr>
      </w:r>
      <w:r>
        <w:rPr/>
        <w:t>利率差影响，若汇差和利差的波动区间较窄可能出现公司组合售汇收益减少的情况。</w:t>
      </w:r>
    </w:p>
    <w:p>
      <w:pPr>
        <w:pStyle w:val="BodyText"/>
        <w:spacing w:line="300" w:lineRule="auto" w:before="19"/>
        <w:ind w:left="444" w:right="1028" w:hanging="291"/>
        <w:jc w:val="left"/>
      </w:pPr>
      <w:r>
        <w:rPr>
          <w:rFonts w:ascii="Times New Roman" w:hAnsi="Times New Roman" w:cs="Times New Roman" w:eastAsia="Times New Roman" w:hint="default"/>
        </w:rPr>
        <w:t>3</w:t>
      </w:r>
      <w:r>
        <w:rPr/>
        <w:t>、资产负债率较高的风险 </w:t>
      </w:r>
      <w:r>
        <w:rPr>
          <w:spacing w:val="-2"/>
        </w:rPr>
        <w:t>资产负债率较高，这主要是由公司所处供应链管理行业的商业模式和业务特点所决定，与行业内其他上市公司情况一致。</w:t>
      </w:r>
    </w:p>
    <w:p>
      <w:pPr>
        <w:pStyle w:val="BodyText"/>
        <w:spacing w:line="307" w:lineRule="auto" w:before="31"/>
        <w:ind w:right="1131"/>
        <w:jc w:val="both"/>
      </w:pPr>
      <w:r>
        <w:rPr>
          <w:spacing w:val="-2"/>
        </w:rPr>
        <w:t>公司作为</w:t>
      </w:r>
      <w:r>
        <w:rPr>
          <w:rFonts w:ascii="Times New Roman" w:hAnsi="Times New Roman" w:cs="Times New Roman" w:eastAsia="Times New Roman" w:hint="default"/>
          <w:spacing w:val="-2"/>
        </w:rPr>
        <w:t>“</w:t>
      </w:r>
      <w:r>
        <w:rPr>
          <w:spacing w:val="-2"/>
        </w:rPr>
        <w:t>轻资产</w:t>
      </w:r>
      <w:r>
        <w:rPr>
          <w:rFonts w:ascii="Times New Roman" w:hAnsi="Times New Roman" w:cs="Times New Roman" w:eastAsia="Times New Roman" w:hint="default"/>
          <w:spacing w:val="-2"/>
        </w:rPr>
        <w:t>”</w:t>
      </w:r>
      <w:r>
        <w:rPr>
          <w:spacing w:val="-2"/>
        </w:rPr>
        <w:t>公司，在提供供应链管理服务时，公司可以通过银行提供的组合售汇产品进行货款结算降低外币货款的支</w:t>
      </w:r>
      <w:r>
        <w:rPr>
          <w:spacing w:val="-44"/>
        </w:rPr>
        <w:t> </w:t>
      </w:r>
      <w:r>
        <w:rPr>
          <w:spacing w:val="-44"/>
        </w:rPr>
      </w:r>
      <w:r>
        <w:rPr>
          <w:spacing w:val="-2"/>
        </w:rPr>
        <w:t>付成本，导致公司货币资金和短期借款余额较大，使公司资产和负债同时大幅增加，因此资产负债率较高；此外，报告期内</w:t>
      </w:r>
      <w:r>
        <w:rPr>
          <w:spacing w:val="-66"/>
        </w:rPr>
        <w:t> </w:t>
      </w:r>
      <w:r>
        <w:rPr>
          <w:spacing w:val="-66"/>
        </w:rPr>
      </w:r>
      <w:r>
        <w:rPr/>
        <w:t>公司速动比率均超过</w:t>
      </w:r>
      <w:r>
        <w:rPr>
          <w:rFonts w:ascii="Times New Roman" w:hAnsi="Times New Roman" w:cs="Times New Roman" w:eastAsia="Times New Roman" w:hint="default"/>
        </w:rPr>
        <w:t>1.0</w:t>
      </w:r>
      <w:r>
        <w:rPr/>
        <w:t>，具有较好的短期偿债能力，虽然正常情况下公司目前的资产负债率水平并不会对经营产生重大影 响，但仍存在某一时点公司大额集中支付且客户偿付发生大额违约时的短期偿债风险。</w:t>
      </w:r>
    </w:p>
    <w:p>
      <w:pPr>
        <w:pStyle w:val="BodyText"/>
        <w:spacing w:line="300" w:lineRule="auto" w:before="26"/>
        <w:ind w:left="444" w:right="1132" w:hanging="291"/>
        <w:jc w:val="left"/>
      </w:pPr>
      <w:r>
        <w:rPr>
          <w:rFonts w:ascii="Times New Roman" w:hAnsi="Times New Roman" w:cs="Times New Roman" w:eastAsia="Times New Roman" w:hint="default"/>
        </w:rPr>
        <w:t>4</w:t>
      </w:r>
      <w:r>
        <w:rPr/>
        <w:t>、发展新业务短期收益较低的风险 公司目前业务主要集中在围绕生产型企业提供供应链</w:t>
      </w:r>
      <w:r>
        <w:rPr>
          <w:rFonts w:ascii="Times New Roman" w:hAnsi="Times New Roman" w:cs="Times New Roman" w:eastAsia="Times New Roman" w:hint="default"/>
        </w:rPr>
        <w:t>B2B</w:t>
      </w:r>
      <w:r>
        <w:rPr/>
        <w:t>外包管理服务，现在凭借专注十年的供应链协作解决方案以及</w:t>
      </w:r>
    </w:p>
    <w:p>
      <w:pPr>
        <w:pStyle w:val="BodyText"/>
        <w:spacing w:line="316" w:lineRule="auto" w:before="13"/>
        <w:ind w:right="1131"/>
        <w:jc w:val="both"/>
      </w:pPr>
      <w:r>
        <w:rPr>
          <w:spacing w:val="-2"/>
        </w:rPr>
        <w:t>顺应竞争趋势，公司逐渐拓展了例如跨境电商、融资租赁、全球交付平台业务等新业务模式。虽然新业务依托于供应链原有</w:t>
      </w:r>
      <w:r>
        <w:rPr>
          <w:spacing w:val="-66"/>
        </w:rPr>
        <w:t> </w:t>
      </w:r>
      <w:r>
        <w:rPr>
          <w:spacing w:val="-66"/>
        </w:rPr>
      </w:r>
      <w:r>
        <w:rPr/>
        <w:t>方案及经验，或产生于其需求，但仍然存在发展新业务短期内收益不及预期的风险。</w:t>
      </w:r>
    </w:p>
    <w:p>
      <w:pPr>
        <w:pStyle w:val="BodyText"/>
        <w:spacing w:line="300" w:lineRule="auto" w:before="19"/>
        <w:ind w:left="444" w:right="0" w:hanging="291"/>
        <w:jc w:val="left"/>
      </w:pPr>
      <w:r>
        <w:rPr>
          <w:rFonts w:ascii="Times New Roman" w:hAnsi="Times New Roman" w:cs="Times New Roman" w:eastAsia="Times New Roman" w:hint="default"/>
        </w:rPr>
        <w:t>5</w:t>
      </w:r>
      <w:r>
        <w:rPr/>
        <w:t>、人才流失的风险 </w:t>
      </w:r>
      <w:r>
        <w:rPr>
          <w:spacing w:val="-1"/>
        </w:rPr>
        <w:t>公司作为专业的供应链管理服务公司，整合知识与资源、设计出最好的供应链服务方案是公司的专业性所在，因此核心</w:t>
      </w:r>
    </w:p>
    <w:p>
      <w:pPr>
        <w:pStyle w:val="BodyText"/>
        <w:spacing w:line="316" w:lineRule="auto" w:before="31"/>
        <w:ind w:left="154" w:right="1130"/>
        <w:jc w:val="both"/>
      </w:pPr>
      <w:r>
        <w:rPr>
          <w:spacing w:val="-2"/>
        </w:rPr>
        <w:t>技术人员和管理人员也是公司最重要的资源之一。公司为核心技术人员和管理人员提供了健全的有竞争力的薪酬体系，也通</w:t>
      </w:r>
      <w:r>
        <w:rPr>
          <w:spacing w:val="-63"/>
        </w:rPr>
        <w:t> </w:t>
      </w:r>
      <w:r>
        <w:rPr>
          <w:spacing w:val="-63"/>
        </w:rPr>
      </w:r>
      <w:r>
        <w:rPr>
          <w:spacing w:val="-2"/>
        </w:rPr>
        <w:t>过股权激励等员工持股方式强调了员工团队的积极性。但如果公司不能建立长期稳定、持续进步的人才体系，公司仍然存在</w:t>
      </w:r>
      <w:r>
        <w:rPr>
          <w:spacing w:val="-66"/>
        </w:rPr>
        <w:t> </w:t>
      </w:r>
      <w:r>
        <w:rPr>
          <w:spacing w:val="-66"/>
        </w:rPr>
      </w:r>
      <w:r>
        <w:rPr/>
        <w:t>因人才流失而导致影响公司经营业绩的不利影响。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2"/>
        <w:spacing w:line="240" w:lineRule="auto"/>
        <w:ind w:left="154"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44"/>
        <w:ind w:left="0" w:right="1149"/>
        <w:jc w:val="right"/>
      </w:pPr>
      <w:r>
        <w:rPr/>
        <w:pict>
          <v:shape style="position:absolute;margin-left:56.459999pt;margin-top:-217.138275pt;width:479.25pt;height:266.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both"/>
                          <w:rPr>
                            <w:rFonts w:ascii="宋体" w:hAnsi="宋体" w:cs="宋体" w:eastAsia="宋体" w:hint="default"/>
                            <w:sz w:val="18"/>
                            <w:szCs w:val="18"/>
                          </w:rPr>
                        </w:pPr>
                        <w:r>
                          <w:rPr>
                            <w:rFonts w:ascii="宋体" w:hAnsi="宋体" w:cs="宋体" w:eastAsia="宋体" w:hint="default"/>
                            <w:spacing w:val="-5"/>
                            <w:sz w:val="18"/>
                            <w:szCs w:val="18"/>
                          </w:rPr>
                          <w:t>接待了中金基金管理有限公司、中国国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际金融股份有限公司的调研人员，对公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司客户情况、各业务板块发展情况等进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行了介绍。</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both"/>
                          <w:rPr>
                            <w:rFonts w:ascii="宋体" w:hAnsi="宋体" w:cs="宋体" w:eastAsia="宋体" w:hint="default"/>
                            <w:sz w:val="18"/>
                            <w:szCs w:val="18"/>
                          </w:rPr>
                        </w:pPr>
                        <w:r>
                          <w:rPr>
                            <w:rFonts w:ascii="宋体" w:hAnsi="宋体" w:cs="宋体" w:eastAsia="宋体" w:hint="default"/>
                            <w:spacing w:val="-5"/>
                            <w:sz w:val="18"/>
                            <w:szCs w:val="18"/>
                          </w:rPr>
                          <w:t>接待了海通证券股份有限公司、兴证证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券资产管理有限公司、深圳前海金盈谷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资产管理有限公司的调研人员，对公司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业务模式、客户情况等进行了介绍。</w:t>
                        </w:r>
                      </w:p>
                    </w:tc>
                  </w:tr>
                  <w:tr>
                    <w:trPr>
                      <w:trHeight w:val="223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5"/>
                            <w:sz w:val="18"/>
                            <w:szCs w:val="18"/>
                          </w:rPr>
                          <w:t>接待了华创证券有限责任公司、生命保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险资产管理有限公司、兴业基金管理有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限公司、太平洋证券股份有限公司、信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诚基金管理有限公司、安信基金管理有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限责任公司、金信基金管理有限公司 银华基金管理股份有限公司的调研人 </w:t>
                        </w:r>
                        <w:r>
                          <w:rPr>
                            <w:rFonts w:ascii="宋体" w:hAnsi="宋体" w:cs="宋体" w:eastAsia="宋体" w:hint="default"/>
                            <w:spacing w:val="-5"/>
                            <w:sz w:val="18"/>
                            <w:szCs w:val="18"/>
                          </w:rPr>
                          <w:t>员，对公司基本情况、业务模式等进行</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了介绍。</w:t>
            </w:r>
          </w:p>
        </w:tc>
      </w:tr>
      <w:tr>
        <w:trPr>
          <w:trHeight w:val="165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5"/>
                <w:sz w:val="18"/>
                <w:szCs w:val="18"/>
              </w:rPr>
              <w:t>接待了嘉实基金管理有限公司、华安基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金管理有限公司等调研人员、华安财保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资产管理有限责任公司、长江证券股份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有限公司的调研人员，对公司业务增长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点、发展前景等进行了介绍。</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860"/>
        <w:jc w:val="center"/>
        <w:rPr>
          <w:b w:val="0"/>
          <w:bCs w:val="0"/>
        </w:rPr>
      </w:pPr>
      <w:bookmarkStart w:name="_TOC_250007"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6"/>
        </w:rPr>
        <w:t>报告期内，公司严格按照公司章程关于利润分配制度的规定执行。并于</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10</w:t>
      </w:r>
      <w:r>
        <w:rPr>
          <w:spacing w:val="-6"/>
        </w:rPr>
        <w:t>日新制定了《公司未来三年（</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15"/>
        </w:rPr>
        <w:t> </w:t>
      </w:r>
      <w:r>
        <w:rPr>
          <w:spacing w:val="-2"/>
        </w:rPr>
        <w:t>年）股东回报规划》，该规划已经公司第三届董事会第三次会议和公司</w:t>
      </w:r>
      <w:r>
        <w:rPr>
          <w:rFonts w:ascii="Times New Roman" w:hAnsi="Times New Roman" w:cs="Times New Roman" w:eastAsia="Times New Roman" w:hint="default"/>
          <w:spacing w:val="-2"/>
        </w:rPr>
        <w:t>2015</w:t>
      </w:r>
      <w:r>
        <w:rPr>
          <w:spacing w:val="-2"/>
        </w:rPr>
        <w:t>年第六次临时股东大会审议通过，相关内容详见</w:t>
      </w:r>
    </w:p>
    <w:p>
      <w:pPr>
        <w:pStyle w:val="BodyText"/>
        <w:spacing w:line="246" w:lineRule="exact"/>
        <w:ind w:right="0"/>
        <w:jc w:val="left"/>
      </w:pPr>
      <w:r>
        <w:rPr/>
        <w:t>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日刊登于巨潮资讯网（</w:t>
      </w:r>
      <w:hyperlink r:id="rId10">
        <w:r>
          <w:rPr>
            <w:rFonts w:ascii="Times New Roman" w:hAnsi="Times New Roman" w:cs="Times New Roman" w:eastAsia="Times New Roman" w:hint="default"/>
          </w:rPr>
          <w:t>www.cninfo.com.cn</w:t>
        </w:r>
      </w:hyperlink>
      <w:r>
        <w:rPr/>
        <w:t>）的《公司未来三年（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年）股东回报规划》。</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年半年度利润分配方案：以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74,000,000</w:t>
      </w:r>
      <w:r>
        <w:rPr/>
        <w:t>股为基数，以资本公积金转增股本的方式向全体股东每</w:t>
      </w:r>
    </w:p>
    <w:p>
      <w:pPr>
        <w:pStyle w:val="BodyText"/>
        <w:spacing w:line="240" w:lineRule="auto" w:before="63"/>
        <w:ind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股。该方案已实施完毕。</w:t>
      </w:r>
    </w:p>
    <w:p>
      <w:pPr>
        <w:pStyle w:val="BodyText"/>
        <w:spacing w:line="300" w:lineRule="auto" w:before="63"/>
        <w:ind w:right="113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年度利润分配预案：以公司现有总股本</w:t>
      </w:r>
      <w:r>
        <w:rPr>
          <w:rFonts w:ascii="Times New Roman" w:hAnsi="Times New Roman" w:cs="Times New Roman" w:eastAsia="Times New Roman" w:hint="default"/>
          <w:spacing w:val="-1"/>
        </w:rPr>
        <w:t>150,658,958</w:t>
      </w:r>
      <w:r>
        <w:rPr>
          <w:spacing w:val="-1"/>
        </w:rPr>
        <w:t>股为基数，按每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2.1</w:t>
      </w:r>
      <w:r>
        <w:rPr>
          <w:spacing w:val="-1"/>
        </w:rPr>
        <w:t>元（含税），共计派发人民</w:t>
      </w:r>
      <w:r>
        <w:rPr>
          <w:spacing w:val="-66"/>
        </w:rPr>
        <w:t> </w:t>
      </w:r>
      <w:r>
        <w:rPr>
          <w:spacing w:val="-66"/>
        </w:rPr>
      </w:r>
      <w:r>
        <w:rPr>
          <w:spacing w:val="-1"/>
        </w:rPr>
        <w:t>币</w:t>
      </w:r>
      <w:r>
        <w:rPr>
          <w:rFonts w:ascii="Times New Roman" w:hAnsi="Times New Roman" w:cs="Times New Roman" w:eastAsia="Times New Roman" w:hint="default"/>
          <w:spacing w:val="-1"/>
        </w:rPr>
        <w:t>31,638,381.18</w:t>
      </w:r>
      <w:r>
        <w:rPr>
          <w:spacing w:val="-1"/>
        </w:rPr>
        <w:t>元，以资本公积金转增股本的方式向全体股东每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15</w:t>
      </w:r>
      <w:r>
        <w:rPr>
          <w:spacing w:val="-1"/>
        </w:rPr>
        <w:t>股，因公司激励计划预留限制性股票的授予条件</w:t>
      </w:r>
      <w:r>
        <w:rPr>
          <w:spacing w:val="-65"/>
        </w:rPr>
        <w:t> </w:t>
      </w:r>
      <w:r>
        <w:rPr>
          <w:spacing w:val="-65"/>
        </w:rPr>
      </w:r>
      <w:r>
        <w:rPr/>
        <w:t>已经成就并向激励对象授予限制性股票，公司总股本增至</w:t>
      </w:r>
      <w:r>
        <w:rPr>
          <w:rFonts w:ascii="Times New Roman" w:hAnsi="Times New Roman" w:cs="Times New Roman" w:eastAsia="Times New Roman" w:hint="default"/>
        </w:rPr>
        <w:t>150,718,958</w:t>
      </w:r>
      <w:r>
        <w:rPr/>
        <w:t>股。按照</w:t>
      </w:r>
      <w:r>
        <w:rPr>
          <w:rFonts w:ascii="Times New Roman" w:hAnsi="Times New Roman" w:cs="Times New Roman" w:eastAsia="Times New Roman" w:hint="default"/>
        </w:rPr>
        <w:t>“</w:t>
      </w:r>
      <w:r>
        <w:rPr/>
        <w:t>现金分红金额、送红股金额、转增股本金额 固定不变</w:t>
      </w:r>
      <w:r>
        <w:rPr>
          <w:rFonts w:ascii="Times New Roman" w:hAnsi="Times New Roman" w:cs="Times New Roman" w:eastAsia="Times New Roman" w:hint="default"/>
        </w:rPr>
        <w:t>”</w:t>
      </w:r>
      <w:r>
        <w:rPr/>
        <w:t>的原则，公司按最新股本计算</w:t>
      </w:r>
      <w:r>
        <w:rPr>
          <w:rFonts w:ascii="Times New Roman" w:hAnsi="Times New Roman" w:cs="Times New Roman" w:eastAsia="Times New Roman" w:hint="default"/>
        </w:rPr>
        <w:t>2015</w:t>
      </w:r>
      <w:r>
        <w:rPr/>
        <w:t>年度权益分派方案为：以公司现有总股本</w:t>
      </w:r>
      <w:r>
        <w:rPr>
          <w:rFonts w:ascii="Times New Roman" w:hAnsi="Times New Roman" w:cs="Times New Roman" w:eastAsia="Times New Roman" w:hint="default"/>
        </w:rPr>
        <w:t>150,718,958</w:t>
      </w:r>
      <w:r>
        <w:rPr/>
        <w:t>股为基数，向全体股东每 </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2.099164</w:t>
      </w:r>
      <w:r>
        <w:rPr/>
        <w:t>元人民币，同时，以资本公积金向全体股东每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14.994028</w:t>
      </w:r>
      <w:r>
        <w:rPr/>
        <w:t>股。该方案已实施完毕。</w:t>
      </w:r>
    </w:p>
    <w:p>
      <w:pPr>
        <w:pStyle w:val="BodyText"/>
        <w:spacing w:line="300" w:lineRule="auto" w:before="1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年，根据公司实际经营情况及《公司章程》的规定，</w:t>
      </w:r>
      <w:r>
        <w:rPr>
          <w:rFonts w:ascii="Times New Roman" w:hAnsi="Times New Roman" w:cs="Times New Roman" w:eastAsia="Times New Roman" w:hint="default"/>
        </w:rPr>
        <w:t>2016</w:t>
      </w:r>
      <w:r>
        <w:rPr/>
        <w:t>年度利润分配预案为：以公司现有总股本</w:t>
      </w:r>
      <w:r>
        <w:rPr>
          <w:rFonts w:ascii="Times New Roman" w:hAnsi="Times New Roman" w:cs="Times New Roman" w:eastAsia="Times New Roman" w:hint="default"/>
        </w:rPr>
        <w:t>376,703,770</w:t>
      </w:r>
      <w:r>
        <w:rPr/>
        <w:t>股为 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元（含税），不送红股，不以公积金转增股本，总计派发现金红利</w:t>
      </w:r>
      <w:r>
        <w:rPr>
          <w:rFonts w:ascii="Times New Roman" w:hAnsi="Times New Roman" w:cs="Times New Roman" w:eastAsia="Times New Roman" w:hint="default"/>
        </w:rPr>
        <w:t>37,670,377</w:t>
      </w:r>
      <w:r>
        <w:rPr/>
        <w:t>元（含税）。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年，根据公司实际经营情况及《公司章程》的规定，</w:t>
      </w:r>
      <w:r>
        <w:rPr>
          <w:rFonts w:ascii="Times New Roman" w:hAnsi="Times New Roman" w:cs="Times New Roman" w:eastAsia="Times New Roman" w:hint="default"/>
        </w:rPr>
        <w:t>2017</w:t>
      </w:r>
      <w:r>
        <w:rPr/>
        <w:t>年度利润分配预案为：以公司现有总股本</w:t>
      </w:r>
      <w:r>
        <w:rPr>
          <w:rFonts w:ascii="Times New Roman" w:hAnsi="Times New Roman" w:cs="Times New Roman" w:eastAsia="Times New Roman" w:hint="default"/>
        </w:rPr>
        <w:t>376,513,608</w:t>
      </w:r>
      <w:r>
        <w:rPr/>
        <w:t>股为 </w:t>
      </w:r>
      <w:r>
        <w:rPr>
          <w:spacing w:val="-2"/>
        </w:rPr>
        <w:t>基数，每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0.33</w:t>
      </w:r>
      <w:r>
        <w:rPr>
          <w:spacing w:val="-2"/>
        </w:rPr>
        <w:t>元（含税），不送红股，不以公积金转增股本，总计派发现金红利</w:t>
      </w:r>
      <w:r>
        <w:rPr>
          <w:rFonts w:ascii="Times New Roman" w:hAnsi="Times New Roman" w:cs="Times New Roman" w:eastAsia="Times New Roman" w:hint="default"/>
          <w:spacing w:val="-2"/>
        </w:rPr>
        <w:t>12,424,949.06</w:t>
      </w:r>
      <w:r>
        <w:rPr>
          <w:spacing w:val="-2"/>
        </w:rPr>
        <w:t>元（含税）。</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4"/>
        <w:gridCol w:w="1583"/>
        <w:gridCol w:w="1605"/>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12,424,949.06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68,247,002.58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18.21%</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37,670,377.00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190,908,388.17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31,638,381.18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170,939,575.68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376,513,608</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12,424,949.06</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487,429,007.57</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以公司现有总股本 </w:t>
            </w:r>
            <w:r>
              <w:rPr>
                <w:rFonts w:ascii="Times New Roman" w:hAnsi="Times New Roman" w:cs="Times New Roman" w:eastAsia="Times New Roman" w:hint="default"/>
                <w:sz w:val="18"/>
                <w:szCs w:val="18"/>
              </w:rPr>
              <w:t>376,513,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5"/>
                <w:sz w:val="18"/>
                <w:szCs w:val="18"/>
              </w:rPr>
              <w:t>，</w:t>
            </w: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0.33</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不</w:t>
            </w:r>
            <w:r>
              <w:rPr>
                <w:rFonts w:ascii="宋体" w:hAnsi="宋体" w:cs="宋体" w:eastAsia="宋体" w:hint="default"/>
                <w:spacing w:val="1"/>
                <w:sz w:val="18"/>
                <w:szCs w:val="18"/>
              </w:rPr>
              <w:t>送</w:t>
            </w:r>
            <w:r>
              <w:rPr>
                <w:rFonts w:ascii="宋体" w:hAnsi="宋体" w:cs="宋体" w:eastAsia="宋体" w:hint="default"/>
                <w:sz w:val="18"/>
                <w:szCs w:val="18"/>
              </w:rPr>
              <w:t>红股</w:t>
            </w:r>
            <w:r>
              <w:rPr>
                <w:rFonts w:ascii="宋体" w:hAnsi="宋体" w:cs="宋体" w:eastAsia="宋体" w:hint="default"/>
                <w:spacing w:val="-6"/>
                <w:sz w:val="18"/>
                <w:szCs w:val="18"/>
              </w:rPr>
              <w:t>，</w:t>
            </w:r>
            <w:r>
              <w:rPr>
                <w:rFonts w:ascii="宋体" w:hAnsi="宋体" w:cs="宋体" w:eastAsia="宋体" w:hint="default"/>
                <w:sz w:val="18"/>
                <w:szCs w:val="18"/>
              </w:rPr>
              <w:t>不以公积金转增股本</w:t>
            </w:r>
            <w:r>
              <w:rPr>
                <w:rFonts w:ascii="宋体" w:hAnsi="宋体" w:cs="宋体" w:eastAsia="宋体" w:hint="default"/>
                <w:spacing w:val="-6"/>
                <w:sz w:val="18"/>
                <w:szCs w:val="18"/>
              </w:rPr>
              <w:t>，</w:t>
            </w:r>
            <w:r>
              <w:rPr>
                <w:rFonts w:ascii="宋体" w:hAnsi="宋体" w:cs="宋体" w:eastAsia="宋体" w:hint="default"/>
                <w:sz w:val="18"/>
                <w:szCs w:val="18"/>
              </w:rPr>
              <w:t>总计</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12,424,94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.06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。剩余未分配利润滚存至下一年度。该方案尚需获得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年</w:t>
            </w:r>
            <w:r>
              <w:rPr>
                <w:rFonts w:ascii="宋体" w:hAnsi="宋体" w:cs="宋体" w:eastAsia="宋体" w:hint="default"/>
                <w:sz w:val="18"/>
                <w:szCs w:val="18"/>
              </w:rPr>
              <w:t>度股东大会通过。</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6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一、如果证券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监管部门核 准发行人本 次发行上市 </w:t>
            </w:r>
            <w:r>
              <w:rPr>
                <w:rFonts w:ascii="宋体" w:hAnsi="宋体" w:cs="宋体" w:eastAsia="宋体" w:hint="default"/>
                <w:spacing w:val="-2"/>
                <w:sz w:val="18"/>
                <w:szCs w:val="18"/>
              </w:rPr>
              <w:t>事项，发行人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股票在证券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76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20013pt;margin-top:72.47998pt;width:89.1pt;height:686.5pt;mso-position-horizontal-relative:page;mso-position-vertical-relative:page;z-index:-1031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8"/>
                    <w:ind w:left="0" w:right="0"/>
                    <w:jc w:val="left"/>
                  </w:pPr>
                  <w:r>
                    <w:rPr/>
                    <w:t>个月内，</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交易所上市，</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除在本次发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行上市过程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中转让的老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人不转让或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者委托他人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也不由发行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人回购本人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份。二、如本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人在上述锁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年内减持所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格不低于本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个月内如发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均低于本次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发行上市的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行上市的发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行价，本人持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股票将在上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届满后自动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锁定期。上述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股份锁定承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诺不因本人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不再作为公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更、离职而终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止。三、在前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述承诺禁售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期过后，在任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职发行人董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事、监事或高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超过其所持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股份；在申报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月内通过证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牌交易出售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。四、上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述发行价指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如果公司上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20013pt;margin-top:246.61998pt;width:89.1pt;height:240.8pt;mso-position-horizontal-relative:page;mso-position-vertical-relative:page;z-index:-1031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pStyle w:val="BodyText"/>
                    <w:spacing w:line="240" w:lineRule="auto"/>
                    <w:ind w:left="0" w:right="0"/>
                    <w:jc w:val="left"/>
                  </w:pPr>
                  <w:r>
                    <w:rPr/>
                    <w:t>个月内，</w:t>
                  </w:r>
                </w:p>
              </w:txbxContent>
            </v:textbox>
            <w10:wrap type="none"/>
          </v:shape>
        </w:pict>
      </w:r>
      <w:r>
        <w:rPr/>
        <w:pict>
          <v:group style="position:absolute;margin-left:367.660004pt;margin-top:246.61998pt;width:55.85pt;height:240.8pt;mso-position-horizontal-relative:page;mso-position-vertical-relative:page;z-index:-1031248" coordorigin="7353,4932" coordsize="1117,4816">
            <v:shape style="position:absolute;left:7353;top:4932;width:1117;height:4816" coordorigin="7353,4932" coordsize="1117,4816" path="m7353,9748l8470,9748,8470,4932,7353,4932,7353,974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市后因派发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现金红利、送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的，则按照证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有关规定作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一、如果证券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监管部门核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准发行人本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自发行人股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除在本次发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行上市过程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中转让的老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股部分外，本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190"/>
              <w:jc w:val="both"/>
              <w:rPr>
                <w:rFonts w:ascii="宋体" w:hAnsi="宋体" w:cs="宋体" w:eastAsia="宋体" w:hint="default"/>
                <w:sz w:val="18"/>
                <w:szCs w:val="18"/>
              </w:rPr>
            </w:pPr>
            <w:r>
              <w:rPr>
                <w:rFonts w:ascii="宋体" w:hAnsi="宋体" w:cs="宋体" w:eastAsia="宋体" w:hint="default"/>
                <w:sz w:val="18"/>
                <w:szCs w:val="18"/>
              </w:rPr>
              <w:t>深圳市聚智 通信息技术 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2"/>
              <w:jc w:val="both"/>
              <w:rPr>
                <w:rFonts w:ascii="宋体" w:hAnsi="宋体" w:cs="宋体" w:eastAsia="宋体" w:hint="default"/>
                <w:sz w:val="18"/>
                <w:szCs w:val="18"/>
              </w:rPr>
            </w:pPr>
            <w:r>
              <w:rPr>
                <w:rFonts w:ascii="宋体" w:hAnsi="宋体" w:cs="宋体" w:eastAsia="宋体" w:hint="default"/>
                <w:sz w:val="18"/>
                <w:szCs w:val="18"/>
              </w:rPr>
              <w:t>或者委托他 人管理本人 直接或间接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人首次公开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行人回购本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公司直接或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发行人首次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如本公司在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上述锁定期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减持所持发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收盘价均低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本次发行上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票将在上述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定期。上述减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持价格和股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份锁定承诺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不因本公司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不再作为公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更、离职而终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止。三、上述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发行价格，如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后因派发现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的，则按照证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券交易所的 有关规定作 除权除息处 理。</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011"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张云；赵野； 何帆；邹勇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如本人在上 述锁定期满 后两年内减 持所持发行 人股票的，减 持价格不低 于本次发行 上市的发行 价；发行人上 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 如发行人股 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盘价均低于 本次发行上 市的发行价， 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 盘价低于本 次发行上市 的发行价，本 人持有的发 行人股票将 在上述锁定 期限届满后 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月的锁定期。 上述减持价 格和股份锁 定承诺不因 本人不再作 为公司控股 股东或者职 务变更、离职 而终止。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29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如本人在上 述锁定期满 后两年内减 持所持发行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人股票的，减 持价格不低 于本次发行 上市的发行 价；发行人上 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 如发行人股 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盘价均低于 本次发行上 市的发行价， 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 盘价低于本 次发行上市 的发行价，本 人持有的发 行人股票将 在上述锁定 期限届满后 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月的锁定期。 上述减持价 格和股份锁 定承诺不因 本人不再作 为公司控股 股东或者职 务变更、离职 而终止。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90"/>
              <w:jc w:val="both"/>
              <w:rPr>
                <w:rFonts w:ascii="宋体" w:hAnsi="宋体" w:cs="宋体" w:eastAsia="宋体" w:hint="default"/>
                <w:sz w:val="18"/>
                <w:szCs w:val="18"/>
              </w:rPr>
            </w:pPr>
            <w:r>
              <w:rPr>
                <w:rFonts w:ascii="宋体" w:hAnsi="宋体" w:cs="宋体" w:eastAsia="宋体" w:hint="default"/>
                <w:sz w:val="18"/>
                <w:szCs w:val="18"/>
              </w:rPr>
              <w:t>深圳市聚智 通信息技术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如本公司在 上述锁定期 满后两年内 减持所持发 行人股票的， 减持价格不 低于本次发 行上市的发 行价；发行人 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内如发行人 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收盘价均低 于本次发行 上市的发行 价，或者上市 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 收盘价低于 本次发行上 市的发行价， 本公司持有 的发行人股 票将在上述 锁定期限届 满后自动延</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个月的锁 </w:t>
            </w:r>
            <w:r>
              <w:rPr>
                <w:rFonts w:ascii="宋体" w:hAnsi="宋体" w:cs="宋体" w:eastAsia="宋体" w:hint="default"/>
                <w:spacing w:val="-2"/>
                <w:sz w:val="18"/>
                <w:szCs w:val="18"/>
              </w:rPr>
              <w:t>定期。上述减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持价格和股 份锁定承诺 不因本公司 不再作为公 司控股股东 或者职务变 </w:t>
            </w:r>
            <w:r>
              <w:rPr>
                <w:rFonts w:ascii="宋体" w:hAnsi="宋体" w:cs="宋体" w:eastAsia="宋体" w:hint="default"/>
                <w:spacing w:val="-2"/>
                <w:sz w:val="18"/>
                <w:szCs w:val="18"/>
              </w:rPr>
              <w:t>更、离职而终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陈书智；深圳</w:t>
            </w:r>
            <w:r>
              <w:rPr>
                <w:rFonts w:ascii="宋体" w:hAnsi="宋体" w:cs="宋体" w:eastAsia="宋体" w:hint="default"/>
                <w:sz w:val="18"/>
                <w:szCs w:val="18"/>
              </w:rPr>
              <w:t> 市聚智通信 息技术有限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司目前不存 在自营或者 为他人经营 与发行人相 </w:t>
            </w:r>
            <w:r>
              <w:rPr>
                <w:rFonts w:ascii="宋体" w:hAnsi="宋体" w:cs="宋体" w:eastAsia="宋体" w:hint="default"/>
                <w:spacing w:val="-2"/>
                <w:sz w:val="18"/>
                <w:szCs w:val="18"/>
              </w:rPr>
              <w:t>同的业务，也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不会以任何 方式直接或 者间接从事 发行人现在 和将来主营 </w:t>
            </w:r>
            <w:r>
              <w:rPr>
                <w:rFonts w:ascii="宋体" w:hAnsi="宋体" w:cs="宋体" w:eastAsia="宋体" w:hint="default"/>
                <w:spacing w:val="-2"/>
                <w:sz w:val="18"/>
                <w:szCs w:val="18"/>
              </w:rPr>
              <w:t>业务相同、相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似或构成实 质竞争的业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本公司将不 经营或投资 与发行人相 同或相类似 </w:t>
            </w:r>
            <w:r>
              <w:rPr>
                <w:rFonts w:ascii="宋体" w:hAnsi="宋体" w:cs="宋体" w:eastAsia="宋体" w:hint="default"/>
                <w:spacing w:val="-2"/>
                <w:sz w:val="18"/>
                <w:szCs w:val="18"/>
              </w:rPr>
              <w:t>的产品，以避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免对发行人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的生产经营 构成直接或 间接的竞争； 并保证本人 及与本人关 系密切的家 庭成员不直 接或间接从 事、参与或进 行与发行人 的生产、经营 相竞争的任 何经营活动； </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司将不利用 对发行人的 控股及实际 控制关系进 行损害发行 人及发行人 其他股东利 益的经营活 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本公司将忠 实履行承诺 并保证确认 的真实性，如 果违反上述 承诺或者确 认不真实，本 人将承担由 此引发的一 </w:t>
            </w:r>
            <w:r>
              <w:rPr>
                <w:rFonts w:ascii="宋体" w:hAnsi="宋体" w:cs="宋体" w:eastAsia="宋体" w:hint="default"/>
                <w:spacing w:val="-13"/>
                <w:w w:val="100"/>
                <w:sz w:val="18"/>
                <w:szCs w:val="18"/>
              </w:rPr>
              <w:t>切法律责任。</w:t>
            </w:r>
            <w:r>
              <w:rPr>
                <w:rFonts w:ascii="Times New Roman" w:hAnsi="Times New Roman" w:cs="Times New Roman" w:eastAsia="Times New Roman" w:hint="default"/>
                <w:spacing w:val="-13"/>
                <w:w w:val="100"/>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陈书智；深圳</w:t>
            </w:r>
            <w:r>
              <w:rPr>
                <w:rFonts w:ascii="宋体" w:hAnsi="宋体" w:cs="宋体" w:eastAsia="宋体" w:hint="default"/>
                <w:sz w:val="18"/>
                <w:szCs w:val="18"/>
              </w:rPr>
              <w:t> 市聚智通信 息技术有限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东及其实际 控制人陈书 智先生及其 一致行动人 深圳市聚智 通信息技术 有限公司出 </w:t>
            </w:r>
            <w:r>
              <w:rPr>
                <w:rFonts w:ascii="宋体" w:hAnsi="宋体" w:cs="宋体" w:eastAsia="宋体" w:hint="default"/>
                <w:spacing w:val="-2"/>
                <w:sz w:val="18"/>
                <w:szCs w:val="18"/>
              </w:rPr>
              <w:t>具了《关于规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范与深圳市 普路通供应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链管理股份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0"/>
                <w:sz w:val="18"/>
                <w:szCs w:val="18"/>
              </w:rPr>
              <w:t>》</w:t>
            </w:r>
            <w:r>
              <w:rPr>
                <w:rFonts w:ascii="宋体" w:hAnsi="宋体" w:cs="宋体" w:eastAsia="宋体" w:hint="default"/>
                <w:sz w:val="18"/>
                <w:szCs w:val="18"/>
              </w:rPr>
              <w:t>，承诺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主要事项如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3"/>
                <w:sz w:val="18"/>
                <w:szCs w:val="18"/>
              </w:rPr>
              <w:t>下：</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一、本人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将严格按照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《公司法》等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及普路通的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易决策制度》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行使股东或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董事权利并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对有关涉及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本人及所控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业与普路通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进行表决时，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二、本人及所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企业与普路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联交易确有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必要且无法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规避时，承诺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将继续遵循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公正、公平、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公开的一般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商业原则，按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文件和普路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通的《公司章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《关联交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20013pt;margin-top:690.940002pt;width:71.1pt;height:77pt;mso-position-horizontal-relative:page;mso-position-vertical-relative:page;z-index:-1031200" type="#_x0000_t202" filled="false" stroked="false">
            <v:textbox inset="0,0,0,0">
              <w:txbxContent>
                <w:p>
                  <w:pPr>
                    <w:spacing w:line="240" w:lineRule="auto" w:before="4"/>
                    <w:rPr>
                      <w:rFonts w:ascii="Times New Roman" w:hAnsi="Times New Roman" w:cs="Times New Roman" w:eastAsia="Times New Roman" w:hint="default"/>
                      <w:sz w:val="26"/>
                      <w:szCs w:val="26"/>
                    </w:rPr>
                  </w:pPr>
                </w:p>
                <w:p>
                  <w:pPr>
                    <w:pStyle w:val="BodyText"/>
                    <w:spacing w:line="240" w:lineRule="auto"/>
                    <w:ind w:left="0" w:right="0"/>
                    <w:jc w:val="left"/>
                  </w:pPr>
                  <w:r>
                    <w:rPr/>
                    <w:t>股）</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72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易决策制度》 等规定履行 合法程序，依 法签订协议， 保证交易价 格的透明、公 允、合理，并 督促普路通 及时履行信 息披露义务， 保证不通过 关联交易损 害普路通及 其他股东特 别是中小股 东的利益。 三、如果本人 及所控制的 其他企业违 反本函所作 承诺及保证， 将依法承担 全部责任，并 对由此造成 普路通及除 本人所控制 的其他企业 以外其他股 东的损失承 担连带赔偿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10"/>
              <w:jc w:val="left"/>
              <w:rPr>
                <w:rFonts w:ascii="宋体" w:hAnsi="宋体" w:cs="宋体" w:eastAsia="宋体" w:hint="default"/>
                <w:sz w:val="18"/>
                <w:szCs w:val="18"/>
              </w:rPr>
            </w:pPr>
            <w:r>
              <w:rPr>
                <w:rFonts w:ascii="宋体" w:hAnsi="宋体" w:cs="宋体" w:eastAsia="宋体" w:hint="default"/>
                <w:sz w:val="18"/>
                <w:szCs w:val="18"/>
              </w:rPr>
              <w:t>深圳市普路 通供应链管 理股份有限 公司；陈书 智；深圳市聚 智通信息技 术有限公司； 何帆；张云； 赵野；邹勇； 徐汉杰；师帅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2"/>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深圳市普路 通供应链管 理股份有限 </w:t>
            </w:r>
            <w:r>
              <w:rPr>
                <w:rFonts w:ascii="宋体" w:hAnsi="宋体" w:cs="宋体" w:eastAsia="宋体" w:hint="default"/>
                <w:spacing w:val="-2"/>
                <w:sz w:val="18"/>
                <w:szCs w:val="18"/>
              </w:rPr>
              <w:t>公司（以下简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普路通</w:t>
            </w:r>
            <w:r>
              <w:rPr>
                <w:rFonts w:ascii="Times New Roman" w:hAnsi="Times New Roman" w:cs="Times New Roman" w:eastAsia="Times New Roman" w:hint="default"/>
                <w:sz w:val="18"/>
                <w:szCs w:val="18"/>
              </w:rPr>
              <w:t>”</w:t>
            </w:r>
            <w:r>
              <w:rPr>
                <w:rFonts w:ascii="宋体" w:hAnsi="宋体" w:cs="宋体" w:eastAsia="宋体" w:hint="default"/>
                <w:sz w:val="18"/>
                <w:szCs w:val="18"/>
              </w:rPr>
              <w:t>或 </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）拟申 请首次公开 发行人民币 </w:t>
            </w:r>
            <w:r>
              <w:rPr>
                <w:rFonts w:ascii="宋体" w:hAnsi="宋体" w:cs="宋体" w:eastAsia="宋体" w:hint="default"/>
                <w:spacing w:val="-18"/>
                <w:w w:val="99"/>
                <w:sz w:val="18"/>
                <w:szCs w:val="18"/>
              </w:rPr>
              <w:t>普通股（</w:t>
            </w:r>
            <w:r>
              <w:rPr>
                <w:rFonts w:ascii="Times New Roman" w:hAnsi="Times New Roman" w:cs="Times New Roman" w:eastAsia="Times New Roman" w:hint="default"/>
                <w:spacing w:val="-18"/>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股票并在中 </w:t>
            </w:r>
            <w:r>
              <w:rPr>
                <w:rFonts w:ascii="宋体" w:hAnsi="宋体" w:cs="宋体" w:eastAsia="宋体" w:hint="default"/>
                <w:spacing w:val="-2"/>
                <w:sz w:val="18"/>
                <w:szCs w:val="18"/>
              </w:rPr>
              <w:t>小板上市（下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首次公开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15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55.85pt;height:77pt;mso-position-horizontal-relative:char;mso-position-vertical-relative:line" coordorigin="0,0" coordsize="1117,1540">
                  <v:group style="position:absolute;left:0;top:0;width:1117;height:1540" coordorigin="0,0" coordsize="1117,1540">
                    <v:shape style="position:absolute;left:0;top:0;width:1117;height:1540" coordorigin="0,0" coordsize="1117,1540" path="m0,1540l1116,1540,1116,0,0,0,0,154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发行上市</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为维护公众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事及高级管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后三年内公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资产（指上一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年度末经审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资产，如果公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司因派发现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的，则相关的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计算对比方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法按照深圳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价的预案，具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体如下：</w:t>
            </w:r>
            <w:r>
              <w:rPr>
                <w:rFonts w:ascii="Times New Roman" w:hAnsi="Times New Roman" w:cs="Times New Roman" w:eastAsia="Times New Roman" w:hint="default"/>
                <w:spacing w:val="-10"/>
                <w:sz w:val="18"/>
                <w:szCs w:val="18"/>
              </w:rPr>
              <w:t>1.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w:t>
            </w:r>
            <w:r>
              <w:rPr>
                <w:rFonts w:ascii="Times New Roman" w:hAnsi="Times New Roman" w:cs="Times New Roman" w:eastAsia="Times New Roman" w:hint="default"/>
                <w:sz w:val="18"/>
                <w:szCs w:val="18"/>
              </w:rPr>
              <w:t>1</w:t>
            </w:r>
            <w:r>
              <w:rPr>
                <w:rFonts w:ascii="宋体" w:hAnsi="宋体" w:cs="宋体" w:eastAsia="宋体" w:hint="default"/>
                <w:sz w:val="18"/>
                <w:szCs w:val="18"/>
              </w:rPr>
              <w:t>）预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警条件：当公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日内召开投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31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9"/>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资者见面会，</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与投资者就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营状况、财务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指标、发展战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略进行深入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沟通</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）启</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动条件：当公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产时，应当在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相关稳定股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价的方案，并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应提前公告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具体实施方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案。</w:t>
            </w:r>
            <w:r>
              <w:rPr>
                <w:rFonts w:ascii="Times New Roman" w:hAnsi="Times New Roman" w:cs="Times New Roman" w:eastAsia="Times New Roman" w:hint="default"/>
                <w:spacing w:val="-14"/>
                <w:sz w:val="18"/>
                <w:szCs w:val="18"/>
              </w:rPr>
              <w:t>2.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价的具体措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施当上述启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成就时，公司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将及时采取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以下部分或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全部措施稳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回购股票（</w:t>
            </w:r>
            <w:r>
              <w:rPr>
                <w:rFonts w:ascii="Times New Roman" w:hAnsi="Times New Roman" w:cs="Times New Roman" w:eastAsia="Times New Roman" w:hint="default"/>
                <w:sz w:val="18"/>
                <w:szCs w:val="18"/>
              </w:rPr>
              <w:t>a</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公司为稳定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股价之目的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符合《中华人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民共和国公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《中华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人民共和国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证券法》等法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回购有关的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部门规章、规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规定，且不应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导致公司股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权分布不符</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东大会对回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决议，须经出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席会议的股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东所持表决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权的三分之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二以上通过。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pacing w:val="-90"/>
                <w:sz w:val="18"/>
                <w:szCs w:val="18"/>
              </w:rPr>
              <w:t>）</w:t>
            </w:r>
            <w:r>
              <w:rPr>
                <w:rFonts w:ascii="宋体" w:hAnsi="宋体" w:cs="宋体" w:eastAsia="宋体" w:hint="default"/>
                <w:sz w:val="18"/>
                <w:szCs w:val="18"/>
              </w:rPr>
              <w:t>公司为稳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定股价之目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的进行股份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回购的，除应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律法规之要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求之外，还应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符合下列各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项：①公司用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的资金总额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所募集资金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的总额；②公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司单次用于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资金不得低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事会公告回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资产时，公司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做出决议终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事宜</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股股东、实际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控制人增持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pacing w:val="-90"/>
                <w:sz w:val="18"/>
                <w:szCs w:val="18"/>
              </w:rPr>
              <w:t>）</w:t>
            </w:r>
            <w:r>
              <w:rPr>
                <w:rFonts w:ascii="宋体" w:hAnsi="宋体" w:cs="宋体" w:eastAsia="宋体" w:hint="default"/>
                <w:sz w:val="18"/>
                <w:szCs w:val="18"/>
              </w:rPr>
              <w:t>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制人应在符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合《中华人民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共和国公司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《中华人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民共和国证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券法》等法律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法规及与上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增持有关的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部门规章、规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前提下，对公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pacing w:val="-5"/>
                <w:sz w:val="18"/>
                <w:szCs w:val="18"/>
              </w:rPr>
              <w:t>）控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股股东或实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诺单次增持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总金额不少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pacing w:val="-90"/>
                <w:sz w:val="18"/>
                <w:szCs w:val="18"/>
              </w:rPr>
              <w:t>）</w:t>
            </w: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或连续十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二个月增持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量不超过公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司总股本的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；如上述第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）项与本项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冲突，则按照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本项执行。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0"/>
                <w:sz w:val="18"/>
                <w:szCs w:val="18"/>
              </w:rPr>
              <w:t>员增持（</w:t>
            </w:r>
            <w:r>
              <w:rPr>
                <w:rFonts w:ascii="Times New Roman" w:hAnsi="Times New Roman" w:cs="Times New Roman" w:eastAsia="Times New Roman" w:hint="default"/>
                <w:spacing w:val="-20"/>
                <w:sz w:val="18"/>
                <w:szCs w:val="18"/>
              </w:rPr>
              <w:t>a</w:t>
            </w:r>
            <w:r>
              <w:rPr>
                <w:rFonts w:ascii="宋体" w:hAnsi="宋体" w:cs="宋体" w:eastAsia="宋体" w:hint="default"/>
                <w:spacing w:val="-20"/>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公司任职并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领取薪酬的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理人员应在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符合《中华人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民共和国公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《中华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人民共和国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证券法》等法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人员增持有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关的部门规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件所规定条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）有义务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增持的公司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其用于增持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少于该等董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人员上年度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薪酬总和的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4</w:t>
            </w:r>
            <w:r>
              <w:rPr>
                <w:rFonts w:ascii="宋体" w:hAnsi="宋体" w:cs="宋体" w:eastAsia="宋体" w:hint="default"/>
                <w:w w:val="99"/>
                <w:sz w:val="18"/>
                <w:szCs w:val="18"/>
              </w:rPr>
              <w:t>）其</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易所规定允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许的措施。公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届时未履行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规的规定依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法承担责任；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由此给发行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损失的，将向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发行人或者 其他投资者 依法承担赔 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日至施行日新增的政府补助，也要求按照修订后的准则进行</w:t>
      </w:r>
    </w:p>
    <w:p>
      <w:pPr>
        <w:pStyle w:val="BodyText"/>
        <w:spacing w:line="300" w:lineRule="auto"/>
        <w:ind w:right="0"/>
        <w:jc w:val="left"/>
      </w:pPr>
      <w:r>
        <w:rPr>
          <w:spacing w:val="-2"/>
        </w:rPr>
        <w:t>调整。本次会计政策变更对财务报表项目列示产生影响，与日常活动有关的政府补助，从利润表</w:t>
      </w:r>
      <w:r>
        <w:rPr>
          <w:rFonts w:ascii="Times New Roman" w:hAnsi="Times New Roman" w:cs="Times New Roman" w:eastAsia="Times New Roman" w:hint="default"/>
          <w:spacing w:val="-2"/>
        </w:rPr>
        <w:t>“</w:t>
      </w:r>
      <w:r>
        <w:rPr>
          <w:spacing w:val="-2"/>
        </w:rPr>
        <w:t>营业外收入</w:t>
      </w:r>
      <w:r>
        <w:rPr>
          <w:rFonts w:ascii="Times New Roman" w:hAnsi="Times New Roman" w:cs="Times New Roman" w:eastAsia="Times New Roman" w:hint="default"/>
          <w:spacing w:val="-2"/>
        </w:rPr>
        <w:t>”</w:t>
      </w:r>
      <w:r>
        <w:rPr>
          <w:spacing w:val="-2"/>
        </w:rPr>
        <w:t>项目调整为利</w:t>
      </w:r>
      <w:r>
        <w:rPr>
          <w:spacing w:val="-44"/>
        </w:rPr>
        <w:t> </w:t>
      </w:r>
      <w:r>
        <w:rPr/>
        <w:t>润表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项目列报，该变更对财务状况、经营成果和现金流量无重大影响。</w:t>
      </w:r>
    </w:p>
    <w:p>
      <w:pPr>
        <w:spacing w:line="240" w:lineRule="auto" w:before="0"/>
        <w:rPr>
          <w:rFonts w:ascii="宋体" w:hAnsi="宋体" w:cs="宋体" w:eastAsia="宋体" w:hint="default"/>
          <w:sz w:val="24"/>
          <w:szCs w:val="24"/>
        </w:rPr>
      </w:pPr>
    </w:p>
    <w:tbl>
      <w:tblPr>
        <w:tblW w:w="0" w:type="auto"/>
        <w:jc w:val="left"/>
        <w:tblInd w:w="1097" w:type="dxa"/>
        <w:tblLayout w:type="fixed"/>
        <w:tblCellMar>
          <w:top w:w="0" w:type="dxa"/>
          <w:left w:w="0" w:type="dxa"/>
          <w:bottom w:w="0" w:type="dxa"/>
          <w:right w:w="0" w:type="dxa"/>
        </w:tblCellMar>
        <w:tblLook w:val="01E0"/>
      </w:tblPr>
      <w:tblGrid>
        <w:gridCol w:w="3078"/>
        <w:gridCol w:w="1678"/>
        <w:gridCol w:w="1818"/>
        <w:gridCol w:w="1819"/>
      </w:tblGrid>
      <w:tr>
        <w:trPr>
          <w:trHeight w:val="432" w:hRule="exact"/>
        </w:trPr>
        <w:tc>
          <w:tcPr>
            <w:tcW w:w="3078" w:type="dxa"/>
            <w:vMerge w:val="restart"/>
            <w:tcBorders>
              <w:top w:val="single" w:sz="8" w:space="0" w:color="000000"/>
              <w:left w:val="single" w:sz="8" w:space="0" w:color="000000"/>
              <w:right w:val="single" w:sz="8" w:space="0" w:color="000000"/>
            </w:tcBorders>
          </w:tcPr>
          <w:p>
            <w:pPr>
              <w:pStyle w:val="TableParagraph"/>
              <w:spacing w:line="240" w:lineRule="auto" w:before="62"/>
              <w:ind w:left="44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315"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478"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096" w:hRule="exact"/>
        </w:trPr>
        <w:tc>
          <w:tcPr>
            <w:tcW w:w="3078" w:type="dxa"/>
            <w:vMerge/>
            <w:tcBorders>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6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18"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62"/>
              <w:ind w:left="88" w:right="89"/>
              <w:jc w:val="center"/>
              <w:rPr>
                <w:rFonts w:ascii="Times New Roman" w:hAnsi="Times New Roman" w:cs="Times New Roman" w:eastAsia="Times New Roman" w:hint="default"/>
                <w:sz w:val="18"/>
                <w:szCs w:val="18"/>
              </w:rPr>
            </w:pPr>
            <w:r>
              <w:rPr>
                <w:rFonts w:ascii="宋体" w:hAnsi="宋体" w:cs="宋体" w:eastAsia="宋体" w:hint="default"/>
                <w:sz w:val="18"/>
                <w:szCs w:val="18"/>
              </w:rPr>
              <w:t>资产负债表项目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年末余额影响金额增 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62"/>
              <w:ind w:left="88" w:right="89"/>
              <w:jc w:val="center"/>
              <w:rPr>
                <w:rFonts w:ascii="宋体" w:hAnsi="宋体" w:cs="宋体" w:eastAsia="宋体" w:hint="default"/>
                <w:sz w:val="18"/>
                <w:szCs w:val="18"/>
              </w:rPr>
            </w:pPr>
            <w:r>
              <w:rPr>
                <w:rFonts w:ascii="宋体" w:hAnsi="宋体" w:cs="宋体" w:eastAsia="宋体" w:hint="default"/>
                <w:sz w:val="18"/>
                <w:szCs w:val="18"/>
              </w:rPr>
              <w:t>利润表项目</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年影 响金额</w:t>
            </w:r>
          </w:p>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tc>
      </w:tr>
      <w:tr>
        <w:trPr>
          <w:trHeight w:val="432" w:hRule="exact"/>
        </w:trPr>
        <w:tc>
          <w:tcPr>
            <w:tcW w:w="3078" w:type="dxa"/>
            <w:vMerge w:val="restart"/>
            <w:tcBorders>
              <w:top w:val="single" w:sz="8" w:space="0" w:color="000000"/>
              <w:left w:val="single" w:sz="8" w:space="0" w:color="000000"/>
              <w:right w:val="single" w:sz="8" w:space="0" w:color="000000"/>
            </w:tcBorders>
          </w:tcPr>
          <w:p>
            <w:pPr>
              <w:pStyle w:val="TableParagraph"/>
              <w:spacing w:line="319" w:lineRule="auto" w:before="62"/>
              <w:ind w:right="1"/>
              <w:jc w:val="left"/>
              <w:rPr>
                <w:rFonts w:ascii="宋体" w:hAnsi="宋体" w:cs="宋体" w:eastAsia="宋体" w:hint="default"/>
                <w:sz w:val="18"/>
                <w:szCs w:val="18"/>
              </w:rPr>
            </w:pPr>
            <w:r>
              <w:rPr>
                <w:rFonts w:ascii="宋体" w:hAnsi="宋体" w:cs="宋体" w:eastAsia="宋体" w:hint="default"/>
                <w:sz w:val="18"/>
                <w:szCs w:val="18"/>
              </w:rPr>
              <w:t>与本公司日常活动相关的政府补助，计 入其他收益，不再计入营业外收入</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18"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5,544,385.00</w:t>
            </w:r>
          </w:p>
        </w:tc>
      </w:tr>
      <w:tr>
        <w:trPr>
          <w:trHeight w:val="434" w:hRule="exact"/>
        </w:trPr>
        <w:tc>
          <w:tcPr>
            <w:tcW w:w="3078" w:type="dxa"/>
            <w:vMerge/>
            <w:tcBorders>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18"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-5,544,385.00</w:t>
            </w:r>
          </w:p>
        </w:tc>
      </w:tr>
    </w:tbl>
    <w:p>
      <w:pPr>
        <w:spacing w:line="240" w:lineRule="auto" w:before="3"/>
        <w:rPr>
          <w:rFonts w:ascii="宋体" w:hAnsi="宋体" w:cs="宋体" w:eastAsia="宋体" w:hint="default"/>
          <w:sz w:val="21"/>
          <w:szCs w:val="21"/>
        </w:rPr>
      </w:pPr>
    </w:p>
    <w:p>
      <w:pPr>
        <w:pStyle w:val="BodyText"/>
        <w:spacing w:line="309" w:lineRule="auto" w:before="44"/>
        <w:ind w:right="1129"/>
        <w:jc w:val="both"/>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w:t>
      </w:r>
      <w:r>
        <w:rPr>
          <w:spacing w:val="-83"/>
        </w:rPr>
        <w:t> </w:t>
      </w:r>
      <w:r>
        <w:rPr>
          <w:spacing w:val="-2"/>
        </w:rPr>
        <w:t>行，对于施行日存在的持有待售的非流动资产、处置组和终止经营，要求采用未来适用法处理。本次会计政策变更对公司本</w:t>
      </w:r>
      <w:r>
        <w:rPr>
          <w:spacing w:val="-66"/>
        </w:rPr>
        <w:t> </w:t>
      </w:r>
      <w:r>
        <w:rPr>
          <w:spacing w:val="-66"/>
        </w:rPr>
      </w:r>
      <w:r>
        <w:rPr/>
        <w:t>报告期无重大影响。</w:t>
      </w:r>
    </w:p>
    <w:p>
      <w:pPr>
        <w:spacing w:after="0" w:line="30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0" w:lineRule="auto" w:before="44"/>
        <w:ind w:right="0"/>
        <w:jc w:val="left"/>
      </w:pPr>
      <w:r>
        <w:rPr>
          <w:spacing w:val="-2"/>
        </w:rPr>
        <w:t>财政部于</w:t>
      </w:r>
      <w:r>
        <w:rPr>
          <w:rFonts w:ascii="Times New Roman" w:hAnsi="Times New Roman" w:cs="Times New Roman" w:eastAsia="Times New Roman" w:hint="default"/>
          <w:spacing w:val="-2"/>
        </w:rPr>
        <w:t>2017</w:t>
      </w:r>
      <w:r>
        <w:rPr>
          <w:spacing w:val="-2"/>
        </w:rPr>
        <w:t>年度发布了《财政部关于修订印发一般企业财务报表格式的通知》，对一般企业财务报表格式进行了修订，适</w:t>
      </w:r>
      <w:r>
        <w:rPr>
          <w:spacing w:val="-62"/>
        </w:rPr>
        <w:t> </w:t>
      </w:r>
      <w:r>
        <w:rPr>
          <w:spacing w:val="-62"/>
        </w:rPr>
      </w:r>
      <w:r>
        <w:rPr/>
        <w:t>用于</w:t>
      </w:r>
      <w:r>
        <w:rPr>
          <w:rFonts w:ascii="Times New Roman" w:hAnsi="Times New Roman" w:cs="Times New Roman" w:eastAsia="Times New Roman" w:hint="default"/>
        </w:rPr>
        <w:t>2017</w:t>
      </w:r>
      <w:r>
        <w:rPr/>
        <w:t>年度及以后期间的财务报表。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533"/>
        <w:jc w:val="left"/>
      </w:pPr>
      <w:r>
        <w:rPr/>
        <w:pict>
          <v:shape style="position:absolute;margin-left:56.34pt;margin-top:32.651745pt;width:427.35pt;height:434.6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8"/>
                    <w:gridCol w:w="2268"/>
                    <w:gridCol w:w="2178"/>
                  </w:tblGrid>
                  <w:tr>
                    <w:trPr>
                      <w:trHeight w:val="347" w:hRule="exact"/>
                    </w:trPr>
                    <w:tc>
                      <w:tcPr>
                        <w:tcW w:w="407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35" w:right="0"/>
                          <w:jc w:val="left"/>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7" w:hRule="exact"/>
                    </w:trPr>
                    <w:tc>
                      <w:tcPr>
                        <w:tcW w:w="4078"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一带一路信息咨询（深圳）有限公司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章顺文、吕红涛</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超联科技（国际） 有限公司、超联科 技集团有限公司诉 深圳市普路通供应 链管理股份有限公 司、香港瑞通国际 有限公司合同纠纷 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1,679.08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法院已作 出一审判 </w:t>
            </w:r>
            <w:r>
              <w:rPr>
                <w:rFonts w:ascii="宋体" w:hAnsi="宋体" w:cs="宋体" w:eastAsia="宋体" w:hint="default"/>
                <w:spacing w:val="-4"/>
                <w:sz w:val="18"/>
                <w:szCs w:val="18"/>
              </w:rPr>
              <w:t>决，公司已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月提出上 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79"/>
              <w:jc w:val="both"/>
              <w:rPr>
                <w:rFonts w:ascii="宋体" w:hAnsi="宋体" w:cs="宋体" w:eastAsia="宋体" w:hint="default"/>
                <w:sz w:val="18"/>
                <w:szCs w:val="18"/>
              </w:rPr>
            </w:pPr>
            <w:r>
              <w:rPr>
                <w:rFonts w:ascii="宋体" w:hAnsi="宋体" w:cs="宋体" w:eastAsia="宋体" w:hint="default"/>
                <w:sz w:val="18"/>
                <w:szCs w:val="18"/>
              </w:rPr>
              <w:t>后续判决情况， 可能对公司存在 潜在影响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公告披露网 </w:t>
            </w:r>
            <w:r>
              <w:rPr>
                <w:rFonts w:ascii="宋体" w:hAnsi="宋体" w:cs="宋体" w:eastAsia="宋体" w:hint="default"/>
                <w:spacing w:val="-12"/>
                <w:sz w:val="18"/>
                <w:szCs w:val="18"/>
              </w:rPr>
              <w:t>站：巨潮资讯</w:t>
            </w:r>
            <w:r>
              <w:rPr>
                <w:rFonts w:ascii="宋体" w:hAnsi="宋体" w:cs="宋体" w:eastAsia="宋体" w:hint="default"/>
                <w:sz w:val="18"/>
                <w:szCs w:val="18"/>
              </w:rPr>
              <w:t> 网</w:t>
            </w:r>
          </w:p>
          <w:p>
            <w:pPr>
              <w:pStyle w:val="TableParagraph"/>
              <w:spacing w:line="312"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www.cnin </w:t>
            </w:r>
            <w:r>
              <w:rPr>
                <w:rFonts w:ascii="Times New Roman" w:hAnsi="Times New Roman" w:cs="Times New Roman" w:eastAsia="Times New Roman" w:hint="default"/>
                <w:spacing w:val="-17"/>
                <w:sz w:val="18"/>
                <w:szCs w:val="18"/>
              </w:rPr>
              <w:t>fo.com.cn</w:t>
            </w:r>
            <w:r>
              <w:rPr>
                <w:rFonts w:ascii="宋体" w:hAnsi="宋体" w:cs="宋体" w:eastAsia="宋体" w:hint="default"/>
                <w:spacing w:val="-17"/>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详见深圳市</w:t>
            </w:r>
            <w:r>
              <w:rPr>
                <w:rFonts w:ascii="宋体" w:hAnsi="宋体" w:cs="宋体" w:eastAsia="宋体" w:hint="default"/>
                <w:sz w:val="18"/>
                <w:szCs w:val="18"/>
              </w:rPr>
              <w:t> 普路通供应 链管理股份 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 度报告中第 五节重要事 </w:t>
            </w:r>
            <w:r>
              <w:rPr>
                <w:rFonts w:ascii="宋体" w:hAnsi="宋体" w:cs="宋体" w:eastAsia="宋体" w:hint="default"/>
                <w:spacing w:val="-12"/>
                <w:sz w:val="18"/>
                <w:szCs w:val="18"/>
              </w:rPr>
              <w:t>项（八）诉讼</w:t>
            </w:r>
            <w:r>
              <w:rPr>
                <w:rFonts w:ascii="宋体" w:hAnsi="宋体" w:cs="宋体" w:eastAsia="宋体" w:hint="default"/>
                <w:sz w:val="18"/>
                <w:szCs w:val="18"/>
              </w:rPr>
              <w:t> 事项。</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44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深圳市普路通供应 链管理股份有限公 司诉乐视移动智能 信息技术（北京） 有限公司、乐视控 股（北京）有限公 司合同纠纷案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7,320.93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北京市第三中级 人民法院于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12" w:lineRule="auto"/>
              <w:ind w:left="22" w:right="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日出具 民事裁定书，裁 定冻结乐视移动 智能信息技术</w:t>
            </w:r>
          </w:p>
          <w:p>
            <w:pPr>
              <w:pStyle w:val="TableParagraph"/>
              <w:spacing w:line="319" w:lineRule="auto" w:before="22"/>
              <w:ind w:left="22" w:right="23"/>
              <w:jc w:val="both"/>
              <w:rPr>
                <w:rFonts w:ascii="宋体" w:hAnsi="宋体" w:cs="宋体" w:eastAsia="宋体" w:hint="default"/>
                <w:sz w:val="18"/>
                <w:szCs w:val="18"/>
              </w:rPr>
            </w:pPr>
            <w:r>
              <w:rPr>
                <w:rFonts w:ascii="宋体" w:hAnsi="宋体" w:cs="宋体" w:eastAsia="宋体" w:hint="default"/>
                <w:sz w:val="18"/>
                <w:szCs w:val="18"/>
              </w:rPr>
              <w:t>（北京）有限公 </w:t>
            </w:r>
            <w:r>
              <w:rPr>
                <w:rFonts w:ascii="宋体" w:hAnsi="宋体" w:cs="宋体" w:eastAsia="宋体" w:hint="default"/>
                <w:spacing w:val="-16"/>
                <w:sz w:val="18"/>
                <w:szCs w:val="18"/>
              </w:rPr>
              <w:t>司、乐视控股（北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京）有限公司的 存款或查封、扣 押其相应价值的 财产。</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公告披露网 </w:t>
            </w:r>
            <w:r>
              <w:rPr>
                <w:rFonts w:ascii="宋体" w:hAnsi="宋体" w:cs="宋体" w:eastAsia="宋体" w:hint="default"/>
                <w:spacing w:val="-12"/>
                <w:sz w:val="18"/>
                <w:szCs w:val="18"/>
              </w:rPr>
              <w:t>站：巨潮资讯</w:t>
            </w:r>
            <w:r>
              <w:rPr>
                <w:rFonts w:ascii="宋体" w:hAnsi="宋体" w:cs="宋体" w:eastAsia="宋体" w:hint="default"/>
                <w:sz w:val="18"/>
                <w:szCs w:val="18"/>
              </w:rPr>
              <w:t> 网</w:t>
            </w:r>
          </w:p>
          <w:p>
            <w:pPr>
              <w:pStyle w:val="TableParagraph"/>
              <w:spacing w:line="312" w:lineRule="auto" w:before="19"/>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www.cnin </w:t>
            </w:r>
            <w:r>
              <w:rPr>
                <w:rFonts w:ascii="Times New Roman" w:hAnsi="Times New Roman" w:cs="Times New Roman" w:eastAsia="Times New Roman" w:hint="default"/>
                <w:spacing w:val="-17"/>
                <w:sz w:val="18"/>
                <w:szCs w:val="18"/>
              </w:rPr>
              <w:t>fo.com.cn</w:t>
            </w:r>
            <w:r>
              <w:rPr>
                <w:rFonts w:ascii="宋体" w:hAnsi="宋体" w:cs="宋体" w:eastAsia="宋体" w:hint="default"/>
                <w:spacing w:val="-17"/>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详见深圳市</w:t>
            </w:r>
            <w:r>
              <w:rPr>
                <w:rFonts w:ascii="宋体" w:hAnsi="宋体" w:cs="宋体" w:eastAsia="宋体" w:hint="default"/>
                <w:sz w:val="18"/>
                <w:szCs w:val="18"/>
              </w:rPr>
              <w:t> 普路通供应 链管理股份 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季度报告中 第三节第二 项重要事项 进展情况。</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深圳市普路通供应 链管理股份有限公 司诉广西南宁泰佳 医疗器械有限公司 买卖合同纠纷案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771.41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对公司无重大影 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一、报告期内，公司完成了限制性股票激励计划首次授予及预留授予的激励对象的第一个解锁期解锁股份上市流通事宜。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日召开的第三届董事会第十九次会议、第三届监事会第十一次会议审议通过了《关于首次授予限制性股</w:t>
      </w:r>
      <w:r>
        <w:rPr>
          <w:spacing w:val="-58"/>
        </w:rPr>
        <w:t> </w:t>
      </w:r>
      <w:r>
        <w:rPr>
          <w:spacing w:val="-58"/>
        </w:rPr>
      </w:r>
      <w:r>
        <w:rPr>
          <w:spacing w:val="-2"/>
        </w:rPr>
        <w:t>票第一个解锁期、预留限制性股票第一个解锁期解锁条件成就的议案》，本次符合解锁条件的激励对象共</w:t>
      </w:r>
      <w:r>
        <w:rPr>
          <w:rFonts w:ascii="Times New Roman" w:hAnsi="Times New Roman" w:cs="Times New Roman" w:eastAsia="Times New Roman" w:hint="default"/>
          <w:spacing w:val="-2"/>
        </w:rPr>
        <w:t>39</w:t>
      </w:r>
      <w:r>
        <w:rPr>
          <w:spacing w:val="-2"/>
        </w:rPr>
        <w:t>人，可申请解锁</w:t>
      </w:r>
    </w:p>
    <w:p>
      <w:pPr>
        <w:pStyle w:val="BodyText"/>
        <w:spacing w:line="304" w:lineRule="auto"/>
        <w:ind w:right="1126"/>
        <w:jc w:val="left"/>
      </w:pPr>
      <w:r>
        <w:rPr/>
        <w:t>的限制性股票数量为</w:t>
      </w:r>
      <w:r>
        <w:rPr>
          <w:rFonts w:ascii="Times New Roman" w:hAnsi="Times New Roman" w:cs="Times New Roman" w:eastAsia="Times New Roman" w:hint="default"/>
        </w:rPr>
        <w:t>2,624,864</w:t>
      </w:r>
      <w:r>
        <w:rPr/>
        <w:t>股，占公司总股本的比例为</w:t>
      </w:r>
      <w:r>
        <w:rPr>
          <w:rFonts w:ascii="Times New Roman" w:hAnsi="Times New Roman" w:cs="Times New Roman" w:eastAsia="Times New Roman" w:hint="default"/>
        </w:rPr>
        <w:t>0.70%</w:t>
      </w:r>
      <w:r>
        <w:rPr/>
        <w:t>，该部分股票于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日解除限售上市流通。详情请 参见公司刊登于巨潮资讯网（</w:t>
      </w:r>
      <w:hyperlink r:id="rId10">
        <w:r>
          <w:rPr>
            <w:rFonts w:ascii="Times New Roman" w:hAnsi="Times New Roman" w:cs="Times New Roman" w:eastAsia="Times New Roman" w:hint="default"/>
          </w:rPr>
          <w:t>www.cninfo.com.cn</w:t>
        </w:r>
      </w:hyperlink>
      <w:r>
        <w:rPr/>
        <w:t>）上的相关公告。</w:t>
      </w:r>
      <w:r>
        <w:rPr>
          <w:w w:val="99"/>
        </w:rPr>
        <w:t> </w:t>
      </w:r>
      <w:r>
        <w:rPr>
          <w:spacing w:val="-2"/>
        </w:rPr>
        <w:t>二、报告期内，公司完成了限制性股票激励计划第二期预留限制性股票授予的激励对象的第一个解锁期解锁及限制性股票激</w:t>
      </w:r>
      <w:r>
        <w:rPr>
          <w:spacing w:val="-65"/>
        </w:rPr>
        <w:t> </w:t>
      </w:r>
      <w:r>
        <w:rPr>
          <w:spacing w:val="-65"/>
        </w:rPr>
      </w:r>
      <w:r>
        <w:rPr/>
        <w:t>励计划首次授予的激励对象授予股份回购注销事宜。</w:t>
      </w:r>
      <w:r>
        <w:rPr>
          <w:w w:val="99"/>
        </w:rPr>
        <w:t>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日召开的第三届董事会第二十二次会议、第三届监事会第十四次会议审议通过了《关于第二期预留授予</w:t>
      </w:r>
      <w:r>
        <w:rPr>
          <w:spacing w:val="-59"/>
        </w:rPr>
        <w:t> </w:t>
      </w:r>
      <w:r>
        <w:rPr>
          <w:spacing w:val="-59"/>
        </w:rPr>
      </w:r>
      <w:r>
        <w:rPr/>
        <w:t>限制性股票第一个解锁期解锁条件成就的议案》，本次符合解锁条件的激励对象共</w:t>
      </w:r>
      <w:r>
        <w:rPr>
          <w:rFonts w:ascii="Times New Roman" w:hAnsi="Times New Roman" w:cs="Times New Roman" w:eastAsia="Times New Roman" w:hint="default"/>
        </w:rPr>
        <w:t>6</w:t>
      </w:r>
      <w:r>
        <w:rPr/>
        <w:t>人，可申请解锁的限制性股票数量为</w:t>
      </w:r>
      <w:r>
        <w:rPr>
          <w:w w:val="99"/>
        </w:rPr>
        <w:t> </w:t>
      </w:r>
      <w:r>
        <w:rPr>
          <w:rFonts w:ascii="Times New Roman" w:hAnsi="Times New Roman" w:cs="Times New Roman" w:eastAsia="Times New Roman" w:hint="default"/>
          <w:spacing w:val="-1"/>
        </w:rPr>
        <w:t>74,982</w:t>
      </w:r>
      <w:r>
        <w:rPr>
          <w:spacing w:val="-1"/>
        </w:rPr>
        <w:t>股，占公司总股本的比例为</w:t>
      </w:r>
      <w:r>
        <w:rPr>
          <w:rFonts w:ascii="Times New Roman" w:hAnsi="Times New Roman" w:cs="Times New Roman" w:eastAsia="Times New Roman" w:hint="default"/>
          <w:spacing w:val="-1"/>
        </w:rPr>
        <w:t>0.02%</w:t>
      </w:r>
      <w:r>
        <w:rPr>
          <w:spacing w:val="-1"/>
        </w:rPr>
        <w:t>，该部分股票于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日解除限售上市流通。详情请参见公司刊登于巨潮资讯</w:t>
      </w:r>
      <w:r>
        <w:rPr>
          <w:spacing w:val="-83"/>
        </w:rPr>
        <w:t> </w:t>
      </w:r>
      <w:r>
        <w:rPr>
          <w:spacing w:val="-83"/>
        </w:rPr>
      </w:r>
      <w:r>
        <w:rPr/>
        <w:t>网（</w:t>
      </w:r>
      <w:hyperlink r:id="rId10">
        <w:r>
          <w:rPr>
            <w:rFonts w:ascii="Times New Roman" w:hAnsi="Times New Roman" w:cs="Times New Roman" w:eastAsia="Times New Roman" w:hint="default"/>
          </w:rPr>
          <w:t>www.cninfo.com.cn</w:t>
        </w:r>
      </w:hyperlink>
      <w:r>
        <w:rPr/>
        <w:t>）上的相关公告。</w:t>
      </w:r>
      <w:r>
        <w:rPr>
          <w:w w:val="99"/>
        </w:rPr>
        <w:t> </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日召开的第三届董事会第二十二次会议、第三届监事会第十四次会议审议通过了《关于回购注销已不符</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26"/>
        <w:jc w:val="left"/>
      </w:pPr>
      <w:r>
        <w:rPr>
          <w:spacing w:val="-2"/>
        </w:rPr>
        <w:t>合激励条件的激励对象已获授但尚未解锁的限制性股票的议案》，公司原激励对象汪志勇、张亮、冼花、刘世敏因离职已不</w:t>
      </w:r>
      <w:r>
        <w:rPr>
          <w:spacing w:val="-65"/>
        </w:rPr>
        <w:t> </w:t>
      </w:r>
      <w:r>
        <w:rPr>
          <w:spacing w:val="-65"/>
        </w:rPr>
      </w:r>
      <w:r>
        <w:rPr/>
        <w:t>符合激励条件，公司对上述对象已获授但尚未解锁的</w:t>
      </w:r>
      <w:r>
        <w:rPr>
          <w:rFonts w:ascii="Times New Roman" w:hAnsi="Times New Roman" w:cs="Times New Roman" w:eastAsia="Times New Roman" w:hint="default"/>
        </w:rPr>
        <w:t>190,162</w:t>
      </w:r>
      <w:r>
        <w:rPr/>
        <w:t>股限制性股票回购注销，本次回购注销完成后，公司股份总数 由</w:t>
      </w:r>
      <w:r>
        <w:rPr>
          <w:rFonts w:ascii="Times New Roman" w:hAnsi="Times New Roman" w:cs="Times New Roman" w:eastAsia="Times New Roman" w:hint="default"/>
        </w:rPr>
        <w:t>376,703,770</w:t>
      </w:r>
      <w:r>
        <w:rPr/>
        <w:t>股变更为</w:t>
      </w:r>
      <w:r>
        <w:rPr>
          <w:rFonts w:ascii="Times New Roman" w:hAnsi="Times New Roman" w:cs="Times New Roman" w:eastAsia="Times New Roman" w:hint="default"/>
        </w:rPr>
        <w:t>376,513,608</w:t>
      </w:r>
      <w:r>
        <w:rPr/>
        <w:t>股。详情请参见公司刊登于巨潮资讯网（</w:t>
      </w:r>
      <w:hyperlink r:id="rId10">
        <w:r>
          <w:rPr>
            <w:rFonts w:ascii="Times New Roman" w:hAnsi="Times New Roman" w:cs="Times New Roman" w:eastAsia="Times New Roman" w:hint="default"/>
          </w:rPr>
          <w:t>www.cninfo.com.cn</w:t>
        </w:r>
      </w:hyperlink>
      <w:r>
        <w:rPr/>
        <w:t>）上的相关公告。</w:t>
      </w:r>
      <w:r>
        <w:rPr>
          <w:w w:val="99"/>
        </w:rPr>
        <w:t> </w:t>
      </w:r>
      <w:r>
        <w:rPr/>
        <w:t>三、报告期内，公司完成了限制性股票激励计划第三期预留限制性股票授予的激励对象的第一个解锁期解锁事宜。</w:t>
      </w:r>
      <w:r>
        <w:rPr>
          <w:w w:val="99"/>
        </w:rPr>
        <w:t>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日召开的第三届董事会第二十六次会议、第三届监事会第十八次会议审议通过了《关于第三期预留授予</w:t>
      </w:r>
      <w:r>
        <w:rPr>
          <w:spacing w:val="-59"/>
        </w:rPr>
        <w:t> </w:t>
      </w:r>
      <w:r>
        <w:rPr>
          <w:spacing w:val="-59"/>
        </w:rPr>
      </w:r>
      <w:r>
        <w:rPr/>
        <w:t>限制性股票第一个解锁期解锁条件成就的议案》，本次符合解锁条件的激励对象共</w:t>
      </w:r>
      <w:r>
        <w:rPr>
          <w:rFonts w:ascii="Times New Roman" w:hAnsi="Times New Roman" w:cs="Times New Roman" w:eastAsia="Times New Roman" w:hint="default"/>
        </w:rPr>
        <w:t>4</w:t>
      </w:r>
      <w:r>
        <w:rPr/>
        <w:t>人，可申请解锁的限制性股票数量为</w:t>
      </w:r>
      <w:r>
        <w:rPr>
          <w:w w:val="99"/>
        </w:rPr>
        <w:t> </w:t>
      </w:r>
      <w:r>
        <w:rPr>
          <w:rFonts w:ascii="Times New Roman" w:hAnsi="Times New Roman" w:cs="Times New Roman" w:eastAsia="Times New Roman" w:hint="default"/>
          <w:spacing w:val="-1"/>
        </w:rPr>
        <w:t>40,000</w:t>
      </w:r>
      <w:r>
        <w:rPr>
          <w:spacing w:val="-1"/>
        </w:rPr>
        <w:t>股，占公司总股本的比例为</w:t>
      </w:r>
      <w:r>
        <w:rPr>
          <w:rFonts w:ascii="Times New Roman" w:hAnsi="Times New Roman" w:cs="Times New Roman" w:eastAsia="Times New Roman" w:hint="default"/>
          <w:spacing w:val="-1"/>
        </w:rPr>
        <w:t>0.01%</w:t>
      </w:r>
      <w:r>
        <w:rPr>
          <w:spacing w:val="-1"/>
        </w:rPr>
        <w:t>，该部分股票于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日解除限售上市流通。详情请参见公司刊登于巨潮资讯</w:t>
      </w:r>
      <w:r>
        <w:rPr>
          <w:spacing w:val="-83"/>
        </w:rPr>
        <w:t> </w:t>
      </w:r>
      <w:r>
        <w:rPr>
          <w:spacing w:val="-83"/>
        </w:rPr>
      </w:r>
      <w:r>
        <w:rPr/>
        <w:t>网（</w:t>
      </w:r>
      <w:hyperlink r:id="rId10">
        <w:r>
          <w:rPr>
            <w:rFonts w:ascii="Times New Roman" w:hAnsi="Times New Roman" w:cs="Times New Roman" w:eastAsia="Times New Roman" w:hint="default"/>
          </w:rPr>
          <w:t>www.cninfo.com.cn</w:t>
        </w:r>
      </w:hyperlink>
      <w:r>
        <w:rPr/>
        <w:t>）上的相关公告。</w:t>
      </w:r>
    </w:p>
    <w:p>
      <w:pPr>
        <w:spacing w:line="240" w:lineRule="auto" w:before="0"/>
        <w:rPr>
          <w:rFonts w:ascii="宋体" w:hAnsi="宋体" w:cs="宋体" w:eastAsia="宋体" w:hint="default"/>
          <w:sz w:val="20"/>
          <w:szCs w:val="20"/>
        </w:rPr>
      </w:pPr>
    </w:p>
    <w:p>
      <w:pPr>
        <w:pStyle w:val="Heading2"/>
        <w:spacing w:line="240" w:lineRule="auto"/>
        <w:ind w:left="154"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left="154"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7"/>
        </w:rPr>
        <w:t> </w:t>
      </w:r>
      <w:r>
        <w:rPr/>
        <w:t>元</w:t>
      </w:r>
    </w:p>
    <w:p>
      <w:pPr>
        <w:spacing w:after="0" w:line="240" w:lineRule="auto"/>
        <w:jc w:val="left"/>
        <w:sectPr>
          <w:type w:val="continuous"/>
          <w:pgSz w:w="11910" w:h="16840"/>
          <w:pgMar w:top="1060" w:bottom="1160" w:left="980" w:right="0"/>
          <w:cols w:num="2" w:equalWidth="0">
            <w:col w:w="1775" w:space="7073"/>
            <w:col w:w="2082"/>
          </w:cols>
        </w:sectPr>
      </w:pP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710"/>
        <w:gridCol w:w="3117"/>
        <w:gridCol w:w="1704"/>
        <w:gridCol w:w="1842"/>
        <w:gridCol w:w="1700"/>
        <w:gridCol w:w="994"/>
      </w:tblGrid>
      <w:tr>
        <w:trPr>
          <w:trHeight w:val="733" w:hRule="exact"/>
        </w:trPr>
        <w:tc>
          <w:tcPr>
            <w:tcW w:w="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391"/>
              <w:jc w:val="right"/>
              <w:rPr>
                <w:rFonts w:ascii="宋体" w:hAnsi="宋体" w:cs="宋体" w:eastAsia="宋体" w:hint="default"/>
                <w:sz w:val="18"/>
                <w:szCs w:val="18"/>
              </w:rPr>
            </w:pPr>
            <w:r>
              <w:rPr>
                <w:rFonts w:ascii="宋体" w:hAnsi="宋体" w:cs="宋体" w:eastAsia="宋体" w:hint="default"/>
                <w:sz w:val="18"/>
                <w:szCs w:val="18"/>
              </w:rPr>
              <w:t>担保到期日</w:t>
            </w: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38" w:right="38"/>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230,706,000.00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1,100,000,000.00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10"/>
        <w:gridCol w:w="3117"/>
        <w:gridCol w:w="1704"/>
        <w:gridCol w:w="1842"/>
        <w:gridCol w:w="1700"/>
        <w:gridCol w:w="994"/>
      </w:tblGrid>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27"/>
          <w:szCs w:val="27"/>
        </w:rPr>
      </w:pPr>
    </w:p>
    <w:p>
      <w:pPr>
        <w:pStyle w:val="BodyText"/>
        <w:spacing w:line="240" w:lineRule="auto" w:before="44"/>
        <w:ind w:left="154" w:right="0"/>
        <w:jc w:val="both"/>
      </w:pPr>
      <w:r>
        <w:rPr/>
        <w:t>关联担保情况说明：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BodyText"/>
        <w:spacing w:line="451" w:lineRule="auto"/>
        <w:ind w:right="1130"/>
        <w:jc w:val="both"/>
      </w:pPr>
      <w:r>
        <w:rPr>
          <w:spacing w:val="-1"/>
        </w:rPr>
        <w:t>（</w:t>
      </w:r>
      <w:r>
        <w:rPr>
          <w:rFonts w:ascii="Times New Roman" w:hAnsi="Times New Roman" w:cs="Times New Roman" w:eastAsia="Times New Roman" w:hint="default"/>
          <w:spacing w:val="-1"/>
        </w:rPr>
        <w:t>1</w:t>
      </w:r>
      <w:r>
        <w:rPr>
          <w:spacing w:val="-1"/>
        </w:rPr>
        <w:t>）陈书智为本公司与华侨银行（中国）有限公司北京分行签署的</w:t>
      </w:r>
      <w:r>
        <w:rPr>
          <w:rFonts w:ascii="Times New Roman" w:hAnsi="Times New Roman" w:cs="Times New Roman" w:eastAsia="Times New Roman" w:hint="default"/>
          <w:spacing w:val="-1"/>
        </w:rPr>
        <w:t>SL0/BJ/2015-011</w:t>
      </w:r>
      <w:r>
        <w:rPr>
          <w:spacing w:val="-1"/>
        </w:rPr>
        <w:t>号《银行信贷函》项下不超过美元</w:t>
      </w:r>
      <w:r>
        <w:rPr>
          <w:rFonts w:ascii="Times New Roman" w:hAnsi="Times New Roman" w:cs="Times New Roman" w:eastAsia="Times New Roman" w:hint="default"/>
          <w:spacing w:val="-1"/>
        </w:rPr>
        <w:t>3600</w:t>
      </w:r>
      <w:r>
        <w:rPr>
          <w:rFonts w:ascii="Times New Roman" w:hAnsi="Times New Roman" w:cs="Times New Roman" w:eastAsia="Times New Roman" w:hint="default"/>
          <w:spacing w:val="4"/>
        </w:rPr>
        <w:t> </w:t>
      </w:r>
      <w:r>
        <w:rPr/>
        <w:t>万（折合人民币</w:t>
      </w:r>
      <w:r>
        <w:rPr>
          <w:rFonts w:ascii="Times New Roman" w:hAnsi="Times New Roman" w:cs="Times New Roman" w:eastAsia="Times New Roman" w:hint="default"/>
        </w:rPr>
        <w:t>23,070.60</w:t>
      </w:r>
      <w:r>
        <w:rPr/>
        <w:t>万）提供连带担保责任。</w:t>
      </w:r>
    </w:p>
    <w:p>
      <w:pPr>
        <w:pStyle w:val="BodyText"/>
        <w:spacing w:line="451" w:lineRule="auto" w:before="43"/>
        <w:ind w:right="1131"/>
        <w:jc w:val="both"/>
      </w:pPr>
      <w:r>
        <w:rPr>
          <w:spacing w:val="-2"/>
        </w:rPr>
        <w:t>（</w:t>
      </w:r>
      <w:r>
        <w:rPr>
          <w:rFonts w:ascii="Times New Roman" w:hAnsi="Times New Roman" w:cs="Times New Roman" w:eastAsia="Times New Roman" w:hint="default"/>
          <w:spacing w:val="-2"/>
        </w:rPr>
        <w:t>2</w:t>
      </w:r>
      <w:r>
        <w:rPr>
          <w:spacing w:val="-2"/>
        </w:rPr>
        <w:t>）深圳市聚智通信息技术有限公司为本公司与北京银行股份有限公司深圳分行签署的</w:t>
      </w:r>
      <w:r>
        <w:rPr>
          <w:rFonts w:ascii="Times New Roman" w:hAnsi="Times New Roman" w:cs="Times New Roman" w:eastAsia="Times New Roman" w:hint="default"/>
          <w:spacing w:val="-2"/>
        </w:rPr>
        <w:t>0322984</w:t>
      </w:r>
      <w:r>
        <w:rPr>
          <w:spacing w:val="-2"/>
        </w:rPr>
        <w:t>号《综合授信合同》项下不</w:t>
      </w:r>
      <w:r>
        <w:rPr>
          <w:spacing w:val="-58"/>
        </w:rPr>
        <w:t> </w:t>
      </w:r>
      <w:r>
        <w:rPr>
          <w:spacing w:val="-58"/>
        </w:rPr>
      </w:r>
      <w:r>
        <w:rPr/>
        <w:t>超过人民币</w:t>
      </w:r>
      <w:r>
        <w:rPr>
          <w:rFonts w:ascii="Times New Roman" w:hAnsi="Times New Roman" w:cs="Times New Roman" w:eastAsia="Times New Roman" w:hint="default"/>
        </w:rPr>
        <w:t>10000</w:t>
      </w:r>
      <w:r>
        <w:rPr/>
        <w:t>万元本金及其利息、罚息、违约金、损害赔偿金等向北京银行股份有限公司深圳分行提供连带担保责任， 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w:t>
      </w:r>
    </w:p>
    <w:p>
      <w:pPr>
        <w:pStyle w:val="BodyText"/>
        <w:spacing w:line="451" w:lineRule="auto" w:before="43"/>
        <w:ind w:right="1033"/>
        <w:jc w:val="left"/>
      </w:pPr>
      <w:r>
        <w:rPr>
          <w:spacing w:val="-2"/>
        </w:rPr>
        <w:t>（</w:t>
      </w:r>
      <w:r>
        <w:rPr>
          <w:rFonts w:ascii="Times New Roman" w:hAnsi="Times New Roman" w:cs="Times New Roman" w:eastAsia="Times New Roman" w:hint="default"/>
          <w:spacing w:val="-2"/>
        </w:rPr>
        <w:t>3</w:t>
      </w:r>
      <w:r>
        <w:rPr>
          <w:spacing w:val="-2"/>
        </w:rPr>
        <w:t>）深圳市聚智通信息技术有限公司为本公司与建设银行深圳分行签署的编号为借</w:t>
      </w:r>
      <w:r>
        <w:rPr>
          <w:rFonts w:ascii="Times New Roman" w:hAnsi="Times New Roman" w:cs="Times New Roman" w:eastAsia="Times New Roman" w:hint="default"/>
          <w:spacing w:val="-2"/>
        </w:rPr>
        <w:t>2016</w:t>
      </w:r>
      <w:r>
        <w:rPr>
          <w:spacing w:val="-2"/>
        </w:rPr>
        <w:t>综</w:t>
      </w:r>
      <w:r>
        <w:rPr>
          <w:rFonts w:ascii="Times New Roman" w:hAnsi="Times New Roman" w:cs="Times New Roman" w:eastAsia="Times New Roman" w:hint="default"/>
          <w:spacing w:val="-2"/>
        </w:rPr>
        <w:t>20006</w:t>
      </w:r>
      <w:r>
        <w:rPr>
          <w:spacing w:val="-2"/>
        </w:rPr>
        <w:t>宝安</w:t>
      </w:r>
      <w:r>
        <w:rPr>
          <w:rFonts w:ascii="Times New Roman" w:hAnsi="Times New Roman" w:cs="Times New Roman" w:eastAsia="Times New Roman" w:hint="default"/>
          <w:spacing w:val="-2"/>
        </w:rPr>
        <w:t>R</w:t>
      </w:r>
      <w:r>
        <w:rPr>
          <w:spacing w:val="-2"/>
        </w:rPr>
        <w:t>《综合融资额度合同》</w:t>
      </w:r>
      <w:r>
        <w:rPr>
          <w:spacing w:val="-84"/>
        </w:rPr>
        <w:t> </w:t>
      </w:r>
      <w:r>
        <w:rPr>
          <w:spacing w:val="-2"/>
        </w:rPr>
        <w:t>项下不超过人民币</w:t>
      </w:r>
      <w:r>
        <w:rPr>
          <w:rFonts w:ascii="Times New Roman" w:hAnsi="Times New Roman" w:cs="Times New Roman" w:eastAsia="Times New Roman" w:hint="default"/>
          <w:spacing w:val="-2"/>
        </w:rPr>
        <w:t>110000</w:t>
      </w:r>
      <w:r>
        <w:rPr>
          <w:spacing w:val="-2"/>
        </w:rPr>
        <w:t>万本金、利息、违约金、赔偿金、以及债权人为实现债权与担保权而发生的一切费用向建设银行深</w:t>
      </w:r>
      <w:r>
        <w:rPr>
          <w:spacing w:val="-60"/>
        </w:rPr>
        <w:t> </w:t>
      </w:r>
      <w:r>
        <w:rPr>
          <w:spacing w:val="-60"/>
        </w:rPr>
      </w:r>
      <w:r>
        <w:rPr/>
        <w:t>圳分行提供连带担保，额度有效期为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w:t>
      </w:r>
    </w:p>
    <w:p>
      <w:pPr>
        <w:pStyle w:val="BodyText"/>
        <w:spacing w:line="451" w:lineRule="auto" w:before="43"/>
        <w:ind w:right="1139"/>
        <w:jc w:val="both"/>
      </w:pPr>
      <w:r>
        <w:rPr/>
        <w:t>（</w:t>
      </w:r>
      <w:r>
        <w:rPr>
          <w:rFonts w:ascii="Times New Roman" w:hAnsi="Times New Roman" w:cs="Times New Roman" w:eastAsia="Times New Roman" w:hint="default"/>
        </w:rPr>
        <w:t>4</w:t>
      </w:r>
      <w:r>
        <w:rPr/>
        <w:t>）深圳市聚智通信息技术有限公司为本公司与工行红围支行签订的《开立不可撤销跟单信用证总协议》项下不超过人民 币</w:t>
      </w:r>
      <w:r>
        <w:rPr>
          <w:rFonts w:ascii="Times New Roman" w:hAnsi="Times New Roman" w:cs="Times New Roman" w:eastAsia="Times New Roman" w:hint="default"/>
        </w:rPr>
        <w:t>20000</w:t>
      </w:r>
      <w:r>
        <w:rPr/>
        <w:t>万元本金及其利息、罚息、违约金、损害赔偿金等向工商银行深圳分行提供连带担保，额度有效期为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 </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30</w:t>
      </w:r>
      <w:r>
        <w:rPr/>
        <w:t>日。</w:t>
      </w:r>
    </w:p>
    <w:p>
      <w:pPr>
        <w:pStyle w:val="BodyText"/>
        <w:spacing w:line="458" w:lineRule="auto" w:before="43"/>
        <w:ind w:right="1133"/>
        <w:jc w:val="both"/>
      </w:pPr>
      <w:r>
        <w:rPr/>
        <w:t>（</w:t>
      </w:r>
      <w:r>
        <w:rPr>
          <w:rFonts w:ascii="Times New Roman" w:hAnsi="Times New Roman" w:cs="Times New Roman" w:eastAsia="Times New Roman" w:hint="default"/>
        </w:rPr>
        <w:t>5</w:t>
      </w:r>
      <w:r>
        <w:rPr/>
        <w:t>）深圳市聚智通信息技术有限公司为本公司与广发银行深圳分行签署的编号为（</w:t>
      </w:r>
      <w:r>
        <w:rPr>
          <w:rFonts w:ascii="Times New Roman" w:hAnsi="Times New Roman" w:cs="Times New Roman" w:eastAsia="Times New Roman" w:hint="default"/>
        </w:rPr>
        <w:t>2016</w:t>
      </w:r>
      <w:r>
        <w:rPr/>
        <w:t>）深银综授额字第</w:t>
      </w:r>
      <w:r>
        <w:rPr>
          <w:rFonts w:ascii="Times New Roman" w:hAnsi="Times New Roman" w:cs="Times New Roman" w:eastAsia="Times New Roman" w:hint="default"/>
        </w:rPr>
        <w:t>000111</w:t>
      </w:r>
      <w:r>
        <w:rPr/>
        <w:t>号《授信 额度合同》项下不超过人民币</w:t>
      </w:r>
      <w:r>
        <w:rPr>
          <w:rFonts w:ascii="Times New Roman" w:hAnsi="Times New Roman" w:cs="Times New Roman" w:eastAsia="Times New Roman" w:hint="default"/>
        </w:rPr>
        <w:t>15000</w:t>
      </w:r>
      <w:r>
        <w:rPr/>
        <w:t>万元本金及利息、罚息、复利、违约金、损害赔偿金、为实现债权而发生的费用（包括 </w:t>
      </w:r>
      <w:r>
        <w:rPr>
          <w:spacing w:val="-2"/>
        </w:rPr>
        <w:t>但不限于诉讼费，仲裁费，律师费，差旅费，执行费。保全费，评估费，拍卖或变卖费，过户费，公告费等）和其他所有应</w:t>
      </w:r>
      <w:r>
        <w:rPr>
          <w:spacing w:val="-71"/>
        </w:rPr>
        <w:t> </w:t>
      </w:r>
      <w:r>
        <w:rPr>
          <w:spacing w:val="-71"/>
        </w:rPr>
      </w:r>
      <w:r>
        <w:rPr/>
        <w:t>付费用向广发银行股份有限公司深圳分行提供连带保证责任，额度有效期为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w:t>
      </w:r>
    </w:p>
    <w:p>
      <w:pPr>
        <w:pStyle w:val="BodyText"/>
        <w:spacing w:line="451" w:lineRule="auto" w:before="37"/>
        <w:ind w:right="1139"/>
        <w:jc w:val="both"/>
      </w:pPr>
      <w:r>
        <w:rPr/>
        <w:t>（</w:t>
      </w:r>
      <w:r>
        <w:rPr>
          <w:rFonts w:ascii="Times New Roman" w:hAnsi="Times New Roman" w:cs="Times New Roman" w:eastAsia="Times New Roman" w:hint="default"/>
        </w:rPr>
        <w:t>6</w:t>
      </w:r>
      <w:r>
        <w:rPr/>
        <w:t>）深圳市聚智通信息技术有限公司为本公司与招商银行深圳分行签署的编号为</w:t>
      </w:r>
      <w:r>
        <w:rPr>
          <w:rFonts w:ascii="Times New Roman" w:hAnsi="Times New Roman" w:cs="Times New Roman" w:eastAsia="Times New Roman" w:hint="default"/>
        </w:rPr>
        <w:t>2016</w:t>
      </w:r>
      <w:r>
        <w:rPr/>
        <w:t>公三字第</w:t>
      </w:r>
      <w:r>
        <w:rPr>
          <w:rFonts w:ascii="Times New Roman" w:hAnsi="Times New Roman" w:cs="Times New Roman" w:eastAsia="Times New Roman" w:hint="default"/>
        </w:rPr>
        <w:t>0016330342</w:t>
      </w:r>
      <w:r>
        <w:rPr/>
        <w:t>号《授信协议》 项下不超过人民币</w:t>
      </w:r>
      <w:r>
        <w:rPr>
          <w:rFonts w:ascii="Times New Roman" w:hAnsi="Times New Roman" w:cs="Times New Roman" w:eastAsia="Times New Roman" w:hint="default"/>
        </w:rPr>
        <w:t>30000</w:t>
      </w:r>
      <w:r>
        <w:rPr/>
        <w:t>万本金、利息、罚息、复息、违约金、保理费用和实现债权的其他相关费用向招商银行深圳分行提 供连带担保，额度有效期为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w:t>
      </w:r>
    </w:p>
    <w:p>
      <w:pPr>
        <w:pStyle w:val="BodyText"/>
        <w:spacing w:line="451" w:lineRule="auto" w:before="44"/>
        <w:ind w:right="1130"/>
        <w:jc w:val="both"/>
      </w:pPr>
      <w:r>
        <w:rPr>
          <w:spacing w:val="-2"/>
        </w:rPr>
        <w:t>（</w:t>
      </w:r>
      <w:r>
        <w:rPr>
          <w:rFonts w:ascii="Times New Roman" w:hAnsi="Times New Roman" w:cs="Times New Roman" w:eastAsia="Times New Roman" w:hint="default"/>
          <w:spacing w:val="-2"/>
        </w:rPr>
        <w:t>7</w:t>
      </w:r>
      <w:r>
        <w:rPr>
          <w:spacing w:val="-2"/>
        </w:rPr>
        <w:t>）深圳市聚智通信息技术有限公司为本公司与平安银行深圳分行签署的编号为平银供营综字</w:t>
      </w:r>
      <w:r>
        <w:rPr>
          <w:rFonts w:ascii="Times New Roman" w:hAnsi="Times New Roman" w:cs="Times New Roman" w:eastAsia="Times New Roman" w:hint="default"/>
          <w:spacing w:val="-2"/>
        </w:rPr>
        <w:t>20170220</w:t>
      </w:r>
      <w:r>
        <w:rPr>
          <w:spacing w:val="-2"/>
        </w:rPr>
        <w:t>第</w:t>
      </w:r>
      <w:r>
        <w:rPr>
          <w:rFonts w:ascii="Times New Roman" w:hAnsi="Times New Roman" w:cs="Times New Roman" w:eastAsia="Times New Roman" w:hint="default"/>
          <w:spacing w:val="-2"/>
        </w:rPr>
        <w:t>001</w:t>
      </w:r>
      <w:r>
        <w:rPr>
          <w:spacing w:val="-2"/>
        </w:rPr>
        <w:t>号《综合授信</w:t>
      </w:r>
      <w:r>
        <w:rPr>
          <w:spacing w:val="-51"/>
        </w:rPr>
        <w:t> </w:t>
      </w:r>
      <w:r>
        <w:rPr>
          <w:spacing w:val="-51"/>
        </w:rPr>
      </w:r>
      <w:r>
        <w:rPr/>
        <w:t>额度合同》项下不超过人民币</w:t>
      </w:r>
      <w:r>
        <w:rPr>
          <w:rFonts w:ascii="Times New Roman" w:hAnsi="Times New Roman" w:cs="Times New Roman" w:eastAsia="Times New Roman" w:hint="default"/>
        </w:rPr>
        <w:t>40000</w:t>
      </w:r>
      <w:r>
        <w:rPr/>
        <w:t>万本金、利息、复利、及罚息、实现债权的费用等向平安银行深圳分行提供连带担保责 任。额度有效期为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w:t>
      </w:r>
    </w:p>
    <w:p>
      <w:pPr>
        <w:spacing w:after="0" w:line="45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033"/>
        <w:jc w:val="left"/>
      </w:pPr>
      <w:r>
        <w:rPr>
          <w:spacing w:val="-2"/>
        </w:rPr>
        <w:t>（</w:t>
      </w:r>
      <w:r>
        <w:rPr>
          <w:rFonts w:ascii="Times New Roman" w:hAnsi="Times New Roman" w:cs="Times New Roman" w:eastAsia="Times New Roman" w:hint="default"/>
          <w:spacing w:val="-2"/>
        </w:rPr>
        <w:t>8</w:t>
      </w:r>
      <w:r>
        <w:rPr>
          <w:spacing w:val="-2"/>
        </w:rPr>
        <w:t>）深圳市聚智通信息技术有限公司为本公司与建设银行深圳分行签署的编号为借</w:t>
      </w:r>
      <w:r>
        <w:rPr>
          <w:rFonts w:ascii="Times New Roman" w:hAnsi="Times New Roman" w:cs="Times New Roman" w:eastAsia="Times New Roman" w:hint="default"/>
          <w:spacing w:val="-2"/>
        </w:rPr>
        <w:t>2017</w:t>
      </w:r>
      <w:r>
        <w:rPr>
          <w:spacing w:val="-2"/>
        </w:rPr>
        <w:t>综</w:t>
      </w:r>
      <w:r>
        <w:rPr>
          <w:rFonts w:ascii="Times New Roman" w:hAnsi="Times New Roman" w:cs="Times New Roman" w:eastAsia="Times New Roman" w:hint="default"/>
          <w:spacing w:val="-2"/>
        </w:rPr>
        <w:t>13228</w:t>
      </w:r>
      <w:r>
        <w:rPr>
          <w:spacing w:val="-2"/>
        </w:rPr>
        <w:t>宝安</w:t>
      </w:r>
      <w:r>
        <w:rPr>
          <w:rFonts w:ascii="Times New Roman" w:hAnsi="Times New Roman" w:cs="Times New Roman" w:eastAsia="Times New Roman" w:hint="default"/>
          <w:spacing w:val="-2"/>
        </w:rPr>
        <w:t>R</w:t>
      </w:r>
      <w:r>
        <w:rPr>
          <w:spacing w:val="-2"/>
        </w:rPr>
        <w:t>《综合融资额度合同》</w:t>
      </w:r>
      <w:r>
        <w:rPr>
          <w:spacing w:val="-84"/>
        </w:rPr>
        <w:t> </w:t>
      </w:r>
      <w:r>
        <w:rPr>
          <w:spacing w:val="-2"/>
        </w:rPr>
        <w:t>项下不超过人民币</w:t>
      </w:r>
      <w:r>
        <w:rPr>
          <w:rFonts w:ascii="Times New Roman" w:hAnsi="Times New Roman" w:cs="Times New Roman" w:eastAsia="Times New Roman" w:hint="default"/>
          <w:spacing w:val="-2"/>
        </w:rPr>
        <w:t>130000</w:t>
      </w:r>
      <w:r>
        <w:rPr>
          <w:spacing w:val="-2"/>
        </w:rPr>
        <w:t>万本金、利息、违约金、赔偿金、以及债权人为实现债权与担保权而发生的一切费用向建设银行深</w:t>
      </w:r>
      <w:r>
        <w:rPr>
          <w:spacing w:val="-60"/>
        </w:rPr>
        <w:t> </w:t>
      </w:r>
      <w:r>
        <w:rPr>
          <w:spacing w:val="-60"/>
        </w:rPr>
      </w:r>
      <w:r>
        <w:rPr/>
        <w:t>圳分行提供连带担保，额度有效期为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p>
    <w:p>
      <w:pPr>
        <w:pStyle w:val="BodyText"/>
        <w:spacing w:line="451" w:lineRule="auto" w:before="44"/>
        <w:ind w:right="1130"/>
        <w:jc w:val="both"/>
      </w:pPr>
      <w:r>
        <w:rPr>
          <w:spacing w:val="-2"/>
        </w:rPr>
        <w:t>（</w:t>
      </w:r>
      <w:r>
        <w:rPr>
          <w:rFonts w:ascii="Times New Roman" w:hAnsi="Times New Roman" w:cs="Times New Roman" w:eastAsia="Times New Roman" w:hint="default"/>
          <w:spacing w:val="-2"/>
        </w:rPr>
        <w:t>9</w:t>
      </w:r>
      <w:r>
        <w:rPr>
          <w:spacing w:val="-2"/>
        </w:rPr>
        <w:t>）深圳市聚智通信息技术有限公司为本公司与浦发银行深圳分行签署编号为</w:t>
      </w:r>
      <w:r>
        <w:rPr>
          <w:rFonts w:ascii="Times New Roman" w:hAnsi="Times New Roman" w:cs="Times New Roman" w:eastAsia="Times New Roman" w:hint="default"/>
          <w:spacing w:val="-2"/>
        </w:rPr>
        <w:t>BC2017082200000654</w:t>
      </w:r>
      <w:r>
        <w:rPr>
          <w:spacing w:val="-2"/>
        </w:rPr>
        <w:t>《融资额度协议》项下</w:t>
      </w:r>
      <w:r>
        <w:rPr>
          <w:spacing w:val="-33"/>
        </w:rPr>
        <w:t> </w:t>
      </w:r>
      <w:r>
        <w:rPr>
          <w:spacing w:val="-33"/>
        </w:rPr>
      </w:r>
      <w:r>
        <w:rPr/>
        <w:t>不超过人民币</w:t>
      </w:r>
      <w:r>
        <w:rPr>
          <w:rFonts w:ascii="Times New Roman" w:hAnsi="Times New Roman" w:cs="Times New Roman" w:eastAsia="Times New Roman" w:hint="default"/>
        </w:rPr>
        <w:t>30000</w:t>
      </w:r>
      <w:r>
        <w:rPr/>
        <w:t>万元本金、利息（含罚息、复利）、违约金、损害赔偿金、债权人实现债权的费用等向浦发银行深圳分 行提供连带担保责任。额度有效期为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w:t>
      </w:r>
    </w:p>
    <w:p>
      <w:pPr>
        <w:pStyle w:val="BodyText"/>
        <w:spacing w:line="451" w:lineRule="auto" w:before="43"/>
        <w:ind w:right="0"/>
        <w:jc w:val="left"/>
      </w:pPr>
      <w:r>
        <w:rPr/>
        <w:t>（</w:t>
      </w:r>
      <w:r>
        <w:rPr>
          <w:rFonts w:ascii="Times New Roman" w:hAnsi="Times New Roman" w:cs="Times New Roman" w:eastAsia="Times New Roman" w:hint="default"/>
        </w:rPr>
        <w:t>10</w:t>
      </w:r>
      <w:r>
        <w:rPr/>
        <w:t>）深圳市聚智通信息技术有限公司为本公司与北京银行股份有限公司深圳分行签署的</w:t>
      </w:r>
      <w:r>
        <w:rPr>
          <w:rFonts w:ascii="Times New Roman" w:hAnsi="Times New Roman" w:cs="Times New Roman" w:eastAsia="Times New Roman" w:hint="default"/>
        </w:rPr>
        <w:t>0432528</w:t>
      </w:r>
      <w:r>
        <w:rPr/>
        <w:t>号《综合授信合同》项下 </w:t>
      </w:r>
      <w:r>
        <w:rPr>
          <w:spacing w:val="-2"/>
        </w:rPr>
        <w:t>不超过人民币</w:t>
      </w:r>
      <w:r>
        <w:rPr>
          <w:rFonts w:ascii="Times New Roman" w:hAnsi="Times New Roman" w:cs="Times New Roman" w:eastAsia="Times New Roman" w:hint="default"/>
          <w:spacing w:val="-2"/>
        </w:rPr>
        <w:t>12000</w:t>
      </w:r>
      <w:r>
        <w:rPr>
          <w:spacing w:val="-2"/>
        </w:rPr>
        <w:t>万元本金及其利息、罚息、违约金、损害赔偿金等向北京银行股份有限公司深圳分行提供连带担保责任，</w:t>
      </w:r>
      <w:r>
        <w:rPr>
          <w:spacing w:val="-60"/>
        </w:rPr>
        <w:t> </w:t>
      </w:r>
      <w:r>
        <w:rPr>
          <w:spacing w:val="-60"/>
        </w:rPr>
      </w:r>
      <w:r>
        <w:rPr/>
        <w:t>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07</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06</w:t>
      </w:r>
      <w:r>
        <w:rPr/>
        <w:t>日。</w:t>
      </w:r>
    </w:p>
    <w:p>
      <w:pPr>
        <w:pStyle w:val="BodyText"/>
        <w:spacing w:line="451" w:lineRule="auto" w:before="43"/>
        <w:ind w:right="1131"/>
        <w:jc w:val="both"/>
      </w:pPr>
      <w:r>
        <w:rPr>
          <w:spacing w:val="-2"/>
        </w:rPr>
        <w:t>（</w:t>
      </w:r>
      <w:r>
        <w:rPr>
          <w:rFonts w:ascii="Times New Roman" w:hAnsi="Times New Roman" w:cs="Times New Roman" w:eastAsia="Times New Roman" w:hint="default"/>
          <w:spacing w:val="-2"/>
        </w:rPr>
        <w:t>11</w:t>
      </w:r>
      <w:r>
        <w:rPr>
          <w:spacing w:val="-2"/>
        </w:rPr>
        <w:t>）深圳市聚智通信息技术有限公司为本公司与招商银行深圳分行签署的编号为</w:t>
      </w:r>
      <w:r>
        <w:rPr>
          <w:rFonts w:ascii="Times New Roman" w:hAnsi="Times New Roman" w:cs="Times New Roman" w:eastAsia="Times New Roman" w:hint="default"/>
          <w:spacing w:val="-2"/>
        </w:rPr>
        <w:t>2017</w:t>
      </w:r>
      <w:r>
        <w:rPr>
          <w:spacing w:val="-2"/>
        </w:rPr>
        <w:t>供字第</w:t>
      </w:r>
      <w:r>
        <w:rPr>
          <w:rFonts w:ascii="Times New Roman" w:hAnsi="Times New Roman" w:cs="Times New Roman" w:eastAsia="Times New Roman" w:hint="default"/>
          <w:spacing w:val="-2"/>
        </w:rPr>
        <w:t>0017700068</w:t>
      </w:r>
      <w:r>
        <w:rPr>
          <w:spacing w:val="-2"/>
        </w:rPr>
        <w:t>号《授信协议》项</w:t>
      </w:r>
      <w:r>
        <w:rPr>
          <w:spacing w:val="-50"/>
        </w:rPr>
        <w:t> </w:t>
      </w:r>
      <w:r>
        <w:rPr>
          <w:spacing w:val="-50"/>
        </w:rPr>
      </w:r>
      <w:r>
        <w:rPr/>
        <w:t>下不超过人民币</w:t>
      </w:r>
      <w:r>
        <w:rPr>
          <w:rFonts w:ascii="Times New Roman" w:hAnsi="Times New Roman" w:cs="Times New Roman" w:eastAsia="Times New Roman" w:hint="default"/>
        </w:rPr>
        <w:t>60000</w:t>
      </w:r>
      <w:r>
        <w:rPr/>
        <w:t>万本金、利息、罚息、复息、违约金、保理费用和实现债权的其他相关费用向招商银行深圳分行提供 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4"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9"/>
        <w:gridCol w:w="1298"/>
        <w:gridCol w:w="1057"/>
        <w:gridCol w:w="1038"/>
        <w:gridCol w:w="1051"/>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10,311.45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10,311.45</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9,300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10,194.6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19,494.6</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27,611.45</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20,506.05</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10,311.45</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19,494.6</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27,611.45</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20,506.05</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10,311.45</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w:t>
            </w:r>
          </w:p>
        </w:tc>
      </w:tr>
      <w:tr>
        <w:trPr>
          <w:trHeight w:val="39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10,311.45</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10,311.45</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left="154"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54"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公司报告年度暂未开展精准扶贫工作，也暂无后续精准扶贫计划。" w:id="101"/>
      <w:bookmarkEnd w:id="101"/>
      <w:r>
        <w:rPr/>
      </w: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环境保护相关的情况" w:id="102"/>
      <w:bookmarkEnd w:id="102"/>
      <w:r>
        <w:rPr>
          <w:b w:val="0"/>
          <w:bCs w:val="0"/>
        </w:rPr>
      </w:r>
      <w:r>
        <w:rPr>
          <w:rFonts w:ascii="Times New Roman" w:hAnsi="Times New Roman" w:cs="Times New Roman" w:eastAsia="Times New Roman" w:hint="default"/>
        </w:rPr>
        <w:t>2</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5712"/>
        <w:jc w:val="left"/>
      </w:pPr>
      <w:r>
        <w:rPr/>
        <w:t>上市公司及其子公司是否属于环境保护部门公布的重点排污单位 否</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日召开的第三届董事会第二十二次会议、第三届监事会第十四次会议及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日召开的</w:t>
      </w:r>
      <w:r>
        <w:rPr>
          <w:rFonts w:ascii="Times New Roman" w:hAnsi="Times New Roman" w:cs="Times New Roman" w:eastAsia="Times New Roman" w:hint="default"/>
          <w:spacing w:val="-2"/>
        </w:rPr>
        <w:t>2017</w:t>
      </w:r>
      <w:r>
        <w:rPr>
          <w:spacing w:val="-2"/>
        </w:rPr>
        <w:t>年第二</w:t>
      </w:r>
      <w:r>
        <w:rPr>
          <w:spacing w:val="-46"/>
        </w:rPr>
        <w:t> </w:t>
      </w:r>
      <w:r>
        <w:rPr>
          <w:spacing w:val="-3"/>
        </w:rPr>
        <w:t>次临时股东大会审议通过了《关于拟终止非公开发行</w:t>
      </w:r>
      <w:r>
        <w:rPr>
          <w:rFonts w:ascii="Times New Roman" w:hAnsi="Times New Roman" w:cs="Times New Roman" w:eastAsia="Times New Roman" w:hint="default"/>
          <w:spacing w:val="-3"/>
        </w:rPr>
        <w:t>A</w:t>
      </w:r>
      <w:r>
        <w:rPr>
          <w:spacing w:val="-3"/>
        </w:rPr>
        <w:t>股股票的议案》，同意公司拟终止本次非公开发行</w:t>
      </w:r>
      <w:r>
        <w:rPr>
          <w:rFonts w:ascii="Times New Roman" w:hAnsi="Times New Roman" w:cs="Times New Roman" w:eastAsia="Times New Roman" w:hint="default"/>
          <w:spacing w:val="-3"/>
        </w:rPr>
        <w:t>A</w:t>
      </w:r>
      <w:r>
        <w:rPr>
          <w:spacing w:val="-3"/>
        </w:rPr>
        <w:t>股股票事项。</w:t>
      </w:r>
      <w:r>
        <w:rPr>
          <w:rFonts w:ascii="Times New Roman" w:hAnsi="Times New Roman" w:cs="Times New Roman" w:eastAsia="Times New Roman" w:hint="default"/>
          <w:spacing w:val="-3"/>
        </w:rPr>
        <w:t>2017</w:t>
      </w:r>
    </w:p>
    <w:p>
      <w:pPr>
        <w:pStyle w:val="BodyText"/>
        <w:spacing w:line="246" w:lineRule="exact"/>
        <w:ind w:left="154" w:right="0"/>
        <w:jc w:val="left"/>
      </w:pP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日，公司收到《中国证监会行政许可申请终止审查通知书》（</w:t>
      </w:r>
      <w:r>
        <w:rPr>
          <w:rFonts w:ascii="Times New Roman" w:hAnsi="Times New Roman" w:cs="Times New Roman" w:eastAsia="Times New Roman" w:hint="default"/>
        </w:rPr>
        <w:t>[2017]555</w:t>
      </w:r>
      <w:r>
        <w:rPr/>
        <w:t>号），详情请参见公司刊登于巨潮资讯网</w:t>
      </w:r>
    </w:p>
    <w:p>
      <w:pPr>
        <w:pStyle w:val="BodyText"/>
        <w:spacing w:line="240" w:lineRule="auto" w:before="63"/>
        <w:ind w:right="0"/>
        <w:jc w:val="left"/>
      </w:pPr>
      <w:r>
        <w:rPr/>
        <w:t>（</w:t>
      </w:r>
      <w:hyperlink r:id="rId10">
        <w:r>
          <w:rPr>
            <w:rFonts w:ascii="Times New Roman" w:hAnsi="Times New Roman" w:cs="Times New Roman" w:eastAsia="Times New Roman" w:hint="default"/>
          </w:rPr>
          <w:t>www.cninfo.com.cn</w:t>
        </w:r>
      </w:hyperlink>
      <w:r>
        <w:rPr/>
        <w:t>）上的相关公告。</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105"/>
      <w:bookmarkStart w:name="第六节 股份变动及股东情况" w:id="106"/>
      <w:r>
        <w:rPr>
          <w:b w:val="0"/>
          <w:bCs w:val="0"/>
        </w:rPr>
      </w:r>
      <w:r>
        <w:rPr/>
        <w:t>第六节</w:t>
      </w:r>
      <w:r>
        <w:rPr>
          <w:spacing w:val="-10"/>
        </w:rPr>
        <w:t> </w:t>
      </w:r>
      <w:r>
        <w:rPr/>
        <w:t>股份变动及股东情况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188,716,9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50.09%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-2,599,63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-2,599,63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49.43%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188,345,7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49.99%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-2,451,16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-2,451,16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185,894,5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49.37%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5.24%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5.24%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168,602,1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44.75%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-2,451,16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-2,451,16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44.13%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371,186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-148,473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222,713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371,186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-148,473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222,713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188,070,4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49.91%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2,325,861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2,325,861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190,396,3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50.57%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188,070,4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49.91%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2,325,861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2,325,861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190,396,3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50.57%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376,787,3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-273,777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-273,777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376,513,6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日召开的第三届董事会第十九次会议、第三届监事会第十一次会议审议通过了《关于首次授予限制性股</w:t>
      </w:r>
      <w:r>
        <w:rPr>
          <w:spacing w:val="-58"/>
        </w:rPr>
        <w:t> </w:t>
      </w:r>
      <w:r>
        <w:rPr>
          <w:spacing w:val="-58"/>
        </w:rPr>
      </w:r>
      <w:r>
        <w:rPr>
          <w:spacing w:val="-2"/>
        </w:rPr>
        <w:t>票第一个解锁期、预留限制性股票第一个解锁期解锁条件成就的议案》，本次符合解锁条件的激励对象共</w:t>
      </w:r>
      <w:r>
        <w:rPr>
          <w:rFonts w:ascii="Times New Roman" w:hAnsi="Times New Roman" w:cs="Times New Roman" w:eastAsia="Times New Roman" w:hint="default"/>
          <w:spacing w:val="-2"/>
        </w:rPr>
        <w:t>39</w:t>
      </w:r>
      <w:r>
        <w:rPr>
          <w:spacing w:val="-2"/>
        </w:rPr>
        <w:t>人，可申请解锁</w:t>
      </w:r>
    </w:p>
    <w:p>
      <w:pPr>
        <w:pStyle w:val="BodyText"/>
        <w:spacing w:line="246" w:lineRule="exact"/>
        <w:ind w:right="0"/>
        <w:jc w:val="left"/>
      </w:pPr>
      <w:r>
        <w:rPr/>
        <w:t>的限制性股票数量为</w:t>
      </w:r>
      <w:r>
        <w:rPr>
          <w:rFonts w:ascii="Times New Roman" w:hAnsi="Times New Roman" w:cs="Times New Roman" w:eastAsia="Times New Roman" w:hint="default"/>
        </w:rPr>
        <w:t>2,624,864</w:t>
      </w:r>
      <w:r>
        <w:rPr/>
        <w:t>股，占公司总股本的比例为</w:t>
      </w:r>
      <w:r>
        <w:rPr>
          <w:rFonts w:ascii="Times New Roman" w:hAnsi="Times New Roman" w:cs="Times New Roman" w:eastAsia="Times New Roman" w:hint="default"/>
        </w:rPr>
        <w:t>0.70%</w:t>
      </w:r>
      <w:r>
        <w:rPr/>
        <w:t>，该部分股票于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日解除限售上市流通。</w:t>
      </w:r>
    </w:p>
    <w:p>
      <w:pPr>
        <w:spacing w:after="0" w:line="246"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0"/>
        <w:jc w:val="left"/>
      </w:pP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日召开的第三届董事会第十九次会议、第三届监事会第十一次会议及</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日召开的</w:t>
      </w:r>
      <w:r>
        <w:rPr>
          <w:rFonts w:ascii="Times New Roman" w:hAnsi="Times New Roman" w:cs="Times New Roman" w:eastAsia="Times New Roman" w:hint="default"/>
          <w:spacing w:val="-2"/>
        </w:rPr>
        <w:t>2016</w:t>
      </w:r>
      <w:r>
        <w:rPr>
          <w:spacing w:val="-2"/>
        </w:rPr>
        <w:t>年第六</w:t>
      </w:r>
      <w:r>
        <w:rPr>
          <w:spacing w:val="-44"/>
        </w:rPr>
        <w:t> </w:t>
      </w:r>
      <w:r>
        <w:rPr>
          <w:spacing w:val="-2"/>
        </w:rPr>
        <w:t>次临时股东大会审议通过了《关于回购注销已不符合激励条件的激励对象已获授但尚未解锁的限制性股票的议案》，公司原</w:t>
      </w:r>
      <w:r>
        <w:rPr>
          <w:spacing w:val="-66"/>
        </w:rPr>
        <w:t> </w:t>
      </w:r>
      <w:r>
        <w:rPr>
          <w:spacing w:val="-66"/>
        </w:rPr>
      </w:r>
      <w:r>
        <w:rPr/>
        <w:t>激励对象吴智夫先生因离职已不符合激励条件，公司对吴智夫已获授但尚未解锁的</w:t>
      </w:r>
      <w:r>
        <w:rPr>
          <w:rFonts w:ascii="Times New Roman" w:hAnsi="Times New Roman" w:cs="Times New Roman" w:eastAsia="Times New Roman" w:hint="default"/>
        </w:rPr>
        <w:t>83,615</w:t>
      </w:r>
      <w:r>
        <w:rPr/>
        <w:t>股限制性股票回购注销，回购注销 完成后，公司总股本由</w:t>
      </w:r>
      <w:r>
        <w:rPr>
          <w:rFonts w:ascii="Times New Roman" w:hAnsi="Times New Roman" w:cs="Times New Roman" w:eastAsia="Times New Roman" w:hint="default"/>
        </w:rPr>
        <w:t>376,787,385</w:t>
      </w:r>
      <w:r>
        <w:rPr/>
        <w:t>股变更为</w:t>
      </w:r>
      <w:r>
        <w:rPr>
          <w:rFonts w:ascii="Times New Roman" w:hAnsi="Times New Roman" w:cs="Times New Roman" w:eastAsia="Times New Roman" w:hint="default"/>
        </w:rPr>
        <w:t>376,703,770</w:t>
      </w:r>
      <w:r>
        <w:rPr/>
        <w:t>股。 </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日召开的第三届董事会第二十二次会议、第三届监事会第十四次会议审议通过了《关于第二期预留授予</w:t>
      </w:r>
      <w:r>
        <w:rPr>
          <w:spacing w:val="-58"/>
        </w:rPr>
        <w:t> </w:t>
      </w:r>
      <w:r>
        <w:rPr>
          <w:spacing w:val="-58"/>
        </w:rPr>
      </w:r>
      <w:r>
        <w:rPr>
          <w:spacing w:val="-2"/>
        </w:rPr>
        <w:t>限制性股票第一个解锁期解锁条件成就的议案》及《关于回购注销已不符合激励条件的激励对象已获授但尚未解锁的限制性</w:t>
      </w:r>
      <w:r>
        <w:rPr>
          <w:spacing w:val="-64"/>
        </w:rPr>
        <w:t> </w:t>
      </w:r>
      <w:r>
        <w:rPr>
          <w:spacing w:val="-64"/>
        </w:rPr>
      </w:r>
      <w:r>
        <w:rPr>
          <w:spacing w:val="-6"/>
        </w:rPr>
        <w:t>股票的议案》，本次符合解锁条件的激励对象共</w:t>
      </w:r>
      <w:r>
        <w:rPr>
          <w:rFonts w:ascii="Times New Roman" w:hAnsi="Times New Roman" w:cs="Times New Roman" w:eastAsia="Times New Roman" w:hint="default"/>
          <w:spacing w:val="-6"/>
        </w:rPr>
        <w:t>6</w:t>
      </w:r>
      <w:r>
        <w:rPr>
          <w:spacing w:val="-6"/>
        </w:rPr>
        <w:t>人，可申请解锁的限制性股票数量为</w:t>
      </w:r>
      <w:r>
        <w:rPr>
          <w:rFonts w:ascii="Times New Roman" w:hAnsi="Times New Roman" w:cs="Times New Roman" w:eastAsia="Times New Roman" w:hint="default"/>
          <w:spacing w:val="-6"/>
        </w:rPr>
        <w:t>74,982</w:t>
      </w:r>
      <w:r>
        <w:rPr>
          <w:spacing w:val="-6"/>
        </w:rPr>
        <w:t>股，占公司总股本的比例为</w:t>
      </w:r>
      <w:r>
        <w:rPr>
          <w:rFonts w:ascii="Times New Roman" w:hAnsi="Times New Roman" w:cs="Times New Roman" w:eastAsia="Times New Roman" w:hint="default"/>
          <w:spacing w:val="-6"/>
        </w:rPr>
        <w:t>0.02%</w:t>
      </w:r>
      <w:r>
        <w:rPr>
          <w:spacing w:val="-6"/>
        </w:rPr>
        <w:t>，</w:t>
      </w:r>
      <w:r>
        <w:rPr>
          <w:spacing w:val="-44"/>
        </w:rPr>
        <w:t> </w:t>
      </w:r>
      <w:r>
        <w:rPr/>
        <w:t>该部分股票于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日解除限售上市流通；公司原激励对象汪志勇、张亮、冼花、刘世敏因离职已不符合激励条件， 公司对上述四名对象已获授但尚未解锁的</w:t>
      </w:r>
      <w:r>
        <w:rPr>
          <w:rFonts w:ascii="Times New Roman" w:hAnsi="Times New Roman" w:cs="Times New Roman" w:eastAsia="Times New Roman" w:hint="default"/>
        </w:rPr>
        <w:t>190,162</w:t>
      </w:r>
      <w:r>
        <w:rPr/>
        <w:t>股限制性股票回购注销，回购注销完成后，公司总股本由</w:t>
      </w:r>
      <w:r>
        <w:rPr>
          <w:rFonts w:ascii="Times New Roman" w:hAnsi="Times New Roman" w:cs="Times New Roman" w:eastAsia="Times New Roman" w:hint="default"/>
        </w:rPr>
        <w:t>376,703,770</w:t>
      </w:r>
      <w:r>
        <w:rPr/>
        <w:t>股变 更为</w:t>
      </w:r>
      <w:r>
        <w:rPr>
          <w:rFonts w:ascii="Times New Roman" w:hAnsi="Times New Roman" w:cs="Times New Roman" w:eastAsia="Times New Roman" w:hint="default"/>
        </w:rPr>
        <w:t>376,513,608</w:t>
      </w:r>
      <w:r>
        <w:rPr/>
        <w:t>股。</w:t>
      </w:r>
    </w:p>
    <w:p>
      <w:pPr>
        <w:pStyle w:val="BodyText"/>
        <w:spacing w:line="300" w:lineRule="auto" w:before="9"/>
        <w:ind w:right="0"/>
        <w:jc w:val="left"/>
      </w:pPr>
      <w:r>
        <w:rPr>
          <w:rFonts w:ascii="Times New Roman" w:hAnsi="Times New Roman" w:cs="Times New Roman" w:eastAsia="Times New Roman" w:hint="default"/>
          <w:spacing w:val="-2"/>
        </w:rPr>
        <w:t>4</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日召开的第三届董事会第二十六次会议、第三届监事会第十八次会议审议通过了《关于第三期预留授予</w:t>
      </w:r>
      <w:r>
        <w:rPr>
          <w:spacing w:val="-58"/>
        </w:rPr>
        <w:t> </w:t>
      </w:r>
      <w:r>
        <w:rPr>
          <w:spacing w:val="-58"/>
        </w:rPr>
      </w:r>
      <w:r>
        <w:rPr/>
        <w:t>限制性股票第一个解锁期解锁条件成就的议案》，本次符合解锁条件的激励对象共</w:t>
      </w:r>
      <w:r>
        <w:rPr>
          <w:rFonts w:ascii="Times New Roman" w:hAnsi="Times New Roman" w:cs="Times New Roman" w:eastAsia="Times New Roman" w:hint="default"/>
        </w:rPr>
        <w:t>4</w:t>
      </w:r>
      <w:r>
        <w:rPr/>
        <w:t>人，可申请解锁的限制性股票数量为 </w:t>
      </w:r>
      <w:r>
        <w:rPr>
          <w:rFonts w:ascii="Times New Roman" w:hAnsi="Times New Roman" w:cs="Times New Roman" w:eastAsia="Times New Roman" w:hint="default"/>
        </w:rPr>
        <w:t>40,000</w:t>
      </w:r>
      <w:r>
        <w:rPr/>
        <w:t>股，占公司总股本的比例为</w:t>
      </w:r>
      <w:r>
        <w:rPr>
          <w:rFonts w:ascii="Times New Roman" w:hAnsi="Times New Roman" w:cs="Times New Roman" w:eastAsia="Times New Roman" w:hint="default"/>
        </w:rPr>
        <w:t>0.01%</w:t>
      </w:r>
      <w:r>
        <w:rPr/>
        <w:t>，该部分股票于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日解除限售上市流通。</w:t>
      </w:r>
    </w:p>
    <w:p>
      <w:pPr>
        <w:pStyle w:val="BodyText"/>
        <w:spacing w:line="240" w:lineRule="auto" w:before="53"/>
        <w:ind w:right="0"/>
        <w:jc w:val="left"/>
      </w:pPr>
      <w:r>
        <w:rPr/>
        <w:t>股份变动的批准情况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日召开的第三届董事会第十九次会议、第三届监事会第十一次会议审议通过了《关于首次授予限制性股</w:t>
      </w:r>
      <w:r>
        <w:rPr>
          <w:spacing w:val="-58"/>
        </w:rPr>
        <w:t> </w:t>
      </w:r>
      <w:r>
        <w:rPr>
          <w:spacing w:val="-58"/>
        </w:rPr>
      </w:r>
      <w:r>
        <w:rPr>
          <w:spacing w:val="-2"/>
        </w:rPr>
        <w:t>票第一个解锁期、预留限制性股票第一个解锁期解锁条件成就的议案》，本次符合解锁条件的激励对象共</w:t>
      </w:r>
      <w:r>
        <w:rPr>
          <w:rFonts w:ascii="Times New Roman" w:hAnsi="Times New Roman" w:cs="Times New Roman" w:eastAsia="Times New Roman" w:hint="default"/>
          <w:spacing w:val="-2"/>
        </w:rPr>
        <w:t>39</w:t>
      </w:r>
      <w:r>
        <w:rPr>
          <w:spacing w:val="-2"/>
        </w:rPr>
        <w:t>人，可申请解锁</w:t>
      </w:r>
    </w:p>
    <w:p>
      <w:pPr>
        <w:pStyle w:val="BodyText"/>
        <w:spacing w:line="304" w:lineRule="auto"/>
        <w:ind w:right="0"/>
        <w:jc w:val="left"/>
      </w:pPr>
      <w:r>
        <w:rPr/>
        <w:t>的限制性股票数量为</w:t>
      </w:r>
      <w:r>
        <w:rPr>
          <w:rFonts w:ascii="Times New Roman" w:hAnsi="Times New Roman" w:cs="Times New Roman" w:eastAsia="Times New Roman" w:hint="default"/>
        </w:rPr>
        <w:t>2,624,864</w:t>
      </w:r>
      <w:r>
        <w:rPr/>
        <w:t>股，占公司总股本的比例为</w:t>
      </w:r>
      <w:r>
        <w:rPr>
          <w:rFonts w:ascii="Times New Roman" w:hAnsi="Times New Roman" w:cs="Times New Roman" w:eastAsia="Times New Roman" w:hint="default"/>
        </w:rPr>
        <w:t>0.70%</w:t>
      </w:r>
      <w:r>
        <w:rPr/>
        <w:t>，该部分股票于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日解除限售上市流通。 </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日召开的第三届董事会第十九次会议、第三届监事会第十一次会议及</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日召开的</w:t>
      </w:r>
      <w:r>
        <w:rPr>
          <w:rFonts w:ascii="Times New Roman" w:hAnsi="Times New Roman" w:cs="Times New Roman" w:eastAsia="Times New Roman" w:hint="default"/>
          <w:spacing w:val="-2"/>
        </w:rPr>
        <w:t>2016</w:t>
      </w:r>
      <w:r>
        <w:rPr>
          <w:spacing w:val="-2"/>
        </w:rPr>
        <w:t>年第六</w:t>
      </w:r>
      <w:r>
        <w:rPr>
          <w:spacing w:val="-44"/>
        </w:rPr>
        <w:t> </w:t>
      </w:r>
      <w:r>
        <w:rPr>
          <w:spacing w:val="-2"/>
        </w:rPr>
        <w:t>次临时股东大会审议通过了《关于回购注销已不符合激励条件的激励对象已获授但尚未解锁的限制性股票的议案》，公司原</w:t>
      </w:r>
      <w:r>
        <w:rPr>
          <w:spacing w:val="-66"/>
        </w:rPr>
        <w:t> </w:t>
      </w:r>
      <w:r>
        <w:rPr>
          <w:spacing w:val="-66"/>
        </w:rPr>
      </w:r>
      <w:r>
        <w:rPr/>
        <w:t>激励对象吴智夫先生因离职已不符合激励条件，公司对吴智夫已获授但尚未解锁的</w:t>
      </w:r>
      <w:r>
        <w:rPr>
          <w:rFonts w:ascii="Times New Roman" w:hAnsi="Times New Roman" w:cs="Times New Roman" w:eastAsia="Times New Roman" w:hint="default"/>
        </w:rPr>
        <w:t>83,615</w:t>
      </w:r>
      <w:r>
        <w:rPr/>
        <w:t>股限制性股票回购注销，回购注销 完成后，公司总股本由</w:t>
      </w:r>
      <w:r>
        <w:rPr>
          <w:rFonts w:ascii="Times New Roman" w:hAnsi="Times New Roman" w:cs="Times New Roman" w:eastAsia="Times New Roman" w:hint="default"/>
        </w:rPr>
        <w:t>376,787,385</w:t>
      </w:r>
      <w:r>
        <w:rPr/>
        <w:t>股变更为</w:t>
      </w:r>
      <w:r>
        <w:rPr>
          <w:rFonts w:ascii="Times New Roman" w:hAnsi="Times New Roman" w:cs="Times New Roman" w:eastAsia="Times New Roman" w:hint="default"/>
        </w:rPr>
        <w:t>376,703,770</w:t>
      </w:r>
      <w:r>
        <w:rPr/>
        <w:t>股。 </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日召开的第三届董事会第二十二次会议、第三届监事会第十四次会议审议通过了《关于第二期预留授予</w:t>
      </w:r>
      <w:r>
        <w:rPr>
          <w:spacing w:val="-58"/>
        </w:rPr>
        <w:t> </w:t>
      </w:r>
      <w:r>
        <w:rPr>
          <w:spacing w:val="-58"/>
        </w:rPr>
      </w:r>
      <w:r>
        <w:rPr>
          <w:spacing w:val="-2"/>
        </w:rPr>
        <w:t>限制性股票第一个解锁期解锁条件成就的议案》及《关于回购注销已不符合激励条件的激励对象已获授但尚未解锁的限制性</w:t>
      </w:r>
      <w:r>
        <w:rPr>
          <w:spacing w:val="-64"/>
        </w:rPr>
        <w:t> </w:t>
      </w:r>
      <w:r>
        <w:rPr>
          <w:spacing w:val="-64"/>
        </w:rPr>
      </w:r>
      <w:r>
        <w:rPr>
          <w:spacing w:val="-6"/>
        </w:rPr>
        <w:t>股票的议案》，本次符合解锁条件的激励对象共</w:t>
      </w:r>
      <w:r>
        <w:rPr>
          <w:rFonts w:ascii="Times New Roman" w:hAnsi="Times New Roman" w:cs="Times New Roman" w:eastAsia="Times New Roman" w:hint="default"/>
          <w:spacing w:val="-6"/>
        </w:rPr>
        <w:t>6</w:t>
      </w:r>
      <w:r>
        <w:rPr>
          <w:spacing w:val="-6"/>
        </w:rPr>
        <w:t>人，可申请解锁的限制性股票数量为</w:t>
      </w:r>
      <w:r>
        <w:rPr>
          <w:rFonts w:ascii="Times New Roman" w:hAnsi="Times New Roman" w:cs="Times New Roman" w:eastAsia="Times New Roman" w:hint="default"/>
          <w:spacing w:val="-6"/>
        </w:rPr>
        <w:t>74,982</w:t>
      </w:r>
      <w:r>
        <w:rPr>
          <w:spacing w:val="-6"/>
        </w:rPr>
        <w:t>股，占公司总股本的比例为</w:t>
      </w:r>
      <w:r>
        <w:rPr>
          <w:rFonts w:ascii="Times New Roman" w:hAnsi="Times New Roman" w:cs="Times New Roman" w:eastAsia="Times New Roman" w:hint="default"/>
          <w:spacing w:val="-6"/>
        </w:rPr>
        <w:t>0.02%</w:t>
      </w:r>
      <w:r>
        <w:rPr>
          <w:spacing w:val="-6"/>
        </w:rPr>
        <w:t>，</w:t>
      </w:r>
      <w:r>
        <w:rPr>
          <w:spacing w:val="-45"/>
        </w:rPr>
        <w:t> </w:t>
      </w:r>
      <w:r>
        <w:rPr/>
        <w:t>该部分股票于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日解除限售上市流通；公司原激励对象汪志勇、张亮、冼花、刘世敏因离职已不符合激励条件， 公司对上述四名对象已获授但尚未解锁的</w:t>
      </w:r>
      <w:r>
        <w:rPr>
          <w:rFonts w:ascii="Times New Roman" w:hAnsi="Times New Roman" w:cs="Times New Roman" w:eastAsia="Times New Roman" w:hint="default"/>
        </w:rPr>
        <w:t>190,162</w:t>
      </w:r>
      <w:r>
        <w:rPr/>
        <w:t>股限制性股票回购注销，回购注销完成后，公司总股本由</w:t>
      </w:r>
      <w:r>
        <w:rPr>
          <w:rFonts w:ascii="Times New Roman" w:hAnsi="Times New Roman" w:cs="Times New Roman" w:eastAsia="Times New Roman" w:hint="default"/>
        </w:rPr>
        <w:t>376,703,770</w:t>
      </w:r>
      <w:r>
        <w:rPr/>
        <w:t>股变 更为</w:t>
      </w:r>
      <w:r>
        <w:rPr>
          <w:rFonts w:ascii="Times New Roman" w:hAnsi="Times New Roman" w:cs="Times New Roman" w:eastAsia="Times New Roman" w:hint="default"/>
        </w:rPr>
        <w:t>376,513,608</w:t>
      </w:r>
      <w:r>
        <w:rPr/>
        <w:t>股。</w:t>
      </w:r>
    </w:p>
    <w:p>
      <w:pPr>
        <w:pStyle w:val="BodyText"/>
        <w:spacing w:line="300" w:lineRule="auto" w:before="9"/>
        <w:ind w:right="0"/>
        <w:jc w:val="left"/>
      </w:pPr>
      <w:r>
        <w:rPr>
          <w:rFonts w:ascii="Times New Roman" w:hAnsi="Times New Roman" w:cs="Times New Roman" w:eastAsia="Times New Roman" w:hint="default"/>
          <w:spacing w:val="-2"/>
        </w:rPr>
        <w:t>4</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日召开的第三届董事会第二十六次会议、第三届监事会第十八次会议审议通过了《关于第三期预留授予</w:t>
      </w:r>
      <w:r>
        <w:rPr>
          <w:spacing w:val="-58"/>
        </w:rPr>
        <w:t> </w:t>
      </w:r>
      <w:r>
        <w:rPr>
          <w:spacing w:val="-58"/>
        </w:rPr>
      </w:r>
      <w:r>
        <w:rPr/>
        <w:t>限制性股票第一个解锁期解锁条件成就的议案》，本次符合解锁条件的激励对象共</w:t>
      </w:r>
      <w:r>
        <w:rPr>
          <w:rFonts w:ascii="Times New Roman" w:hAnsi="Times New Roman" w:cs="Times New Roman" w:eastAsia="Times New Roman" w:hint="default"/>
        </w:rPr>
        <w:t>4</w:t>
      </w:r>
      <w:r>
        <w:rPr/>
        <w:t>人，可申请解锁的限制性股票数量为 </w:t>
      </w:r>
      <w:r>
        <w:rPr>
          <w:rFonts w:ascii="Times New Roman" w:hAnsi="Times New Roman" w:cs="Times New Roman" w:eastAsia="Times New Roman" w:hint="default"/>
        </w:rPr>
        <w:t>40,000</w:t>
      </w:r>
      <w:r>
        <w:rPr/>
        <w:t>股，占公司总股本的比例为</w:t>
      </w:r>
      <w:r>
        <w:rPr>
          <w:rFonts w:ascii="Times New Roman" w:hAnsi="Times New Roman" w:cs="Times New Roman" w:eastAsia="Times New Roman" w:hint="default"/>
        </w:rPr>
        <w:t>0.01%</w:t>
      </w:r>
      <w:r>
        <w:rPr/>
        <w:t>，该部分股票于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日解除限售上市流通。</w:t>
      </w:r>
    </w:p>
    <w:p>
      <w:pPr>
        <w:pStyle w:val="BodyText"/>
        <w:spacing w:line="240" w:lineRule="auto" w:before="53"/>
        <w:ind w:right="0"/>
        <w:jc w:val="left"/>
      </w:pPr>
      <w:r>
        <w:rPr/>
        <w:t>股份变动的过户情况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10</w:t>
      </w:r>
      <w:r>
        <w:rPr>
          <w:spacing w:val="-1"/>
        </w:rPr>
        <w:t>日完成原激励对象已获授但尚未解锁的</w:t>
      </w:r>
      <w:r>
        <w:rPr>
          <w:rFonts w:ascii="Times New Roman" w:hAnsi="Times New Roman" w:cs="Times New Roman" w:eastAsia="Times New Roman" w:hint="default"/>
          <w:spacing w:val="-1"/>
        </w:rPr>
        <w:t>83,615</w:t>
      </w:r>
      <w:r>
        <w:rPr>
          <w:spacing w:val="-1"/>
        </w:rPr>
        <w:t>股限制性股票的回购注销，本次回购注销完成后，公司</w:t>
      </w:r>
      <w:r>
        <w:rPr>
          <w:spacing w:val="-70"/>
        </w:rPr>
        <w:t> </w:t>
      </w:r>
      <w:r>
        <w:rPr>
          <w:spacing w:val="-70"/>
        </w:rPr>
      </w:r>
      <w:r>
        <w:rPr/>
        <w:t>股份总数由</w:t>
      </w:r>
      <w:r>
        <w:rPr>
          <w:rFonts w:ascii="Times New Roman" w:hAnsi="Times New Roman" w:cs="Times New Roman" w:eastAsia="Times New Roman" w:hint="default"/>
        </w:rPr>
        <w:t>376,787,385</w:t>
      </w:r>
      <w:r>
        <w:rPr/>
        <w:t>股变更为</w:t>
      </w:r>
      <w:r>
        <w:rPr>
          <w:rFonts w:ascii="Times New Roman" w:hAnsi="Times New Roman" w:cs="Times New Roman" w:eastAsia="Times New Roman" w:hint="default"/>
        </w:rPr>
        <w:t>376,703,770</w:t>
      </w:r>
      <w:r>
        <w:rPr/>
        <w:t>股。</w:t>
      </w:r>
    </w:p>
    <w:p>
      <w:pPr>
        <w:pStyle w:val="BodyText"/>
        <w:spacing w:line="300" w:lineRule="auto"/>
        <w:ind w:right="1168"/>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日完成原激励对象已获授但尚未解锁的</w:t>
      </w:r>
      <w:r>
        <w:rPr>
          <w:rFonts w:ascii="Times New Roman" w:hAnsi="Times New Roman" w:cs="Times New Roman" w:eastAsia="Times New Roman" w:hint="default"/>
        </w:rPr>
        <w:t>190,162</w:t>
      </w:r>
      <w:r>
        <w:rPr/>
        <w:t>股限制性股票的回购注销，本次回购注销完成后，公 司股份总数由</w:t>
      </w:r>
      <w:r>
        <w:rPr>
          <w:rFonts w:ascii="Times New Roman" w:hAnsi="Times New Roman" w:cs="Times New Roman" w:eastAsia="Times New Roman" w:hint="default"/>
        </w:rPr>
        <w:t>376,703,770</w:t>
      </w:r>
      <w:r>
        <w:rPr/>
        <w:t>股变更为</w:t>
      </w:r>
      <w:r>
        <w:rPr>
          <w:rFonts w:ascii="Times New Roman" w:hAnsi="Times New Roman" w:cs="Times New Roman" w:eastAsia="Times New Roman" w:hint="default"/>
        </w:rPr>
        <w:t>376,513,608</w:t>
      </w:r>
      <w:r>
        <w:rPr/>
        <w:t>股。</w:t>
      </w:r>
    </w:p>
    <w:p>
      <w:pPr>
        <w:spacing w:line="240" w:lineRule="auto" w:before="0"/>
        <w:rPr>
          <w:rFonts w:ascii="宋体" w:hAnsi="宋体" w:cs="宋体" w:eastAsia="宋体" w:hint="default"/>
          <w:sz w:val="18"/>
          <w:szCs w:val="18"/>
        </w:rPr>
      </w:pPr>
    </w:p>
    <w:p>
      <w:pPr>
        <w:pStyle w:val="BodyText"/>
        <w:spacing w:line="240" w:lineRule="auto" w:before="130"/>
        <w:ind w:left="154" w:right="0"/>
        <w:jc w:val="left"/>
      </w:pPr>
      <w:r>
        <w:rPr/>
        <w:t>股份变动对最近一年和最近一期基本每股收益和稀释每股收益、归属于公司普通股股东的每股净资产等财务指标的影响</w:t>
      </w:r>
    </w:p>
    <w:p>
      <w:pPr>
        <w:pStyle w:val="BodyText"/>
        <w:spacing w:line="324"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本报告期内公司股份变动的因素有：限制性股票解锁、限制性股票回购。限制性股票解锁致使报告期基本每股收益被摊薄， 稀释每股收益的稀释性降低；限制性股票回购致使归属于公司普通股股东的每股净资产增加。 报告期基本每股收益</w:t>
      </w:r>
      <w:r>
        <w:rPr>
          <w:rFonts w:ascii="Times New Roman" w:hAnsi="Times New Roman" w:cs="Times New Roman" w:eastAsia="Times New Roman" w:hint="default"/>
        </w:rPr>
        <w:t>:0.18</w:t>
      </w:r>
      <w:r>
        <w:rPr/>
        <w:t>元</w:t>
      </w:r>
      <w:r>
        <w:rPr>
          <w:rFonts w:ascii="Times New Roman" w:hAnsi="Times New Roman" w:cs="Times New Roman" w:eastAsia="Times New Roman" w:hint="default"/>
        </w:rPr>
        <w:t>/</w:t>
      </w:r>
      <w:r>
        <w:rPr/>
        <w:t>股，稀释每股收益：</w:t>
      </w:r>
      <w:r>
        <w:rPr>
          <w:rFonts w:ascii="Times New Roman" w:hAnsi="Times New Roman" w:cs="Times New Roman" w:eastAsia="Times New Roman" w:hint="default"/>
        </w:rPr>
        <w:t>0.18</w:t>
      </w:r>
      <w:r>
        <w:rPr/>
        <w:t>元</w:t>
      </w:r>
      <w:r>
        <w:rPr>
          <w:rFonts w:ascii="Times New Roman" w:hAnsi="Times New Roman" w:cs="Times New Roman" w:eastAsia="Times New Roman" w:hint="default"/>
        </w:rPr>
        <w:t>/</w:t>
      </w:r>
      <w:r>
        <w:rPr/>
        <w:t>股，归属于公司普通股股东的每股净资产：</w:t>
      </w:r>
      <w:r>
        <w:rPr>
          <w:rFonts w:ascii="Times New Roman" w:hAnsi="Times New Roman" w:cs="Times New Roman" w:eastAsia="Times New Roman" w:hint="default"/>
        </w:rPr>
        <w:t>3.35</w:t>
      </w:r>
      <w:r>
        <w:rPr/>
        <w:t>元</w:t>
      </w:r>
      <w:r>
        <w:rPr>
          <w:rFonts w:ascii="Times New Roman" w:hAnsi="Times New Roman" w:cs="Times New Roman" w:eastAsia="Times New Roman" w:hint="default"/>
        </w:rPr>
        <w:t>/</w:t>
      </w:r>
      <w:r>
        <w:rPr/>
        <w:t>股</w:t>
      </w:r>
    </w:p>
    <w:p>
      <w:pPr>
        <w:spacing w:after="0" w:line="324"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公司认为必要或证券监管机构要求披露的其他内容</w:t>
      </w:r>
    </w:p>
    <w:p>
      <w:pPr>
        <w:pStyle w:val="Heading4"/>
        <w:spacing w:line="328" w:lineRule="auto" w:before="116"/>
        <w:ind w:right="0"/>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44"/>
        </w:rPr>
        <w:t> </w:t>
      </w:r>
      <w:r>
        <w:rPr>
          <w:rFonts w:ascii="宋体" w:hAnsi="宋体" w:cs="宋体" w:eastAsia="宋体" w:hint="default"/>
          <w:b w:val="0"/>
          <w:bCs w:val="0"/>
        </w:rPr>
        <w:t>不适用 </w:t>
      </w:r>
      <w:r>
        <w:rPr/>
        <w:t>报告期内，公司实施了限制性股票回购工作，首次授予限制性股票的激励对象因离职已不符合激励条件，公司对其持有已</w:t>
      </w:r>
      <w:r>
        <w:rPr>
          <w:w w:val="99"/>
        </w:rPr>
        <w:t> </w:t>
      </w:r>
      <w:r>
        <w:rPr/>
        <w:t>获授但尚未解锁的限制性股票合计</w:t>
      </w:r>
      <w:r>
        <w:rPr>
          <w:rFonts w:ascii="Times New Roman" w:hAnsi="Times New Roman" w:cs="Times New Roman" w:eastAsia="Times New Roman" w:hint="default"/>
        </w:rPr>
        <w:t>83,615</w:t>
      </w:r>
      <w:r>
        <w:rPr/>
        <w:t>股进行回购注销。</w:t>
      </w:r>
      <w:r>
        <w:rPr>
          <w:b w:val="0"/>
          <w:bCs w:val="0"/>
        </w:rPr>
      </w:r>
    </w:p>
    <w:p>
      <w:pPr>
        <w:pStyle w:val="Heading4"/>
        <w:spacing w:line="300" w:lineRule="auto"/>
        <w:ind w:right="0"/>
        <w:jc w:val="left"/>
        <w:rPr>
          <w:b w:val="0"/>
          <w:bCs w:val="0"/>
        </w:rPr>
      </w:pPr>
      <w:r>
        <w:rPr>
          <w:rFonts w:ascii="Times New Roman" w:hAnsi="Times New Roman" w:cs="Times New Roman" w:eastAsia="Times New Roman" w:hint="default"/>
          <w:w w:val="95"/>
        </w:rPr>
        <w:t>1</w:t>
      </w:r>
      <w:r>
        <w:rPr>
          <w:w w:val="95"/>
        </w:rPr>
        <w:t>、根据限制性股票的回购流程，公司需要先向激励对象支付回购款，并聘请审计机构出具验资报告，再向深圳证券交易所</w:t>
      </w:r>
      <w:r>
        <w:rPr>
          <w:spacing w:val="16"/>
          <w:w w:val="95"/>
        </w:rPr>
        <w:t> </w:t>
      </w:r>
      <w:r>
        <w:rPr>
          <w:spacing w:val="16"/>
          <w:w w:val="95"/>
        </w:rPr>
      </w:r>
      <w:r>
        <w:rPr/>
        <w:t>及中国证券登记结算有限公司发起回购流程。但回购流程实际发起时间为</w:t>
      </w:r>
      <w:r>
        <w:rPr>
          <w:rFonts w:ascii="Times New Roman" w:hAnsi="Times New Roman" w:cs="Times New Roman" w:eastAsia="Times New Roman" w:hint="default"/>
        </w:rPr>
        <w:t>2017</w:t>
      </w:r>
      <w:r>
        <w:rPr/>
        <w:t>年，因此截止</w:t>
      </w:r>
      <w:r>
        <w:rPr>
          <w:rFonts w:ascii="Times New Roman" w:hAnsi="Times New Roman" w:cs="Times New Roman" w:eastAsia="Times New Roman" w:hint="default"/>
        </w:rPr>
        <w:t>2016</w:t>
      </w:r>
      <w:r>
        <w:rPr/>
        <w:t>年度报告期末中国证券登</w:t>
      </w:r>
      <w:r>
        <w:rPr>
          <w:w w:val="99"/>
        </w:rPr>
        <w:t> </w:t>
      </w:r>
      <w:r>
        <w:rPr/>
        <w:t>记结算有限公司登记的为准的总股份数为</w:t>
      </w:r>
      <w:r>
        <w:rPr>
          <w:rFonts w:ascii="Times New Roman" w:hAnsi="Times New Roman" w:cs="Times New Roman" w:eastAsia="Times New Roman" w:hint="default"/>
        </w:rPr>
        <w:t>376,787,385</w:t>
      </w:r>
      <w:r>
        <w:rPr/>
        <w:t>股。</w:t>
      </w:r>
      <w:r>
        <w:rPr>
          <w:w w:val="99"/>
        </w:rPr>
        <w:t> </w:t>
      </w:r>
      <w:r>
        <w:rPr>
          <w:rFonts w:ascii="Times New Roman" w:hAnsi="Times New Roman" w:cs="Times New Roman" w:eastAsia="Times New Roman" w:hint="default"/>
          <w:w w:val="95"/>
        </w:rPr>
        <w:t>2</w:t>
      </w:r>
      <w:r>
        <w:rPr>
          <w:w w:val="95"/>
        </w:rPr>
        <w:t>、公司支付限制性股票回购款时间为</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30</w:t>
      </w:r>
      <w:r>
        <w:rPr>
          <w:w w:val="95"/>
        </w:rPr>
        <w:t>日，根据《企业会计准则》及其相关解释，注册资本变动的会计处理在</w:t>
      </w:r>
      <w:r>
        <w:rPr>
          <w:b w:val="0"/>
          <w:bCs w:val="0"/>
        </w:rPr>
      </w:r>
    </w:p>
    <w:p>
      <w:pPr>
        <w:pStyle w:val="Heading4"/>
        <w:spacing w:line="300" w:lineRule="auto" w:before="13"/>
        <w:ind w:left="154" w:right="4253"/>
        <w:jc w:val="left"/>
        <w:rPr>
          <w:b w:val="0"/>
          <w:bCs w:val="0"/>
        </w:rPr>
      </w:pPr>
      <w:r>
        <w:rPr>
          <w:rFonts w:ascii="Times New Roman" w:hAnsi="Times New Roman" w:cs="Times New Roman" w:eastAsia="Times New Roman" w:hint="default"/>
        </w:rPr>
        <w:t>2016</w:t>
      </w:r>
      <w:r>
        <w:rPr/>
        <w:t>年度，因此截止</w:t>
      </w:r>
      <w:r>
        <w:rPr>
          <w:rFonts w:ascii="Times New Roman" w:hAnsi="Times New Roman" w:cs="Times New Roman" w:eastAsia="Times New Roman" w:hint="default"/>
        </w:rPr>
        <w:t>2016</w:t>
      </w:r>
      <w:r>
        <w:rPr/>
        <w:t>年度报告期末，公司财务报表的股份数为</w:t>
      </w:r>
      <w:r>
        <w:rPr>
          <w:rFonts w:ascii="Times New Roman" w:hAnsi="Times New Roman" w:cs="Times New Roman" w:eastAsia="Times New Roman" w:hint="default"/>
        </w:rPr>
        <w:t>376,703,770</w:t>
      </w:r>
      <w:r>
        <w:rPr/>
        <w:t>股。</w:t>
      </w:r>
      <w:r>
        <w:rPr>
          <w:spacing w:val="1"/>
          <w:w w:val="99"/>
        </w:rPr>
        <w:t> </w:t>
      </w:r>
      <w:r>
        <w:rPr/>
        <w:t>综上所述，公司在股份变动情况与计算财务报表的股份会产生差异。</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left="154"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1,202,603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p>
            <w:pPr>
              <w:pStyle w:val="TableParagraph"/>
              <w:spacing w:line="309" w:lineRule="auto" w:before="75"/>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股权激励限售 股解限后部分转 为高管锁定股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834,650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p>
            <w:pPr>
              <w:pStyle w:val="TableParagraph"/>
              <w:spacing w:line="309" w:lineRule="auto" w:before="75"/>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股权激励限售 股解限后部分转 为高管锁定股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p>
            <w:pPr>
              <w:pStyle w:val="TableParagraph"/>
              <w:spacing w:line="309" w:lineRule="auto" w:before="75"/>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股权激励限售 股解限后部分转 为高管锁定股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限制性股票计划 激励对象（首次 授予）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3,915,519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1,532,750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2,299,154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限制性股票计划 激励对象（预留 授予第一期）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限制性股票计划 激励对象（预留 授予第二期）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限制性股票计划 激励对象（预留 授予第三期）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8"/>
        <w:gridCol w:w="1379"/>
        <w:gridCol w:w="1367"/>
        <w:gridCol w:w="1367"/>
        <w:gridCol w:w="1368"/>
        <w:gridCol w:w="1367"/>
        <w:gridCol w:w="1367"/>
      </w:tblGrid>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6,875,771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2,739,846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343,424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4,395,734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29,874</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44,041</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25.36%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95,466,09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95,466,09</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4" w:space="0" w:color="D2D2D2"/>
              <w:left w:val="single" w:sz="4" w:space="0" w:color="000000"/>
              <w:bottom w:val="single" w:sz="4" w:space="0" w:color="000000"/>
              <w:right w:val="single" w:sz="4" w:space="0" w:color="000000"/>
            </w:tcBorders>
          </w:tcPr>
          <w:p>
            <w:pPr/>
          </w:p>
        </w:tc>
        <w:tc>
          <w:tcPr>
            <w:tcW w:w="1348" w:type="dxa"/>
            <w:gridSpan w:val="2"/>
            <w:tcBorders>
              <w:top w:val="single" w:sz="44"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27,967,96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20,975,97</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6,991,992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23,350,20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-1,327,15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18,508,01</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4,842,191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浙江浙商创业投 资股份有限公司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21,649,09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21,649,09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5.68%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21,388,90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16,041,67</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5,347,227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10,870,000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5.24%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19,743,60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sz w:val="18"/>
              </w:rPr>
              <w:t>19,743,60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9,420,000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14,807,70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11,105,77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3,701,925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叶晴</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6,442,594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6,442,594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杨家琪</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3,011,297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3,011,297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3,011,297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中融国际信托有 限公司－中融－ 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 资集合资金信托 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2,443,622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2,443,622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上述股东中，深圳市聚智通信息技术有限公司是控股股东、实际控制人陈书智先生的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浙江浙商创业投资股份有限公司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21,649,096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21,649,096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6,991,992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6,991,992</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叶晴</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6,442,594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6,442,594</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5,347,227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5,347,227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4,842,191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4,842,191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3,701,925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3,701,925</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杨家琪</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3,011,297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3,011,297</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中融国际信托有限公司－中融－瞰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2,443,622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2,443,622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中融国际信托有限公司－中融－瞰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2,135,287</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中国工商银行股份有限公司－嘉实 主题新动力混合型证券投资基金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1,817,100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1,817,100</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5" w:right="-6"/>
              <w:jc w:val="left"/>
              <w:rPr>
                <w:rFonts w:ascii="宋体" w:hAnsi="宋体" w:cs="宋体" w:eastAsia="宋体" w:hint="default"/>
                <w:sz w:val="18"/>
                <w:szCs w:val="18"/>
              </w:rPr>
            </w:pPr>
            <w:r>
              <w:rPr>
                <w:rFonts w:ascii="宋体" w:hAnsi="宋体" w:cs="宋体" w:eastAsia="宋体" w:hint="default"/>
                <w:sz w:val="18"/>
                <w:szCs w:val="18"/>
              </w:rPr>
              <w:t>未知上述前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名无限售流通股东之间，以及与前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 也未知是否存在《上市公司股东持股变动信息披露管理办法》中规定的一致行动人。</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董事长；法定代表人</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董事长；法定代表人</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4080" w:lineRule="exact"/>
        <w:ind w:left="1356"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591339" cy="25908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4591339" cy="259080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6"/>
        <w:rPr>
          <w:rFonts w:ascii="宋体" w:hAnsi="宋体" w:cs="宋体" w:eastAsia="宋体" w:hint="default"/>
          <w:sz w:val="21"/>
          <w:szCs w:val="21"/>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0"/>
      <w:bookmarkStart w:name="第七节 优先股相关情况" w:id="121"/>
      <w:r>
        <w:rPr>
          <w:b w:val="0"/>
          <w:bCs w:val="0"/>
        </w:rPr>
      </w:r>
      <w:r>
        <w:rPr/>
        <w:t>第七节</w:t>
      </w:r>
      <w:r>
        <w:rPr>
          <w:spacing w:val="-8"/>
        </w:rPr>
        <w:t> </w:t>
      </w:r>
      <w:r>
        <w:rPr/>
        <w:t>优先股相关情况</w:t>
      </w:r>
      <w:bookmarkEnd w:id="120"/>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2"/>
      <w:bookmarkStart w:name="第八节 董事、监事、高级管理人员和员工情况" w:id="123"/>
      <w:r>
        <w:rPr>
          <w:b w:val="0"/>
          <w:bCs w:val="0"/>
        </w:rPr>
      </w:r>
      <w:r>
        <w:rPr/>
        <w:t>第八节</w:t>
      </w:r>
      <w:r>
        <w:rPr>
          <w:spacing w:val="-16"/>
        </w:rPr>
        <w:t> </w:t>
      </w:r>
      <w:r>
        <w:rPr/>
        <w:t>董事、监事、高级管理人员和员工情况</w:t>
      </w:r>
      <w:bookmarkEnd w:id="12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95,466,09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95,466,09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27,967,96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27,967,96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24,677,35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23,350,20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涂万林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1,202,603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1,202,603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834,650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834,650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252,245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186,597,5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5"/>
        <w:ind w:right="1123"/>
        <w:jc w:val="left"/>
      </w:pPr>
      <w:r>
        <w:rPr/>
        <w:t>（一）公司董事会成员</w:t>
      </w:r>
      <w:r>
        <w:rPr>
          <w:rFonts w:ascii="Times New Roman" w:hAnsi="Times New Roman" w:cs="Times New Roman" w:eastAsia="Times New Roman" w:hint="default"/>
        </w:rPr>
        <w:t>9</w:t>
      </w:r>
      <w:r>
        <w:rPr/>
        <w:t>名，包括</w:t>
      </w:r>
      <w:r>
        <w:rPr>
          <w:rFonts w:ascii="Times New Roman" w:hAnsi="Times New Roman" w:cs="Times New Roman" w:eastAsia="Times New Roman" w:hint="default"/>
        </w:rPr>
        <w:t>3</w:t>
      </w:r>
      <w:r>
        <w:rPr/>
        <w:t>名独立董事，现介绍如下： </w:t>
      </w:r>
      <w:r>
        <w:rPr>
          <w:rFonts w:ascii="Times New Roman" w:hAnsi="Times New Roman" w:cs="Times New Roman" w:eastAsia="Times New Roman" w:hint="default"/>
        </w:rPr>
        <w:t>1</w:t>
      </w:r>
      <w:r>
        <w:rPr/>
        <w:t>、陈书智先生，</w:t>
      </w:r>
      <w:r>
        <w:rPr>
          <w:rFonts w:ascii="Times New Roman" w:hAnsi="Times New Roman" w:cs="Times New Roman" w:eastAsia="Times New Roman" w:hint="default"/>
        </w:rPr>
        <w:t>1963</w:t>
      </w:r>
      <w:r>
        <w:rPr/>
        <w:t>年出生，中国国籍，硕士，无境外永久居留权。曾担任深圳市康佳电子总公司品质管理经理、深圳市 </w:t>
      </w:r>
      <w:r>
        <w:rPr>
          <w:spacing w:val="-2"/>
        </w:rPr>
        <w:t>深飞激光光学系统有限公司销售部经理、深圳中航集团天科机电有限公司总经理、</w:t>
      </w:r>
      <w:r>
        <w:rPr>
          <w:rFonts w:ascii="Times New Roman" w:hAnsi="Times New Roman" w:cs="Times New Roman" w:eastAsia="Times New Roman" w:hint="default"/>
          <w:spacing w:val="-2"/>
        </w:rPr>
        <w:t>TCL</w:t>
      </w:r>
      <w:r>
        <w:rPr>
          <w:spacing w:val="-2"/>
        </w:rPr>
        <w:t>集团电脑科技有限公司显示事业部经</w:t>
      </w:r>
      <w:r>
        <w:rPr>
          <w:spacing w:val="-43"/>
        </w:rPr>
        <w:t> </w:t>
      </w:r>
      <w:r>
        <w:rPr>
          <w:spacing w:val="-2"/>
        </w:rPr>
        <w:t>理、西安交大博通资讯股份有限公司副总经理、深圳市联维尔实业发展有限公司总经理、深圳市怡亚通供应链股份有限公司</w:t>
      </w:r>
      <w:r>
        <w:rPr>
          <w:spacing w:val="-66"/>
        </w:rPr>
        <w:t> </w:t>
      </w:r>
      <w:r>
        <w:rPr>
          <w:spacing w:val="-66"/>
        </w:rPr>
      </w:r>
      <w:r>
        <w:rPr/>
        <w:t>副总裁。现任公司董事长。 </w:t>
      </w:r>
      <w:r>
        <w:rPr>
          <w:rFonts w:ascii="Times New Roman" w:hAnsi="Times New Roman" w:cs="Times New Roman" w:eastAsia="Times New Roman" w:hint="default"/>
        </w:rPr>
        <w:t>2</w:t>
      </w:r>
      <w:r>
        <w:rPr/>
        <w:t>、张云女士，</w:t>
      </w:r>
      <w:r>
        <w:rPr>
          <w:rFonts w:ascii="Times New Roman" w:hAnsi="Times New Roman" w:cs="Times New Roman" w:eastAsia="Times New Roman" w:hint="default"/>
        </w:rPr>
        <w:t>1973</w:t>
      </w:r>
      <w:r>
        <w:rPr/>
        <w:t>年出生，中国国籍，硕士，无境外永久居留权。曾担任深圳市怡亚通供应链股份有限公司的客户服务部 经理、上海分公司总经理、销售中心总经理。现任公司董事、总经理。 </w:t>
      </w:r>
      <w:r>
        <w:rPr>
          <w:rFonts w:ascii="Times New Roman" w:hAnsi="Times New Roman" w:cs="Times New Roman" w:eastAsia="Times New Roman" w:hint="default"/>
          <w:spacing w:val="-2"/>
        </w:rPr>
        <w:t>3</w:t>
      </w:r>
      <w:r>
        <w:rPr>
          <w:spacing w:val="-2"/>
        </w:rPr>
        <w:t>、赵野先生，</w:t>
      </w:r>
      <w:r>
        <w:rPr>
          <w:rFonts w:ascii="Times New Roman" w:hAnsi="Times New Roman" w:cs="Times New Roman" w:eastAsia="Times New Roman" w:hint="default"/>
          <w:spacing w:val="-2"/>
        </w:rPr>
        <w:t>1965</w:t>
      </w:r>
      <w:r>
        <w:rPr>
          <w:spacing w:val="-2"/>
        </w:rPr>
        <w:t>年出生，中国国籍，硕士，无境外永久居留权。曾担任洛阳</w:t>
      </w:r>
      <w:r>
        <w:rPr>
          <w:rFonts w:ascii="Times New Roman" w:hAnsi="Times New Roman" w:cs="Times New Roman" w:eastAsia="Times New Roman" w:hint="default"/>
          <w:spacing w:val="-2"/>
        </w:rPr>
        <w:t>014</w:t>
      </w:r>
      <w:r>
        <w:rPr>
          <w:spacing w:val="-2"/>
        </w:rPr>
        <w:t>中心第二研究室工程师、海南省进出口商</w:t>
      </w:r>
      <w:r>
        <w:rPr>
          <w:spacing w:val="-63"/>
        </w:rPr>
        <w:t> </w:t>
      </w:r>
      <w:r>
        <w:rPr>
          <w:spacing w:val="-63"/>
        </w:rPr>
      </w:r>
      <w:r>
        <w:rPr>
          <w:spacing w:val="-2"/>
        </w:rPr>
        <w:t>品检验局工程师、海南华昌科技开发公司副总经理、上海拓海实业有限公司总经理、深圳市大云实业有限公司总经理、深圳</w:t>
      </w:r>
      <w:r>
        <w:rPr>
          <w:spacing w:val="-66"/>
        </w:rPr>
        <w:t> </w:t>
      </w:r>
      <w:r>
        <w:rPr>
          <w:spacing w:val="-66"/>
        </w:rPr>
      </w:r>
      <w:r>
        <w:rPr/>
        <w:t>市怡亚通供应链股份有限公司销售中心事业三部总经理。现任公司董事、副总经理。 </w:t>
      </w:r>
      <w:r>
        <w:rPr>
          <w:rFonts w:ascii="Times New Roman" w:hAnsi="Times New Roman" w:cs="Times New Roman" w:eastAsia="Times New Roman" w:hint="default"/>
        </w:rPr>
        <w:t>4</w:t>
      </w:r>
      <w:r>
        <w:rPr/>
        <w:t>、邹勇先生，</w:t>
      </w:r>
      <w:r>
        <w:rPr>
          <w:rFonts w:ascii="Times New Roman" w:hAnsi="Times New Roman" w:cs="Times New Roman" w:eastAsia="Times New Roman" w:hint="default"/>
        </w:rPr>
        <w:t>1980</w:t>
      </w:r>
      <w:r>
        <w:rPr/>
        <w:t>年出生，中国国籍，硕士，无境外永久居留权。曾担任深圳市怡亚通供应链股份有限公司全国物流运作 经理、销售中心总经理助理。现任公司董事、副总经理。 </w:t>
      </w:r>
      <w:r>
        <w:rPr>
          <w:rFonts w:ascii="Times New Roman" w:hAnsi="Times New Roman" w:cs="Times New Roman" w:eastAsia="Times New Roman" w:hint="default"/>
        </w:rPr>
        <w:t>5</w:t>
      </w:r>
      <w:r>
        <w:rPr/>
        <w:t>、何帆先生，</w:t>
      </w:r>
      <w:r>
        <w:rPr>
          <w:rFonts w:ascii="Times New Roman" w:hAnsi="Times New Roman" w:cs="Times New Roman" w:eastAsia="Times New Roman" w:hint="default"/>
        </w:rPr>
        <w:t>1981</w:t>
      </w:r>
      <w:r>
        <w:rPr/>
        <w:t>年出生，中国国籍，硕士，无境外永久居留权。曾担任深圳市怡亚通供应链股份有限公司客户服务部经</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33"/>
        <w:jc w:val="left"/>
      </w:pPr>
      <w:r>
        <w:rPr/>
        <w:t>理、销售部副总经理。</w:t>
      </w:r>
      <w:r>
        <w:rPr>
          <w:rFonts w:ascii="Times New Roman" w:hAnsi="Times New Roman" w:cs="Times New Roman" w:eastAsia="Times New Roman" w:hint="default"/>
        </w:rPr>
        <w:t>2014</w:t>
      </w:r>
      <w:r>
        <w:rPr/>
        <w:t>年至今担任深圳回收宝科技有限公司董事长兼总经理。现任公司董事。 </w:t>
      </w:r>
      <w:r>
        <w:rPr>
          <w:rFonts w:ascii="Times New Roman" w:hAnsi="Times New Roman" w:cs="Times New Roman" w:eastAsia="Times New Roman" w:hint="default"/>
        </w:rPr>
        <w:t>6</w:t>
      </w:r>
      <w:r>
        <w:rPr/>
        <w:t>、师帅先生，</w:t>
      </w:r>
      <w:r>
        <w:rPr>
          <w:rFonts w:ascii="Times New Roman" w:hAnsi="Times New Roman" w:cs="Times New Roman" w:eastAsia="Times New Roman" w:hint="default"/>
        </w:rPr>
        <w:t>1976</w:t>
      </w:r>
      <w:r>
        <w:rPr/>
        <w:t>年出生，中国国籍，硕士，无境外永久居留权。曾担任深圳市智雄电子销售有限公司财务主管、深圳市 科健营销有限公司财务管理部经理助理、长沙科健信息科技有限公司财务经理、深圳市京基置业有限公司财务部经理助理、 深圳市怡景投资发展有限公司财务经理。现任公司董事、财务总监。 </w:t>
      </w:r>
      <w:r>
        <w:rPr>
          <w:rFonts w:ascii="Times New Roman" w:hAnsi="Times New Roman" w:cs="Times New Roman" w:eastAsia="Times New Roman" w:hint="default"/>
        </w:rPr>
        <w:t>7</w:t>
      </w:r>
      <w:r>
        <w:rPr/>
        <w:t>、傅冠强先生，</w:t>
      </w:r>
      <w:r>
        <w:rPr>
          <w:rFonts w:ascii="Times New Roman" w:hAnsi="Times New Roman" w:cs="Times New Roman" w:eastAsia="Times New Roman" w:hint="default"/>
        </w:rPr>
        <w:t>1966</w:t>
      </w:r>
      <w:r>
        <w:rPr/>
        <w:t>年出生，中国国籍，硕士，无境外永久居留权。曾担任大鹏证券有限责任公司计划财务部总经理、华 </w:t>
      </w:r>
      <w:r>
        <w:rPr>
          <w:spacing w:val="-2"/>
        </w:rPr>
        <w:t>林证券有限责任公司财务部总经理、中国光大控股有限公司内地财务总监，</w:t>
      </w:r>
      <w:r>
        <w:rPr>
          <w:rFonts w:ascii="Times New Roman" w:hAnsi="Times New Roman" w:cs="Times New Roman" w:eastAsia="Times New Roman" w:hint="default"/>
          <w:spacing w:val="-2"/>
        </w:rPr>
        <w:t>2010</w:t>
      </w:r>
      <w:r>
        <w:rPr>
          <w:spacing w:val="-2"/>
        </w:rPr>
        <w:t>年至今担任广东弘德投资管理有限公司副总</w:t>
      </w:r>
      <w:r>
        <w:rPr>
          <w:spacing w:val="-59"/>
        </w:rPr>
        <w:t> </w:t>
      </w:r>
      <w:r>
        <w:rPr/>
        <w:t>经理等。现任公司独立董事。 </w:t>
      </w:r>
      <w:r>
        <w:rPr>
          <w:rFonts w:ascii="Times New Roman" w:hAnsi="Times New Roman" w:cs="Times New Roman" w:eastAsia="Times New Roman" w:hint="default"/>
        </w:rPr>
        <w:t>8</w:t>
      </w:r>
      <w:r>
        <w:rPr/>
        <w:t>、董玮先生，</w:t>
      </w:r>
      <w:r>
        <w:rPr>
          <w:rFonts w:ascii="Times New Roman" w:hAnsi="Times New Roman" w:cs="Times New Roman" w:eastAsia="Times New Roman" w:hint="default"/>
        </w:rPr>
        <w:t>1970</w:t>
      </w:r>
      <w:r>
        <w:rPr/>
        <w:t>年出生，本科，中国国籍，无境外永久居留权。曾担任华为技术有限公司供应链管理部总监、深圳市科 </w:t>
      </w:r>
      <w:r>
        <w:rPr>
          <w:spacing w:val="-2"/>
        </w:rPr>
        <w:t>通通信技术有限公司副总经理、深圳市鹏萱投资管理有限公司总经理。</w:t>
      </w:r>
      <w:r>
        <w:rPr>
          <w:rFonts w:ascii="Times New Roman" w:hAnsi="Times New Roman" w:cs="Times New Roman" w:eastAsia="Times New Roman" w:hint="default"/>
          <w:spacing w:val="-2"/>
        </w:rPr>
        <w:t>2015</w:t>
      </w:r>
      <w:r>
        <w:rPr>
          <w:spacing w:val="-2"/>
        </w:rPr>
        <w:t>年至今担任深圳市前海鹏晨投资管理有限公司执</w:t>
      </w:r>
      <w:r>
        <w:rPr>
          <w:spacing w:val="-59"/>
        </w:rPr>
        <w:t> </w:t>
      </w:r>
      <w:r>
        <w:rPr/>
        <w:t>行董事兼总经理、深圳市前海鹏益投资管理有限公司执行董事兼总经理等。现任公司独立董事。 </w:t>
      </w:r>
      <w:r>
        <w:rPr>
          <w:rFonts w:ascii="Times New Roman" w:hAnsi="Times New Roman" w:cs="Times New Roman" w:eastAsia="Times New Roman" w:hint="default"/>
        </w:rPr>
        <w:t>9</w:t>
      </w:r>
      <w:r>
        <w:rPr/>
        <w:t>、潘斌先生，</w:t>
      </w:r>
      <w:r>
        <w:rPr>
          <w:rFonts w:ascii="Times New Roman" w:hAnsi="Times New Roman" w:cs="Times New Roman" w:eastAsia="Times New Roman" w:hint="default"/>
        </w:rPr>
        <w:t>1972</w:t>
      </w:r>
      <w:r>
        <w:rPr/>
        <w:t>年出生，硕士，中国国籍，无境外永久居留权。曾担任南方证券投资银行部副总经理，上海东方华银律 师事务所首席合伙人。</w:t>
      </w:r>
      <w:r>
        <w:rPr>
          <w:rFonts w:ascii="Times New Roman" w:hAnsi="Times New Roman" w:cs="Times New Roman" w:eastAsia="Times New Roman" w:hint="default"/>
        </w:rPr>
        <w:t>2016</w:t>
      </w:r>
      <w:r>
        <w:rPr/>
        <w:t>年至今担任上海虎博投资管理有限公司董事长等。现任公司独立董事。</w:t>
      </w:r>
    </w:p>
    <w:p>
      <w:pPr>
        <w:pStyle w:val="BodyText"/>
        <w:spacing w:line="309" w:lineRule="auto" w:before="7"/>
        <w:ind w:right="1123"/>
        <w:jc w:val="left"/>
      </w:pPr>
      <w:r>
        <w:rPr/>
        <w:t>（二）监事任职情况介绍： </w:t>
      </w:r>
      <w:r>
        <w:rPr>
          <w:rFonts w:ascii="Times New Roman" w:hAnsi="Times New Roman" w:cs="Times New Roman" w:eastAsia="Times New Roman" w:hint="default"/>
        </w:rPr>
        <w:t>1</w:t>
      </w:r>
      <w:r>
        <w:rPr/>
        <w:t>、程明伟先生，</w:t>
      </w:r>
      <w:r>
        <w:rPr>
          <w:rFonts w:ascii="Times New Roman" w:hAnsi="Times New Roman" w:cs="Times New Roman" w:eastAsia="Times New Roman" w:hint="default"/>
        </w:rPr>
        <w:t>1969</w:t>
      </w:r>
      <w:r>
        <w:rPr/>
        <w:t>年出生，中国国籍，无境外永久居留权，曾先后就职于深圳市德利冷气机电有限公司、深圳市天河技 术开发有限公司及深圳市五洲宾馆等。现任公司监事会主席。 </w:t>
      </w:r>
      <w:r>
        <w:rPr>
          <w:rFonts w:ascii="Times New Roman" w:hAnsi="Times New Roman" w:cs="Times New Roman" w:eastAsia="Times New Roman" w:hint="default"/>
        </w:rPr>
        <w:t>2</w:t>
      </w:r>
      <w:r>
        <w:rPr/>
        <w:t>、张昕女士</w:t>
      </w:r>
      <w:r>
        <w:rPr>
          <w:rFonts w:ascii="Times New Roman" w:hAnsi="Times New Roman" w:cs="Times New Roman" w:eastAsia="Times New Roman" w:hint="default"/>
        </w:rPr>
        <w:t>,1991</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无境外永久居留权</w:t>
      </w:r>
      <w:r>
        <w:rPr>
          <w:rFonts w:ascii="Times New Roman" w:hAnsi="Times New Roman" w:cs="Times New Roman" w:eastAsia="Times New Roman" w:hint="default"/>
        </w:rPr>
        <w:t>,</w:t>
      </w:r>
      <w:r>
        <w:rPr/>
        <w:t>大专学历，</w:t>
      </w:r>
      <w:r>
        <w:rPr>
          <w:rFonts w:ascii="Times New Roman" w:hAnsi="Times New Roman" w:cs="Times New Roman" w:eastAsia="Times New Roman" w:hint="default"/>
        </w:rPr>
        <w:t>2012</w:t>
      </w:r>
      <w:r>
        <w:rPr/>
        <w:t>年至今任职于公司财务部会计，现任公司非职工代表 监事。</w:t>
      </w:r>
    </w:p>
    <w:p>
      <w:pPr>
        <w:pStyle w:val="BodyText"/>
        <w:spacing w:line="240" w:lineRule="auto" w:before="24"/>
        <w:ind w:right="0"/>
        <w:jc w:val="left"/>
      </w:pPr>
      <w:r>
        <w:rPr>
          <w:rFonts w:ascii="Times New Roman" w:hAnsi="Times New Roman" w:cs="Times New Roman" w:eastAsia="Times New Roman" w:hint="default"/>
        </w:rPr>
        <w:t>3</w:t>
      </w:r>
      <w:r>
        <w:rPr/>
        <w:t>、涂万林先生</w:t>
      </w:r>
      <w:r>
        <w:rPr>
          <w:rFonts w:ascii="Times New Roman" w:hAnsi="Times New Roman" w:cs="Times New Roman" w:eastAsia="Times New Roman" w:hint="default"/>
        </w:rPr>
        <w:t>,1990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本科学历</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年至今任职于公司信息部，现任公司职工监事。</w:t>
      </w:r>
    </w:p>
    <w:p>
      <w:pPr>
        <w:pStyle w:val="BodyText"/>
        <w:spacing w:line="240" w:lineRule="auto" w:before="63"/>
        <w:ind w:left="154" w:right="0"/>
        <w:jc w:val="left"/>
      </w:pPr>
      <w:r>
        <w:rPr/>
        <w:t>（三）高级管理人员任职情况介绍：</w:t>
      </w:r>
    </w:p>
    <w:p>
      <w:pPr>
        <w:pStyle w:val="BodyText"/>
        <w:spacing w:line="240" w:lineRule="auto" w:before="76"/>
        <w:ind w:left="154" w:right="0"/>
        <w:jc w:val="left"/>
      </w:pPr>
      <w:r>
        <w:rPr>
          <w:rFonts w:ascii="Times New Roman" w:hAnsi="Times New Roman" w:cs="Times New Roman" w:eastAsia="Times New Roman" w:hint="default"/>
        </w:rPr>
        <w:t>1</w:t>
      </w:r>
      <w:r>
        <w:rPr/>
        <w:t>、张云女士、赵野先生、邹勇先生、师帅先生相关情况参见董事任职情况。</w:t>
      </w:r>
    </w:p>
    <w:p>
      <w:pPr>
        <w:pStyle w:val="BodyText"/>
        <w:spacing w:line="300" w:lineRule="auto" w:before="63"/>
        <w:ind w:left="154" w:right="1167"/>
        <w:jc w:val="left"/>
      </w:pPr>
      <w:r>
        <w:rPr>
          <w:rFonts w:ascii="Times New Roman" w:hAnsi="Times New Roman" w:cs="Times New Roman" w:eastAsia="Times New Roman" w:hint="default"/>
        </w:rPr>
        <w:t>2</w:t>
      </w:r>
      <w:r>
        <w:rPr/>
        <w:t>、倪伟雄先生，</w:t>
      </w:r>
      <w:r>
        <w:rPr>
          <w:rFonts w:ascii="Times New Roman" w:hAnsi="Times New Roman" w:cs="Times New Roman" w:eastAsia="Times New Roman" w:hint="default"/>
        </w:rPr>
        <w:t>1985</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无永久境外居留权</w:t>
      </w:r>
      <w:r>
        <w:rPr>
          <w:rFonts w:ascii="Times New Roman" w:hAnsi="Times New Roman" w:cs="Times New Roman" w:eastAsia="Times New Roman" w:hint="default"/>
        </w:rPr>
        <w:t>,</w:t>
      </w:r>
      <w:r>
        <w:rPr/>
        <w:t>本科学历，历任深圳市普路通供应链管理股份有限公司行政人事 部经理、法务部经理等职务。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月参加深圳证券交易所上市公司董事会秘书培训班</w:t>
      </w:r>
      <w:r>
        <w:rPr>
          <w:rFonts w:ascii="Times New Roman" w:hAnsi="Times New Roman" w:cs="Times New Roman" w:eastAsia="Times New Roman" w:hint="default"/>
        </w:rPr>
        <w:t>,</w:t>
      </w:r>
      <w:r>
        <w:rPr/>
        <w:t>并取得了深圳证券交易所颁发的</w:t>
      </w:r>
    </w:p>
    <w:p>
      <w:pPr>
        <w:pStyle w:val="BodyText"/>
        <w:spacing w:line="300" w:lineRule="auto" w:before="13"/>
        <w:ind w:right="1143"/>
        <w:jc w:val="left"/>
      </w:pPr>
      <w:r>
        <w:rPr/>
        <w:t>《董事会秘书资格证书》。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月参加了深圳证券交易所的董事会秘书后续培训。现任公司副总经理、董事会秘书。 </w:t>
      </w:r>
      <w:r>
        <w:rPr>
          <w:rFonts w:ascii="Times New Roman" w:hAnsi="Times New Roman" w:cs="Times New Roman" w:eastAsia="Times New Roman" w:hint="default"/>
        </w:rPr>
        <w:t>3</w:t>
      </w:r>
      <w:r>
        <w:rPr/>
        <w:t>、吴君先生，</w:t>
      </w:r>
      <w:r>
        <w:rPr>
          <w:rFonts w:ascii="Times New Roman" w:hAnsi="Times New Roman" w:cs="Times New Roman" w:eastAsia="Times New Roman" w:hint="default"/>
        </w:rPr>
        <w:t>1983</w:t>
      </w:r>
      <w:r>
        <w:rPr/>
        <w:t>年出生，中国国籍，长江商学院</w:t>
      </w:r>
      <w:r>
        <w:rPr>
          <w:rFonts w:ascii="Times New Roman" w:hAnsi="Times New Roman" w:cs="Times New Roman" w:eastAsia="Times New Roman" w:hint="default"/>
        </w:rPr>
        <w:t>EMBA</w:t>
      </w:r>
      <w:r>
        <w:rPr/>
        <w:t>在读，无境外永久居留权。现担公司副总经理、公司北京分公司 总经理。</w:t>
      </w:r>
    </w:p>
    <w:p>
      <w:pPr>
        <w:pStyle w:val="BodyText"/>
        <w:spacing w:line="240" w:lineRule="auto" w:before="72"/>
        <w:ind w:left="154" w:right="0"/>
        <w:jc w:val="left"/>
      </w:pPr>
      <w:r>
        <w:rPr/>
        <w:t>在股东单位任职情况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深圳回收宝科技有限公司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深圳联创奇迹投资合伙企业（有限合伙）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杭州维时科技有限公司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宜昌天擎网络科技有限公司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深圳市波菲尔酒业有限公司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深圳市鹏萱投资管理有限公司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深圳市前海鹏晨投资管理有限公司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深圳市前海鹏益投资管理有限公司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深圳市海德森科技有限公司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深圳市锐骏半导体股份有限公司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东莞市汇成真空科技有限公司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上海虎博投资管理有限公司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上海卓易科技股份有限公司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上海置信电气股份有限公司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广东弘德投资管理有限公司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深圳市佳信捷技术股份有限公司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武汉烽火富华电气有限责任公司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科顺防水科技股份有限公司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33"/>
        <w:gridCol w:w="8335"/>
      </w:tblGrid>
      <w:tr>
        <w:trPr>
          <w:trHeight w:val="332" w:hRule="exact"/>
        </w:trPr>
        <w:tc>
          <w:tcPr>
            <w:tcW w:w="1233" w:type="dxa"/>
            <w:tcBorders>
              <w:top w:val="nil" w:sz="6" w:space="0" w:color="auto"/>
              <w:left w:val="nil" w:sz="6" w:space="0" w:color="auto"/>
              <w:bottom w:val="single" w:sz="4" w:space="0" w:color="000000"/>
              <w:right w:val="nil" w:sz="6" w:space="0" w:color="auto"/>
            </w:tcBorders>
          </w:tcPr>
          <w:p>
            <w:pPr/>
          </w:p>
        </w:tc>
        <w:tc>
          <w:tcPr>
            <w:tcW w:w="8335"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本公司为深圳回收宝科技有限公司之股东，占其总股本的比例为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3.82%</w:t>
            </w:r>
            <w:r>
              <w:rPr>
                <w:rFonts w:ascii="宋体" w:hAnsi="宋体" w:cs="宋体" w:eastAsia="宋体" w:hint="default"/>
                <w:sz w:val="18"/>
                <w:szCs w:val="18"/>
              </w:rPr>
              <w:t>。</w:t>
            </w:r>
          </w:p>
        </w:tc>
      </w:tr>
    </w:tbl>
    <w:p>
      <w:pPr>
        <w:pStyle w:val="BodyText"/>
        <w:spacing w:line="240" w:lineRule="auto" w:before="51"/>
        <w:ind w:left="154" w:right="0"/>
        <w:jc w:val="left"/>
      </w:pPr>
      <w:r>
        <w:rPr/>
        <w:pict>
          <v:group style="position:absolute;margin-left:55.200001pt;margin-top:-52.578308pt;width:485pt;height:.1pt;mso-position-horizontal-relative:page;mso-position-vertical-relative:paragraph;z-index:-1031104" coordorigin="1104,-1052" coordsize="9700,2">
            <v:shape style="position:absolute;left:1104;top:-1052;width:9700;height:2" coordorigin="1104,-1052" coordsize="9700,0" path="m1104,-1052l10804,-1052e" filled="false" stroked="true" strokeweight=".72pt" strokecolor="#000000">
              <v:path arrowok="t"/>
            </v:shape>
            <w10:wrap type="none"/>
          </v:group>
        </w:pict>
      </w: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2" w:lineRule="auto" w:before="115"/>
        <w:ind w:right="1033"/>
        <w:jc w:val="left"/>
      </w:pPr>
      <w:r>
        <w:rPr>
          <w:rFonts w:ascii="Times New Roman" w:hAnsi="Times New Roman" w:cs="Times New Roman" w:eastAsia="Times New Roman" w:hint="default"/>
        </w:rPr>
        <w:t>1</w:t>
      </w:r>
      <w:r>
        <w:rPr/>
        <w:t>、董事、监事、高级管理人员报酬决策程序： </w:t>
      </w:r>
      <w:r>
        <w:rPr>
          <w:spacing w:val="-2"/>
        </w:rPr>
        <w:t>董事报酬经薪酬与考核委员会审核、董事会审议通过后股东大会审议；监事报酬经薪酬与考核委员会审核、监事会审议通过</w:t>
      </w:r>
      <w:r>
        <w:rPr>
          <w:spacing w:val="-66"/>
        </w:rPr>
        <w:t> </w:t>
      </w:r>
      <w:r>
        <w:rPr>
          <w:spacing w:val="-66"/>
        </w:rPr>
      </w:r>
      <w:r>
        <w:rPr/>
        <w:t>后股东大会审议；高级管理人员报酬经薪酬与考核委员会拟定后报董事会审议；独立董事津贴依据股东大会决议支付。 </w:t>
      </w:r>
      <w:r>
        <w:rPr>
          <w:rFonts w:ascii="Times New Roman" w:hAnsi="Times New Roman" w:cs="Times New Roman" w:eastAsia="Times New Roman" w:hint="default"/>
        </w:rPr>
        <w:t>2</w:t>
      </w:r>
      <w:r>
        <w:rPr/>
        <w:t>、董事、监事、高级管理人员报酬确定依据： 在公司任职的董事、监事、高级管理人员根据公司现行的薪酬制度、参考公司经营业绩和个人绩效领取报酬，结合各董事、 监事、高级管理人员工作能力、岗位职责等考核确定并发放。</w:t>
      </w:r>
    </w:p>
    <w:p>
      <w:pPr>
        <w:pStyle w:val="BodyText"/>
        <w:spacing w:line="240" w:lineRule="auto" w:before="63"/>
        <w:ind w:left="15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涂万林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543.74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2"/>
        <w:ind w:left="154" w:right="-20"/>
        <w:jc w:val="left"/>
      </w:pPr>
      <w:r>
        <w:rPr/>
        <w:t>公司董事、高级管理人员报告期内被授予的股权激励情况</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12"/>
        <w:rPr>
          <w:rFonts w:ascii="宋体" w:hAnsi="宋体" w:cs="宋体" w:eastAsia="宋体" w:hint="default"/>
          <w:sz w:val="2"/>
          <w:szCs w:val="2"/>
        </w:rPr>
      </w:pPr>
      <w:r>
        <w:rPr/>
        <w:pict>
          <v:shape style="position:absolute;margin-left:101.360001pt;margin-top:195.199982pt;width:85.35pt;height:15.6pt;mso-position-horizontal-relative:page;mso-position-vertical-relative:page;z-index:-1031032" type="#_x0000_t202" filled="false" stroked="false">
            <v:textbox inset="0,0,0,0">
              <w:txbxContent>
                <w:p>
                  <w:pPr>
                    <w:pStyle w:val="BodyText"/>
                    <w:spacing w:line="240" w:lineRule="auto" w:before="51"/>
                    <w:ind w:left="0" w:right="0"/>
                    <w:jc w:val="left"/>
                  </w:pPr>
                  <w:r>
                    <w:rPr/>
                    <w:t>副总经理、</w:t>
                  </w:r>
                </w:p>
              </w:txbxContent>
            </v:textbox>
            <w10:wrap type="non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14.18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1,202,603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481,041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9.8644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1,202,603</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14.18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834,650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9.8644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834,650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4"/>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312" w:lineRule="exact"/>
              <w:ind w:left="-4"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05pt;height:15.6pt;mso-position-horizontal-relative:char;mso-position-vertical-relative:line" coordorigin="0,0" coordsize="861,312">
                  <v:group style="position:absolute;left:0;top:0;width:861;height:312" coordorigin="0,0" coordsize="861,312">
                    <v:shape style="position:absolute;left:0;top:0;width:861;height:312" coordorigin="0,0" coordsize="861,312" path="m0,312l860,312,86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14.18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100,898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9.8644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252,245</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2,289,498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615,799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2,289,498</w:t>
            </w:r>
          </w:p>
        </w:tc>
      </w:tr>
      <w:tr>
        <w:trPr>
          <w:trHeight w:val="1338"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4" w:right="46"/>
              <w:jc w:val="left"/>
              <w:rPr>
                <w:rFonts w:ascii="宋体" w:hAnsi="宋体" w:cs="宋体" w:eastAsia="宋体" w:hint="default"/>
                <w:sz w:val="18"/>
                <w:szCs w:val="18"/>
              </w:rPr>
            </w:pPr>
            <w:r>
              <w:rPr>
                <w:rFonts w:ascii="宋体" w:hAnsi="宋体" w:cs="宋体" w:eastAsia="宋体" w:hint="default"/>
                <w:sz w:val="18"/>
                <w:szCs w:val="18"/>
              </w:rPr>
              <w:t>公司上述三名高级管理人员限制性股票第一个解锁期符合解锁条件可申请解锁的数量合计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615,799 </w:t>
            </w:r>
            <w:r>
              <w:rPr>
                <w:rFonts w:ascii="宋体" w:hAnsi="宋体" w:cs="宋体" w:eastAsia="宋体" w:hint="default"/>
                <w:sz w:val="18"/>
                <w:szCs w:val="18"/>
              </w:rPr>
              <w:t>股，根据高级管理人员买卖股票的相关规定，在担任公司董事、监事或高级管理人员期间，每年转 让的股份不超过其所持有股份总数的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，因此，公司上述三名高级管理人员本报告期实际已解锁 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572,375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3"/>
        <w:jc w:val="left"/>
      </w:pPr>
      <w:r>
        <w:rPr/>
        <w:t>公司目前实行固定工资</w:t>
      </w:r>
      <w:r>
        <w:rPr>
          <w:rFonts w:ascii="Times New Roman" w:hAnsi="Times New Roman" w:cs="Times New Roman" w:eastAsia="Times New Roman" w:hint="default"/>
        </w:rPr>
        <w:t>+</w:t>
      </w:r>
      <w:r>
        <w:rPr/>
        <w:t>绩效工资的薪酬管理模式，固定工资包括基本工资、职务工资、津贴，绩效工资包括月度绩效奖金 和年度绩效奖金。员工基本工资是员工正常工作时间的工资，主要依据岗位责任大小、职能水平高低及解决问题能力确定。 </w:t>
      </w:r>
      <w:r>
        <w:rPr>
          <w:spacing w:val="-2"/>
        </w:rPr>
        <w:t>职务工资是指按照职务高低、责任大小、工作繁重和业务技术水平等因素确定的工资额。津贴主要是指交通补助、通讯费补</w:t>
      </w:r>
      <w:r>
        <w:rPr>
          <w:spacing w:val="-66"/>
        </w:rPr>
        <w:t> </w:t>
      </w:r>
      <w:r>
        <w:rPr>
          <w:spacing w:val="-66"/>
        </w:rPr>
      </w:r>
      <w:r>
        <w:rPr>
          <w:spacing w:val="-2"/>
        </w:rPr>
        <w:t>助、司龄补贴、车辆补助、高温补助、出差补助等。公司实行全员绩效考核，公司所有人员工资直接和公司业绩、个人业绩</w:t>
      </w:r>
      <w:r>
        <w:rPr>
          <w:spacing w:val="-72"/>
        </w:rPr>
        <w:t> </w:t>
      </w:r>
      <w:r>
        <w:rPr>
          <w:spacing w:val="-72"/>
        </w:rPr>
      </w:r>
      <w:r>
        <w:rPr/>
        <w:t>挂钩。</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公司将培训工作作为公司长期战略的重要组成部分。通过综合平衡长期战略目标、年度发展计划、岗位职责和绩效改进的需</w:t>
      </w:r>
      <w:r>
        <w:rPr>
          <w:spacing w:val="-66"/>
        </w:rPr>
        <w:t> </w:t>
      </w:r>
      <w:r>
        <w:rPr>
          <w:spacing w:val="-66"/>
        </w:rPr>
      </w:r>
      <w:r>
        <w:rPr>
          <w:spacing w:val="-2"/>
        </w:rPr>
        <w:t>要，以及员工自身能力差距和职业发展的需求，使员工的学习和发展既能促进公司整体目标的实现，又能满足员工个人能力</w:t>
      </w:r>
      <w:r>
        <w:rPr>
          <w:spacing w:val="-65"/>
        </w:rPr>
        <w:t> </w:t>
      </w:r>
      <w:r>
        <w:rPr>
          <w:spacing w:val="-65"/>
        </w:rPr>
      </w:r>
      <w:r>
        <w:rPr/>
        <w:t>和职业发展的需求，实现公司和个人的双赢。 </w:t>
      </w:r>
      <w:r>
        <w:rPr>
          <w:spacing w:val="-2"/>
        </w:rPr>
        <w:t>公司每周都会开展培训课程，公司在收集员工培训想法及需求后，有针对性地安排培训计划及开展培训课程，主要课程内容</w:t>
      </w:r>
      <w:r>
        <w:rPr>
          <w:spacing w:val="-66"/>
        </w:rPr>
        <w:t> </w:t>
      </w:r>
      <w:r>
        <w:rPr>
          <w:spacing w:val="-66"/>
        </w:rPr>
      </w:r>
      <w:r>
        <w:rPr/>
        <w:t>涵盖：公司战略、行业发展、规范运作、流程制度管理、中基层管理能力提升、员工职业素养提升、业务流程、法律法规、 谈判能力、</w:t>
      </w:r>
      <w:r>
        <w:rPr>
          <w:rFonts w:ascii="Times New Roman" w:hAnsi="Times New Roman" w:cs="Times New Roman" w:eastAsia="Times New Roman" w:hint="default"/>
        </w:rPr>
        <w:t>Excel</w:t>
      </w:r>
      <w:r>
        <w:rPr/>
        <w:t>办公水平、</w:t>
      </w:r>
      <w:r>
        <w:rPr>
          <w:rFonts w:ascii="Times New Roman" w:hAnsi="Times New Roman" w:cs="Times New Roman" w:eastAsia="Times New Roman" w:hint="default"/>
        </w:rPr>
        <w:t>PPT</w:t>
      </w:r>
      <w:r>
        <w:rPr/>
        <w:t>设计制作等等课程。通过长期的培训计划和课程，提高公司员工整体水平。</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3" w:id="133"/>
      <w:bookmarkStart w:name="第九节 公司治理" w:id="134"/>
      <w:r>
        <w:rPr>
          <w:b w:val="0"/>
          <w:bCs w:val="0"/>
        </w:rPr>
      </w:r>
      <w:r>
        <w:rPr/>
        <w:t>第九节</w:t>
      </w:r>
      <w:r>
        <w:rPr>
          <w:spacing w:val="-5"/>
        </w:rPr>
        <w:t> </w:t>
      </w:r>
      <w:r>
        <w:rPr/>
        <w:t>公司治理</w:t>
      </w:r>
      <w:bookmarkEnd w:id="13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jc w:val="both"/>
      </w:pPr>
      <w:r>
        <w:rPr>
          <w:spacing w:val="-2"/>
        </w:rPr>
        <w:t>报告期内，公司严格按照《公司法》、《证券法》、《上市公司治理准则》、《深圳证券交易所股票上市规则》、《深圳证</w:t>
      </w:r>
      <w:r>
        <w:rPr>
          <w:spacing w:val="-69"/>
        </w:rPr>
        <w:t> </w:t>
      </w:r>
      <w:r>
        <w:rPr>
          <w:spacing w:val="-69"/>
        </w:rPr>
      </w:r>
      <w:r>
        <w:rPr>
          <w:spacing w:val="-2"/>
        </w:rPr>
        <w:t>券交易所中小企业板上市公司规范运作指引》和中国证监会、深圳证券交易所有关法律法规及规范性文件要求，不断规范和</w:t>
      </w:r>
      <w:r>
        <w:rPr>
          <w:spacing w:val="-66"/>
        </w:rPr>
        <w:t> </w:t>
      </w:r>
      <w:r>
        <w:rPr>
          <w:spacing w:val="-66"/>
        </w:rPr>
      </w:r>
      <w:r>
        <w:rPr>
          <w:spacing w:val="-2"/>
        </w:rPr>
        <w:t>完善公司治理结构，建立健全内部管理和控制制度，确保公司股东大会、董事会、监事会等机构的规范有效运作，维护广大</w:t>
      </w:r>
      <w:r>
        <w:rPr>
          <w:spacing w:val="-66"/>
        </w:rPr>
        <w:t> </w:t>
      </w:r>
      <w:r>
        <w:rPr>
          <w:spacing w:val="-66"/>
        </w:rPr>
      </w:r>
      <w:r>
        <w:rPr>
          <w:spacing w:val="-2"/>
        </w:rPr>
        <w:t>投资者利益。截止报告期末，公司治理实际情况与中国证监会有关上市公司治理的规范性文件要求基本相符，未收到被监管</w:t>
      </w:r>
      <w:r>
        <w:rPr>
          <w:spacing w:val="-66"/>
        </w:rPr>
        <w:t> </w:t>
      </w:r>
      <w:r>
        <w:rPr>
          <w:spacing w:val="-66"/>
        </w:rPr>
      </w:r>
      <w:r>
        <w:rPr/>
        <w:t>部门采取行政监管措施的有关文件。</w:t>
      </w:r>
    </w:p>
    <w:p>
      <w:pPr>
        <w:pStyle w:val="BodyText"/>
        <w:spacing w:line="314" w:lineRule="auto" w:before="19"/>
        <w:ind w:left="154" w:right="0"/>
        <w:jc w:val="left"/>
      </w:pPr>
      <w:r>
        <w:rPr>
          <w:rFonts w:ascii="Times New Roman" w:hAnsi="Times New Roman" w:cs="Times New Roman" w:eastAsia="Times New Roman" w:hint="default"/>
        </w:rPr>
        <w:t>1</w:t>
      </w:r>
      <w:r>
        <w:rPr/>
        <w:t>、关于股东和股东大会 </w:t>
      </w:r>
      <w:r>
        <w:rPr>
          <w:spacing w:val="-4"/>
        </w:rPr>
        <w:t>公司严格按照《上市公司股东大会规则》和《公司章程》、《股东大会议事规则》等规定和要求，依法规范股东大会的召集、</w:t>
      </w:r>
      <w:r>
        <w:rPr>
          <w:spacing w:val="-46"/>
        </w:rPr>
        <w:t> </w:t>
      </w:r>
      <w:r>
        <w:rPr>
          <w:spacing w:val="-46"/>
        </w:rPr>
      </w:r>
      <w:r>
        <w:rPr>
          <w:spacing w:val="-4"/>
        </w:rPr>
        <w:t>召开、表决程序，保证股东大会的召开程序和决议合法有效，平等对待所有股东，保障公司股东特别是中小股东的合法权益。</w:t>
      </w:r>
      <w:r>
        <w:rPr>
          <w:spacing w:val="-46"/>
        </w:rPr>
        <w:t> </w:t>
      </w:r>
      <w:r>
        <w:rPr>
          <w:spacing w:val="-46"/>
        </w:rPr>
      </w:r>
      <w:r>
        <w:rPr>
          <w:spacing w:val="-2"/>
        </w:rPr>
        <w:t>报告期内公司各次股东大会均由董事会召集召开，并聘请律师进行现场见证，根据相关法律、行政法规、部门规章、规范性</w:t>
      </w:r>
      <w:r>
        <w:rPr>
          <w:spacing w:val="-66"/>
        </w:rPr>
        <w:t> </w:t>
      </w:r>
      <w:r>
        <w:rPr>
          <w:spacing w:val="-66"/>
        </w:rPr>
      </w:r>
      <w:r>
        <w:rPr>
          <w:spacing w:val="-2"/>
        </w:rPr>
        <w:t>文件及《公司章程》等规定应由股东大会表决的事项均按照相应的权限审批后交由股东大会审议，不存在越权审批或先实施</w:t>
      </w:r>
      <w:r>
        <w:rPr>
          <w:spacing w:val="-66"/>
        </w:rPr>
        <w:t> </w:t>
      </w:r>
      <w:r>
        <w:rPr>
          <w:spacing w:val="-66"/>
        </w:rPr>
      </w:r>
      <w:r>
        <w:rPr/>
        <w:t>后审议的情况。</w:t>
      </w:r>
    </w:p>
    <w:p>
      <w:pPr>
        <w:pStyle w:val="BodyText"/>
        <w:spacing w:line="312" w:lineRule="auto" w:before="20"/>
        <w:ind w:left="154" w:right="1032"/>
        <w:jc w:val="left"/>
      </w:pPr>
      <w:r>
        <w:rPr>
          <w:rFonts w:ascii="Times New Roman" w:hAnsi="Times New Roman" w:cs="Times New Roman" w:eastAsia="Times New Roman" w:hint="default"/>
        </w:rPr>
        <w:t>2</w:t>
      </w:r>
      <w:r>
        <w:rPr/>
        <w:t>、关于公司与控股股东 </w:t>
      </w:r>
      <w:r>
        <w:rPr>
          <w:spacing w:val="-2"/>
        </w:rPr>
        <w:t>公司不存在控股股东违规占用上市公司资产侵害公司权益的情形；公司与控股股东在业务、人员、资产、机构、财务等方面</w:t>
      </w:r>
      <w:r>
        <w:rPr>
          <w:spacing w:val="-65"/>
        </w:rPr>
        <w:t> </w:t>
      </w:r>
      <w:r>
        <w:rPr>
          <w:spacing w:val="-65"/>
        </w:rPr>
      </w:r>
      <w:r>
        <w:rPr/>
        <w:t>完全分开，具有独立完整的业务及自主经营能力；公司独立承担经营风险和责任，控股股东依法行使权利及承担相应义务， 未发生控股股东超越公司股东大会或董事会直接或间接干预公司经营和决策的情形。</w:t>
      </w:r>
    </w:p>
    <w:p>
      <w:pPr>
        <w:pStyle w:val="BodyText"/>
        <w:spacing w:line="314" w:lineRule="auto" w:before="22"/>
        <w:ind w:left="154" w:right="0"/>
        <w:jc w:val="left"/>
      </w:pPr>
      <w:r>
        <w:rPr>
          <w:rFonts w:ascii="Times New Roman" w:hAnsi="Times New Roman" w:cs="Times New Roman" w:eastAsia="Times New Roman" w:hint="default"/>
        </w:rPr>
        <w:t>3</w:t>
      </w:r>
      <w:r>
        <w:rPr/>
        <w:t>、关于董事与董事会 </w:t>
      </w:r>
      <w:r>
        <w:rPr>
          <w:spacing w:val="-2"/>
        </w:rPr>
        <w:t>公司严格按照《公司法》、《公司章程》及《上市公司股东大会规范性意见》等相关法律法规选举产生董事人选，董事会人</w:t>
      </w:r>
      <w:r>
        <w:rPr>
          <w:spacing w:val="-67"/>
        </w:rPr>
        <w:t> </w:t>
      </w:r>
      <w:r>
        <w:rPr>
          <w:spacing w:val="-67"/>
        </w:rPr>
      </w:r>
      <w:r>
        <w:rPr>
          <w:spacing w:val="-2"/>
        </w:rPr>
        <w:t>数及人员构成符合法律法规及《公司章程》的要求。公司董事会严格按照《公司章程》、《独立董事制度》、《董事会议事</w:t>
      </w:r>
      <w:r>
        <w:rPr>
          <w:spacing w:val="-68"/>
        </w:rPr>
        <w:t> </w:t>
      </w:r>
      <w:r>
        <w:rPr>
          <w:spacing w:val="-68"/>
        </w:rPr>
      </w:r>
      <w:r>
        <w:rPr>
          <w:spacing w:val="-4"/>
        </w:rPr>
        <w:t>规则》及《中小企业板块上市公司董事行为指引》等相关规定召集召开董事会，各董事认真出席董事会，认真审议各项议案，</w:t>
      </w:r>
      <w:r>
        <w:rPr>
          <w:spacing w:val="-44"/>
        </w:rPr>
        <w:t> </w:t>
      </w:r>
      <w:r>
        <w:rPr>
          <w:spacing w:val="-44"/>
        </w:rPr>
      </w:r>
      <w:r>
        <w:rPr>
          <w:spacing w:val="-2"/>
        </w:rPr>
        <w:t>履行职责，勤勉尽责。公司董事会设立了战略委员会、提名委员会、薪酬与考核委员会、审计委员会四个专业委员会，为董</w:t>
      </w:r>
      <w:r>
        <w:rPr>
          <w:spacing w:val="-68"/>
        </w:rPr>
        <w:t> </w:t>
      </w:r>
      <w:r>
        <w:rPr>
          <w:spacing w:val="-68"/>
        </w:rPr>
      </w:r>
      <w:r>
        <w:rPr>
          <w:spacing w:val="-2"/>
        </w:rPr>
        <w:t>事会的决策提供专业意见和参考。独立董事独立履行职责，维护公司整体利益，尤其关注中小股东的合法权益不受损害，对</w:t>
      </w:r>
      <w:r>
        <w:rPr>
          <w:spacing w:val="-66"/>
        </w:rPr>
        <w:t> </w:t>
      </w:r>
      <w:r>
        <w:rPr>
          <w:spacing w:val="-66"/>
        </w:rPr>
      </w:r>
      <w:r>
        <w:rPr/>
        <w:t>重要及重大事项发表独立意见。</w:t>
      </w:r>
    </w:p>
    <w:p>
      <w:pPr>
        <w:pStyle w:val="BodyText"/>
        <w:spacing w:line="312" w:lineRule="auto" w:before="20"/>
        <w:ind w:right="0"/>
        <w:jc w:val="left"/>
      </w:pPr>
      <w:r>
        <w:rPr>
          <w:rFonts w:ascii="Times New Roman" w:hAnsi="Times New Roman" w:cs="Times New Roman" w:eastAsia="Times New Roman" w:hint="default"/>
        </w:rPr>
        <w:t>4</w:t>
      </w:r>
      <w:r>
        <w:rPr/>
        <w:t>、关于监事与监事会 </w:t>
      </w:r>
      <w:r>
        <w:rPr>
          <w:spacing w:val="-2"/>
        </w:rPr>
        <w:t>公司严格按照《公司法》、《公司章程》及《上市公司股东大会规范性意见》等相关法律法规选举产生监事人选，监事会人</w:t>
      </w:r>
      <w:r>
        <w:rPr>
          <w:spacing w:val="-67"/>
        </w:rPr>
        <w:t> </w:t>
      </w:r>
      <w:r>
        <w:rPr>
          <w:spacing w:val="-67"/>
        </w:rPr>
      </w:r>
      <w:r>
        <w:rPr>
          <w:spacing w:val="-2"/>
        </w:rPr>
        <w:t>数及人员构成符合法律法规及《公司章程》的要求。公司监事会严格按照《公司章程》及《监事会议事规则》等相关规定召</w:t>
      </w:r>
      <w:r>
        <w:rPr>
          <w:spacing w:val="-72"/>
        </w:rPr>
        <w:t> </w:t>
      </w:r>
      <w:r>
        <w:rPr>
          <w:spacing w:val="-72"/>
        </w:rPr>
      </w:r>
      <w:r>
        <w:rPr/>
        <w:t>集召开监事会，各监事认真出席监事会，认真履行职责，对公司重大事项、关联交易、财务状况等进行监督并发表意见。 </w:t>
      </w:r>
      <w:r>
        <w:rPr>
          <w:rFonts w:ascii="Times New Roman" w:hAnsi="Times New Roman" w:cs="Times New Roman" w:eastAsia="Times New Roman" w:hint="default"/>
        </w:rPr>
        <w:t>5</w:t>
      </w:r>
      <w:r>
        <w:rPr/>
        <w:t>、关于绩效评价与激励约束机制 </w:t>
      </w:r>
      <w:r>
        <w:rPr>
          <w:spacing w:val="-2"/>
        </w:rPr>
        <w:t>公司董事会设有薪酬与考核委员会，负责制定公司董事、高级管理人员的薪酬政策与绩效考核标准，并监督其执行情况。公</w:t>
      </w:r>
      <w:r>
        <w:rPr>
          <w:spacing w:val="-66"/>
        </w:rPr>
        <w:t> </w:t>
      </w:r>
      <w:r>
        <w:rPr>
          <w:spacing w:val="-66"/>
        </w:rPr>
      </w:r>
      <w:r>
        <w:rPr/>
        <w:t>司严格按照《公司法》、《公司章程》等规定聘任高管人员。</w:t>
      </w:r>
    </w:p>
    <w:p>
      <w:pPr>
        <w:pStyle w:val="BodyText"/>
        <w:spacing w:line="309" w:lineRule="auto" w:before="22"/>
        <w:ind w:right="0"/>
        <w:jc w:val="left"/>
      </w:pPr>
      <w:r>
        <w:rPr>
          <w:rFonts w:ascii="Times New Roman" w:hAnsi="Times New Roman" w:cs="Times New Roman" w:eastAsia="Times New Roman" w:hint="default"/>
        </w:rPr>
        <w:t>6</w:t>
      </w:r>
      <w:r>
        <w:rPr/>
        <w:t>、关于信息披露与透明度 </w:t>
      </w:r>
      <w:r>
        <w:rPr>
          <w:spacing w:val="-4"/>
        </w:rPr>
        <w:t>公司根据《深圳证券交易所股票上市规则》、《公司章程》、《信息披露管理办法》等规定，认真履行信息披露义务，真实、</w:t>
      </w:r>
      <w:r>
        <w:rPr>
          <w:spacing w:val="-43"/>
        </w:rPr>
        <w:t> </w:t>
      </w:r>
      <w:r>
        <w:rPr>
          <w:spacing w:val="-43"/>
        </w:rPr>
      </w:r>
      <w:r>
        <w:rPr>
          <w:spacing w:val="-2"/>
        </w:rPr>
        <w:t>准确、及时、完整地披露信息，确保公司所有股东公平的获得公司相关信息。公司指定《证券时报》、《证券日报》和巨潮</w:t>
      </w:r>
      <w:r>
        <w:rPr>
          <w:spacing w:val="-69"/>
        </w:rPr>
        <w:t> </w:t>
      </w:r>
      <w:r>
        <w:rPr>
          <w:spacing w:val="-69"/>
        </w:rPr>
      </w:r>
      <w:r>
        <w:rPr/>
        <w:t>资讯网</w:t>
      </w:r>
      <w:hyperlink r:id="rId12">
        <w:r>
          <w:rPr>
            <w:rFonts w:ascii="Times New Roman" w:hAnsi="Times New Roman" w:cs="Times New Roman" w:eastAsia="Times New Roman" w:hint="default"/>
          </w:rPr>
          <w:t>http://www.cninfo.com.cn</w:t>
        </w:r>
        <w:r>
          <w:rPr/>
          <w:t>为公司信息披露的报纸和网站，同时还努力通过不同的方式加强投资者的沟通与互动，具体</w:t>
        </w:r>
      </w:hyperlink>
      <w:r>
        <w:rPr>
          <w:w w:val="99"/>
        </w:rPr>
        <w:t> </w:t>
      </w:r>
      <w:r>
        <w:rPr>
          <w:spacing w:val="-4"/>
        </w:rPr>
        <w:t>方式有：投资者来访接待、参观、网站的建设，对外的电话专线、对投资者的回函等，以保持与投资者的良好沟通和透明度。</w:t>
      </w:r>
      <w:r>
        <w:rPr>
          <w:spacing w:val="-44"/>
        </w:rPr>
        <w:t> </w:t>
      </w:r>
      <w:r>
        <w:rPr>
          <w:spacing w:val="-44"/>
        </w:rPr>
      </w:r>
      <w:r>
        <w:rPr>
          <w:rFonts w:ascii="Times New Roman" w:hAnsi="Times New Roman" w:cs="Times New Roman" w:eastAsia="Times New Roman" w:hint="default"/>
        </w:rPr>
        <w:t>7</w:t>
      </w:r>
      <w:r>
        <w:rPr/>
        <w:t>、关于利益相关者</w:t>
      </w:r>
      <w:r>
        <w:rPr>
          <w:w w:val="99"/>
        </w:rPr>
        <w:t> </w:t>
      </w:r>
      <w:r>
        <w:rPr>
          <w:spacing w:val="-2"/>
        </w:rPr>
        <w:t>公司能够充分尊重和维护相关利益者的合法权益，以回馈员工、股东、社会为使命，积极与相关利益者沟通与交流，并主动</w:t>
      </w:r>
      <w:r>
        <w:rPr>
          <w:spacing w:val="-67"/>
        </w:rPr>
        <w:t> </w:t>
      </w:r>
      <w:r>
        <w:rPr>
          <w:spacing w:val="-67"/>
        </w:rPr>
      </w:r>
      <w:r>
        <w:rPr/>
        <w:t>承担更多的社会责任，努力实现各方利益的均衡，共同推动公司持续、稳健发展。</w:t>
      </w:r>
    </w:p>
    <w:p>
      <w:pPr>
        <w:pStyle w:val="BodyText"/>
        <w:spacing w:line="240" w:lineRule="auto" w:before="24"/>
        <w:ind w:right="0"/>
        <w:jc w:val="left"/>
      </w:pPr>
      <w:r>
        <w:rPr>
          <w:rFonts w:ascii="Times New Roman" w:hAnsi="Times New Roman" w:cs="Times New Roman" w:eastAsia="Times New Roman" w:hint="default"/>
        </w:rPr>
        <w:t>8</w:t>
      </w:r>
      <w:r>
        <w:rPr/>
        <w:t>、关于投资者关系管理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0"/>
        <w:jc w:val="left"/>
      </w:pPr>
      <w:r>
        <w:rPr>
          <w:spacing w:val="-4"/>
        </w:rPr>
        <w:t>公司指定董事会秘书作为投资者关系管理负责人，安排专人作好投资者来访接待工作，通过股东大会、投资者关系管理电话、</w:t>
      </w:r>
      <w:r>
        <w:rPr>
          <w:spacing w:val="-44"/>
        </w:rPr>
        <w:t> </w:t>
      </w:r>
      <w:r>
        <w:rPr>
          <w:spacing w:val="-44"/>
        </w:rPr>
      </w:r>
      <w:r>
        <w:rPr>
          <w:spacing w:val="-2"/>
        </w:rPr>
        <w:t>电子信箱、传真、巨潮资讯网站、投资者关系互动平台等多种渠道与投资者加强沟通，并尽可能解答投资者的疑问，且不在</w:t>
      </w:r>
      <w:r>
        <w:rPr>
          <w:spacing w:val="-66"/>
        </w:rPr>
        <w:t> </w:t>
      </w:r>
      <w:r>
        <w:rPr>
          <w:spacing w:val="-66"/>
        </w:rPr>
      </w:r>
      <w:r>
        <w:rPr/>
        <w:t>投资关系活动中以任何方式发布或泄露未公开的重大信息。公司根据深圳证监局的要求，积极开展</w:t>
      </w:r>
      <w:r>
        <w:rPr>
          <w:rFonts w:ascii="Times New Roman" w:hAnsi="Times New Roman" w:cs="Times New Roman" w:eastAsia="Times New Roman" w:hint="default"/>
        </w:rPr>
        <w:t>“</w:t>
      </w:r>
      <w:r>
        <w:rPr/>
        <w:t>蓝天行动</w:t>
      </w:r>
      <w:r>
        <w:rPr>
          <w:rFonts w:ascii="Times New Roman" w:hAnsi="Times New Roman" w:cs="Times New Roman" w:eastAsia="Times New Roman" w:hint="default"/>
        </w:rPr>
        <w:t>”</w:t>
      </w:r>
      <w:r>
        <w:rPr/>
        <w:t>工作，建立信 息披露委员会，以推动中小投资者合法权益得到充分保护。</w:t>
      </w:r>
    </w:p>
    <w:p>
      <w:pPr>
        <w:pStyle w:val="BodyText"/>
        <w:spacing w:line="240" w:lineRule="auto" w:before="63"/>
        <w:ind w:left="154"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公司自成立以来，注重建立健全各项公司治理制度。公司在业务、资产、人员、机构和财务等方面与控股股东相互独立，拥</w:t>
      </w:r>
      <w:r>
        <w:rPr>
          <w:spacing w:val="-68"/>
        </w:rPr>
        <w:t> </w:t>
      </w:r>
      <w:r>
        <w:rPr>
          <w:spacing w:val="-68"/>
        </w:rPr>
      </w:r>
      <w:r>
        <w:rPr>
          <w:spacing w:val="-2"/>
        </w:rPr>
        <w:t>有完整的采购、生产和销售系统，具有独立、完整的资产和业务，具备完整的业务体系及面向市场自主经营的能力。公司不</w:t>
      </w:r>
      <w:r>
        <w:rPr>
          <w:spacing w:val="-66"/>
        </w:rPr>
        <w:t> </w:t>
      </w:r>
      <w:r>
        <w:rPr>
          <w:spacing w:val="-66"/>
        </w:rPr>
      </w:r>
      <w:r>
        <w:rPr/>
        <w:t>存在向控股股东和实际控制人提供未公开信息等非规范治理的情况。</w:t>
      </w:r>
    </w:p>
    <w:p>
      <w:pPr>
        <w:pStyle w:val="BodyText"/>
        <w:spacing w:line="316" w:lineRule="auto" w:before="19"/>
        <w:ind w:right="0"/>
        <w:jc w:val="left"/>
      </w:pPr>
      <w:r>
        <w:rPr>
          <w:spacing w:val="-4"/>
        </w:rPr>
        <w:t>（一）业务独立情况：公司拥有完整的供应链管理业务体系及销售体系，具有独立面向市场自主经营的能力，独立开展业务，</w:t>
      </w:r>
      <w:r>
        <w:rPr>
          <w:spacing w:val="-46"/>
        </w:rPr>
        <w:t> </w:t>
      </w:r>
      <w:r>
        <w:rPr>
          <w:spacing w:val="-46"/>
        </w:rPr>
      </w:r>
      <w:r>
        <w:rPr>
          <w:spacing w:val="-2"/>
        </w:rPr>
        <w:t>独立核算和决策，独立承担责任与风险，不存在与控股股东和实际控制人之间同业竞争或显失公平的关联交易，公司内部各</w:t>
      </w:r>
      <w:r>
        <w:rPr>
          <w:spacing w:val="-66"/>
        </w:rPr>
        <w:t> </w:t>
      </w:r>
      <w:r>
        <w:rPr>
          <w:spacing w:val="-66"/>
        </w:rPr>
      </w:r>
      <w:r>
        <w:rPr/>
        <w:t>项决策均独立于控股股东和实际控制人。</w:t>
      </w:r>
    </w:p>
    <w:p>
      <w:pPr>
        <w:pStyle w:val="BodyText"/>
        <w:spacing w:line="316" w:lineRule="auto" w:before="19"/>
        <w:ind w:right="1129"/>
        <w:jc w:val="both"/>
      </w:pPr>
      <w:r>
        <w:rPr>
          <w:spacing w:val="-2"/>
        </w:rPr>
        <w:t>（二）人员独立情况：公司在人事及工资管理方面已形成独立完整的体系，完全独立于各股东。拥有独立的员工队伍、高级</w:t>
      </w:r>
      <w:r>
        <w:rPr>
          <w:spacing w:val="-66"/>
        </w:rPr>
        <w:t> </w:t>
      </w:r>
      <w:r>
        <w:rPr>
          <w:spacing w:val="-66"/>
        </w:rPr>
      </w:r>
      <w:r>
        <w:rPr>
          <w:spacing w:val="-2"/>
        </w:rPr>
        <w:t>管理人员以及财务人员，公司董事、监事及其他高级管理人员按照《公司法》、《公司章程》等有关法律、法规的规定合法</w:t>
      </w:r>
      <w:r>
        <w:rPr>
          <w:spacing w:val="-67"/>
        </w:rPr>
        <w:t> </w:t>
      </w:r>
      <w:r>
        <w:rPr>
          <w:spacing w:val="-67"/>
        </w:rPr>
      </w:r>
      <w:r>
        <w:rPr>
          <w:spacing w:val="-2"/>
        </w:rPr>
        <w:t>产生；公司高级管理人员（不含独立董事）均专职在公司工作并领取薪酬，不存在在股东、关联单位、业务相同或相近的其</w:t>
      </w:r>
      <w:r>
        <w:rPr>
          <w:spacing w:val="-68"/>
        </w:rPr>
        <w:t> </w:t>
      </w:r>
      <w:r>
        <w:rPr>
          <w:spacing w:val="-68"/>
        </w:rPr>
      </w:r>
      <w:r>
        <w:rPr/>
        <w:t>他单位担任除董事、监事以外职务的情况。</w:t>
      </w:r>
    </w:p>
    <w:p>
      <w:pPr>
        <w:pStyle w:val="BodyText"/>
        <w:spacing w:line="319" w:lineRule="auto" w:before="19"/>
        <w:ind w:right="1033"/>
        <w:jc w:val="left"/>
      </w:pPr>
      <w:r>
        <w:rPr/>
        <w:t>（三）资产完整情况：公司与控股股东和实际控制人在实物资产和商标、知识产权及非专利技术等无形资产方面界定清楚， </w:t>
      </w:r>
      <w:r>
        <w:rPr>
          <w:spacing w:val="-2"/>
        </w:rPr>
        <w:t>独立于控股股东和实际控制人。公司与控股股东产权关系明晰，具有完整独立的法人财产，公司对所有的资产有完全的控制</w:t>
      </w:r>
      <w:r>
        <w:rPr>
          <w:spacing w:val="-66"/>
        </w:rPr>
        <w:t> </w:t>
      </w:r>
      <w:r>
        <w:rPr>
          <w:spacing w:val="-66"/>
        </w:rPr>
      </w:r>
      <w:r>
        <w:rPr/>
        <w:t>支配权，不存在资产、资金被控股股东占用而损害公司利益的情况。</w:t>
      </w:r>
    </w:p>
    <w:p>
      <w:pPr>
        <w:pStyle w:val="BodyText"/>
        <w:spacing w:line="316" w:lineRule="auto" w:before="17"/>
        <w:ind w:right="1033"/>
        <w:jc w:val="left"/>
      </w:pPr>
      <w:r>
        <w:rPr/>
        <w:t>（四）机构独立情况：公司设有健全的组织机构体系。公司股东大会、董事会、监事会、经营层及各部门均能够独立运作。 </w:t>
      </w:r>
      <w:r>
        <w:rPr>
          <w:spacing w:val="-2"/>
        </w:rPr>
        <w:t>公司根据自身的经营需要设置了市场部、物流部、商务部、关务部、财务部等业务部门，还设置相应的经营层，能够独立运</w:t>
      </w:r>
      <w:r>
        <w:rPr>
          <w:spacing w:val="-67"/>
        </w:rPr>
        <w:t> </w:t>
      </w:r>
      <w:r>
        <w:rPr>
          <w:spacing w:val="-67"/>
        </w:rPr>
      </w:r>
      <w:r>
        <w:rPr>
          <w:spacing w:val="-4"/>
        </w:rPr>
        <w:t>行，且均与控股股东和实际控制人完全分开。公司拥有独立的办公场所，不存在与控股股东和实际控制人之间机构彼此从属、</w:t>
      </w:r>
      <w:r>
        <w:rPr>
          <w:spacing w:val="-44"/>
        </w:rPr>
        <w:t> </w:t>
      </w:r>
      <w:r>
        <w:rPr>
          <w:spacing w:val="-44"/>
        </w:rPr>
      </w:r>
      <w:r>
        <w:rPr/>
        <w:t>重叠的情形。</w:t>
      </w:r>
    </w:p>
    <w:p>
      <w:pPr>
        <w:pStyle w:val="BodyText"/>
        <w:spacing w:line="316" w:lineRule="auto" w:before="59"/>
        <w:ind w:right="1131"/>
        <w:jc w:val="both"/>
      </w:pPr>
      <w:r>
        <w:rPr>
          <w:spacing w:val="-2"/>
        </w:rPr>
        <w:t>（五）财务独立情况：公司设有独立的财务会计部门，配备了专职的财务人员，建立了独立的会计核算体系和规范的财务管</w:t>
      </w:r>
      <w:r>
        <w:rPr>
          <w:spacing w:val="-66"/>
        </w:rPr>
        <w:t> </w:t>
      </w:r>
      <w:r>
        <w:rPr>
          <w:spacing w:val="-66"/>
        </w:rPr>
      </w:r>
      <w:r>
        <w:rPr>
          <w:spacing w:val="-2"/>
        </w:rPr>
        <w:t>理制度，独立进行财务决策。公司在银行独立开立账户，依法独立进行纳税申报和履行纳税义务，不存在与控股股东共用银</w:t>
      </w:r>
      <w:r>
        <w:rPr>
          <w:spacing w:val="-66"/>
        </w:rPr>
        <w:t> </w:t>
      </w:r>
      <w:r>
        <w:rPr>
          <w:spacing w:val="-66"/>
        </w:rPr>
      </w:r>
      <w:r>
        <w:rPr/>
        <w:t>行账户或混合纳税现象。</w:t>
      </w:r>
    </w:p>
    <w:p>
      <w:pPr>
        <w:spacing w:line="240" w:lineRule="auto" w:before="9"/>
        <w:rPr>
          <w:rFonts w:ascii="宋体" w:hAnsi="宋体" w:cs="宋体" w:eastAsia="宋体" w:hint="default"/>
          <w:sz w:val="20"/>
          <w:szCs w:val="20"/>
        </w:rPr>
      </w:pPr>
    </w:p>
    <w:p>
      <w:pPr>
        <w:pStyle w:val="Heading2"/>
        <w:spacing w:line="240" w:lineRule="auto"/>
        <w:ind w:left="154"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1008" w:right="0"/>
              <w:jc w:val="left"/>
              <w:rPr>
                <w:rFonts w:ascii="Times New Roman" w:hAnsi="Times New Roman" w:cs="Times New Roman" w:eastAsia="Times New Roman" w:hint="default"/>
                <w:sz w:val="18"/>
                <w:szCs w:val="18"/>
              </w:rPr>
            </w:pPr>
            <w:r>
              <w:rPr>
                <w:rFonts w:ascii="Times New Roman"/>
                <w:sz w:val="18"/>
              </w:rPr>
              <w:t>45.05%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23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公告名称：深圳市普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 会会议决议公告。</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公告名称：深圳市普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年度股东大会会议 决议公告。</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公告名称：深圳市普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第二次临时股东大 会会议决议公告。</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公告名称：深圳市普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第三次临时股东大 会会议决议公告。</w:t>
            </w:r>
          </w:p>
        </w:tc>
      </w:tr>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0"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公告名称：深圳市普</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30"/>
              <w:jc w:val="left"/>
              <w:rPr>
                <w:rFonts w:ascii="宋体" w:hAnsi="宋体" w:cs="宋体" w:eastAsia="宋体" w:hint="default"/>
                <w:sz w:val="18"/>
                <w:szCs w:val="18"/>
              </w:rPr>
            </w:pP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第四次临时股东大 会会议决议公告。</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1"/>
        <w:ind w:left="154" w:right="8052"/>
        <w:jc w:val="left"/>
      </w:pPr>
      <w:r>
        <w:rPr/>
        <w:t>连续两次未亲自出席董事会的说明 无</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2" w:lineRule="auto" w:before="39"/>
        <w:ind w:right="1118"/>
        <w:jc w:val="left"/>
      </w:pPr>
      <w:r>
        <w:rPr>
          <w:spacing w:val="-2"/>
        </w:rPr>
        <w:t>报告期内，公司独立董事严格按照《公司章程》、《独立董事工作细则》、《上市公司治理准则》及《深圳证券交易所中小</w:t>
      </w:r>
      <w:r>
        <w:rPr>
          <w:spacing w:val="-69"/>
        </w:rPr>
        <w:t> </w:t>
      </w:r>
      <w:r>
        <w:rPr>
          <w:spacing w:val="-69"/>
        </w:rPr>
      </w:r>
      <w:r>
        <w:rPr>
          <w:spacing w:val="-2"/>
        </w:rPr>
        <w:t>企业板上市公司规范运作指引》及相关法律、法规等有关规定和要求，本着对公司及中小股东负责的态度，独立董事勤勉尽</w:t>
      </w:r>
      <w:r>
        <w:rPr>
          <w:spacing w:val="-65"/>
        </w:rPr>
        <w:t> </w:t>
      </w:r>
      <w:r>
        <w:rPr>
          <w:spacing w:val="-65"/>
        </w:rPr>
      </w:r>
      <w:r>
        <w:rPr>
          <w:spacing w:val="-2"/>
        </w:rPr>
        <w:t>责、忠实履行职务，积极出席相关会议，认真审议各项议案，为公司的生产经营管理出谋划策，对公司的稳定、健康发展发</w:t>
      </w:r>
      <w:r>
        <w:rPr>
          <w:spacing w:val="-68"/>
        </w:rPr>
        <w:t> </w:t>
      </w:r>
      <w:r>
        <w:rPr>
          <w:spacing w:val="-68"/>
        </w:rPr>
      </w:r>
      <w:r>
        <w:rPr/>
        <w:t>挥了积极的作用。严格遵守有关规定，尽职尽责，切实维护公司及股东特别是中小股东的利益。 独立董事在报告期内对以下事件发表了独立意见</w:t>
      </w:r>
      <w:r>
        <w:rPr>
          <w:rFonts w:ascii="Times New Roman" w:hAnsi="Times New Roman" w:cs="Times New Roman" w:eastAsia="Times New Roman" w:hint="default"/>
        </w:rPr>
        <w:t>:</w:t>
      </w:r>
      <w:r>
        <w:rPr/>
        <w:t>公司开展金融衍生品交易业务；公司</w:t>
      </w:r>
      <w:r>
        <w:rPr>
          <w:rFonts w:ascii="Times New Roman" w:hAnsi="Times New Roman" w:cs="Times New Roman" w:eastAsia="Times New Roman" w:hint="default"/>
        </w:rPr>
        <w:t>2016</w:t>
      </w:r>
      <w:r>
        <w:rPr/>
        <w:t>年度利润分配政策；</w:t>
      </w:r>
      <w:r>
        <w:rPr>
          <w:rFonts w:ascii="Times New Roman" w:hAnsi="Times New Roman" w:cs="Times New Roman" w:eastAsia="Times New Roman" w:hint="default"/>
        </w:rPr>
        <w:t>2016</w:t>
      </w:r>
      <w:r>
        <w:rPr/>
        <w:t>年度内 </w:t>
      </w:r>
      <w:r>
        <w:rPr>
          <w:spacing w:val="-1"/>
        </w:rPr>
        <w:t>部控制的自我评价报告；</w:t>
      </w:r>
      <w:r>
        <w:rPr>
          <w:rFonts w:ascii="Times New Roman" w:hAnsi="Times New Roman" w:cs="Times New Roman" w:eastAsia="Times New Roman" w:hint="default"/>
          <w:spacing w:val="-1"/>
        </w:rPr>
        <w:t>2016</w:t>
      </w:r>
      <w:r>
        <w:rPr>
          <w:spacing w:val="-1"/>
        </w:rPr>
        <w:t>年度募集资金的使用情况；公司终止非公开发行</w:t>
      </w:r>
      <w:r>
        <w:rPr>
          <w:rFonts w:ascii="Times New Roman" w:hAnsi="Times New Roman" w:cs="Times New Roman" w:eastAsia="Times New Roman" w:hint="default"/>
          <w:spacing w:val="-1"/>
        </w:rPr>
        <w:t>A</w:t>
      </w:r>
      <w:r>
        <w:rPr>
          <w:spacing w:val="-1"/>
        </w:rPr>
        <w:t>股股票；限制性股票解锁条件成就；回购注</w:t>
      </w:r>
      <w:r>
        <w:rPr>
          <w:spacing w:val="-69"/>
        </w:rPr>
        <w:t> </w:t>
      </w:r>
      <w:r>
        <w:rPr>
          <w:spacing w:val="-69"/>
        </w:rPr>
      </w:r>
      <w:r>
        <w:rPr>
          <w:spacing w:val="-2"/>
        </w:rPr>
        <w:t>销已离职人员已获授但尚未解锁的限制性股票；更换公司董事；对外担保情况等。利用自己的专业优势发表了独立、公正的</w:t>
      </w:r>
      <w:r>
        <w:rPr>
          <w:spacing w:val="-66"/>
        </w:rPr>
        <w:t> </w:t>
      </w:r>
      <w:r>
        <w:rPr>
          <w:spacing w:val="-66"/>
        </w:rPr>
      </w:r>
      <w:r>
        <w:rPr/>
        <w:t>独立意见。</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独立董事还对公司进行了不定期的现场检查，深入了解公司生产经营情况，通过与董事、监事、高级管理人员及相关工作人</w:t>
      </w:r>
      <w:r>
        <w:rPr>
          <w:spacing w:val="-66"/>
        </w:rPr>
        <w:t> </w:t>
      </w:r>
      <w:r>
        <w:rPr>
          <w:spacing w:val="-66"/>
        </w:rPr>
      </w:r>
      <w:r>
        <w:rPr>
          <w:spacing w:val="-2"/>
        </w:rPr>
        <w:t>员进行交流与沟通，并利用自己的专业优势及经验为公司的经营管理工作提出合理化建议。促进了公司持续健康发展。公司</w:t>
      </w:r>
      <w:r>
        <w:rPr>
          <w:spacing w:val="-66"/>
        </w:rPr>
        <w:t> </w:t>
      </w:r>
      <w:r>
        <w:rPr>
          <w:spacing w:val="-66"/>
        </w:rPr>
      </w:r>
      <w:r>
        <w:rPr/>
        <w:t>独立董事始终坚持公平、公正的原则，充分发挥独立董事的作用，维护公司的规范运作。</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jc w:val="both"/>
      </w:pPr>
      <w:r>
        <w:rPr>
          <w:spacing w:val="-2"/>
        </w:rPr>
        <w:t>董事会审计委员会、战略委员会、薪酬与考核委员会、提名委员会，根据《上市公司治理准则》、《公司章程》、《董事会</w:t>
      </w:r>
      <w:r>
        <w:rPr>
          <w:spacing w:val="-68"/>
        </w:rPr>
        <w:t> </w:t>
      </w:r>
      <w:r>
        <w:rPr>
          <w:spacing w:val="-68"/>
        </w:rPr>
      </w:r>
      <w:r>
        <w:rPr>
          <w:spacing w:val="-2"/>
        </w:rPr>
        <w:t>议事规则》以及各专业委员会实施细则赋予的职权和义务，认真履行职责。各专门委员会依据公司董事会所制定的各专门委</w:t>
      </w:r>
      <w:r>
        <w:rPr>
          <w:spacing w:val="-66"/>
        </w:rPr>
        <w:t> </w:t>
      </w:r>
      <w:r>
        <w:rPr>
          <w:spacing w:val="-66"/>
        </w:rPr>
      </w:r>
      <w:r>
        <w:rPr>
          <w:spacing w:val="-2"/>
        </w:rPr>
        <w:t>员会工作细则所规定的职权范围，就专业性事项进行研究，提出意见及建议，以便于董事会在做出决策时供其参考。报告期</w:t>
      </w:r>
      <w:r>
        <w:rPr>
          <w:spacing w:val="-66"/>
        </w:rPr>
        <w:t> </w:t>
      </w:r>
      <w:r>
        <w:rPr>
          <w:spacing w:val="-66"/>
        </w:rPr>
      </w:r>
      <w:r>
        <w:rPr/>
        <w:t>内，公司董事会下设专门委员会召开会议情况如下：</w:t>
      </w:r>
    </w:p>
    <w:p>
      <w:pPr>
        <w:pStyle w:val="BodyText"/>
        <w:spacing w:line="312" w:lineRule="auto" w:before="19"/>
        <w:ind w:right="1123"/>
        <w:jc w:val="left"/>
      </w:pPr>
      <w:r>
        <w:rPr/>
        <w:t>一、战略委员会 战略委员会成员由五名董事组成，报告期内，战略委员会共召开</w:t>
      </w:r>
      <w:r>
        <w:rPr>
          <w:rFonts w:ascii="Times New Roman" w:hAnsi="Times New Roman" w:cs="Times New Roman" w:eastAsia="Times New Roman" w:hint="default"/>
        </w:rPr>
        <w:t>2</w:t>
      </w:r>
      <w:r>
        <w:rPr/>
        <w:t>次会议，全体委员对会议议题进行审议，并对相关议题发 表了意见，对会议决议进行了签字确认。审议通过的事项： </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日召开的第一次战略委员会会议审议通过了《关于公司未来战略发展方向的议案》。</w:t>
      </w:r>
    </w:p>
    <w:p>
      <w:pPr>
        <w:pStyle w:val="BodyText"/>
        <w:spacing w:line="300" w:lineRule="auto" w:before="3"/>
        <w:ind w:right="2653"/>
        <w:jc w:val="left"/>
      </w:pPr>
      <w:r>
        <w:rPr>
          <w:rFonts w:ascii="Times New Roman" w:hAnsi="Times New Roman" w:cs="Times New Roman" w:eastAsia="Times New Roman" w:hint="default"/>
        </w:rPr>
        <w:t>2</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日召开的第二次战略委员会会议审议通过了《关于公司未来战略发展方向的议案》。 二、审计委员会</w:t>
      </w:r>
    </w:p>
    <w:p>
      <w:pPr>
        <w:pStyle w:val="BodyText"/>
        <w:spacing w:line="304" w:lineRule="auto" w:before="31"/>
        <w:ind w:right="1033"/>
        <w:jc w:val="left"/>
      </w:pPr>
      <w:r>
        <w:rPr/>
        <w:t>审计委员会由三名董事组成，其中独立董事两名，包括一名注册会计师。报告期内，审计委员会共召开</w:t>
      </w:r>
      <w:r>
        <w:rPr>
          <w:rFonts w:ascii="Times New Roman" w:hAnsi="Times New Roman" w:cs="Times New Roman" w:eastAsia="Times New Roman" w:hint="default"/>
        </w:rPr>
        <w:t>4</w:t>
      </w:r>
      <w:r>
        <w:rPr/>
        <w:t>次会议，全体委员 对会议议题进行审议，并对相关议题发表了意见，对会议决议进行了签字确认。审议通过的事项如下： </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日召开的第一次审计委员会会议审议通过了《关于公司</w:t>
      </w:r>
      <w:r>
        <w:rPr>
          <w:rFonts w:ascii="Times New Roman" w:hAnsi="Times New Roman" w:cs="Times New Roman" w:eastAsia="Times New Roman" w:hint="default"/>
        </w:rPr>
        <w:t>2016</w:t>
      </w:r>
      <w:r>
        <w:rPr/>
        <w:t>年年度审计报告的议案》、《关于公司</w:t>
      </w:r>
      <w:r>
        <w:rPr>
          <w:rFonts w:ascii="Times New Roman" w:hAnsi="Times New Roman" w:cs="Times New Roman" w:eastAsia="Times New Roman" w:hint="default"/>
        </w:rPr>
        <w:t>2016 </w:t>
      </w:r>
      <w:r>
        <w:rPr>
          <w:spacing w:val="-6"/>
        </w:rPr>
        <w:t>年度内部控制自我评价报告的议案》、《关于公司</w:t>
      </w:r>
      <w:r>
        <w:rPr>
          <w:rFonts w:ascii="Times New Roman" w:hAnsi="Times New Roman" w:cs="Times New Roman" w:eastAsia="Times New Roman" w:hint="default"/>
          <w:spacing w:val="-6"/>
        </w:rPr>
        <w:t>2016</w:t>
      </w:r>
      <w:r>
        <w:rPr>
          <w:spacing w:val="-6"/>
        </w:rPr>
        <w:t>年年度利润分配的议案》、《关于续聘公司</w:t>
      </w:r>
      <w:r>
        <w:rPr>
          <w:rFonts w:ascii="Times New Roman" w:hAnsi="Times New Roman" w:cs="Times New Roman" w:eastAsia="Times New Roman" w:hint="default"/>
          <w:spacing w:val="-6"/>
        </w:rPr>
        <w:t>2017</w:t>
      </w:r>
      <w:r>
        <w:rPr>
          <w:spacing w:val="-6"/>
        </w:rPr>
        <w:t>年度审计机构的议案》。</w:t>
      </w:r>
      <w:r>
        <w:rPr>
          <w:spacing w:val="-85"/>
        </w:rPr>
        <w:t> </w:t>
      </w:r>
      <w:r>
        <w:rPr>
          <w:spacing w:val="-85"/>
        </w:rPr>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日召开的第二次审计委员会会议审议通过了《关于公司</w:t>
      </w:r>
      <w:r>
        <w:rPr>
          <w:rFonts w:ascii="Times New Roman" w:hAnsi="Times New Roman" w:cs="Times New Roman" w:eastAsia="Times New Roman" w:hint="default"/>
        </w:rPr>
        <w:t>2017</w:t>
      </w:r>
      <w:r>
        <w:rPr/>
        <w:t>年度第一季度内部审计报告的议案》。</w:t>
      </w:r>
    </w:p>
    <w:p>
      <w:pPr>
        <w:pStyle w:val="BodyText"/>
        <w:spacing w:line="240" w:lineRule="auto" w:before="9"/>
        <w:ind w:right="0"/>
        <w:jc w:val="left"/>
      </w:pPr>
      <w:r>
        <w:rPr>
          <w:rFonts w:ascii="Times New Roman" w:hAnsi="Times New Roman" w:cs="Times New Roman" w:eastAsia="Times New Roman" w:hint="default"/>
        </w:rPr>
        <w:t>3</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日召开的第三次审计委员会会议审议通过了《关于公司</w:t>
      </w:r>
      <w:r>
        <w:rPr>
          <w:rFonts w:ascii="Times New Roman" w:hAnsi="Times New Roman" w:cs="Times New Roman" w:eastAsia="Times New Roman" w:hint="default"/>
        </w:rPr>
        <w:t>2017</w:t>
      </w:r>
      <w:r>
        <w:rPr/>
        <w:t>年半年度内部审计报告的议案》。</w:t>
      </w:r>
    </w:p>
    <w:p>
      <w:pPr>
        <w:pStyle w:val="BodyText"/>
        <w:spacing w:line="307" w:lineRule="auto" w:before="63"/>
        <w:ind w:right="1123"/>
        <w:jc w:val="left"/>
      </w:pPr>
      <w:r>
        <w:rPr>
          <w:rFonts w:ascii="Times New Roman" w:hAnsi="Times New Roman" w:cs="Times New Roman" w:eastAsia="Times New Roman" w:hint="default"/>
        </w:rPr>
        <w:t>4</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日召开的第四次审计委员会会议审议通过了《关于公司</w:t>
      </w:r>
      <w:r>
        <w:rPr>
          <w:rFonts w:ascii="Times New Roman" w:hAnsi="Times New Roman" w:cs="Times New Roman" w:eastAsia="Times New Roman" w:hint="default"/>
        </w:rPr>
        <w:t>2017</w:t>
      </w:r>
      <w:r>
        <w:rPr/>
        <w:t>年度第三季度内部审计报告的议案》。 三、薪酬与考核委员会 薪酬委员会成员由三名董事组成，其中独立董事两名。报告期内，薪酬与考核委员会共召开</w:t>
      </w:r>
      <w:r>
        <w:rPr>
          <w:rFonts w:ascii="Times New Roman" w:hAnsi="Times New Roman" w:cs="Times New Roman" w:eastAsia="Times New Roman" w:hint="default"/>
        </w:rPr>
        <w:t>3</w:t>
      </w:r>
      <w:r>
        <w:rPr/>
        <w:t>次会议，全体委员亲自出席了 会议，对会议议题进行审议，并对相关议题发表了意见，对会议决议进行了签字确认。审议通过的事项如下： </w:t>
      </w:r>
      <w:r>
        <w:rPr>
          <w:rFonts w:ascii="Times New Roman" w:hAnsi="Times New Roman" w:cs="Times New Roman" w:eastAsia="Times New Roman" w:hint="default"/>
          <w:spacing w:val="-2"/>
        </w:rPr>
        <w:t>1</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日召开的第一次薪酬与考核委员会会议审议通过了《关于公司</w:t>
      </w:r>
      <w:r>
        <w:rPr>
          <w:rFonts w:ascii="Times New Roman" w:hAnsi="Times New Roman" w:cs="Times New Roman" w:eastAsia="Times New Roman" w:hint="default"/>
          <w:spacing w:val="-2"/>
        </w:rPr>
        <w:t>2017</w:t>
      </w:r>
      <w:r>
        <w:rPr>
          <w:spacing w:val="-2"/>
        </w:rPr>
        <w:t>年董事、监事及高级管理人员等薪酬的</w:t>
      </w:r>
      <w:r>
        <w:rPr>
          <w:spacing w:val="-54"/>
        </w:rPr>
        <w:t> </w:t>
      </w:r>
      <w:r>
        <w:rPr>
          <w:spacing w:val="-54"/>
        </w:rPr>
      </w:r>
      <w:r>
        <w:rPr/>
        <w:t>议案》。</w:t>
      </w:r>
    </w:p>
    <w:p>
      <w:pPr>
        <w:pStyle w:val="BodyText"/>
        <w:spacing w:line="300" w:lineRule="auto" w:before="26"/>
        <w:ind w:left="154" w:right="0"/>
        <w:jc w:val="left"/>
      </w:pPr>
      <w:r>
        <w:rPr>
          <w:rFonts w:ascii="Times New Roman" w:hAnsi="Times New Roman" w:cs="Times New Roman" w:eastAsia="Times New Roman" w:hint="default"/>
          <w:spacing w:val="-2"/>
        </w:rPr>
        <w:t>2</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日召开的第二次薪酬与考核委员会会议审议通过了《关于第二期预留授予限制性股票第一个解锁期解锁条</w:t>
      </w:r>
      <w:r>
        <w:rPr>
          <w:spacing w:val="-56"/>
        </w:rPr>
        <w:t> </w:t>
      </w:r>
      <w:r>
        <w:rPr>
          <w:spacing w:val="-56"/>
        </w:rPr>
      </w:r>
      <w:r>
        <w:rPr/>
        <w:t>件成就的议案》、《关于回购注销已不符合激励条件的激励对象已获授但尚未解锁的限制性股票的议案》。</w:t>
      </w:r>
    </w:p>
    <w:p>
      <w:pPr>
        <w:pStyle w:val="BodyText"/>
        <w:spacing w:line="300" w:lineRule="auto" w:before="31"/>
        <w:ind w:left="154" w:right="0"/>
        <w:jc w:val="left"/>
      </w:pPr>
      <w:r>
        <w:rPr>
          <w:rFonts w:ascii="Times New Roman" w:hAnsi="Times New Roman" w:cs="Times New Roman" w:eastAsia="Times New Roman" w:hint="default"/>
          <w:spacing w:val="-2"/>
        </w:rPr>
        <w:t>3</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日召开的第三次薪酬与考核委员会会议审议通过了《关于第三期预留授予限制性股票第一个解锁期解锁条</w:t>
      </w:r>
      <w:r>
        <w:rPr>
          <w:spacing w:val="-56"/>
        </w:rPr>
        <w:t> </w:t>
      </w:r>
      <w:r>
        <w:rPr>
          <w:spacing w:val="-56"/>
        </w:rPr>
      </w:r>
      <w:r>
        <w:rPr/>
        <w:t>件成就的议案》。</w:t>
      </w:r>
    </w:p>
    <w:p>
      <w:pPr>
        <w:pStyle w:val="BodyText"/>
        <w:spacing w:line="312" w:lineRule="auto" w:before="31"/>
        <w:ind w:right="1123"/>
        <w:jc w:val="left"/>
      </w:pPr>
      <w:r>
        <w:rPr/>
        <w:t>四、提名委员会 提名委员会成员由三名董事组成，其中独立董事两名。报告期内，提名委员会共召开</w:t>
      </w:r>
      <w:r>
        <w:rPr>
          <w:rFonts w:ascii="Times New Roman" w:hAnsi="Times New Roman" w:cs="Times New Roman" w:eastAsia="Times New Roman" w:hint="default"/>
        </w:rPr>
        <w:t>1</w:t>
      </w:r>
      <w:r>
        <w:rPr/>
        <w:t>次会议，全体委员对会议议题进行审 议，并对相关议题发表了意见，对会议决议进行了签字确认。审议通过的事项如下： </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日召开的第一次提名委员会会议审议通过了《关于更换公司董事的议案》。</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18"/>
        <w:jc w:val="left"/>
      </w:pPr>
      <w:r>
        <w:rPr>
          <w:spacing w:val="-2"/>
        </w:rPr>
        <w:t>公司高级管理人员直接对董事会负责，司建立了绩效考评体系，高级管理人员按照公司相关绩效考核制度参与绩效考核，实</w:t>
      </w:r>
      <w:r>
        <w:rPr>
          <w:spacing w:val="-66"/>
        </w:rPr>
        <w:t> </w:t>
      </w:r>
      <w:r>
        <w:rPr>
          <w:spacing w:val="-66"/>
        </w:rPr>
      </w:r>
      <w:r>
        <w:rPr>
          <w:spacing w:val="-2"/>
        </w:rPr>
        <w:t>际发放工资与绩效考核成绩挂钩。公司董事会薪酬与考核委员会直接负责制定公司董事及高级管理人员的考核标准并进行考</w:t>
      </w:r>
      <w:r>
        <w:rPr>
          <w:spacing w:val="-64"/>
        </w:rPr>
        <w:t> </w:t>
      </w:r>
      <w:r>
        <w:rPr>
          <w:spacing w:val="-64"/>
        </w:rPr>
      </w:r>
      <w:r>
        <w:rPr>
          <w:spacing w:val="-2"/>
        </w:rPr>
        <w:t>核，使公司的高级管理人员更好的履行职责，维护公司股东利益。报告期内，公司高级管理人员认真履行了各自职责，较好</w:t>
      </w:r>
      <w:r>
        <w:rPr>
          <w:spacing w:val="-66"/>
        </w:rPr>
        <w:t> </w:t>
      </w:r>
      <w:r>
        <w:rPr>
          <w:spacing w:val="-66"/>
        </w:rPr>
      </w:r>
      <w:r>
        <w:rPr/>
        <w:t>地完成了本年度的各项工作任务。 </w:t>
      </w:r>
      <w:r>
        <w:rPr>
          <w:spacing w:val="-2"/>
        </w:rPr>
        <w:t>公司根据实际经营发展的需要，适时推行了限制性股票激励计划，公司于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日向三名高级管理人员授予了限制性</w:t>
      </w:r>
      <w:r>
        <w:rPr>
          <w:spacing w:val="-56"/>
        </w:rPr>
        <w:t> </w:t>
      </w:r>
      <w:r>
        <w:rPr/>
        <w:t>股票，并于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日召开的第三届董事会第十九次会议、第三届监事会第十一次会议审议通过了《关于首次授予限制 </w:t>
      </w:r>
      <w:r>
        <w:rPr>
          <w:spacing w:val="-2"/>
        </w:rPr>
        <w:t>性股票第一个解锁期、预留限制性股票第一个解锁期解锁条件成就的议案》，公司三名高级管理人员限制性股票第一个解锁</w:t>
      </w:r>
      <w:r>
        <w:rPr>
          <w:spacing w:val="-66"/>
        </w:rPr>
        <w:t> </w:t>
      </w:r>
      <w:r>
        <w:rPr>
          <w:spacing w:val="-66"/>
        </w:rPr>
      </w:r>
      <w:r>
        <w:rPr/>
        <w:t>期符合解锁条件可申请解锁的数量合计</w:t>
      </w:r>
      <w:r>
        <w:rPr>
          <w:rFonts w:ascii="Times New Roman" w:hAnsi="Times New Roman" w:cs="Times New Roman" w:eastAsia="Times New Roman" w:hint="default"/>
        </w:rPr>
        <w:t>615,799</w:t>
      </w:r>
      <w:r>
        <w:rPr/>
        <w:t>股，根据高级管理人员买卖股票的相关规定，在担任公司董事、监事或高级 </w:t>
      </w:r>
      <w:r>
        <w:rPr>
          <w:spacing w:val="-1"/>
        </w:rPr>
        <w:t>管理人员期间，每年转让的股份不超过其所持有股份总数的</w:t>
      </w:r>
      <w:r>
        <w:rPr>
          <w:rFonts w:ascii="Times New Roman" w:hAnsi="Times New Roman" w:cs="Times New Roman" w:eastAsia="Times New Roman" w:hint="default"/>
          <w:spacing w:val="-1"/>
        </w:rPr>
        <w:t>25%</w:t>
      </w:r>
      <w:r>
        <w:rPr>
          <w:spacing w:val="-1"/>
        </w:rPr>
        <w:t>，因此，公司三名高级管理人员本报告期实际已解锁股份数</w:t>
      </w:r>
      <w:r>
        <w:rPr>
          <w:spacing w:val="-88"/>
        </w:rPr>
        <w:t> </w:t>
      </w:r>
      <w:r>
        <w:rPr>
          <w:spacing w:val="-88"/>
        </w:rPr>
      </w:r>
      <w:r>
        <w:rPr/>
        <w:t>量为</w:t>
      </w:r>
      <w:r>
        <w:rPr>
          <w:rFonts w:ascii="Times New Roman" w:hAnsi="Times New Roman" w:cs="Times New Roman" w:eastAsia="Times New Roman" w:hint="default"/>
        </w:rPr>
        <w:t>572,375</w:t>
      </w:r>
      <w:r>
        <w:rPr/>
        <w:t>股，该部分股票已于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日解除限售上市流通。</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hyperlink>
            <w:r>
              <w:rPr>
                <w:rFonts w:ascii="宋体" w:hAnsi="宋体" w:cs="宋体" w:eastAsia="宋体" w:hint="default"/>
                <w:spacing w:val="-90"/>
                <w:sz w:val="18"/>
                <w:szCs w:val="18"/>
              </w:rPr>
              <w:t>）</w:t>
            </w:r>
            <w:r>
              <w:rPr>
                <w:rFonts w:ascii="宋体" w:hAnsi="宋体" w:cs="宋体" w:eastAsia="宋体" w:hint="default"/>
                <w:sz w:val="18"/>
                <w:szCs w:val="18"/>
              </w:rPr>
              <w:t>《深圳市普路通供应链管理股份有限公司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tcPr>
          <w:p>
            <w:pPr/>
          </w:p>
        </w:tc>
      </w:tr>
      <w:tr>
        <w:trPr>
          <w:trHeight w:val="16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98.14%</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98.67%</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5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一般控制缺陷：指除重 大缺陷，重要缺陷之外的缺陷；</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 陷：指一个或多个控制缺陷的组合，其严 重程度和经济效果低于重大缺陷，但仍有 可能导致企业偏离控制目标；</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 陷：指一个或多个控制缺陷的组合，可能 导致企业严重偏离目标。</w:t>
            </w:r>
          </w:p>
        </w:tc>
        <w:tc>
          <w:tcPr>
            <w:tcW w:w="3051"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 </w:t>
            </w:r>
            <w:r>
              <w:rPr>
                <w:rFonts w:ascii="宋体" w:hAnsi="宋体" w:cs="宋体" w:eastAsia="宋体" w:hint="default"/>
                <w:spacing w:val="-4"/>
                <w:sz w:val="18"/>
                <w:szCs w:val="18"/>
              </w:rPr>
              <w:t>效率不高；违反内部规章，但未形成损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失；一般岗位业务人员流失严重；媒体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出现负面新闻，但影响不大；一般业务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制度或系统存在缺陷；一般缺陷未得到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整改；</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重要缺陷：民主决策程序存 </w:t>
            </w:r>
            <w:r>
              <w:rPr>
                <w:rFonts w:ascii="宋体" w:hAnsi="宋体" w:cs="宋体" w:eastAsia="宋体" w:hint="default"/>
                <w:spacing w:val="-4"/>
                <w:sz w:val="18"/>
                <w:szCs w:val="18"/>
              </w:rPr>
              <w:t>在但不够完善；决策程序导致出现一般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失误；违反企业内部规章，形成损失； </w:t>
            </w:r>
            <w:r>
              <w:rPr>
                <w:rFonts w:ascii="宋体" w:hAnsi="宋体" w:cs="宋体" w:eastAsia="宋体" w:hint="default"/>
                <w:spacing w:val="-4"/>
                <w:sz w:val="18"/>
                <w:szCs w:val="18"/>
              </w:rPr>
              <w:t>关键岗位业务人员流失严重；媒体出现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负面新闻，波及局部区域；重要业务制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度或系统存在缺陷。内部控制重要或一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般缺陷未得到整改；</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重大缺陷：缺</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83.980011pt;margin-top:396.799988pt;width:149.8pt;height:31.25pt;mso-position-horizontal-relative:page;mso-position-vertical-relative:page;z-index:-1031008" coordorigin="7680,7936" coordsize="2996,625">
            <v:group style="position:absolute;left:7680;top:7936;width:2996;height:312" coordorigin="7680,7936" coordsize="2996,312">
              <v:shape style="position:absolute;left:7680;top:7936;width:2996;height:312" coordorigin="7680,7936" coordsize="2996,312" path="m7680,8248l10675,8248,10675,7936,7680,7936,7680,8248xe" filled="true" fillcolor="#ffffff" stroked="false">
                <v:path arrowok="t"/>
                <v:fill type="solid"/>
              </v:shape>
            </v:group>
            <v:group style="position:absolute;left:7680;top:8248;width:2996;height:313" coordorigin="7680,8248" coordsize="2996,313">
              <v:shape style="position:absolute;left:7680;top:8248;width:2996;height:313" coordorigin="7680,8248" coordsize="2996,313" path="m7680,8560l10675,8560,10675,8248,7680,8248,7680,856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19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pacing w:val="-4"/>
                <w:sz w:val="18"/>
                <w:szCs w:val="18"/>
              </w:rPr>
              <w:t>乏民主决策程序；决策程序导致重大失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误；违反国家法律法规并受到处罚；中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高级管理人员和高级技术人员流失严 </w:t>
            </w:r>
            <w:r>
              <w:rPr>
                <w:rFonts w:ascii="宋体" w:hAnsi="宋体" w:cs="宋体" w:eastAsia="宋体" w:hint="default"/>
                <w:spacing w:val="-4"/>
                <w:sz w:val="18"/>
                <w:szCs w:val="18"/>
              </w:rPr>
              <w:t>重；媒体频现负面新闻，涉及面广；重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要业务缺乏制度控制或制度体系失效； 内部控制重大或重要缺陷未得到整改。</w:t>
            </w:r>
          </w:p>
        </w:tc>
      </w:tr>
      <w:tr>
        <w:trPr>
          <w:trHeight w:val="695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定量标准如下：定量标准以净利润、资产 总额作为衡量指标。</w:t>
            </w:r>
            <w:r>
              <w:rPr>
                <w:rFonts w:ascii="Times New Roman" w:hAnsi="Times New Roman" w:cs="Times New Roman" w:eastAsia="Times New Roman" w:hint="default"/>
                <w:sz w:val="18"/>
                <w:szCs w:val="18"/>
              </w:rPr>
              <w:t>(1) </w:t>
            </w:r>
            <w:r>
              <w:rPr>
                <w:rFonts w:ascii="宋体" w:hAnsi="宋体" w:cs="宋体" w:eastAsia="宋体" w:hint="default"/>
                <w:sz w:val="18"/>
                <w:szCs w:val="18"/>
              </w:rPr>
              <w:t>一般缺陷：如果 该缺陷单独或者连同其它缺陷可能导致的 财务报告错报金额小于合并财务报表税前 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重要缺陷：如果该缺陷 单独或者连同其它缺陷可能导致的财务报 告错报金额财大于或等于合并财务报表税 前净利润的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，但是小于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重大 缺陷：如果该缺陷单独或者连同其它缺陷 可能导致的财务报告错报金额大于或等于 合并财务报表税前净利润的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。内部控 制缺陷可能导致的损失与资产管理相关， 以资产总额为衡量指标：</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一般缺陷：如 果该缺陷单独或者连同其它缺陷可能导致 的财务报告错报金额小于资产总额的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(2)</w:t>
            </w:r>
            <w:r>
              <w:rPr>
                <w:rFonts w:ascii="宋体" w:hAnsi="宋体" w:cs="宋体" w:eastAsia="宋体" w:hint="default"/>
                <w:sz w:val="18"/>
                <w:szCs w:val="18"/>
              </w:rPr>
              <w:t>重要缺陷：如果该缺陷单独或者连同其 它缺陷可能导致的财务报告错报金额财大 于或等于资产总额的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，但是小于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重大缺陷：如果该缺陷单独或者连同其 它缺陷可能导致的财务报告错报金额大于 或等于资产总额的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9" w:lineRule="auto"/>
              <w:ind w:left="16"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评价的定量标准如下：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 单独或连同其它缺陷给公司带来直接 财务损失不超过人民币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13"/>
                <w:sz w:val="18"/>
                <w:szCs w:val="18"/>
              </w:rPr>
              <w:t>万元；其造</w:t>
            </w:r>
            <w:r>
              <w:rPr>
                <w:rFonts w:ascii="宋体" w:hAnsi="宋体" w:cs="宋体" w:eastAsia="宋体" w:hint="default"/>
                <w:sz w:val="18"/>
                <w:szCs w:val="18"/>
              </w:rPr>
              <w:t> </w:t>
            </w:r>
            <w:r>
              <w:rPr>
                <w:rFonts w:ascii="宋体" w:hAnsi="宋体" w:cs="宋体" w:eastAsia="宋体" w:hint="default"/>
                <w:spacing w:val="-4"/>
                <w:sz w:val="18"/>
                <w:szCs w:val="18"/>
              </w:rPr>
              <w:t>成的负面影响在部分区域流传，给公司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声誉带来轻微损害；</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 独或连同其它缺陷给公司带来直接财 务损失超过人民币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万元，不超过人</w:t>
            </w:r>
          </w:p>
          <w:p>
            <w:pPr>
              <w:pStyle w:val="TableParagraph"/>
              <w:spacing w:line="309" w:lineRule="auto" w:before="5"/>
              <w:ind w:left="16" w:right="21"/>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万元；其造成的负面影响波 </w:t>
            </w:r>
            <w:r>
              <w:rPr>
                <w:rFonts w:ascii="宋体" w:hAnsi="宋体" w:cs="宋体" w:eastAsia="宋体" w:hint="default"/>
                <w:spacing w:val="-4"/>
                <w:sz w:val="18"/>
                <w:szCs w:val="18"/>
              </w:rPr>
              <w:t>及范围较广，在部分地区公司声誉带来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较大的损害；</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重大缺陷：单独或连</w:t>
            </w:r>
          </w:p>
          <w:p>
            <w:pPr>
              <w:pStyle w:val="TableParagraph"/>
              <w:spacing w:line="196" w:lineRule="exact" w:before="5"/>
              <w:ind w:left="16" w:right="0"/>
              <w:jc w:val="left"/>
              <w:rPr>
                <w:rFonts w:ascii="宋体" w:hAnsi="宋体" w:cs="宋体" w:eastAsia="宋体" w:hint="default"/>
                <w:sz w:val="18"/>
                <w:szCs w:val="18"/>
              </w:rPr>
            </w:pPr>
            <w:r>
              <w:rPr>
                <w:rFonts w:ascii="宋体" w:hAnsi="宋体" w:cs="宋体" w:eastAsia="宋体" w:hint="default"/>
                <w:sz w:val="18"/>
                <w:szCs w:val="18"/>
              </w:rPr>
              <w:t>同其它缺陷给公司带来直接财务损失</w:t>
            </w:r>
          </w:p>
          <w:p>
            <w:pPr>
              <w:pStyle w:val="TableParagraph"/>
              <w:spacing w:line="15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sz w:val="18"/>
                <w:szCs w:val="18"/>
              </w:rPr>
              <w:t>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万元；其造成的负面</w:t>
            </w:r>
          </w:p>
          <w:p>
            <w:pPr>
              <w:pStyle w:val="TableParagraph"/>
              <w:spacing w:line="319" w:lineRule="auto" w:before="63"/>
              <w:ind w:left="16" w:right="-42"/>
              <w:jc w:val="left"/>
              <w:rPr>
                <w:rFonts w:ascii="宋体" w:hAnsi="宋体" w:cs="宋体" w:eastAsia="宋体" w:hint="default"/>
                <w:sz w:val="18"/>
                <w:szCs w:val="18"/>
              </w:rPr>
            </w:pPr>
            <w:r>
              <w:rPr>
                <w:rFonts w:ascii="宋体" w:hAnsi="宋体" w:cs="宋体" w:eastAsia="宋体" w:hint="default"/>
                <w:sz w:val="18"/>
                <w:szCs w:val="18"/>
              </w:rPr>
              <w:t>影响波及范围极广、普遍引起公众关 注，给公司声誉带来无法弥补的损害。</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立信会计师事务所（特殊普通合伙）认为，公司按照财政部等五部委颁发的《企业内部控制基本规范》及相关规定于</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hyperlink>
            <w:r>
              <w:rPr>
                <w:rFonts w:ascii="宋体" w:hAnsi="宋体" w:cs="宋体" w:eastAsia="宋体" w:hint="default"/>
                <w:spacing w:val="-90"/>
                <w:sz w:val="18"/>
                <w:szCs w:val="18"/>
              </w:rPr>
              <w:t>）</w:t>
            </w:r>
            <w:r>
              <w:rPr>
                <w:rFonts w:ascii="宋体" w:hAnsi="宋体" w:cs="宋体" w:eastAsia="宋体" w:hint="default"/>
                <w:sz w:val="18"/>
                <w:szCs w:val="18"/>
              </w:rPr>
              <w:t>《内部控制鉴证报告》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2"/>
      <w:bookmarkStart w:name="第十节 公司债券相关情况" w:id="153"/>
      <w:r>
        <w:rPr>
          <w:b w:val="0"/>
          <w:bCs w:val="0"/>
        </w:rPr>
      </w:r>
      <w:r>
        <w:rPr/>
        <w:t>第十节</w:t>
      </w:r>
      <w:r>
        <w:rPr>
          <w:spacing w:val="-9"/>
        </w:rPr>
        <w:t> </w:t>
      </w:r>
      <w:r>
        <w:rPr/>
        <w:t>公司债券相关情况</w:t>
      </w:r>
      <w:bookmarkEnd w:id="152"/>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1" w:id="154"/>
      <w:bookmarkStart w:name="第十一节 财务报告" w:id="155"/>
      <w:r>
        <w:rPr>
          <w:b w:val="0"/>
          <w:bCs w:val="0"/>
        </w:rPr>
      </w:r>
      <w:r>
        <w:rPr/>
        <w:t>第十一节</w:t>
      </w:r>
      <w:r>
        <w:rPr>
          <w:spacing w:val="-6"/>
        </w:rPr>
        <w:t> </w:t>
      </w:r>
      <w:r>
        <w:rPr/>
        <w:t>财务报告</w:t>
      </w:r>
      <w:bookmarkEnd w:id="15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ZA12118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章顺文、吕红涛</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Heading4"/>
        <w:spacing w:line="636" w:lineRule="auto"/>
        <w:ind w:right="0"/>
        <w:jc w:val="left"/>
        <w:rPr>
          <w:b w:val="0"/>
          <w:bCs w:val="0"/>
        </w:rPr>
      </w:pPr>
      <w:r>
        <w:rPr>
          <w:w w:val="95"/>
        </w:rPr>
        <w:t>深圳市普路通供应链管理股份有限公司全体股东：</w:t>
      </w:r>
      <w:r>
        <w:rPr>
          <w:spacing w:val="21"/>
          <w:w w:val="95"/>
        </w:rPr>
        <w:t> </w:t>
      </w:r>
      <w:r>
        <w:rPr>
          <w:spacing w:val="21"/>
          <w:w w:val="95"/>
        </w:rPr>
      </w:r>
      <w:r>
        <w:rPr/>
        <w:t>一、审计意见</w:t>
      </w:r>
      <w:r>
        <w:rPr>
          <w:b w:val="0"/>
          <w:bCs w:val="0"/>
        </w:rPr>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4126" w:space="154"/>
            <w:col w:w="6650"/>
          </w:cols>
        </w:sectPr>
      </w:pPr>
    </w:p>
    <w:p>
      <w:pPr>
        <w:pStyle w:val="BodyText"/>
        <w:spacing w:line="300" w:lineRule="auto" w:before="91"/>
        <w:ind w:right="1132" w:firstLine="360"/>
        <w:jc w:val="both"/>
      </w:pPr>
      <w:r>
        <w:rPr>
          <w:spacing w:val="-2"/>
        </w:rPr>
        <w:t>我们审计了深圳市普路通供应链管理股份有限公司（以下简称普路通）财务报表，包括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w:t>
      </w:r>
      <w:r>
        <w:rPr/>
        <w:t> </w:t>
      </w:r>
      <w:r>
        <w:rPr>
          <w:spacing w:val="-2"/>
        </w:rPr>
        <w:t>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年度的合并及母公司利润表、合并及母公司现金流量表、合并及母公司股东权益变动表以及相关财务报表</w:t>
      </w:r>
      <w:r>
        <w:rPr>
          <w:spacing w:val="-62"/>
        </w:rPr>
        <w:t> </w:t>
      </w:r>
      <w:r>
        <w:rPr>
          <w:spacing w:val="-62"/>
        </w:rPr>
      </w:r>
      <w:r>
        <w:rPr/>
        <w:t>附注。</w:t>
      </w:r>
    </w:p>
    <w:p>
      <w:pPr>
        <w:pStyle w:val="BodyText"/>
        <w:spacing w:line="300" w:lineRule="auto" w:before="31"/>
        <w:ind w:right="1130" w:firstLine="360"/>
        <w:jc w:val="both"/>
      </w:pPr>
      <w:r>
        <w:rPr>
          <w:spacing w:val="-2"/>
        </w:rPr>
        <w:t>我们认为，后附的财务报表在所有重大方面按照企业会计准则的规定编制，公允反映了普路通</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624" w:lineRule="exact" w:before="36"/>
        <w:ind w:left="514" w:right="0" w:hanging="360"/>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213" w:lineRule="exact"/>
        <w:ind w:right="0"/>
        <w:jc w:val="left"/>
      </w:pPr>
      <w:r>
        <w:rPr/>
        <w:t>阐述了我们在这些准则下的责任。按照中国注册会计师职业道德守则，我们独立于普路通，并履行了职业道德方面的其他责</w:t>
      </w:r>
    </w:p>
    <w:p>
      <w:pPr>
        <w:pStyle w:val="BodyText"/>
        <w:spacing w:line="636" w:lineRule="auto" w:before="76"/>
        <w:ind w:right="4093"/>
        <w:jc w:val="left"/>
        <w:rPr>
          <w:rFonts w:ascii="宋体" w:hAnsi="宋体" w:cs="宋体" w:eastAsia="宋体" w:hint="default"/>
        </w:rPr>
      </w:pPr>
      <w:r>
        <w:rPr/>
        <w:t>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91"/>
        <w:ind w:right="1043" w:firstLine="360"/>
        <w:jc w:val="both"/>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154"/>
        <w:gridCol w:w="4070"/>
      </w:tblGrid>
      <w:tr>
        <w:trPr>
          <w:trHeight w:val="34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1"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8"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（一）组合售汇业务</w:t>
            </w:r>
            <w:r>
              <w:rPr>
                <w:rFonts w:ascii="宋体" w:hAnsi="宋体" w:cs="宋体" w:eastAsia="宋体" w:hint="default"/>
                <w:sz w:val="18"/>
                <w:szCs w:val="18"/>
              </w:rPr>
            </w:r>
          </w:p>
        </w:tc>
      </w:tr>
      <w:tr>
        <w:trPr>
          <w:trHeight w:val="2075"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both"/>
              <w:rPr>
                <w:rFonts w:ascii="宋体" w:hAnsi="宋体" w:cs="宋体" w:eastAsia="宋体" w:hint="default"/>
                <w:sz w:val="18"/>
                <w:szCs w:val="18"/>
              </w:rPr>
            </w:pPr>
            <w:r>
              <w:rPr>
                <w:rFonts w:ascii="宋体" w:hAnsi="宋体" w:cs="宋体" w:eastAsia="宋体" w:hint="default"/>
                <w:spacing w:val="-7"/>
                <w:sz w:val="18"/>
                <w:szCs w:val="18"/>
              </w:rPr>
              <w:t>组合售汇业务，作为普路通的业务之一，对公司资产、</w:t>
            </w:r>
            <w:r>
              <w:rPr>
                <w:rFonts w:ascii="宋体" w:hAnsi="宋体" w:cs="宋体" w:eastAsia="宋体" w:hint="default"/>
                <w:spacing w:val="-70"/>
                <w:sz w:val="18"/>
                <w:szCs w:val="18"/>
              </w:rPr>
              <w:t> </w:t>
            </w:r>
            <w:r>
              <w:rPr>
                <w:rFonts w:ascii="宋体" w:hAnsi="宋体" w:cs="宋体" w:eastAsia="宋体" w:hint="default"/>
                <w:sz w:val="18"/>
                <w:szCs w:val="18"/>
              </w:rPr>
              <w:t>负债和损益类科目，具有重大而广泛的影响，故将组</w:t>
            </w:r>
            <w:r>
              <w:rPr>
                <w:rFonts w:ascii="宋体" w:hAnsi="宋体" w:cs="宋体" w:eastAsia="宋体" w:hint="default"/>
                <w:sz w:val="18"/>
                <w:szCs w:val="18"/>
              </w:rPr>
              <w:t> 合售汇业务作为关键审计事项。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3"/>
                <w:sz w:val="18"/>
                <w:szCs w:val="18"/>
              </w:rPr>
              <w:t>与评价组合售汇业务确认相关的审计程序中包括以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下程序：</w:t>
            </w:r>
          </w:p>
          <w:p>
            <w:pPr>
              <w:pStyle w:val="TableParagraph"/>
              <w:spacing w:line="240" w:lineRule="auto" w:before="11"/>
              <w:ind w:right="0"/>
              <w:jc w:val="left"/>
              <w:rPr>
                <w:rFonts w:ascii="宋体" w:hAnsi="宋体" w:cs="宋体" w:eastAsia="宋体" w:hint="default"/>
                <w:sz w:val="19"/>
                <w:szCs w:val="19"/>
              </w:rPr>
            </w:pPr>
          </w:p>
          <w:p>
            <w:pPr>
              <w:pStyle w:val="TableParagraph"/>
              <w:spacing w:line="30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评价与组合售汇业务相关的内部控制是否有效，并</w:t>
            </w:r>
            <w:r>
              <w:rPr>
                <w:rFonts w:ascii="宋体" w:hAnsi="宋体" w:cs="宋体" w:eastAsia="宋体" w:hint="default"/>
                <w:w w:val="99"/>
                <w:sz w:val="18"/>
                <w:szCs w:val="18"/>
              </w:rPr>
              <w:t> </w:t>
            </w:r>
            <w:r>
              <w:rPr>
                <w:rFonts w:ascii="宋体" w:hAnsi="宋体" w:cs="宋体" w:eastAsia="宋体" w:hint="default"/>
                <w:sz w:val="18"/>
                <w:szCs w:val="18"/>
              </w:rPr>
              <w:t>得到执行。</w:t>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执行银行函证程序，除正常函证项目外，对所有合</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154"/>
        <w:gridCol w:w="4070"/>
      </w:tblGrid>
      <w:tr>
        <w:trPr>
          <w:trHeight w:val="450" w:hRule="exact"/>
        </w:trPr>
        <w:tc>
          <w:tcPr>
            <w:tcW w:w="4154" w:type="dxa"/>
            <w:vMerge w:val="restart"/>
            <w:tcBorders>
              <w:top w:val="single" w:sz="6" w:space="0" w:color="000000"/>
              <w:left w:val="single" w:sz="6" w:space="0" w:color="000000"/>
              <w:right w:val="single" w:sz="6" w:space="0" w:color="000000"/>
            </w:tcBorders>
          </w:tcPr>
          <w:p>
            <w:pPr/>
          </w:p>
        </w:tc>
        <w:tc>
          <w:tcPr>
            <w:tcW w:w="40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同涉及的关键条款进行函证。</w:t>
            </w:r>
          </w:p>
        </w:tc>
      </w:tr>
      <w:tr>
        <w:trPr>
          <w:trHeight w:val="557"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与企业信用报告进行核对。</w:t>
            </w:r>
          </w:p>
        </w:tc>
      </w:tr>
      <w:tr>
        <w:trPr>
          <w:trHeight w:val="432"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检查涉及的所有合同，并与登记的台账信息进行核</w:t>
            </w:r>
          </w:p>
        </w:tc>
      </w:tr>
      <w:tr>
        <w:trPr>
          <w:trHeight w:val="427"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对。</w:t>
            </w:r>
          </w:p>
        </w:tc>
      </w:tr>
      <w:tr>
        <w:trPr>
          <w:trHeight w:val="437"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检查企业会计处理的准确性，并且独立进行测算，</w:t>
            </w:r>
          </w:p>
        </w:tc>
      </w:tr>
      <w:tr>
        <w:trPr>
          <w:trHeight w:val="427" w:hRule="exact"/>
        </w:trPr>
        <w:tc>
          <w:tcPr>
            <w:tcW w:w="4154" w:type="dxa"/>
            <w:vMerge/>
            <w:tcBorders>
              <w:left w:val="single" w:sz="6" w:space="0" w:color="000000"/>
              <w:right w:val="single" w:sz="6" w:space="0" w:color="000000"/>
            </w:tcBorders>
          </w:tcPr>
          <w:p>
            <w:pPr/>
          </w:p>
        </w:tc>
        <w:tc>
          <w:tcPr>
            <w:tcW w:w="40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将测算的结果与账面金额进行核对。</w:t>
            </w:r>
          </w:p>
        </w:tc>
      </w:tr>
      <w:tr>
        <w:trPr>
          <w:trHeight w:val="450" w:hRule="exact"/>
        </w:trPr>
        <w:tc>
          <w:tcPr>
            <w:tcW w:w="4154" w:type="dxa"/>
            <w:vMerge/>
            <w:tcBorders>
              <w:left w:val="single" w:sz="6" w:space="0" w:color="000000"/>
              <w:bottom w:val="single" w:sz="6" w:space="0" w:color="000000"/>
              <w:right w:val="single" w:sz="6" w:space="0" w:color="000000"/>
            </w:tcBorders>
          </w:tcPr>
          <w:p>
            <w:pPr/>
          </w:p>
        </w:tc>
        <w:tc>
          <w:tcPr>
            <w:tcW w:w="40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3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进行分析性复核程序，检查该业务的合理性。</w:t>
            </w:r>
          </w:p>
        </w:tc>
      </w:tr>
    </w:tbl>
    <w:p>
      <w:pPr>
        <w:spacing w:line="240" w:lineRule="auto" w:before="3"/>
        <w:rPr>
          <w:rFonts w:ascii="宋体" w:hAnsi="宋体" w:cs="宋体" w:eastAsia="宋体" w:hint="default"/>
          <w:sz w:val="21"/>
          <w:szCs w:val="21"/>
        </w:rPr>
      </w:pPr>
    </w:p>
    <w:p>
      <w:pPr>
        <w:pStyle w:val="Heading4"/>
        <w:spacing w:line="240" w:lineRule="auto" w:before="44"/>
        <w:ind w:right="0"/>
        <w:jc w:val="left"/>
        <w:rPr>
          <w:b w:val="0"/>
          <w:bCs w:val="0"/>
        </w:rPr>
      </w:pPr>
      <w:r>
        <w:rPr/>
        <w:t>四、其他信息</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53"/>
        <w:ind w:right="0" w:firstLine="360"/>
        <w:jc w:val="left"/>
      </w:pPr>
      <w:r>
        <w:rPr>
          <w:spacing w:val="-2"/>
        </w:rPr>
        <w:t>普路通管理层（以下简称管理层）对其他信息负责。其他信息包括普路通</w:t>
      </w:r>
      <w:r>
        <w:rPr>
          <w:rFonts w:ascii="Times New Roman" w:hAnsi="Times New Roman" w:cs="Times New Roman" w:eastAsia="Times New Roman" w:hint="default"/>
          <w:spacing w:val="-2"/>
        </w:rPr>
        <w:t>2017</w:t>
      </w:r>
      <w:r>
        <w:rPr>
          <w:spacing w:val="-2"/>
        </w:rPr>
        <w:t>年年度报告中涵盖的信息，但不包括财务</w:t>
      </w:r>
      <w:r>
        <w:rPr/>
        <w:t> 报表和我们的审计报告。</w:t>
      </w:r>
    </w:p>
    <w:p>
      <w:pPr>
        <w:pStyle w:val="BodyText"/>
        <w:spacing w:line="316" w:lineRule="auto" w:before="31"/>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Heading4"/>
        <w:spacing w:line="636" w:lineRule="auto" w:before="19"/>
        <w:ind w:left="154" w:right="7680"/>
        <w:jc w:val="left"/>
        <w:rPr>
          <w:b w:val="0"/>
          <w:bCs w:val="0"/>
        </w:rPr>
      </w:pPr>
      <w:r>
        <w:rPr>
          <w:rFonts w:ascii="宋体" w:hAnsi="宋体" w:cs="宋体" w:eastAsia="宋体" w:hint="default"/>
          <w:b w:val="0"/>
          <w:bCs w:val="0"/>
        </w:rPr>
        <w:t>报告。 </w:t>
      </w:r>
      <w:r>
        <w:rPr/>
        <w:t>五、管理层和治理层对财务报表的责任</w:t>
      </w:r>
      <w:r>
        <w:rPr>
          <w:b w:val="0"/>
          <w:bCs w:val="0"/>
        </w:rPr>
      </w:r>
    </w:p>
    <w:p>
      <w:pPr>
        <w:pStyle w:val="BodyText"/>
        <w:spacing w:line="316" w:lineRule="auto" w:before="92"/>
        <w:ind w:left="154" w:right="0"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6" w:lineRule="auto" w:before="19"/>
        <w:ind w:left="154" w:right="0" w:firstLine="360"/>
        <w:jc w:val="left"/>
      </w:pPr>
      <w:r>
        <w:rPr>
          <w:spacing w:val="-2"/>
        </w:rPr>
        <w:t>在编制财务报表时，管理层负责评估普路通的持续经营能力，披露与持续经营相关的事项（如适用），并运用持续经营</w:t>
      </w:r>
      <w:r>
        <w:rPr/>
        <w:t> 假设，除非计划进行清算、终止运营或别无其他现实的选择。</w:t>
      </w:r>
    </w:p>
    <w:p>
      <w:pPr>
        <w:spacing w:line="636" w:lineRule="auto" w:before="19"/>
        <w:ind w:left="154" w:right="7152" w:firstLine="360"/>
        <w:jc w:val="left"/>
        <w:rPr>
          <w:rFonts w:ascii="宋体" w:hAnsi="宋体" w:cs="宋体" w:eastAsia="宋体" w:hint="default"/>
          <w:sz w:val="18"/>
          <w:szCs w:val="18"/>
        </w:rPr>
      </w:pPr>
      <w:r>
        <w:rPr>
          <w:rFonts w:ascii="宋体" w:hAnsi="宋体" w:cs="宋体" w:eastAsia="宋体" w:hint="default"/>
          <w:sz w:val="18"/>
          <w:szCs w:val="18"/>
        </w:rPr>
        <w:t>治理层负责监督普路通的财务报告过程。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91"/>
        <w:ind w:left="154"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4" w:right="0"/>
        <w:jc w:val="left"/>
      </w:pPr>
      <w:r>
        <w:rPr/>
        <w:t>在按照审计准则执行审计工作的过程中，我们运用职业判断，并保持职业怀疑。同时，我们也执行以下工作：</w:t>
      </w:r>
    </w:p>
    <w:p>
      <w:pPr>
        <w:pStyle w:val="BodyText"/>
        <w:spacing w:line="309" w:lineRule="auto" w:before="76"/>
        <w:ind w:left="154" w:right="1032"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513"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09" w:lineRule="auto" w:before="63"/>
        <w:ind w:left="154" w:right="1131"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）对管理层使用持续经营假设的恰当性得出结论。同时，根据获取的审计证据，就可能导致对普路通持续经营能力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截至审计报告日可获得的信息。然而，未来的事项或情况可能导致普路通不能持续经营。</w:t>
      </w:r>
    </w:p>
    <w:p>
      <w:pPr>
        <w:pStyle w:val="BodyText"/>
        <w:spacing w:line="240" w:lineRule="auto" w:before="76"/>
        <w:ind w:left="513"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left="154" w:right="1041" w:firstLine="360"/>
        <w:jc w:val="both"/>
      </w:pPr>
      <w:r>
        <w:rPr>
          <w:spacing w:val="-2"/>
        </w:rPr>
        <w:t>（</w:t>
      </w:r>
      <w:r>
        <w:rPr>
          <w:rFonts w:ascii="Times New Roman" w:hAnsi="Times New Roman" w:cs="Times New Roman" w:eastAsia="Times New Roman" w:hint="default"/>
          <w:spacing w:val="-2"/>
        </w:rPr>
        <w:t>6</w:t>
      </w:r>
      <w:r>
        <w:rPr>
          <w:spacing w:val="-2"/>
        </w:rPr>
        <w:t>）就普路通中实体或业务活动的财务信息获取充分、适当的审计证据，以对财务报表发表审计意见。我们负责指导、</w:t>
      </w:r>
      <w:r>
        <w:rPr/>
        <w:t> 监督和执行集团审计，并对审计意见承担全部责任。</w:t>
      </w:r>
    </w:p>
    <w:p>
      <w:pPr>
        <w:pStyle w:val="BodyText"/>
        <w:spacing w:line="316" w:lineRule="auto" w:before="32"/>
        <w:ind w:left="154"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left="154"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left="154"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Heading4"/>
        <w:spacing w:line="240" w:lineRule="auto"/>
        <w:ind w:left="331" w:right="0"/>
        <w:jc w:val="left"/>
        <w:rPr>
          <w:b w:val="0"/>
          <w:bCs w:val="0"/>
        </w:rPr>
      </w:pPr>
      <w:r>
        <w:rPr/>
        <w:t>立信会计师事务所</w:t>
      </w:r>
      <w:r>
        <w:rPr>
          <w:spacing w:val="-37"/>
        </w:rPr>
        <w:t> </w:t>
      </w:r>
      <w:r>
        <w:rPr/>
        <w:t>中国注册会计师：</w:t>
      </w:r>
      <w:r>
        <w:rPr>
          <w:b w:val="0"/>
          <w:bCs w:val="0"/>
        </w:rPr>
      </w:r>
    </w:p>
    <w:p>
      <w:pPr>
        <w:pStyle w:val="Heading4"/>
        <w:spacing w:line="240" w:lineRule="auto" w:before="76"/>
        <w:ind w:left="331" w:right="0"/>
        <w:jc w:val="left"/>
        <w:rPr>
          <w:b w:val="0"/>
          <w:bCs w:val="0"/>
        </w:rPr>
      </w:pPr>
      <w:r>
        <w:rPr/>
        <w:t>（特殊普通合伙）（项目合伙人）</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3"/>
          <w:szCs w:val="23"/>
        </w:rPr>
      </w:pPr>
    </w:p>
    <w:p>
      <w:pPr>
        <w:pStyle w:val="Heading4"/>
        <w:spacing w:line="240" w:lineRule="auto"/>
        <w:ind w:left="573" w:right="0"/>
        <w:jc w:val="left"/>
        <w:rPr>
          <w:b w:val="0"/>
          <w:bCs w:val="0"/>
        </w:rPr>
      </w:pPr>
      <w:r>
        <w:rPr/>
        <w:t>中国注册会计师：</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4"/>
        <w:tabs>
          <w:tab w:pos="2254" w:val="left" w:leader="none"/>
        </w:tabs>
        <w:spacing w:line="240" w:lineRule="auto" w:before="147"/>
        <w:ind w:left="596"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二〇一八年四月二十日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2"/>
        <w:spacing w:line="240" w:lineRule="auto" w:before="156"/>
        <w:ind w:right="0"/>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编制单位：深圳市普路通供应链管理股份有限公司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7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4115" w:space="40"/>
            <w:col w:w="1562"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11,889,256,151.80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12,570,741,090.87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319,391,165.45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69,057,227.65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1,338,276.00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4,950,430.42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967,051,496.48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844,958,582.89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43,540,657.01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27,517,177.10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73,822,958.63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111,299,968.91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160,339,884.79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640,250,603.78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107,722,962.70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86,740,882.42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36,083,692.45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782,683,323.85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13,598,547,245.31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15,138,199,287.89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125,335,564.00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335,564.00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228,003,550.57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90,216,258.69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8,155,737.95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7,488,407.53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892,817.60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592,679.95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14,392,851.47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965,259.90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376,780,521.59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99,598,170.07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13,975,327,766.90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15,237,797,457.96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10,010,397,445.98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8,542,699,579.97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235,507,983.53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2,444,549.71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356,981,016.82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480,361,945.28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154,543,516.93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112,443,262.37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10,571,820.74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8,721,584.88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27,385,429.09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768,606.84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47,820,170.21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46,897,243.49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692,423,739.37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80,330,199.81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1,149,175,578.19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4,762,436,264.19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12,684,806,700.86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14,037,103,236.54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29,673,105.76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12,537,390.91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29,673,105.76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12,537,390.91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12,714,479,806.62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14,049,640,627.45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376,513,608.00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376,703,770.00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295,384,392.15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290,657,427.61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38,054,845.44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67,715,791.63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3,592,061.63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-4,305,677.63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68,621,689.55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62,452,703.66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554,791,054.39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530,364,398.50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1,260,847,960.28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1,188,156,830.51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1,260,847,960.28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1,188,156,830.51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13,975,327,766.90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15,237,797,457.96</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法定代表人：陈书智</w:t>
        <w:tab/>
        <w:t>主管会计工作负责人：师帅</w:t>
        <w:tab/>
        <w:t>会计机构负责人：叶艳梅</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11,103,020,411.88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12,386,624,887.62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319,391,165.45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69,057,227.65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1,338,276.00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4,950,430.42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1,297,716,351.25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1,144,159,129.86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624,305,094.11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387,497,390.21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73,822,958.63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111,299,968.91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163,423,778.17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637,956,252.41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96,762,608.44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84,667,614.81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9,807,104.18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740,919,325.74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13,689,587,748.11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15,567,132,227.63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125,335,564.00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335,564.00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56,008,831.18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46,008,831.18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6,518,842.22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6,429,254.65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892,817.60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592,679.95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15,929,090.88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1,429,213.27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204,685,145.88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54,795,543.05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13,894,272,893.99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15,621,927,770.68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9,260,599,216.18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7,965,415,108.49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235,507,983.53</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63,055,249.06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76,239,540.47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139,710,382.31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47,608,566.48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6,913,732.61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5,808,925.33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26,945,512.06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292,687.49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47,820,170.21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46,897,243.49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1,774,644,367.67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1,585,564,979.44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1,149,175,578.19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4,762,436,264.19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12,704,372,191.82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14,490,263,315.38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12,704,372,191.82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14,490,263,315.38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376,513,608.00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376,703,770.00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295,384,392.15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290,657,427.61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38,054,845.44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67,715,791.63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68,621,689.55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62,452,703.66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487,435,857.91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469,566,345.66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1,189,900,702.17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1,131,664,455.30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13,894,272,893.99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15,621,927,770.68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5,380,662,496.25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3,595,007,734.38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5,380,662,496.25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3,595,007,734.38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5,474,330,998.44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3,708,563,441.38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5,023,437,497.15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3,369,647,405.82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1,497,340.35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990,983.20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120,926,792.62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39,530,401.74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126,093,152.26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107,207,247.00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58,372,533.75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185,224,078.15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144,003,682.31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5,963,325.47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83,883,181.92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66,690,168.39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86,576,335.51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264,063,634.15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08.179985pt;width:157.7pt;height:19.650pt;mso-position-horizontal-relative:page;mso-position-vertical-relative:page;z-index:-1030984" coordorigin="4242,2164" coordsize="3154,393">
            <v:shape style="position:absolute;left:4242;top:2164;width:3154;height:393" coordorigin="4242,2164" coordsize="3154,393" path="m4242,2556l7396,2556,7396,2164,4242,2164,4242,2556xe" filled="true" fillcolor="#ffffff" stroked="false">
              <v:path arrowok="t"/>
              <v:fill type="solid"/>
            </v:shape>
            <w10:wrap type="none"/>
          </v:group>
        </w:pict>
      </w:r>
      <w:r>
        <w:rPr/>
        <w:pict>
          <v:group style="position:absolute;margin-left:212.119995pt;margin-top:244.399979pt;width:157.7pt;height:19.650pt;mso-position-horizontal-relative:page;mso-position-vertical-relative:page;z-index:-1030960" coordorigin="4242,4888" coordsize="3154,393">
            <v:shape style="position:absolute;left:4242;top:4888;width:3154;height:393" coordorigin="4242,4888" coordsize="3154,393" path="m4242,5280l7396,5280,7396,4888,4242,4888,4242,52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5,544,385.00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82,335,400.24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217,198,095.54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468,456.93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8,603,273.55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878,704.28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759,673.88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81,925,152.89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225,041,695.21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13,678,150.31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34,133,307.04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68,247,002.58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190,908,388.17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68,247,002.58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190,908,388.17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68,247,002.58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190,908,388.17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7,897,739.26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-5,274,941.56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7,897,739.26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-5,274,941.56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7,897,739.26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-5,274,941.56</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7,897,739.26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-5,274,941.56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76,144,741.84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185,633,446.61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76,144,741.84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185,633,446.61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r>
    </w:tbl>
    <w:p>
      <w:pPr>
        <w:pStyle w:val="BodyText"/>
        <w:tabs>
          <w:tab w:pos="366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法定代表人：陈书智</w:t>
        <w:tab/>
        <w:t>主管会计工作负责人：师帅</w:t>
        <w:tab/>
        <w:t>会计机构负责人：叶艳梅</w:t>
      </w:r>
    </w:p>
    <w:p>
      <w:pPr>
        <w:pStyle w:val="Heading3"/>
        <w:spacing w:line="240" w:lineRule="auto" w:before="63"/>
        <w:ind w:right="0"/>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5,127,850,992.71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3,450,992,975.92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4,817,717,827.06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3,266,175,780.43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1,302,809.80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833,858.10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23,031,862.59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22,973,458.20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90,986,551.20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80,594,942.72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52,752,423.59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192,758,681.33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151,290,340.13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8,824,173.16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83,883,181.92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69,057,227.65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-6,525,118.06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264,063,634.15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5,193,600.00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73,320,842.20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211,952,943.78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294,968.72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7,626,284.21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95,846.05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757,854.68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73,519,964.87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218,821,373.31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11,830,105.93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33,121,202.65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61,689,858.94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185,700,170.66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61,689,858.94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185,700,170.66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61,689,858.94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185,700,170.66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6,391,920,191.70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4,424,277,222.64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70,832,637.88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49,052,532.17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46,375,676,091.23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40,221,842,907.50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52,838,428,920.81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44,695,172,662.31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6,466,185,044.54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4,144,069,563.70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55,103,831.90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44,700,967.19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82,985,298.17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93,914,293.48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45,866,815,237.55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41,031,029,189.32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52,471,089,412.16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45,313,714,013.69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367,339,508.65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-618,541,351.38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1,049,303.77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3,238,419.02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126,049,303.77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3,238,419.02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-126,049,303.77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-3,138,419.02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13,168,521,316.17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12,854,424,125.71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387,292,079.33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1,231,559,771.06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13,555,813,395.50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14,089,077,496.77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12,122,621,609.14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13,112,144,037.80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180,138,877.31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556,894,111.14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54,842,519.23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108,912,714.68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12,357,603,005.68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13,777,950,863.62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1,198,210,389.82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311,126,633.15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-455,321.48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5,991,499.13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1,439,045,273.22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-304,561,638.12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235,587,808.37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540,149,446.49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1,674,633,081.59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235,587,808.37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5,857,601,157.95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3,803,966,238.63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70,242,528.78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45,941,320.50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41,967,201,496.74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39,258,166,681.56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47,895,045,183.47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43,108,074,240.69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5,464,841,128.67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3,883,745,406.39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34,730,224.29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31,261,570.40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80,330,737.67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87,556,575.37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41,737,220,460.15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39,920,874,008.96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47,317,122,550.78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43,923,437,561.12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577,922,632.69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-815,363,320.43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850,910.40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2,694,098.43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135,850,910.40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17,694,098.43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-135,850,910.40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-17,594,098.43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11,836,600,746.63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12,733,754,865.10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296,375,323.30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1,231,464,055.73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12,132,976,069.93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13,968,312,520.83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11,566,780,912.33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13,038,490,425.39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151,251,831.34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378,352,728.57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51,949,635.52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102,790,559.45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11,769,982,379.19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13,519,633,713.41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362,993,690.74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448,678,807.42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805,065,413.03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-384,278,611.44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57,635,541.60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441,914,153.04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862,700,954.63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57,635,541.60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376,70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3,770.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290,657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,427.61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67,715,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791.63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-4,305,6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77.63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62,452,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703.66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530,364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,398.50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376,70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3,770.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290,657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,427.61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67,715,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791.63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-4,305,6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62,452,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703.66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530,364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4,726,9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-29,660,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946.19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7,897,7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85.89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24,426,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655.89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72,691,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129.77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7,897,7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68,247,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76,144,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741.84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4,726,9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-29,660,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946.19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34,197,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748.73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4,726,9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-29,660,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946.19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34,197,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748.73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85.89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-43,820,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346.69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360.80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85.89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85.89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360.80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360.80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3,608.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295,384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,392.15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845.44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3,592,0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61.63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68,621,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689.55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554,791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150,65</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8,958.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497,423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,397.93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66,010,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731.34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969,263</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43,882,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686.59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389,657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,258.22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1,016,5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80,833.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150,65</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8,958.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497,423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,397.93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66,010,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731.34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969,263</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43,882,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686.59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389,657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,258.22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1,016,5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80,833.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226,04</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4,812.</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-206,76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5,970.3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60.29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-5,274,9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41.56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18,570,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017.07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140,707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,140.28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171,575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,997.18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-5,274,9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41.56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190,908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,388.17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185,633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,446.61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56,385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19,222,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456.68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60.29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17,573,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781.39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56,385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19,222,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456.68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60.29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17,573,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781.39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18,570,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017.07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-50,201,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247.89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-31,631,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230.82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18,570,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017.07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-18,570,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017.07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-31,631,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230.82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-31,631,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230.82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225,98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8,427.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-225,98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8,427.0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225,98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8,427.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-225,98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8,427.0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376,70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3,770.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290,657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,427.61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67,715,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791.63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-4,305,6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77.63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62,452,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703.66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530,364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,398.50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56,830.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15"/>
        <w:gridCol w:w="653"/>
        <w:gridCol w:w="665"/>
        <w:gridCol w:w="654"/>
        <w:gridCol w:w="809"/>
        <w:gridCol w:w="797"/>
        <w:gridCol w:w="798"/>
        <w:gridCol w:w="798"/>
        <w:gridCol w:w="796"/>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0"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376,703,</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290,657,4</w:t>
            </w:r>
          </w:p>
        </w:tc>
        <w:tc>
          <w:tcPr>
            <w:tcW w:w="797"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45" w:right="0"/>
              <w:jc w:val="left"/>
              <w:rPr>
                <w:rFonts w:ascii="Times New Roman" w:hAnsi="Times New Roman" w:cs="Times New Roman" w:eastAsia="Times New Roman" w:hint="default"/>
                <w:sz w:val="18"/>
                <w:szCs w:val="18"/>
              </w:rPr>
            </w:pPr>
            <w:r>
              <w:rPr>
                <w:rFonts w:ascii="Times New Roman"/>
                <w:sz w:val="18"/>
              </w:rPr>
              <w:t>67,715,79</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62,452,70</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59" w:right="0"/>
              <w:jc w:val="left"/>
              <w:rPr>
                <w:rFonts w:ascii="Times New Roman" w:hAnsi="Times New Roman" w:cs="Times New Roman" w:eastAsia="Times New Roman" w:hint="default"/>
                <w:sz w:val="18"/>
                <w:szCs w:val="18"/>
              </w:rPr>
            </w:pPr>
            <w:r>
              <w:rPr>
                <w:rFonts w:ascii="Times New Roman"/>
                <w:sz w:val="18"/>
              </w:rPr>
              <w:t>469,566</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27" w:right="0"/>
              <w:jc w:val="left"/>
              <w:rPr>
                <w:rFonts w:ascii="Times New Roman" w:hAnsi="Times New Roman" w:cs="Times New Roman" w:eastAsia="Times New Roman" w:hint="default"/>
                <w:sz w:val="18"/>
                <w:szCs w:val="18"/>
              </w:rPr>
            </w:pPr>
            <w:r>
              <w:rPr>
                <w:rFonts w:ascii="Times New Roman"/>
                <w:sz w:val="18"/>
              </w:rPr>
              <w:t>1,131,664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770.00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27.61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3.66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,345.66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,455.30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376,703,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290,657,4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67,715,79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62,452,70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469,566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1,131,664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,455.30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-190,16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4,726,964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-29,660,9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46.19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6,168,985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17,869,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512.25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58,236,24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6.87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858.94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61,689,85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4,726,964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-29,660,9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46.19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34,197,74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8.73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-190,16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4,726,964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-29,660,9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46.19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34,197,74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8.73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6,168,985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-43,820,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346.69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-37,651,3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6,168,985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85.89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360.80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-37,651,3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60.80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376,513,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295,384,3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38,054,84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68,621,68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487,435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,857.91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1,189,900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,702.17</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150,658,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958.00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497,423,3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97.93</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0"/>
              <w:ind w:left="45" w:right="0"/>
              <w:jc w:val="left"/>
              <w:rPr>
                <w:rFonts w:ascii="Times New Roman" w:hAnsi="Times New Roman" w:cs="Times New Roman" w:eastAsia="Times New Roman" w:hint="default"/>
                <w:sz w:val="18"/>
                <w:szCs w:val="18"/>
              </w:rPr>
            </w:pPr>
            <w:r>
              <w:rPr>
                <w:rFonts w:ascii="Times New Roman"/>
                <w:sz w:val="18"/>
              </w:rPr>
              <w:t>66,010,73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43,882,68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334,067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,422.89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960,021,7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34.07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150,658,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958.00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497,423,3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97.93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66,010,73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43,882,68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334,067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,422.89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960,021,7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34.07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226,044,</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-206,765,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970.32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1,705,060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18,570,01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135,498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,922.77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171,642,7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21.23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185,700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,170.66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185,700,1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70.66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56,385.0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19,222,45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1,705,060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17,573,78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1.39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19,222,45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1,705,060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17,573,78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18,570,01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-50,201,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-31,631,2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7.07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247.89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30.82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18,570,01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-18,570,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017.07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-31,631,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230.82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-31,631,2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30.82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225,988,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-225,988,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427.00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225,988,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-225,988,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427.00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376,703,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290,657,4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67,715,79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62,452,70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469,566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1,131,664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,455.30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公司概况</w:t>
      </w:r>
      <w:r>
        <w:rPr>
          <w:w w:val="99"/>
        </w:rPr>
        <w:t> </w:t>
      </w:r>
      <w:r>
        <w:rPr>
          <w:spacing w:val="-2"/>
        </w:rPr>
        <w:t>深圳市普路通供应链管理股份有限公司（以下简称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）前身为成立于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日的深圳市普路通供应链管理有限</w:t>
      </w:r>
      <w:r>
        <w:rPr>
          <w:spacing w:val="-38"/>
        </w:rPr>
        <w:t> </w:t>
      </w:r>
      <w:r>
        <w:rPr>
          <w:spacing w:val="-2"/>
        </w:rPr>
        <w:t>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日，深圳市普路通供应链管理有限公司依法整变更为深圳市普路通供应链管理股份有限公司，并于</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日深圳市工商行政管理局办理了公司设立登记。本公司于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日领取了深圳市工商行政管理局核发的 </w:t>
      </w:r>
      <w:r>
        <w:rPr>
          <w:rFonts w:ascii="Times New Roman" w:hAnsi="Times New Roman" w:cs="Times New Roman" w:eastAsia="Times New Roman" w:hint="default"/>
        </w:rPr>
        <w:t>440301102890677</w:t>
      </w:r>
      <w:r>
        <w:rPr/>
        <w:t>号最新企业法人营业执照，截止报告期末，公司注册资本</w:t>
      </w:r>
      <w:r>
        <w:rPr>
          <w:rFonts w:ascii="Times New Roman" w:hAnsi="Times New Roman" w:cs="Times New Roman" w:eastAsia="Times New Roman" w:hint="default"/>
        </w:rPr>
        <w:t>37,651.3608</w:t>
      </w:r>
      <w:r>
        <w:rPr/>
        <w:t>万元，注册地址：深圳市福田区深南 大道</w:t>
      </w:r>
      <w:r>
        <w:rPr>
          <w:rFonts w:ascii="Times New Roman" w:hAnsi="Times New Roman" w:cs="Times New Roman" w:eastAsia="Times New Roman" w:hint="default"/>
        </w:rPr>
        <w:t>1006</w:t>
      </w:r>
      <w:r>
        <w:rPr/>
        <w:t>号深圳国际创新中心</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21</w:t>
      </w:r>
      <w:r>
        <w:rPr/>
        <w:t>楼，法定代表人陈书智。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日，由陈书智等七名自然人共同出资</w:t>
      </w:r>
      <w:r>
        <w:rPr>
          <w:rFonts w:ascii="Times New Roman" w:hAnsi="Times New Roman" w:cs="Times New Roman" w:eastAsia="Times New Roman" w:hint="default"/>
        </w:rPr>
        <w:t>100</w:t>
      </w:r>
      <w:r>
        <w:rPr/>
        <w:t>万人民币设立深圳市普路通供应链管理有限公司，其中：陈书智出资</w:t>
      </w:r>
    </w:p>
    <w:p>
      <w:pPr>
        <w:pStyle w:val="BodyText"/>
        <w:spacing w:line="302" w:lineRule="auto" w:before="13"/>
        <w:ind w:right="1032"/>
        <w:jc w:val="left"/>
        <w:rPr>
          <w:rFonts w:ascii="Times New Roman" w:hAnsi="Times New Roman" w:cs="Times New Roman" w:eastAsia="Times New Roman" w:hint="default"/>
        </w:rPr>
      </w:pPr>
      <w:r>
        <w:rPr>
          <w:rFonts w:ascii="Times New Roman" w:hAnsi="Times New Roman" w:cs="Times New Roman" w:eastAsia="Times New Roman" w:hint="default"/>
          <w:spacing w:val="-4"/>
        </w:rPr>
        <w:t>28</w:t>
      </w:r>
      <w:r>
        <w:rPr>
          <w:spacing w:val="-4"/>
        </w:rPr>
        <w:t>万元，出资比例</w:t>
      </w:r>
      <w:r>
        <w:rPr>
          <w:rFonts w:ascii="Times New Roman" w:hAnsi="Times New Roman" w:cs="Times New Roman" w:eastAsia="Times New Roman" w:hint="default"/>
          <w:spacing w:val="-4"/>
        </w:rPr>
        <w:t>28%</w:t>
      </w:r>
      <w:r>
        <w:rPr>
          <w:spacing w:val="-4"/>
        </w:rPr>
        <w:t>；张云出资</w:t>
      </w:r>
      <w:r>
        <w:rPr>
          <w:rFonts w:ascii="Times New Roman" w:hAnsi="Times New Roman" w:cs="Times New Roman" w:eastAsia="Times New Roman" w:hint="default"/>
          <w:spacing w:val="-4"/>
        </w:rPr>
        <w:t>17</w:t>
      </w:r>
      <w:r>
        <w:rPr>
          <w:spacing w:val="-4"/>
        </w:rPr>
        <w:t>万元，出资比例</w:t>
      </w:r>
      <w:r>
        <w:rPr>
          <w:rFonts w:ascii="Times New Roman" w:hAnsi="Times New Roman" w:cs="Times New Roman" w:eastAsia="Times New Roman" w:hint="default"/>
          <w:spacing w:val="-4"/>
        </w:rPr>
        <w:t>17%</w:t>
      </w:r>
      <w:r>
        <w:rPr>
          <w:spacing w:val="-4"/>
        </w:rPr>
        <w:t>；赵野出资</w:t>
      </w:r>
      <w:r>
        <w:rPr>
          <w:rFonts w:ascii="Times New Roman" w:hAnsi="Times New Roman" w:cs="Times New Roman" w:eastAsia="Times New Roman" w:hint="default"/>
          <w:spacing w:val="-4"/>
        </w:rPr>
        <w:t>15</w:t>
      </w:r>
      <w:r>
        <w:rPr>
          <w:spacing w:val="-4"/>
        </w:rPr>
        <w:t>万元，出资比例</w:t>
      </w:r>
      <w:r>
        <w:rPr>
          <w:rFonts w:ascii="Times New Roman" w:hAnsi="Times New Roman" w:cs="Times New Roman" w:eastAsia="Times New Roman" w:hint="default"/>
          <w:spacing w:val="-4"/>
        </w:rPr>
        <w:t>15%</w:t>
      </w:r>
      <w:r>
        <w:rPr>
          <w:spacing w:val="-4"/>
        </w:rPr>
        <w:t>；何帆出资</w:t>
      </w:r>
      <w:r>
        <w:rPr>
          <w:rFonts w:ascii="Times New Roman" w:hAnsi="Times New Roman" w:cs="Times New Roman" w:eastAsia="Times New Roman" w:hint="default"/>
          <w:spacing w:val="-4"/>
        </w:rPr>
        <w:t>13</w:t>
      </w:r>
      <w:r>
        <w:rPr>
          <w:spacing w:val="-4"/>
        </w:rPr>
        <w:t>万元，出资比例</w:t>
      </w:r>
      <w:r>
        <w:rPr>
          <w:rFonts w:ascii="Times New Roman" w:hAnsi="Times New Roman" w:cs="Times New Roman" w:eastAsia="Times New Roman" w:hint="default"/>
          <w:spacing w:val="-4"/>
        </w:rPr>
        <w:t>13%</w:t>
      </w:r>
      <w:r>
        <w:rPr>
          <w:spacing w:val="-4"/>
        </w:rPr>
        <w:t>；</w:t>
      </w:r>
      <w:r>
        <w:rPr>
          <w:spacing w:val="-70"/>
        </w:rPr>
        <w:t> </w:t>
      </w:r>
      <w:r>
        <w:rPr/>
        <w:t>林湘宇出资</w:t>
      </w:r>
      <w:r>
        <w:rPr>
          <w:rFonts w:ascii="Times New Roman" w:hAnsi="Times New Roman" w:cs="Times New Roman" w:eastAsia="Times New Roman" w:hint="default"/>
        </w:rPr>
        <w:t>12</w:t>
      </w:r>
      <w:r>
        <w:rPr/>
        <w:t>万元，出资比例</w:t>
      </w:r>
      <w:r>
        <w:rPr>
          <w:rFonts w:ascii="Times New Roman" w:hAnsi="Times New Roman" w:cs="Times New Roman" w:eastAsia="Times New Roman" w:hint="default"/>
        </w:rPr>
        <w:t>12%</w:t>
      </w:r>
      <w:r>
        <w:rPr/>
        <w:t>；邹勇出资</w:t>
      </w:r>
      <w:r>
        <w:rPr>
          <w:rFonts w:ascii="Times New Roman" w:hAnsi="Times New Roman" w:cs="Times New Roman" w:eastAsia="Times New Roman" w:hint="default"/>
        </w:rPr>
        <w:t>9</w:t>
      </w:r>
      <w:r>
        <w:rPr/>
        <w:t>万元，出资比例</w:t>
      </w:r>
      <w:r>
        <w:rPr>
          <w:rFonts w:ascii="Times New Roman" w:hAnsi="Times New Roman" w:cs="Times New Roman" w:eastAsia="Times New Roman" w:hint="default"/>
        </w:rPr>
        <w:t>9%</w:t>
      </w:r>
      <w:r>
        <w:rPr/>
        <w:t>；张程斌出资</w:t>
      </w:r>
      <w:r>
        <w:rPr>
          <w:rFonts w:ascii="Times New Roman" w:hAnsi="Times New Roman" w:cs="Times New Roman" w:eastAsia="Times New Roman" w:hint="default"/>
        </w:rPr>
        <w:t>6</w:t>
      </w:r>
      <w:r>
        <w:rPr/>
        <w:t>万元，出资比例</w:t>
      </w:r>
      <w:r>
        <w:rPr>
          <w:rFonts w:ascii="Times New Roman" w:hAnsi="Times New Roman" w:cs="Times New Roman" w:eastAsia="Times New Roman" w:hint="default"/>
        </w:rPr>
        <w:t>6%</w:t>
      </w:r>
      <w:r>
        <w:rPr/>
        <w:t>。出资已由深圳中深会 计师事务所出具（内）深中深验字</w:t>
      </w:r>
      <w:r>
        <w:rPr>
          <w:rFonts w:ascii="Times New Roman" w:hAnsi="Times New Roman" w:cs="Times New Roman" w:eastAsia="Times New Roman" w:hint="default"/>
        </w:rPr>
        <w:t>[2005]311</w:t>
      </w:r>
      <w:r>
        <w:rPr/>
        <w:t>号《验资报告》和深圳大信会计师事务所出具深大信验字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689</w:t>
      </w:r>
      <w:r>
        <w:rPr/>
        <w:t>号《验资 报告》验证。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日，经股东会决议同意股东张程斌将其所持公司</w:t>
      </w:r>
      <w:r>
        <w:rPr>
          <w:rFonts w:ascii="Times New Roman" w:hAnsi="Times New Roman" w:cs="Times New Roman" w:eastAsia="Times New Roman" w:hint="default"/>
        </w:rPr>
        <w:t>6%</w:t>
      </w:r>
      <w:r>
        <w:rPr/>
        <w:t>的股权以</w:t>
      </w:r>
      <w:r>
        <w:rPr>
          <w:rFonts w:ascii="Times New Roman" w:hAnsi="Times New Roman" w:cs="Times New Roman" w:eastAsia="Times New Roman" w:hint="default"/>
        </w:rPr>
        <w:t>6</w:t>
      </w:r>
      <w:r>
        <w:rPr/>
        <w:t>万元价格转让给股东何帆；公司的股权结构变更 为：陈书智出资</w:t>
      </w:r>
      <w:r>
        <w:rPr>
          <w:rFonts w:ascii="Times New Roman" w:hAnsi="Times New Roman" w:cs="Times New Roman" w:eastAsia="Times New Roman" w:hint="default"/>
        </w:rPr>
        <w:t>28</w:t>
      </w:r>
      <w:r>
        <w:rPr/>
        <w:t>万元，出资比例</w:t>
      </w:r>
      <w:r>
        <w:rPr>
          <w:rFonts w:ascii="Times New Roman" w:hAnsi="Times New Roman" w:cs="Times New Roman" w:eastAsia="Times New Roman" w:hint="default"/>
        </w:rPr>
        <w:t>28%</w:t>
      </w:r>
      <w:r>
        <w:rPr/>
        <w:t>；张云出资</w:t>
      </w:r>
      <w:r>
        <w:rPr>
          <w:rFonts w:ascii="Times New Roman" w:hAnsi="Times New Roman" w:cs="Times New Roman" w:eastAsia="Times New Roman" w:hint="default"/>
        </w:rPr>
        <w:t>17</w:t>
      </w:r>
      <w:r>
        <w:rPr/>
        <w:t>万元，出资比例</w:t>
      </w:r>
      <w:r>
        <w:rPr>
          <w:rFonts w:ascii="Times New Roman" w:hAnsi="Times New Roman" w:cs="Times New Roman" w:eastAsia="Times New Roman" w:hint="default"/>
        </w:rPr>
        <w:t>17%</w:t>
      </w:r>
      <w:r>
        <w:rPr/>
        <w:t>；赵野出资</w:t>
      </w:r>
      <w:r>
        <w:rPr>
          <w:rFonts w:ascii="Times New Roman" w:hAnsi="Times New Roman" w:cs="Times New Roman" w:eastAsia="Times New Roman" w:hint="default"/>
        </w:rPr>
        <w:t>15</w:t>
      </w:r>
      <w:r>
        <w:rPr/>
        <w:t>万元，出资比例</w:t>
      </w:r>
      <w:r>
        <w:rPr>
          <w:rFonts w:ascii="Times New Roman" w:hAnsi="Times New Roman" w:cs="Times New Roman" w:eastAsia="Times New Roman" w:hint="default"/>
        </w:rPr>
        <w:t>15%</w:t>
      </w:r>
      <w:r>
        <w:rPr/>
        <w:t>；何帆出资</w:t>
      </w:r>
      <w:r>
        <w:rPr>
          <w:rFonts w:ascii="Times New Roman" w:hAnsi="Times New Roman" w:cs="Times New Roman" w:eastAsia="Times New Roman" w:hint="default"/>
        </w:rPr>
        <w:t>19</w:t>
      </w:r>
      <w:r>
        <w:rPr/>
        <w:t>万 元，出资比例</w:t>
      </w:r>
      <w:r>
        <w:rPr>
          <w:rFonts w:ascii="Times New Roman" w:hAnsi="Times New Roman" w:cs="Times New Roman" w:eastAsia="Times New Roman" w:hint="default"/>
        </w:rPr>
        <w:t>19%</w:t>
      </w:r>
      <w:r>
        <w:rPr/>
        <w:t>；林湘宇出资</w:t>
      </w:r>
      <w:r>
        <w:rPr>
          <w:rFonts w:ascii="Times New Roman" w:hAnsi="Times New Roman" w:cs="Times New Roman" w:eastAsia="Times New Roman" w:hint="default"/>
        </w:rPr>
        <w:t>12</w:t>
      </w:r>
      <w:r>
        <w:rPr/>
        <w:t>万元，出资比例</w:t>
      </w:r>
      <w:r>
        <w:rPr>
          <w:rFonts w:ascii="Times New Roman" w:hAnsi="Times New Roman" w:cs="Times New Roman" w:eastAsia="Times New Roman" w:hint="default"/>
        </w:rPr>
        <w:t>12%</w:t>
      </w:r>
      <w:r>
        <w:rPr/>
        <w:t>；邹勇出资</w:t>
      </w:r>
      <w:r>
        <w:rPr>
          <w:rFonts w:ascii="Times New Roman" w:hAnsi="Times New Roman" w:cs="Times New Roman" w:eastAsia="Times New Roman" w:hint="default"/>
        </w:rPr>
        <w:t>9</w:t>
      </w:r>
      <w:r>
        <w:rPr/>
        <w:t>万元，出资比例</w:t>
      </w:r>
      <w:r>
        <w:rPr>
          <w:rFonts w:ascii="Times New Roman" w:hAnsi="Times New Roman" w:cs="Times New Roman" w:eastAsia="Times New Roman" w:hint="default"/>
        </w:rPr>
        <w:t>9%</w:t>
      </w:r>
      <w:r>
        <w:rPr/>
        <w:t>。 </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w:t>
      </w:r>
      <w:r>
        <w:rPr>
          <w:spacing w:val="-3"/>
        </w:rPr>
        <w:t>日，经股东会决议，增加注册资本</w:t>
      </w:r>
      <w:r>
        <w:rPr>
          <w:rFonts w:ascii="Times New Roman" w:hAnsi="Times New Roman" w:cs="Times New Roman" w:eastAsia="Times New Roman" w:hint="default"/>
          <w:spacing w:val="-3"/>
        </w:rPr>
        <w:t>150</w:t>
      </w:r>
      <w:r>
        <w:rPr>
          <w:spacing w:val="-3"/>
        </w:rPr>
        <w:t>万元，增资后的注册资本为</w:t>
      </w:r>
      <w:r>
        <w:rPr>
          <w:rFonts w:ascii="Times New Roman" w:hAnsi="Times New Roman" w:cs="Times New Roman" w:eastAsia="Times New Roman" w:hint="default"/>
          <w:spacing w:val="-3"/>
        </w:rPr>
        <w:t>250</w:t>
      </w:r>
      <w:r>
        <w:rPr>
          <w:spacing w:val="-3"/>
        </w:rPr>
        <w:t>万元人民币，其中：陈书智增资</w:t>
      </w:r>
      <w:r>
        <w:rPr>
          <w:rFonts w:ascii="Times New Roman" w:hAnsi="Times New Roman" w:cs="Times New Roman" w:eastAsia="Times New Roman" w:hint="default"/>
          <w:spacing w:val="-3"/>
        </w:rPr>
        <w:t>95.615</w:t>
      </w:r>
      <w:r>
        <w:rPr>
          <w:spacing w:val="-3"/>
        </w:rPr>
        <w:t>万元，</w:t>
      </w:r>
      <w:r>
        <w:rPr>
          <w:spacing w:val="-30"/>
        </w:rPr>
        <w:t> </w:t>
      </w:r>
      <w:r>
        <w:rPr>
          <w:spacing w:val="-4"/>
        </w:rPr>
        <w:t>累计出资</w:t>
      </w:r>
      <w:r>
        <w:rPr>
          <w:rFonts w:ascii="Times New Roman" w:hAnsi="Times New Roman" w:cs="Times New Roman" w:eastAsia="Times New Roman" w:hint="default"/>
          <w:spacing w:val="-4"/>
        </w:rPr>
        <w:t>123.615</w:t>
      </w:r>
      <w:r>
        <w:rPr>
          <w:spacing w:val="-4"/>
        </w:rPr>
        <w:t>万元，出资比例</w:t>
      </w:r>
      <w:r>
        <w:rPr>
          <w:rFonts w:ascii="Times New Roman" w:hAnsi="Times New Roman" w:cs="Times New Roman" w:eastAsia="Times New Roman" w:hint="default"/>
          <w:spacing w:val="-4"/>
        </w:rPr>
        <w:t>49.446%</w:t>
      </w:r>
      <w:r>
        <w:rPr>
          <w:spacing w:val="-4"/>
        </w:rPr>
        <w:t>；张云增资</w:t>
      </w:r>
      <w:r>
        <w:rPr>
          <w:rFonts w:ascii="Times New Roman" w:hAnsi="Times New Roman" w:cs="Times New Roman" w:eastAsia="Times New Roman" w:hint="default"/>
          <w:spacing w:val="-4"/>
        </w:rPr>
        <w:t>15.5525</w:t>
      </w:r>
      <w:r>
        <w:rPr>
          <w:spacing w:val="-4"/>
        </w:rPr>
        <w:t>万元，累计出资</w:t>
      </w:r>
      <w:r>
        <w:rPr>
          <w:rFonts w:ascii="Times New Roman" w:hAnsi="Times New Roman" w:cs="Times New Roman" w:eastAsia="Times New Roman" w:hint="default"/>
          <w:spacing w:val="-4"/>
        </w:rPr>
        <w:t>32.5525</w:t>
      </w:r>
      <w:r>
        <w:rPr>
          <w:spacing w:val="-4"/>
        </w:rPr>
        <w:t>万元，出资比例</w:t>
      </w:r>
      <w:r>
        <w:rPr>
          <w:rFonts w:ascii="Times New Roman" w:hAnsi="Times New Roman" w:cs="Times New Roman" w:eastAsia="Times New Roman" w:hint="default"/>
          <w:spacing w:val="-4"/>
        </w:rPr>
        <w:t>13.021%</w:t>
      </w:r>
      <w:r>
        <w:rPr>
          <w:spacing w:val="-4"/>
        </w:rPr>
        <w:t>；赵野增资</w:t>
      </w:r>
      <w:r>
        <w:rPr>
          <w:rFonts w:ascii="Times New Roman" w:hAnsi="Times New Roman" w:cs="Times New Roman" w:eastAsia="Times New Roman" w:hint="default"/>
          <w:spacing w:val="-4"/>
        </w:rPr>
        <w:t>13.7225</w:t>
      </w:r>
    </w:p>
    <w:p>
      <w:pPr>
        <w:spacing w:after="0" w:line="302"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2" w:lineRule="auto" w:before="44"/>
        <w:ind w:right="0"/>
        <w:jc w:val="left"/>
      </w:pPr>
      <w:r>
        <w:rPr>
          <w:spacing w:val="-2"/>
        </w:rPr>
        <w:t>万元，累计出资</w:t>
      </w:r>
      <w:r>
        <w:rPr>
          <w:rFonts w:ascii="Times New Roman" w:hAnsi="Times New Roman" w:cs="Times New Roman" w:eastAsia="Times New Roman" w:hint="default"/>
          <w:spacing w:val="-2"/>
        </w:rPr>
        <w:t>28.7225</w:t>
      </w:r>
      <w:r>
        <w:rPr>
          <w:spacing w:val="-2"/>
        </w:rPr>
        <w:t>万元，出资比例</w:t>
      </w:r>
      <w:r>
        <w:rPr>
          <w:rFonts w:ascii="Times New Roman" w:hAnsi="Times New Roman" w:cs="Times New Roman" w:eastAsia="Times New Roman" w:hint="default"/>
          <w:spacing w:val="-2"/>
        </w:rPr>
        <w:t>11.489%</w:t>
      </w:r>
      <w:r>
        <w:rPr>
          <w:spacing w:val="-2"/>
        </w:rPr>
        <w:t>；何帆增资</w:t>
      </w:r>
      <w:r>
        <w:rPr>
          <w:rFonts w:ascii="Times New Roman" w:hAnsi="Times New Roman" w:cs="Times New Roman" w:eastAsia="Times New Roman" w:hint="default"/>
          <w:spacing w:val="-2"/>
        </w:rPr>
        <w:t>5.895</w:t>
      </w:r>
      <w:r>
        <w:rPr>
          <w:spacing w:val="-2"/>
        </w:rPr>
        <w:t>万元，累计出资</w:t>
      </w:r>
      <w:r>
        <w:rPr>
          <w:rFonts w:ascii="Times New Roman" w:hAnsi="Times New Roman" w:cs="Times New Roman" w:eastAsia="Times New Roman" w:hint="default"/>
          <w:spacing w:val="-2"/>
        </w:rPr>
        <w:t>24.895</w:t>
      </w:r>
      <w:r>
        <w:rPr>
          <w:spacing w:val="-2"/>
        </w:rPr>
        <w:t>万元，出资比例</w:t>
      </w:r>
      <w:r>
        <w:rPr>
          <w:rFonts w:ascii="Times New Roman" w:hAnsi="Times New Roman" w:cs="Times New Roman" w:eastAsia="Times New Roman" w:hint="default"/>
          <w:spacing w:val="-2"/>
        </w:rPr>
        <w:t>9.958%</w:t>
      </w:r>
      <w:r>
        <w:rPr>
          <w:spacing w:val="-2"/>
        </w:rPr>
        <w:t>；林湘宇增资</w:t>
      </w:r>
      <w:r>
        <w:rPr>
          <w:spacing w:val="-25"/>
        </w:rPr>
        <w:t> </w:t>
      </w:r>
      <w:r>
        <w:rPr>
          <w:spacing w:val="-25"/>
        </w:rPr>
      </w:r>
      <w:r>
        <w:rPr>
          <w:rFonts w:ascii="Times New Roman" w:hAnsi="Times New Roman" w:cs="Times New Roman" w:eastAsia="Times New Roman" w:hint="default"/>
        </w:rPr>
        <w:t>10.98</w:t>
      </w:r>
      <w:r>
        <w:rPr/>
        <w:t>万元，累计出资</w:t>
      </w:r>
      <w:r>
        <w:rPr>
          <w:rFonts w:ascii="Times New Roman" w:hAnsi="Times New Roman" w:cs="Times New Roman" w:eastAsia="Times New Roman" w:hint="default"/>
        </w:rPr>
        <w:t>22.98</w:t>
      </w:r>
      <w:r>
        <w:rPr/>
        <w:t>万元，出资比例</w:t>
      </w:r>
      <w:r>
        <w:rPr>
          <w:rFonts w:ascii="Times New Roman" w:hAnsi="Times New Roman" w:cs="Times New Roman" w:eastAsia="Times New Roman" w:hint="default"/>
        </w:rPr>
        <w:t>9.192%</w:t>
      </w:r>
      <w:r>
        <w:rPr/>
        <w:t>；邹勇增资</w:t>
      </w:r>
      <w:r>
        <w:rPr>
          <w:rFonts w:ascii="Times New Roman" w:hAnsi="Times New Roman" w:cs="Times New Roman" w:eastAsia="Times New Roman" w:hint="default"/>
        </w:rPr>
        <w:t>8.235</w:t>
      </w:r>
      <w:r>
        <w:rPr/>
        <w:t>万元，累计出资</w:t>
      </w:r>
      <w:r>
        <w:rPr>
          <w:rFonts w:ascii="Times New Roman" w:hAnsi="Times New Roman" w:cs="Times New Roman" w:eastAsia="Times New Roman" w:hint="default"/>
        </w:rPr>
        <w:t>17.235</w:t>
      </w:r>
      <w:r>
        <w:rPr/>
        <w:t>万元，出资比例</w:t>
      </w:r>
      <w:r>
        <w:rPr>
          <w:rFonts w:ascii="Times New Roman" w:hAnsi="Times New Roman" w:cs="Times New Roman" w:eastAsia="Times New Roman" w:hint="default"/>
        </w:rPr>
        <w:t>6.894%</w:t>
      </w:r>
      <w:r>
        <w:rPr/>
        <w:t>；此次注册 资本的变更已由深圳大信会计师事务所出具深大信验字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689</w:t>
      </w:r>
      <w:r>
        <w:rPr/>
        <w:t>号《验资报告》验证。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日经股东会决议，增加注册资本</w:t>
      </w:r>
      <w:r>
        <w:rPr>
          <w:rFonts w:ascii="Times New Roman" w:hAnsi="Times New Roman" w:cs="Times New Roman" w:eastAsia="Times New Roman" w:hint="default"/>
        </w:rPr>
        <w:t>750</w:t>
      </w:r>
      <w:r>
        <w:rPr/>
        <w:t>万元，所增加注册资本由投资各方按各自出资比例认缴，增资后的注册资本 为</w:t>
      </w:r>
      <w:r>
        <w:rPr>
          <w:rFonts w:ascii="Times New Roman" w:hAnsi="Times New Roman" w:cs="Times New Roman" w:eastAsia="Times New Roman" w:hint="default"/>
        </w:rPr>
        <w:t>1000</w:t>
      </w:r>
      <w:r>
        <w:rPr/>
        <w:t>万元人民币，其中：陈书智增资</w:t>
      </w:r>
      <w:r>
        <w:rPr>
          <w:rFonts w:ascii="Times New Roman" w:hAnsi="Times New Roman" w:cs="Times New Roman" w:eastAsia="Times New Roman" w:hint="default"/>
        </w:rPr>
        <w:t>370.845</w:t>
      </w:r>
      <w:r>
        <w:rPr/>
        <w:t>万元，累计出资</w:t>
      </w:r>
      <w:r>
        <w:rPr>
          <w:rFonts w:ascii="Times New Roman" w:hAnsi="Times New Roman" w:cs="Times New Roman" w:eastAsia="Times New Roman" w:hint="default"/>
        </w:rPr>
        <w:t>494.46</w:t>
      </w:r>
      <w:r>
        <w:rPr/>
        <w:t>万元，出资比例</w:t>
      </w:r>
      <w:r>
        <w:rPr>
          <w:rFonts w:ascii="Times New Roman" w:hAnsi="Times New Roman" w:cs="Times New Roman" w:eastAsia="Times New Roman" w:hint="default"/>
        </w:rPr>
        <w:t>49.446%</w:t>
      </w:r>
      <w:r>
        <w:rPr/>
        <w:t>；张云增资</w:t>
      </w:r>
      <w:r>
        <w:rPr>
          <w:rFonts w:ascii="Times New Roman" w:hAnsi="Times New Roman" w:cs="Times New Roman" w:eastAsia="Times New Roman" w:hint="default"/>
        </w:rPr>
        <w:t>97.6575</w:t>
      </w:r>
      <w:r>
        <w:rPr/>
        <w:t>万元，累计 </w:t>
      </w:r>
      <w:r>
        <w:rPr>
          <w:spacing w:val="-2"/>
        </w:rPr>
        <w:t>出资</w:t>
      </w:r>
      <w:r>
        <w:rPr>
          <w:rFonts w:ascii="Times New Roman" w:hAnsi="Times New Roman" w:cs="Times New Roman" w:eastAsia="Times New Roman" w:hint="default"/>
          <w:spacing w:val="-2"/>
        </w:rPr>
        <w:t>130.21</w:t>
      </w:r>
      <w:r>
        <w:rPr>
          <w:spacing w:val="-2"/>
        </w:rPr>
        <w:t>万元，出资比例</w:t>
      </w:r>
      <w:r>
        <w:rPr>
          <w:rFonts w:ascii="Times New Roman" w:hAnsi="Times New Roman" w:cs="Times New Roman" w:eastAsia="Times New Roman" w:hint="default"/>
          <w:spacing w:val="-2"/>
        </w:rPr>
        <w:t>13.021%</w:t>
      </w:r>
      <w:r>
        <w:rPr>
          <w:spacing w:val="-2"/>
        </w:rPr>
        <w:t>；赵野增资</w:t>
      </w:r>
      <w:r>
        <w:rPr>
          <w:rFonts w:ascii="Times New Roman" w:hAnsi="Times New Roman" w:cs="Times New Roman" w:eastAsia="Times New Roman" w:hint="default"/>
          <w:spacing w:val="-2"/>
        </w:rPr>
        <w:t>86.1675</w:t>
      </w:r>
      <w:r>
        <w:rPr>
          <w:spacing w:val="-2"/>
        </w:rPr>
        <w:t>万元，累计出资</w:t>
      </w:r>
      <w:r>
        <w:rPr>
          <w:rFonts w:ascii="Times New Roman" w:hAnsi="Times New Roman" w:cs="Times New Roman" w:eastAsia="Times New Roman" w:hint="default"/>
          <w:spacing w:val="-2"/>
        </w:rPr>
        <w:t>114.89</w:t>
      </w:r>
      <w:r>
        <w:rPr>
          <w:spacing w:val="-2"/>
        </w:rPr>
        <w:t>万元，出资比例</w:t>
      </w:r>
      <w:r>
        <w:rPr>
          <w:rFonts w:ascii="Times New Roman" w:hAnsi="Times New Roman" w:cs="Times New Roman" w:eastAsia="Times New Roman" w:hint="default"/>
          <w:spacing w:val="-2"/>
        </w:rPr>
        <w:t>11.489%</w:t>
      </w:r>
      <w:r>
        <w:rPr>
          <w:spacing w:val="-2"/>
        </w:rPr>
        <w:t>；何帆增资</w:t>
      </w:r>
      <w:r>
        <w:rPr>
          <w:rFonts w:ascii="Times New Roman" w:hAnsi="Times New Roman" w:cs="Times New Roman" w:eastAsia="Times New Roman" w:hint="default"/>
          <w:spacing w:val="-2"/>
        </w:rPr>
        <w:t>74.685</w:t>
      </w:r>
      <w:r>
        <w:rPr>
          <w:spacing w:val="-2"/>
        </w:rPr>
        <w:t>万元，</w:t>
      </w:r>
      <w:r>
        <w:rPr>
          <w:spacing w:val="-59"/>
        </w:rPr>
        <w:t> </w:t>
      </w:r>
      <w:r>
        <w:rPr>
          <w:spacing w:val="-59"/>
        </w:rPr>
      </w:r>
      <w:r>
        <w:rPr>
          <w:spacing w:val="-2"/>
        </w:rPr>
        <w:t>累计出资</w:t>
      </w:r>
      <w:r>
        <w:rPr>
          <w:rFonts w:ascii="Times New Roman" w:hAnsi="Times New Roman" w:cs="Times New Roman" w:eastAsia="Times New Roman" w:hint="default"/>
          <w:spacing w:val="-2"/>
        </w:rPr>
        <w:t>99.58</w:t>
      </w:r>
      <w:r>
        <w:rPr>
          <w:spacing w:val="-2"/>
        </w:rPr>
        <w:t>万元，出资比例</w:t>
      </w:r>
      <w:r>
        <w:rPr>
          <w:rFonts w:ascii="Times New Roman" w:hAnsi="Times New Roman" w:cs="Times New Roman" w:eastAsia="Times New Roman" w:hint="default"/>
          <w:spacing w:val="-2"/>
        </w:rPr>
        <w:t>9.958%</w:t>
      </w:r>
      <w:r>
        <w:rPr>
          <w:spacing w:val="-2"/>
        </w:rPr>
        <w:t>；林湘宇增资</w:t>
      </w:r>
      <w:r>
        <w:rPr>
          <w:rFonts w:ascii="Times New Roman" w:hAnsi="Times New Roman" w:cs="Times New Roman" w:eastAsia="Times New Roman" w:hint="default"/>
          <w:spacing w:val="-2"/>
        </w:rPr>
        <w:t>68.94</w:t>
      </w:r>
      <w:r>
        <w:rPr>
          <w:spacing w:val="-2"/>
        </w:rPr>
        <w:t>万元，累计出资</w:t>
      </w:r>
      <w:r>
        <w:rPr>
          <w:rFonts w:ascii="Times New Roman" w:hAnsi="Times New Roman" w:cs="Times New Roman" w:eastAsia="Times New Roman" w:hint="default"/>
          <w:spacing w:val="-2"/>
        </w:rPr>
        <w:t>91.92</w:t>
      </w:r>
      <w:r>
        <w:rPr>
          <w:spacing w:val="-2"/>
        </w:rPr>
        <w:t>万元，出资比例</w:t>
      </w:r>
      <w:r>
        <w:rPr>
          <w:rFonts w:ascii="Times New Roman" w:hAnsi="Times New Roman" w:cs="Times New Roman" w:eastAsia="Times New Roman" w:hint="default"/>
          <w:spacing w:val="-2"/>
        </w:rPr>
        <w:t>9.192%</w:t>
      </w:r>
      <w:r>
        <w:rPr>
          <w:spacing w:val="-2"/>
        </w:rPr>
        <w:t>；邹勇增资</w:t>
      </w:r>
      <w:r>
        <w:rPr>
          <w:rFonts w:ascii="Times New Roman" w:hAnsi="Times New Roman" w:cs="Times New Roman" w:eastAsia="Times New Roman" w:hint="default"/>
          <w:spacing w:val="-2"/>
        </w:rPr>
        <w:t>51.705</w:t>
      </w:r>
      <w:r>
        <w:rPr>
          <w:spacing w:val="-2"/>
        </w:rPr>
        <w:t>万元，</w:t>
      </w:r>
      <w:r>
        <w:rPr>
          <w:spacing w:val="-62"/>
        </w:rPr>
        <w:t> </w:t>
      </w:r>
      <w:r>
        <w:rPr/>
        <w:t>累计出资</w:t>
      </w:r>
      <w:r>
        <w:rPr>
          <w:rFonts w:ascii="Times New Roman" w:hAnsi="Times New Roman" w:cs="Times New Roman" w:eastAsia="Times New Roman" w:hint="default"/>
        </w:rPr>
        <w:t>68.94</w:t>
      </w:r>
      <w:r>
        <w:rPr/>
        <w:t>万元，出资比例</w:t>
      </w:r>
      <w:r>
        <w:rPr>
          <w:rFonts w:ascii="Times New Roman" w:hAnsi="Times New Roman" w:cs="Times New Roman" w:eastAsia="Times New Roman" w:hint="default"/>
        </w:rPr>
        <w:t>6.894%</w:t>
      </w:r>
      <w:r>
        <w:rPr/>
        <w:t>；此次注册资本的变更已由深圳大信会计师事务所出具深大信验字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352</w:t>
      </w:r>
      <w:r>
        <w:rPr/>
        <w:t>号《验 资报告》验证。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日经股东会决议，同意股东林湘宇将其所持公司</w:t>
      </w:r>
      <w:r>
        <w:rPr>
          <w:rFonts w:ascii="Times New Roman" w:hAnsi="Times New Roman" w:cs="Times New Roman" w:eastAsia="Times New Roman" w:hint="default"/>
        </w:rPr>
        <w:t>9.192%</w:t>
      </w:r>
      <w:r>
        <w:rPr/>
        <w:t>的股权全部一次性转让给深圳市普路通信息技术有限公 司。公司的股权结构变更为：陈书智出资</w:t>
      </w:r>
      <w:r>
        <w:rPr>
          <w:rFonts w:ascii="Times New Roman" w:hAnsi="Times New Roman" w:cs="Times New Roman" w:eastAsia="Times New Roman" w:hint="default"/>
        </w:rPr>
        <w:t>494.46</w:t>
      </w:r>
      <w:r>
        <w:rPr/>
        <w:t>万元，出资比例</w:t>
      </w:r>
      <w:r>
        <w:rPr>
          <w:rFonts w:ascii="Times New Roman" w:hAnsi="Times New Roman" w:cs="Times New Roman" w:eastAsia="Times New Roman" w:hint="default"/>
        </w:rPr>
        <w:t>49.446%</w:t>
      </w:r>
      <w:r>
        <w:rPr/>
        <w:t>；张云出资</w:t>
      </w:r>
      <w:r>
        <w:rPr>
          <w:rFonts w:ascii="Times New Roman" w:hAnsi="Times New Roman" w:cs="Times New Roman" w:eastAsia="Times New Roman" w:hint="default"/>
        </w:rPr>
        <w:t>130.21</w:t>
      </w:r>
      <w:r>
        <w:rPr/>
        <w:t>万元，出资比例</w:t>
      </w:r>
      <w:r>
        <w:rPr>
          <w:rFonts w:ascii="Times New Roman" w:hAnsi="Times New Roman" w:cs="Times New Roman" w:eastAsia="Times New Roman" w:hint="default"/>
        </w:rPr>
        <w:t>13.021%</w:t>
      </w:r>
      <w:r>
        <w:rPr/>
        <w:t>；赵野出 资</w:t>
      </w:r>
      <w:r>
        <w:rPr>
          <w:rFonts w:ascii="Times New Roman" w:hAnsi="Times New Roman" w:cs="Times New Roman" w:eastAsia="Times New Roman" w:hint="default"/>
        </w:rPr>
        <w:t>114.89</w:t>
      </w:r>
      <w:r>
        <w:rPr/>
        <w:t>万元，出资比例</w:t>
      </w:r>
      <w:r>
        <w:rPr>
          <w:rFonts w:ascii="Times New Roman" w:hAnsi="Times New Roman" w:cs="Times New Roman" w:eastAsia="Times New Roman" w:hint="default"/>
        </w:rPr>
        <w:t>11.489%</w:t>
      </w:r>
      <w:r>
        <w:rPr/>
        <w:t>；何帆出资</w:t>
      </w:r>
      <w:r>
        <w:rPr>
          <w:rFonts w:ascii="Times New Roman" w:hAnsi="Times New Roman" w:cs="Times New Roman" w:eastAsia="Times New Roman" w:hint="default"/>
        </w:rPr>
        <w:t>99.58</w:t>
      </w:r>
      <w:r>
        <w:rPr/>
        <w:t>万元，出资比例</w:t>
      </w:r>
      <w:r>
        <w:rPr>
          <w:rFonts w:ascii="Times New Roman" w:hAnsi="Times New Roman" w:cs="Times New Roman" w:eastAsia="Times New Roman" w:hint="default"/>
        </w:rPr>
        <w:t>9.958%</w:t>
      </w:r>
      <w:r>
        <w:rPr/>
        <w:t>；深圳市普路通信息技术有限公司出资</w:t>
      </w:r>
      <w:r>
        <w:rPr>
          <w:rFonts w:ascii="Times New Roman" w:hAnsi="Times New Roman" w:cs="Times New Roman" w:eastAsia="Times New Roman" w:hint="default"/>
        </w:rPr>
        <w:t>91.92</w:t>
      </w:r>
      <w:r>
        <w:rPr/>
        <w:t>万元，</w:t>
      </w:r>
      <w:r>
        <w:rPr>
          <w:spacing w:val="1"/>
        </w:rPr>
        <w:t> </w:t>
      </w:r>
      <w:r>
        <w:rPr/>
        <w:t>出资比例</w:t>
      </w:r>
      <w:r>
        <w:rPr>
          <w:rFonts w:ascii="Times New Roman" w:hAnsi="Times New Roman" w:cs="Times New Roman" w:eastAsia="Times New Roman" w:hint="default"/>
        </w:rPr>
        <w:t>9.192%</w:t>
      </w:r>
      <w:r>
        <w:rPr/>
        <w:t>；邹勇出资</w:t>
      </w:r>
      <w:r>
        <w:rPr>
          <w:rFonts w:ascii="Times New Roman" w:hAnsi="Times New Roman" w:cs="Times New Roman" w:eastAsia="Times New Roman" w:hint="default"/>
        </w:rPr>
        <w:t>68.94</w:t>
      </w:r>
      <w:r>
        <w:rPr/>
        <w:t>万元，出资比例</w:t>
      </w:r>
      <w:r>
        <w:rPr>
          <w:rFonts w:ascii="Times New Roman" w:hAnsi="Times New Roman" w:cs="Times New Roman" w:eastAsia="Times New Roman" w:hint="default"/>
        </w:rPr>
        <w:t>6.894%</w:t>
      </w:r>
      <w:r>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日股东会决议，同意股东陈书智将其持有的公司</w:t>
      </w:r>
      <w:r>
        <w:rPr>
          <w:rFonts w:ascii="Times New Roman" w:hAnsi="Times New Roman" w:cs="Times New Roman" w:eastAsia="Times New Roman" w:hint="default"/>
        </w:rPr>
        <w:t>5%</w:t>
      </w:r>
      <w:r>
        <w:rPr/>
        <w:t>的股权转让给梁渠当。公司的股权结构变更为：陈书智出资</w:t>
      </w:r>
    </w:p>
    <w:p>
      <w:pPr>
        <w:pStyle w:val="BodyText"/>
        <w:spacing w:line="302" w:lineRule="auto" w:before="11"/>
        <w:ind w:right="1078"/>
        <w:jc w:val="left"/>
      </w:pPr>
      <w:r>
        <w:rPr>
          <w:rFonts w:ascii="Times New Roman" w:hAnsi="Times New Roman" w:cs="Times New Roman" w:eastAsia="Times New Roman" w:hint="default"/>
          <w:spacing w:val="-2"/>
        </w:rPr>
        <w:t>444.46</w:t>
      </w:r>
      <w:r>
        <w:rPr>
          <w:spacing w:val="-2"/>
        </w:rPr>
        <w:t>万元，出资比例</w:t>
      </w:r>
      <w:r>
        <w:rPr>
          <w:rFonts w:ascii="Times New Roman" w:hAnsi="Times New Roman" w:cs="Times New Roman" w:eastAsia="Times New Roman" w:hint="default"/>
          <w:spacing w:val="-2"/>
        </w:rPr>
        <w:t>44.446%</w:t>
      </w:r>
      <w:r>
        <w:rPr>
          <w:spacing w:val="-2"/>
        </w:rPr>
        <w:t>；张云出资</w:t>
      </w:r>
      <w:r>
        <w:rPr>
          <w:rFonts w:ascii="Times New Roman" w:hAnsi="Times New Roman" w:cs="Times New Roman" w:eastAsia="Times New Roman" w:hint="default"/>
          <w:spacing w:val="-2"/>
        </w:rPr>
        <w:t>130.21</w:t>
      </w:r>
      <w:r>
        <w:rPr>
          <w:spacing w:val="-2"/>
        </w:rPr>
        <w:t>万元，出资比例</w:t>
      </w:r>
      <w:r>
        <w:rPr>
          <w:rFonts w:ascii="Times New Roman" w:hAnsi="Times New Roman" w:cs="Times New Roman" w:eastAsia="Times New Roman" w:hint="default"/>
          <w:spacing w:val="-2"/>
        </w:rPr>
        <w:t>13.021%</w:t>
      </w:r>
      <w:r>
        <w:rPr>
          <w:spacing w:val="-2"/>
        </w:rPr>
        <w:t>；赵野出资</w:t>
      </w:r>
      <w:r>
        <w:rPr>
          <w:rFonts w:ascii="Times New Roman" w:hAnsi="Times New Roman" w:cs="Times New Roman" w:eastAsia="Times New Roman" w:hint="default"/>
          <w:spacing w:val="-2"/>
        </w:rPr>
        <w:t>114.89</w:t>
      </w:r>
      <w:r>
        <w:rPr>
          <w:spacing w:val="-2"/>
        </w:rPr>
        <w:t>万元，出资比例</w:t>
      </w:r>
      <w:r>
        <w:rPr>
          <w:rFonts w:ascii="Times New Roman" w:hAnsi="Times New Roman" w:cs="Times New Roman" w:eastAsia="Times New Roman" w:hint="default"/>
          <w:spacing w:val="-2"/>
        </w:rPr>
        <w:t>11.489%</w:t>
      </w:r>
      <w:r>
        <w:rPr>
          <w:spacing w:val="-2"/>
        </w:rPr>
        <w:t>；何帆出</w:t>
      </w:r>
      <w:r>
        <w:rPr>
          <w:spacing w:val="-34"/>
        </w:rPr>
        <w:t> </w:t>
      </w:r>
      <w:r>
        <w:rPr>
          <w:spacing w:val="-34"/>
        </w:rPr>
      </w:r>
      <w:r>
        <w:rPr>
          <w:spacing w:val="-2"/>
        </w:rPr>
        <w:t>资</w:t>
      </w:r>
      <w:r>
        <w:rPr>
          <w:rFonts w:ascii="Times New Roman" w:hAnsi="Times New Roman" w:cs="Times New Roman" w:eastAsia="Times New Roman" w:hint="default"/>
          <w:spacing w:val="-2"/>
        </w:rPr>
        <w:t>99.58</w:t>
      </w:r>
      <w:r>
        <w:rPr>
          <w:spacing w:val="-2"/>
        </w:rPr>
        <w:t>万元，出资比例</w:t>
      </w:r>
      <w:r>
        <w:rPr>
          <w:rFonts w:ascii="Times New Roman" w:hAnsi="Times New Roman" w:cs="Times New Roman" w:eastAsia="Times New Roman" w:hint="default"/>
          <w:spacing w:val="-2"/>
        </w:rPr>
        <w:t>9.958%</w:t>
      </w:r>
      <w:r>
        <w:rPr>
          <w:spacing w:val="-2"/>
        </w:rPr>
        <w:t>；深圳市普路通信息技术有限公司出资</w:t>
      </w:r>
      <w:r>
        <w:rPr>
          <w:rFonts w:ascii="Times New Roman" w:hAnsi="Times New Roman" w:cs="Times New Roman" w:eastAsia="Times New Roman" w:hint="default"/>
          <w:spacing w:val="-2"/>
        </w:rPr>
        <w:t>91.92</w:t>
      </w:r>
      <w:r>
        <w:rPr>
          <w:spacing w:val="-2"/>
        </w:rPr>
        <w:t>万元，出资比例</w:t>
      </w:r>
      <w:r>
        <w:rPr>
          <w:rFonts w:ascii="Times New Roman" w:hAnsi="Times New Roman" w:cs="Times New Roman" w:eastAsia="Times New Roman" w:hint="default"/>
          <w:spacing w:val="-2"/>
        </w:rPr>
        <w:t>9.192%</w:t>
      </w:r>
      <w:r>
        <w:rPr>
          <w:spacing w:val="-2"/>
        </w:rPr>
        <w:t>；邹勇出资</w:t>
      </w:r>
      <w:r>
        <w:rPr>
          <w:rFonts w:ascii="Times New Roman" w:hAnsi="Times New Roman" w:cs="Times New Roman" w:eastAsia="Times New Roman" w:hint="default"/>
          <w:spacing w:val="-2"/>
        </w:rPr>
        <w:t>68.94</w:t>
      </w:r>
      <w:r>
        <w:rPr>
          <w:spacing w:val="-2"/>
        </w:rPr>
        <w:t>万元，出</w:t>
      </w:r>
      <w:r>
        <w:rPr>
          <w:spacing w:val="-32"/>
        </w:rPr>
        <w:t> </w:t>
      </w:r>
      <w:r>
        <w:rPr>
          <w:spacing w:val="-32"/>
        </w:rPr>
      </w:r>
      <w:r>
        <w:rPr/>
        <w:t>资比例</w:t>
      </w:r>
      <w:r>
        <w:rPr>
          <w:rFonts w:ascii="Times New Roman" w:hAnsi="Times New Roman" w:cs="Times New Roman" w:eastAsia="Times New Roman" w:hint="default"/>
        </w:rPr>
        <w:t>6.894%</w:t>
      </w:r>
      <w:r>
        <w:rPr/>
        <w:t>；梁渠当出资</w:t>
      </w:r>
      <w:r>
        <w:rPr>
          <w:rFonts w:ascii="Times New Roman" w:hAnsi="Times New Roman" w:cs="Times New Roman" w:eastAsia="Times New Roman" w:hint="default"/>
        </w:rPr>
        <w:t>50</w:t>
      </w:r>
      <w:r>
        <w:rPr/>
        <w:t>万元，出资比例</w:t>
      </w:r>
      <w:r>
        <w:rPr>
          <w:rFonts w:ascii="Times New Roman" w:hAnsi="Times New Roman" w:cs="Times New Roman" w:eastAsia="Times New Roman" w:hint="default"/>
        </w:rPr>
        <w:t>5%</w:t>
      </w:r>
      <w:r>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日经股东会决议，公司注册资本由</w:t>
      </w:r>
      <w:r>
        <w:rPr>
          <w:rFonts w:ascii="Times New Roman" w:hAnsi="Times New Roman" w:cs="Times New Roman" w:eastAsia="Times New Roman" w:hint="default"/>
        </w:rPr>
        <w:t>1000</w:t>
      </w:r>
      <w:r>
        <w:rPr/>
        <w:t>万元增加到</w:t>
      </w:r>
      <w:r>
        <w:rPr>
          <w:rFonts w:ascii="Times New Roman" w:hAnsi="Times New Roman" w:cs="Times New Roman" w:eastAsia="Times New Roman" w:hint="default"/>
        </w:rPr>
        <w:t>1163.6431</w:t>
      </w:r>
      <w:r>
        <w:rPr/>
        <w:t>万元，同时增加一个自然人股东和一个法人股东， </w:t>
      </w:r>
      <w:r>
        <w:rPr>
          <w:spacing w:val="-2"/>
        </w:rPr>
        <w:t>新股东和老股东的股权比例根据出资额与新的注册资金总额自动发生变化。其中，原股东的出资额不变，新股东李菊香出资</w:t>
      </w:r>
      <w:r>
        <w:rPr>
          <w:spacing w:val="-66"/>
        </w:rPr>
        <w:t> </w:t>
      </w:r>
      <w:r>
        <w:rPr>
          <w:spacing w:val="-66"/>
        </w:rPr>
      </w:r>
      <w:r>
        <w:rPr/>
        <w:t>人民币</w:t>
      </w:r>
      <w:r>
        <w:rPr>
          <w:rFonts w:ascii="Times New Roman" w:hAnsi="Times New Roman" w:cs="Times New Roman" w:eastAsia="Times New Roman" w:hint="default"/>
        </w:rPr>
        <w:t>200</w:t>
      </w:r>
      <w:r>
        <w:rPr/>
        <w:t>万元，其中人民币</w:t>
      </w:r>
      <w:r>
        <w:rPr>
          <w:rFonts w:ascii="Times New Roman" w:hAnsi="Times New Roman" w:cs="Times New Roman" w:eastAsia="Times New Roman" w:hint="default"/>
        </w:rPr>
        <w:t>10.9095</w:t>
      </w:r>
      <w:r>
        <w:rPr/>
        <w:t>万元作为注册资本投入，溢投部分人民币</w:t>
      </w:r>
      <w:r>
        <w:rPr>
          <w:rFonts w:ascii="Times New Roman" w:hAnsi="Times New Roman" w:cs="Times New Roman" w:eastAsia="Times New Roman" w:hint="default"/>
        </w:rPr>
        <w:t>189.0905</w:t>
      </w:r>
      <w:r>
        <w:rPr/>
        <w:t>万元作为资本公积金；新股东浙江浙 </w:t>
      </w:r>
      <w:r>
        <w:rPr>
          <w:spacing w:val="-2"/>
        </w:rPr>
        <w:t>商创业投资股份有限公司出资人民币</w:t>
      </w:r>
      <w:r>
        <w:rPr>
          <w:rFonts w:ascii="Times New Roman" w:hAnsi="Times New Roman" w:cs="Times New Roman" w:eastAsia="Times New Roman" w:hint="default"/>
          <w:spacing w:val="-2"/>
        </w:rPr>
        <w:t>2800</w:t>
      </w:r>
      <w:r>
        <w:rPr>
          <w:spacing w:val="-2"/>
        </w:rPr>
        <w:t>万元，其中人民币</w:t>
      </w:r>
      <w:r>
        <w:rPr>
          <w:rFonts w:ascii="Times New Roman" w:hAnsi="Times New Roman" w:cs="Times New Roman" w:eastAsia="Times New Roman" w:hint="default"/>
          <w:spacing w:val="-2"/>
        </w:rPr>
        <w:t>152.7336</w:t>
      </w:r>
      <w:r>
        <w:rPr>
          <w:spacing w:val="-2"/>
        </w:rPr>
        <w:t>万元为注册资本，溢投部分人民币</w:t>
      </w:r>
      <w:r>
        <w:rPr>
          <w:rFonts w:ascii="Times New Roman" w:hAnsi="Times New Roman" w:cs="Times New Roman" w:eastAsia="Times New Roman" w:hint="default"/>
          <w:spacing w:val="-2"/>
        </w:rPr>
        <w:t>2647.2664</w:t>
      </w:r>
      <w:r>
        <w:rPr>
          <w:spacing w:val="-2"/>
        </w:rPr>
        <w:t>万元作为资</w:t>
      </w:r>
      <w:r>
        <w:rPr>
          <w:spacing w:val="-46"/>
        </w:rPr>
        <w:t> </w:t>
      </w:r>
      <w:r>
        <w:rPr>
          <w:spacing w:val="-46"/>
        </w:rPr>
      </w:r>
      <w:r>
        <w:rPr/>
        <w:t>本公积金。公司的股权结构变更为：陈书智出资</w:t>
      </w:r>
      <w:r>
        <w:rPr>
          <w:rFonts w:ascii="Times New Roman" w:hAnsi="Times New Roman" w:cs="Times New Roman" w:eastAsia="Times New Roman" w:hint="default"/>
        </w:rPr>
        <w:t>444.46</w:t>
      </w:r>
      <w:r>
        <w:rPr/>
        <w:t>万元，出资比例</w:t>
      </w:r>
      <w:r>
        <w:rPr>
          <w:rFonts w:ascii="Times New Roman" w:hAnsi="Times New Roman" w:cs="Times New Roman" w:eastAsia="Times New Roman" w:hint="default"/>
        </w:rPr>
        <w:t>38.196%</w:t>
      </w:r>
      <w:r>
        <w:rPr/>
        <w:t>；张云出资</w:t>
      </w:r>
      <w:r>
        <w:rPr>
          <w:rFonts w:ascii="Times New Roman" w:hAnsi="Times New Roman" w:cs="Times New Roman" w:eastAsia="Times New Roman" w:hint="default"/>
        </w:rPr>
        <w:t>130.21</w:t>
      </w:r>
      <w:r>
        <w:rPr/>
        <w:t>万元，出资比例</w:t>
      </w:r>
      <w:r>
        <w:rPr>
          <w:rFonts w:ascii="Times New Roman" w:hAnsi="Times New Roman" w:cs="Times New Roman" w:eastAsia="Times New Roman" w:hint="default"/>
        </w:rPr>
        <w:t>11.190%</w:t>
      </w:r>
      <w:r>
        <w:rPr/>
        <w:t>； 赵野出资</w:t>
      </w:r>
      <w:r>
        <w:rPr>
          <w:rFonts w:ascii="Times New Roman" w:hAnsi="Times New Roman" w:cs="Times New Roman" w:eastAsia="Times New Roman" w:hint="default"/>
        </w:rPr>
        <w:t>114.89</w:t>
      </w:r>
      <w:r>
        <w:rPr/>
        <w:t>万元，出资比例</w:t>
      </w:r>
      <w:r>
        <w:rPr>
          <w:rFonts w:ascii="Times New Roman" w:hAnsi="Times New Roman" w:cs="Times New Roman" w:eastAsia="Times New Roman" w:hint="default"/>
        </w:rPr>
        <w:t>9.873%</w:t>
      </w:r>
      <w:r>
        <w:rPr/>
        <w:t>；何帆出资</w:t>
      </w:r>
      <w:r>
        <w:rPr>
          <w:rFonts w:ascii="Times New Roman" w:hAnsi="Times New Roman" w:cs="Times New Roman" w:eastAsia="Times New Roman" w:hint="default"/>
        </w:rPr>
        <w:t>99.58</w:t>
      </w:r>
      <w:r>
        <w:rPr/>
        <w:t>万元，出资比例</w:t>
      </w:r>
      <w:r>
        <w:rPr>
          <w:rFonts w:ascii="Times New Roman" w:hAnsi="Times New Roman" w:cs="Times New Roman" w:eastAsia="Times New Roman" w:hint="default"/>
        </w:rPr>
        <w:t>8.558%</w:t>
      </w:r>
      <w:r>
        <w:rPr/>
        <w:t>；深圳市普路通信息技术有限公司出资</w:t>
      </w:r>
      <w:r>
        <w:rPr>
          <w:rFonts w:ascii="Times New Roman" w:hAnsi="Times New Roman" w:cs="Times New Roman" w:eastAsia="Times New Roman" w:hint="default"/>
        </w:rPr>
        <w:t>91.92 </w:t>
      </w:r>
      <w:r>
        <w:rPr>
          <w:spacing w:val="-1"/>
        </w:rPr>
        <w:t>万元，出资比例</w:t>
      </w:r>
      <w:r>
        <w:rPr>
          <w:rFonts w:ascii="Times New Roman" w:hAnsi="Times New Roman" w:cs="Times New Roman" w:eastAsia="Times New Roman" w:hint="default"/>
          <w:spacing w:val="-1"/>
        </w:rPr>
        <w:t>7.899%</w:t>
      </w:r>
      <w:r>
        <w:rPr>
          <w:spacing w:val="-1"/>
        </w:rPr>
        <w:t>；邹勇出资</w:t>
      </w:r>
      <w:r>
        <w:rPr>
          <w:rFonts w:ascii="Times New Roman" w:hAnsi="Times New Roman" w:cs="Times New Roman" w:eastAsia="Times New Roman" w:hint="default"/>
          <w:spacing w:val="-1"/>
        </w:rPr>
        <w:t>68.94</w:t>
      </w:r>
      <w:r>
        <w:rPr>
          <w:spacing w:val="-1"/>
        </w:rPr>
        <w:t>万元，出资比例</w:t>
      </w:r>
      <w:r>
        <w:rPr>
          <w:rFonts w:ascii="Times New Roman" w:hAnsi="Times New Roman" w:cs="Times New Roman" w:eastAsia="Times New Roman" w:hint="default"/>
          <w:spacing w:val="-1"/>
        </w:rPr>
        <w:t>5.924%</w:t>
      </w:r>
      <w:r>
        <w:rPr>
          <w:spacing w:val="-1"/>
        </w:rPr>
        <w:t>；梁渠当出资</w:t>
      </w:r>
      <w:r>
        <w:rPr>
          <w:rFonts w:ascii="Times New Roman" w:hAnsi="Times New Roman" w:cs="Times New Roman" w:eastAsia="Times New Roman" w:hint="default"/>
          <w:spacing w:val="-1"/>
        </w:rPr>
        <w:t>50</w:t>
      </w:r>
      <w:r>
        <w:rPr>
          <w:spacing w:val="-1"/>
        </w:rPr>
        <w:t>万元，出资比例</w:t>
      </w:r>
      <w:r>
        <w:rPr>
          <w:rFonts w:ascii="Times New Roman" w:hAnsi="Times New Roman" w:cs="Times New Roman" w:eastAsia="Times New Roman" w:hint="default"/>
          <w:spacing w:val="-1"/>
        </w:rPr>
        <w:t>4.297%</w:t>
      </w:r>
      <w:r>
        <w:rPr>
          <w:spacing w:val="-1"/>
        </w:rPr>
        <w:t>；李菊香出资</w:t>
      </w:r>
      <w:r>
        <w:rPr>
          <w:rFonts w:ascii="Times New Roman" w:hAnsi="Times New Roman" w:cs="Times New Roman" w:eastAsia="Times New Roman" w:hint="default"/>
          <w:spacing w:val="-1"/>
        </w:rPr>
        <w:t>10.9095</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万元，出资比例</w:t>
      </w:r>
      <w:r>
        <w:rPr>
          <w:rFonts w:ascii="Times New Roman" w:hAnsi="Times New Roman" w:cs="Times New Roman" w:eastAsia="Times New Roman" w:hint="default"/>
        </w:rPr>
        <w:t>0.938%</w:t>
      </w:r>
      <w:r>
        <w:rPr/>
        <w:t>；浙江浙商创业投资股份有限公司出资</w:t>
      </w:r>
      <w:r>
        <w:rPr>
          <w:rFonts w:ascii="Times New Roman" w:hAnsi="Times New Roman" w:cs="Times New Roman" w:eastAsia="Times New Roman" w:hint="default"/>
        </w:rPr>
        <w:t>152.7336</w:t>
      </w:r>
      <w:r>
        <w:rPr/>
        <w:t>万元，出资比例</w:t>
      </w:r>
      <w:r>
        <w:rPr>
          <w:rFonts w:ascii="Times New Roman" w:hAnsi="Times New Roman" w:cs="Times New Roman" w:eastAsia="Times New Roman" w:hint="default"/>
        </w:rPr>
        <w:t>13.125%</w:t>
      </w:r>
      <w:r>
        <w:rPr/>
        <w:t>；此次注册资本的变更已由 深圳大信会计师事务所出具深大信验字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108</w:t>
      </w:r>
      <w:r>
        <w:rPr/>
        <w:t>号《验资报告》验证。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日，根据公司第</w:t>
      </w:r>
      <w:r>
        <w:rPr>
          <w:rFonts w:ascii="Times New Roman" w:hAnsi="Times New Roman" w:cs="Times New Roman" w:eastAsia="Times New Roman" w:hint="default"/>
        </w:rPr>
        <w:t>[24]</w:t>
      </w:r>
      <w:r>
        <w:rPr/>
        <w:t>号股东会决议，梁渠当将其持有的公司</w:t>
      </w:r>
      <w:r>
        <w:rPr>
          <w:rFonts w:ascii="Times New Roman" w:hAnsi="Times New Roman" w:cs="Times New Roman" w:eastAsia="Times New Roman" w:hint="default"/>
        </w:rPr>
        <w:t>4.297%</w:t>
      </w:r>
      <w:r>
        <w:rPr/>
        <w:t>的股权转让给叶晴，李菊香将其持有的公司</w:t>
      </w:r>
    </w:p>
    <w:p>
      <w:pPr>
        <w:pStyle w:val="BodyText"/>
        <w:spacing w:line="302" w:lineRule="auto" w:before="11"/>
        <w:ind w:right="1040"/>
        <w:jc w:val="left"/>
      </w:pPr>
      <w:r>
        <w:rPr>
          <w:rFonts w:ascii="Times New Roman" w:hAnsi="Times New Roman" w:cs="Times New Roman" w:eastAsia="Times New Roman" w:hint="default"/>
          <w:spacing w:val="-2"/>
        </w:rPr>
        <w:t>0.938%</w:t>
      </w:r>
      <w:r>
        <w:rPr>
          <w:spacing w:val="-2"/>
        </w:rPr>
        <w:t>的股权转让给浙江浙商创业投资股份有限公司。公司的股权结构变更为：陈书智出资</w:t>
      </w:r>
      <w:r>
        <w:rPr>
          <w:rFonts w:ascii="Times New Roman" w:hAnsi="Times New Roman" w:cs="Times New Roman" w:eastAsia="Times New Roman" w:hint="default"/>
          <w:spacing w:val="-2"/>
        </w:rPr>
        <w:t>444.46</w:t>
      </w:r>
      <w:r>
        <w:rPr>
          <w:spacing w:val="-2"/>
        </w:rPr>
        <w:t>万元，出资比例</w:t>
      </w:r>
      <w:r>
        <w:rPr>
          <w:rFonts w:ascii="Times New Roman" w:hAnsi="Times New Roman" w:cs="Times New Roman" w:eastAsia="Times New Roman" w:hint="default"/>
          <w:spacing w:val="-2"/>
        </w:rPr>
        <w:t>38.196%</w:t>
      </w:r>
      <w:r>
        <w:rPr>
          <w:spacing w:val="-2"/>
        </w:rPr>
        <w:t>；</w:t>
      </w:r>
      <w:r>
        <w:rPr>
          <w:spacing w:val="-32"/>
        </w:rPr>
        <w:t> </w:t>
      </w:r>
      <w:r>
        <w:rPr/>
        <w:t>张云出资</w:t>
      </w:r>
      <w:r>
        <w:rPr>
          <w:rFonts w:ascii="Times New Roman" w:hAnsi="Times New Roman" w:cs="Times New Roman" w:eastAsia="Times New Roman" w:hint="default"/>
        </w:rPr>
        <w:t>130.21</w:t>
      </w:r>
      <w:r>
        <w:rPr/>
        <w:t>万元，出资比例</w:t>
      </w:r>
      <w:r>
        <w:rPr>
          <w:rFonts w:ascii="Times New Roman" w:hAnsi="Times New Roman" w:cs="Times New Roman" w:eastAsia="Times New Roman" w:hint="default"/>
        </w:rPr>
        <w:t>11.190%</w:t>
      </w:r>
      <w:r>
        <w:rPr/>
        <w:t>；赵野出资</w:t>
      </w:r>
      <w:r>
        <w:rPr>
          <w:rFonts w:ascii="Times New Roman" w:hAnsi="Times New Roman" w:cs="Times New Roman" w:eastAsia="Times New Roman" w:hint="default"/>
        </w:rPr>
        <w:t>114.89</w:t>
      </w:r>
      <w:r>
        <w:rPr/>
        <w:t>万元，出资比例</w:t>
      </w:r>
      <w:r>
        <w:rPr>
          <w:rFonts w:ascii="Times New Roman" w:hAnsi="Times New Roman" w:cs="Times New Roman" w:eastAsia="Times New Roman" w:hint="default"/>
        </w:rPr>
        <w:t>9.873%</w:t>
      </w:r>
      <w:r>
        <w:rPr/>
        <w:t>；何帆出资</w:t>
      </w:r>
      <w:r>
        <w:rPr>
          <w:rFonts w:ascii="Times New Roman" w:hAnsi="Times New Roman" w:cs="Times New Roman" w:eastAsia="Times New Roman" w:hint="default"/>
        </w:rPr>
        <w:t>99.58</w:t>
      </w:r>
      <w:r>
        <w:rPr/>
        <w:t>万元，出资比例</w:t>
      </w:r>
      <w:r>
        <w:rPr>
          <w:rFonts w:ascii="Times New Roman" w:hAnsi="Times New Roman" w:cs="Times New Roman" w:eastAsia="Times New Roman" w:hint="default"/>
        </w:rPr>
        <w:t>8.558%</w:t>
      </w:r>
      <w:r>
        <w:rPr/>
        <w:t>； </w:t>
      </w:r>
      <w:r>
        <w:rPr>
          <w:spacing w:val="-2"/>
        </w:rPr>
        <w:t>邹勇出资</w:t>
      </w:r>
      <w:r>
        <w:rPr>
          <w:rFonts w:ascii="Times New Roman" w:hAnsi="Times New Roman" w:cs="Times New Roman" w:eastAsia="Times New Roman" w:hint="default"/>
          <w:spacing w:val="-2"/>
        </w:rPr>
        <w:t>68.94</w:t>
      </w:r>
      <w:r>
        <w:rPr>
          <w:spacing w:val="-2"/>
        </w:rPr>
        <w:t>万元，出资比例</w:t>
      </w:r>
      <w:r>
        <w:rPr>
          <w:rFonts w:ascii="Times New Roman" w:hAnsi="Times New Roman" w:cs="Times New Roman" w:eastAsia="Times New Roman" w:hint="default"/>
          <w:spacing w:val="-2"/>
        </w:rPr>
        <w:t>5.924%</w:t>
      </w:r>
      <w:r>
        <w:rPr>
          <w:spacing w:val="-2"/>
        </w:rPr>
        <w:t>；深圳市普路通信息技术有限公司出资</w:t>
      </w:r>
      <w:r>
        <w:rPr>
          <w:rFonts w:ascii="Times New Roman" w:hAnsi="Times New Roman" w:cs="Times New Roman" w:eastAsia="Times New Roman" w:hint="default"/>
          <w:spacing w:val="-2"/>
        </w:rPr>
        <w:t>91.92</w:t>
      </w:r>
      <w:r>
        <w:rPr>
          <w:spacing w:val="-2"/>
        </w:rPr>
        <w:t>万元，出资比例</w:t>
      </w:r>
      <w:r>
        <w:rPr>
          <w:rFonts w:ascii="Times New Roman" w:hAnsi="Times New Roman" w:cs="Times New Roman" w:eastAsia="Times New Roman" w:hint="default"/>
          <w:spacing w:val="-2"/>
        </w:rPr>
        <w:t>7.899%</w:t>
      </w:r>
      <w:r>
        <w:rPr>
          <w:spacing w:val="-2"/>
        </w:rPr>
        <w:t>；叶晴出资</w:t>
      </w:r>
      <w:r>
        <w:rPr>
          <w:rFonts w:ascii="Times New Roman" w:hAnsi="Times New Roman" w:cs="Times New Roman" w:eastAsia="Times New Roman" w:hint="default"/>
          <w:spacing w:val="-2"/>
        </w:rPr>
        <w:t>50</w:t>
      </w:r>
      <w:r>
        <w:rPr>
          <w:spacing w:val="-2"/>
        </w:rPr>
        <w:t>万元，</w:t>
      </w:r>
      <w:r>
        <w:rPr>
          <w:spacing w:val="-75"/>
        </w:rPr>
        <w:t> </w:t>
      </w:r>
      <w:r>
        <w:rPr/>
        <w:t>出资比例</w:t>
      </w:r>
      <w:r>
        <w:rPr>
          <w:rFonts w:ascii="Times New Roman" w:hAnsi="Times New Roman" w:cs="Times New Roman" w:eastAsia="Times New Roman" w:hint="default"/>
        </w:rPr>
        <w:t>4.297%</w:t>
      </w:r>
      <w:r>
        <w:rPr/>
        <w:t>；浙江浙商创业投资股份有限公司出资</w:t>
      </w:r>
      <w:r>
        <w:rPr>
          <w:rFonts w:ascii="Times New Roman" w:hAnsi="Times New Roman" w:cs="Times New Roman" w:eastAsia="Times New Roman" w:hint="default"/>
        </w:rPr>
        <w:t>163.6431</w:t>
      </w:r>
      <w:r>
        <w:rPr/>
        <w:t>万元，出资比例</w:t>
      </w:r>
      <w:r>
        <w:rPr>
          <w:rFonts w:ascii="Times New Roman" w:hAnsi="Times New Roman" w:cs="Times New Roman" w:eastAsia="Times New Roman" w:hint="default"/>
        </w:rPr>
        <w:t>14.063%</w:t>
      </w:r>
      <w:r>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日，根据公司股东会决议及发起人协议和修改后章程的规定，原深圳市普路通供应链管理有限公司整体变更并 更名为深圳市普路通供应链管理股份有限公司，并以深圳市普路通供应链管理有限公司截至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日经中和正信会计 师事务所有限公司审计后的净资产</w:t>
      </w:r>
      <w:r>
        <w:rPr>
          <w:rFonts w:ascii="Times New Roman" w:hAnsi="Times New Roman" w:cs="Times New Roman" w:eastAsia="Times New Roman" w:hint="default"/>
        </w:rPr>
        <w:t>70,006,163.78</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0.7142228241</w:t>
      </w:r>
      <w:r>
        <w:rPr/>
        <w:t>的比例折为深圳市普路通供应链管理股份有限公司 </w:t>
      </w:r>
      <w:r>
        <w:rPr>
          <w:rFonts w:ascii="Times New Roman" w:hAnsi="Times New Roman" w:cs="Times New Roman" w:eastAsia="Times New Roman" w:hint="default"/>
        </w:rPr>
        <w:t>50,000,000.00</w:t>
      </w:r>
      <w:r>
        <w:rPr/>
        <w:t>普通股股份，每股面值</w:t>
      </w:r>
      <w:r>
        <w:rPr>
          <w:rFonts w:ascii="Times New Roman" w:hAnsi="Times New Roman" w:cs="Times New Roman" w:eastAsia="Times New Roman" w:hint="default"/>
        </w:rPr>
        <w:t>1</w:t>
      </w:r>
      <w:r>
        <w:rPr/>
        <w:t>元。其中：陈书智折合股份</w:t>
      </w:r>
      <w:r>
        <w:rPr>
          <w:rFonts w:ascii="Times New Roman" w:hAnsi="Times New Roman" w:cs="Times New Roman" w:eastAsia="Times New Roman" w:hint="default"/>
        </w:rPr>
        <w:t>19,097,780.00</w:t>
      </w:r>
      <w:r>
        <w:rPr/>
        <w:t>元，张云折合股份</w:t>
      </w:r>
      <w:r>
        <w:rPr>
          <w:rFonts w:ascii="Times New Roman" w:hAnsi="Times New Roman" w:cs="Times New Roman" w:eastAsia="Times New Roman" w:hint="default"/>
        </w:rPr>
        <w:t>5,594,929.00</w:t>
      </w:r>
      <w:r>
        <w:rPr/>
        <w:t>元，赵野折合 </w:t>
      </w:r>
      <w:r>
        <w:rPr>
          <w:spacing w:val="-2"/>
        </w:rPr>
        <w:t>股份</w:t>
      </w:r>
      <w:r>
        <w:rPr>
          <w:rFonts w:ascii="Times New Roman" w:hAnsi="Times New Roman" w:cs="Times New Roman" w:eastAsia="Times New Roman" w:hint="default"/>
          <w:spacing w:val="-2"/>
        </w:rPr>
        <w:t>4,936,651.00</w:t>
      </w:r>
      <w:r>
        <w:rPr>
          <w:spacing w:val="-2"/>
        </w:rPr>
        <w:t>元，何帆折合股份</w:t>
      </w:r>
      <w:r>
        <w:rPr>
          <w:rFonts w:ascii="Times New Roman" w:hAnsi="Times New Roman" w:cs="Times New Roman" w:eastAsia="Times New Roman" w:hint="default"/>
          <w:spacing w:val="-2"/>
        </w:rPr>
        <w:t>4,278,803.00</w:t>
      </w:r>
      <w:r>
        <w:rPr>
          <w:spacing w:val="-2"/>
        </w:rPr>
        <w:t>元，邹勇折合股份</w:t>
      </w:r>
      <w:r>
        <w:rPr>
          <w:rFonts w:ascii="Times New Roman" w:hAnsi="Times New Roman" w:cs="Times New Roman" w:eastAsia="Times New Roman" w:hint="default"/>
          <w:spacing w:val="-2"/>
        </w:rPr>
        <w:t>2,962,248.00</w:t>
      </w:r>
      <w:r>
        <w:rPr>
          <w:spacing w:val="-2"/>
        </w:rPr>
        <w:t>元，叶晴折合股份</w:t>
      </w:r>
      <w:r>
        <w:rPr>
          <w:rFonts w:ascii="Times New Roman" w:hAnsi="Times New Roman" w:cs="Times New Roman" w:eastAsia="Times New Roman" w:hint="default"/>
          <w:spacing w:val="-2"/>
        </w:rPr>
        <w:t>2,148,425.00</w:t>
      </w:r>
      <w:r>
        <w:rPr>
          <w:spacing w:val="-2"/>
        </w:rPr>
        <w:t>元，深圳市普路</w:t>
      </w:r>
      <w:r>
        <w:rPr>
          <w:spacing w:val="-26"/>
        </w:rPr>
        <w:t> </w:t>
      </w:r>
      <w:r>
        <w:rPr>
          <w:spacing w:val="-26"/>
        </w:rPr>
      </w:r>
      <w:r>
        <w:rPr/>
        <w:t>通信息技术有限公司折合股份</w:t>
      </w:r>
      <w:r>
        <w:rPr>
          <w:rFonts w:ascii="Times New Roman" w:hAnsi="Times New Roman" w:cs="Times New Roman" w:eastAsia="Times New Roman" w:hint="default"/>
        </w:rPr>
        <w:t>3,949,665.00</w:t>
      </w:r>
      <w:r>
        <w:rPr/>
        <w:t>元，浙江浙商创业投资股份有限公司折合股份</w:t>
      </w:r>
      <w:r>
        <w:rPr>
          <w:rFonts w:ascii="Times New Roman" w:hAnsi="Times New Roman" w:cs="Times New Roman" w:eastAsia="Times New Roman" w:hint="default"/>
        </w:rPr>
        <w:t>7,031,499.00</w:t>
      </w:r>
      <w:r>
        <w:rPr/>
        <w:t>元，变更后的注册资本 </w:t>
      </w:r>
      <w:r>
        <w:rPr>
          <w:spacing w:val="-2"/>
        </w:rPr>
        <w:t>为人民币</w:t>
      </w:r>
      <w:r>
        <w:rPr>
          <w:rFonts w:ascii="Times New Roman" w:hAnsi="Times New Roman" w:cs="Times New Roman" w:eastAsia="Times New Roman" w:hint="default"/>
          <w:spacing w:val="-2"/>
        </w:rPr>
        <w:t>50,000,000.00</w:t>
      </w:r>
      <w:r>
        <w:rPr>
          <w:spacing w:val="-2"/>
        </w:rPr>
        <w:t>元。折合股份后剩余净资产</w:t>
      </w:r>
      <w:r>
        <w:rPr>
          <w:rFonts w:ascii="Times New Roman" w:hAnsi="Times New Roman" w:cs="Times New Roman" w:eastAsia="Times New Roman" w:hint="default"/>
          <w:spacing w:val="-2"/>
        </w:rPr>
        <w:t>20,006,163.78</w:t>
      </w:r>
      <w:r>
        <w:rPr>
          <w:spacing w:val="-2"/>
        </w:rPr>
        <w:t>元转作资本公积。</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日，天健正信会计师事务所有</w:t>
      </w:r>
      <w:r>
        <w:rPr>
          <w:spacing w:val="-37"/>
        </w:rPr>
        <w:t> </w:t>
      </w:r>
      <w:r>
        <w:rPr>
          <w:spacing w:val="-37"/>
        </w:rPr>
      </w:r>
      <w:r>
        <w:rPr/>
        <w:t>限公司出具天健正信验字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10-01</w:t>
      </w:r>
      <w:r>
        <w:rPr/>
        <w:t>号《验资报告》验证。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日，根据公司</w:t>
      </w:r>
      <w:r>
        <w:rPr>
          <w:rFonts w:ascii="Times New Roman" w:hAnsi="Times New Roman" w:cs="Times New Roman" w:eastAsia="Times New Roman" w:hint="default"/>
        </w:rPr>
        <w:t>2010</w:t>
      </w:r>
      <w:r>
        <w:rPr/>
        <w:t>年度股东大会决议及修改后章程的规定，公司注册资本由</w:t>
      </w:r>
      <w:r>
        <w:rPr>
          <w:rFonts w:ascii="Times New Roman" w:hAnsi="Times New Roman" w:cs="Times New Roman" w:eastAsia="Times New Roman" w:hint="default"/>
        </w:rPr>
        <w:t>5000</w:t>
      </w:r>
      <w:r>
        <w:rPr/>
        <w:t>万元增加到</w:t>
      </w:r>
      <w:r>
        <w:rPr>
          <w:rFonts w:ascii="Times New Roman" w:hAnsi="Times New Roman" w:cs="Times New Roman" w:eastAsia="Times New Roman" w:hint="default"/>
        </w:rPr>
        <w:t>5550</w:t>
      </w:r>
      <w:r>
        <w:rPr/>
        <w:t>万元，同时增 加两个法人股东，新股东和老股东的股权比例根据出资额与新的注册资金总额自动发生变化。其中，原股东的出资额不变， </w:t>
      </w:r>
      <w:r>
        <w:rPr>
          <w:spacing w:val="-2"/>
        </w:rPr>
        <w:t>新股东北京中瑞国信资产管理有限公司出资人民币</w:t>
      </w:r>
      <w:r>
        <w:rPr>
          <w:rFonts w:ascii="Times New Roman" w:hAnsi="Times New Roman" w:cs="Times New Roman" w:eastAsia="Times New Roman" w:hint="default"/>
          <w:spacing w:val="-2"/>
        </w:rPr>
        <w:t>14,864,850.00</w:t>
      </w:r>
      <w:r>
        <w:rPr>
          <w:spacing w:val="-2"/>
        </w:rPr>
        <w:t>元，其中人民币</w:t>
      </w:r>
      <w:r>
        <w:rPr>
          <w:rFonts w:ascii="Times New Roman" w:hAnsi="Times New Roman" w:cs="Times New Roman" w:eastAsia="Times New Roman" w:hint="default"/>
          <w:spacing w:val="-2"/>
        </w:rPr>
        <w:t>1,650,000.00</w:t>
      </w:r>
      <w:r>
        <w:rPr>
          <w:spacing w:val="-2"/>
        </w:rPr>
        <w:t>元作为注册资本投入，溢投部分</w:t>
      </w:r>
      <w:r>
        <w:rPr>
          <w:spacing w:val="-43"/>
        </w:rPr>
        <w:t> </w:t>
      </w:r>
      <w:r>
        <w:rPr>
          <w:spacing w:val="-43"/>
        </w:rPr>
      </w:r>
      <w:r>
        <w:rPr/>
        <w:t>人民币</w:t>
      </w:r>
      <w:r>
        <w:rPr>
          <w:rFonts w:ascii="Times New Roman" w:hAnsi="Times New Roman" w:cs="Times New Roman" w:eastAsia="Times New Roman" w:hint="default"/>
        </w:rPr>
        <w:t>13,214,850.00</w:t>
      </w:r>
      <w:r>
        <w:rPr/>
        <w:t>元作为资本公积金；新股东皖江（芜湖）物流产业投资基金（有限合伙）出资人民币</w:t>
      </w:r>
      <w:r>
        <w:rPr>
          <w:rFonts w:ascii="Times New Roman" w:hAnsi="Times New Roman" w:cs="Times New Roman" w:eastAsia="Times New Roman" w:hint="default"/>
        </w:rPr>
        <w:t>34,684,650.00</w:t>
      </w:r>
      <w:r>
        <w:rPr/>
        <w:t>元， </w:t>
      </w:r>
      <w:r>
        <w:rPr>
          <w:spacing w:val="-2"/>
        </w:rPr>
        <w:t>其中人民币</w:t>
      </w:r>
      <w:r>
        <w:rPr>
          <w:rFonts w:ascii="Times New Roman" w:hAnsi="Times New Roman" w:cs="Times New Roman" w:eastAsia="Times New Roman" w:hint="default"/>
          <w:spacing w:val="-2"/>
        </w:rPr>
        <w:t>3,850,000.00</w:t>
      </w:r>
      <w:r>
        <w:rPr>
          <w:spacing w:val="-2"/>
        </w:rPr>
        <w:t>元为注册资本，溢投部分人民币</w:t>
      </w:r>
      <w:r>
        <w:rPr>
          <w:rFonts w:ascii="Times New Roman" w:hAnsi="Times New Roman" w:cs="Times New Roman" w:eastAsia="Times New Roman" w:hint="default"/>
          <w:spacing w:val="-2"/>
        </w:rPr>
        <w:t>30,834,650.00</w:t>
      </w:r>
      <w:r>
        <w:rPr>
          <w:spacing w:val="-2"/>
        </w:rPr>
        <w:t>元作为资本公积金。公司的股权结构变更为：陈书智出</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38"/>
        <w:jc w:val="left"/>
      </w:pPr>
      <w:r>
        <w:rPr>
          <w:spacing w:val="-6"/>
        </w:rPr>
        <w:t>资</w:t>
      </w:r>
      <w:r>
        <w:rPr>
          <w:rFonts w:ascii="Times New Roman" w:hAnsi="Times New Roman" w:cs="Times New Roman" w:eastAsia="Times New Roman" w:hint="default"/>
          <w:spacing w:val="-6"/>
        </w:rPr>
        <w:t>19,097,780.00</w:t>
      </w:r>
      <w:r>
        <w:rPr>
          <w:spacing w:val="-6"/>
        </w:rPr>
        <w:t>元，出资比例</w:t>
      </w:r>
      <w:r>
        <w:rPr>
          <w:rFonts w:ascii="Times New Roman" w:hAnsi="Times New Roman" w:cs="Times New Roman" w:eastAsia="Times New Roman" w:hint="default"/>
          <w:spacing w:val="-6"/>
        </w:rPr>
        <w:t>34.410%</w:t>
      </w:r>
      <w:r>
        <w:rPr>
          <w:spacing w:val="-6"/>
        </w:rPr>
        <w:t>；张云出资</w:t>
      </w:r>
      <w:r>
        <w:rPr>
          <w:rFonts w:ascii="Times New Roman" w:hAnsi="Times New Roman" w:cs="Times New Roman" w:eastAsia="Times New Roman" w:hint="default"/>
          <w:spacing w:val="-6"/>
        </w:rPr>
        <w:t>5,594,929.00</w:t>
      </w:r>
      <w:r>
        <w:rPr>
          <w:spacing w:val="-6"/>
        </w:rPr>
        <w:t>元，出资比例</w:t>
      </w:r>
      <w:r>
        <w:rPr>
          <w:rFonts w:ascii="Times New Roman" w:hAnsi="Times New Roman" w:cs="Times New Roman" w:eastAsia="Times New Roman" w:hint="default"/>
          <w:spacing w:val="-6"/>
        </w:rPr>
        <w:t>10.081%</w:t>
      </w:r>
      <w:r>
        <w:rPr>
          <w:spacing w:val="-6"/>
        </w:rPr>
        <w:t>；赵野出资</w:t>
      </w:r>
      <w:r>
        <w:rPr>
          <w:rFonts w:ascii="Times New Roman" w:hAnsi="Times New Roman" w:cs="Times New Roman" w:eastAsia="Times New Roman" w:hint="default"/>
          <w:spacing w:val="-6"/>
        </w:rPr>
        <w:t>4,936,651.00</w:t>
      </w:r>
      <w:r>
        <w:rPr>
          <w:spacing w:val="-6"/>
        </w:rPr>
        <w:t>元，出资比例</w:t>
      </w:r>
      <w:r>
        <w:rPr>
          <w:rFonts w:ascii="Times New Roman" w:hAnsi="Times New Roman" w:cs="Times New Roman" w:eastAsia="Times New Roman" w:hint="default"/>
          <w:spacing w:val="-6"/>
        </w:rPr>
        <w:t>8.895%</w:t>
      </w:r>
      <w:r>
        <w:rPr>
          <w:spacing w:val="-6"/>
        </w:rPr>
        <w:t>；</w:t>
      </w:r>
      <w:r>
        <w:rPr>
          <w:spacing w:val="-19"/>
        </w:rPr>
        <w:t> </w:t>
      </w:r>
      <w:r>
        <w:rPr/>
        <w:t>何帆出资</w:t>
      </w:r>
      <w:r>
        <w:rPr>
          <w:rFonts w:ascii="Times New Roman" w:hAnsi="Times New Roman" w:cs="Times New Roman" w:eastAsia="Times New Roman" w:hint="default"/>
        </w:rPr>
        <w:t>4,278,803.00</w:t>
      </w:r>
      <w:r>
        <w:rPr/>
        <w:t>元，出资比例</w:t>
      </w:r>
      <w:r>
        <w:rPr>
          <w:rFonts w:ascii="Times New Roman" w:hAnsi="Times New Roman" w:cs="Times New Roman" w:eastAsia="Times New Roman" w:hint="default"/>
        </w:rPr>
        <w:t>7.710%</w:t>
      </w:r>
      <w:r>
        <w:rPr/>
        <w:t>；深圳市普路通信息技术有限公司出资</w:t>
      </w:r>
      <w:r>
        <w:rPr>
          <w:rFonts w:ascii="Times New Roman" w:hAnsi="Times New Roman" w:cs="Times New Roman" w:eastAsia="Times New Roman" w:hint="default"/>
        </w:rPr>
        <w:t>3,949,665.00</w:t>
      </w:r>
      <w:r>
        <w:rPr/>
        <w:t>元，出资比例</w:t>
      </w:r>
      <w:r>
        <w:rPr>
          <w:rFonts w:ascii="Times New Roman" w:hAnsi="Times New Roman" w:cs="Times New Roman" w:eastAsia="Times New Roman" w:hint="default"/>
        </w:rPr>
        <w:t>7.117%</w:t>
      </w:r>
      <w:r>
        <w:rPr/>
        <w:t>；邹勇出 资</w:t>
      </w:r>
      <w:r>
        <w:rPr>
          <w:rFonts w:ascii="Times New Roman" w:hAnsi="Times New Roman" w:cs="Times New Roman" w:eastAsia="Times New Roman" w:hint="default"/>
        </w:rPr>
        <w:t>2,962,248.00</w:t>
      </w:r>
      <w:r>
        <w:rPr/>
        <w:t>元，出资比例</w:t>
      </w:r>
      <w:r>
        <w:rPr>
          <w:rFonts w:ascii="Times New Roman" w:hAnsi="Times New Roman" w:cs="Times New Roman" w:eastAsia="Times New Roman" w:hint="default"/>
        </w:rPr>
        <w:t>5.337%</w:t>
      </w:r>
      <w:r>
        <w:rPr/>
        <w:t>；叶晴出资</w:t>
      </w:r>
      <w:r>
        <w:rPr>
          <w:rFonts w:ascii="Times New Roman" w:hAnsi="Times New Roman" w:cs="Times New Roman" w:eastAsia="Times New Roman" w:hint="default"/>
        </w:rPr>
        <w:t>2,148,425.00</w:t>
      </w:r>
      <w:r>
        <w:rPr/>
        <w:t>元，出资比例</w:t>
      </w:r>
      <w:r>
        <w:rPr>
          <w:rFonts w:ascii="Times New Roman" w:hAnsi="Times New Roman" w:cs="Times New Roman" w:eastAsia="Times New Roman" w:hint="default"/>
        </w:rPr>
        <w:t>3.871%</w:t>
      </w:r>
      <w:r>
        <w:rPr/>
        <w:t>；浙江浙商创业投资股份有限公司出资 </w:t>
      </w:r>
      <w:r>
        <w:rPr>
          <w:rFonts w:ascii="Times New Roman" w:hAnsi="Times New Roman" w:cs="Times New Roman" w:eastAsia="Times New Roman" w:hint="default"/>
        </w:rPr>
        <w:t>7,031,499.00</w:t>
      </w:r>
      <w:r>
        <w:rPr/>
        <w:t>元，出资比例</w:t>
      </w:r>
      <w:r>
        <w:rPr>
          <w:rFonts w:ascii="Times New Roman" w:hAnsi="Times New Roman" w:cs="Times New Roman" w:eastAsia="Times New Roman" w:hint="default"/>
        </w:rPr>
        <w:t>12.669%</w:t>
      </w:r>
      <w:r>
        <w:rPr/>
        <w:t>；北京中瑞国信资产管理有限公司出资</w:t>
      </w:r>
      <w:r>
        <w:rPr>
          <w:rFonts w:ascii="Times New Roman" w:hAnsi="Times New Roman" w:cs="Times New Roman" w:eastAsia="Times New Roman" w:hint="default"/>
        </w:rPr>
        <w:t>1,650,000.00</w:t>
      </w:r>
      <w:r>
        <w:rPr/>
        <w:t>元，出资比例</w:t>
      </w:r>
      <w:r>
        <w:rPr>
          <w:rFonts w:ascii="Times New Roman" w:hAnsi="Times New Roman" w:cs="Times New Roman" w:eastAsia="Times New Roman" w:hint="default"/>
        </w:rPr>
        <w:t>2.973%</w:t>
      </w:r>
      <w:r>
        <w:rPr/>
        <w:t>；皖江（芜湖） 物流产业投资基金（有限合伙）出资</w:t>
      </w:r>
      <w:r>
        <w:rPr>
          <w:rFonts w:ascii="Times New Roman" w:hAnsi="Times New Roman" w:cs="Times New Roman" w:eastAsia="Times New Roman" w:hint="default"/>
        </w:rPr>
        <w:t>3,850,000.00</w:t>
      </w:r>
      <w:r>
        <w:rPr/>
        <w:t>元，出资比例</w:t>
      </w:r>
      <w:r>
        <w:rPr>
          <w:rFonts w:ascii="Times New Roman" w:hAnsi="Times New Roman" w:cs="Times New Roman" w:eastAsia="Times New Roman" w:hint="default"/>
        </w:rPr>
        <w:t>6.937%</w:t>
      </w:r>
      <w:r>
        <w:rPr/>
        <w:t>。此次注册资本的变更已由天健正信会计师事务所有 限公司深圳分所出具天健正信深圳分所验（</w:t>
      </w:r>
      <w:r>
        <w:rPr>
          <w:rFonts w:ascii="Times New Roman" w:hAnsi="Times New Roman" w:cs="Times New Roman" w:eastAsia="Times New Roman" w:hint="default"/>
        </w:rPr>
        <w:t>2011</w:t>
      </w:r>
      <w:r>
        <w:rPr/>
        <w:t>）综字第</w:t>
      </w:r>
      <w:r>
        <w:rPr>
          <w:rFonts w:ascii="Times New Roman" w:hAnsi="Times New Roman" w:cs="Times New Roman" w:eastAsia="Times New Roman" w:hint="default"/>
        </w:rPr>
        <w:t>150007</w:t>
      </w:r>
      <w:r>
        <w:rPr/>
        <w:t>号《验资报告》验证，公司于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日办理了工商变 更登记手续。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日，根据公司股东大会决议和修改后的章程规定，北京中瑞国信资产管理有限公司将其持有公司的</w:t>
      </w:r>
      <w:r>
        <w:rPr>
          <w:rFonts w:ascii="Times New Roman" w:hAnsi="Times New Roman" w:cs="Times New Roman" w:eastAsia="Times New Roman" w:hint="default"/>
        </w:rPr>
        <w:t>2.973%</w:t>
      </w:r>
      <w:r>
        <w:rPr/>
        <w:t>股权 </w:t>
      </w:r>
      <w:r>
        <w:rPr>
          <w:spacing w:val="-1"/>
        </w:rPr>
        <w:t>转让给北京中瑞国信投资管理中心（有限合伙）。公司的股权结构变更为：陈书智出资</w:t>
      </w:r>
      <w:r>
        <w:rPr>
          <w:rFonts w:ascii="Times New Roman" w:hAnsi="Times New Roman" w:cs="Times New Roman" w:eastAsia="Times New Roman" w:hint="default"/>
          <w:spacing w:val="-1"/>
        </w:rPr>
        <w:t>19,097,780.00</w:t>
      </w:r>
      <w:r>
        <w:rPr>
          <w:spacing w:val="-1"/>
        </w:rPr>
        <w:t>元，出资比例</w:t>
      </w:r>
      <w:r>
        <w:rPr>
          <w:rFonts w:ascii="Times New Roman" w:hAnsi="Times New Roman" w:cs="Times New Roman" w:eastAsia="Times New Roman" w:hint="default"/>
          <w:spacing w:val="-1"/>
        </w:rPr>
        <w:t>34.410%</w:t>
      </w:r>
      <w:r>
        <w:rPr>
          <w:spacing w:val="-1"/>
        </w:rPr>
        <w:t>；</w:t>
      </w:r>
      <w:r>
        <w:rPr>
          <w:spacing w:val="-81"/>
        </w:rPr>
        <w:t> </w:t>
      </w:r>
      <w:r>
        <w:rPr/>
        <w:t>张云出资</w:t>
      </w:r>
      <w:r>
        <w:rPr>
          <w:rFonts w:ascii="Times New Roman" w:hAnsi="Times New Roman" w:cs="Times New Roman" w:eastAsia="Times New Roman" w:hint="default"/>
        </w:rPr>
        <w:t>5,594,929.00</w:t>
      </w:r>
      <w:r>
        <w:rPr/>
        <w:t>元，出资比例</w:t>
      </w:r>
      <w:r>
        <w:rPr>
          <w:rFonts w:ascii="Times New Roman" w:hAnsi="Times New Roman" w:cs="Times New Roman" w:eastAsia="Times New Roman" w:hint="default"/>
        </w:rPr>
        <w:t>10.081%</w:t>
      </w:r>
      <w:r>
        <w:rPr/>
        <w:t>；赵野出资</w:t>
      </w:r>
      <w:r>
        <w:rPr>
          <w:rFonts w:ascii="Times New Roman" w:hAnsi="Times New Roman" w:cs="Times New Roman" w:eastAsia="Times New Roman" w:hint="default"/>
        </w:rPr>
        <w:t>4,936,651.00</w:t>
      </w:r>
      <w:r>
        <w:rPr/>
        <w:t>元，出资比例</w:t>
      </w:r>
      <w:r>
        <w:rPr>
          <w:rFonts w:ascii="Times New Roman" w:hAnsi="Times New Roman" w:cs="Times New Roman" w:eastAsia="Times New Roman" w:hint="default"/>
        </w:rPr>
        <w:t>8.895%</w:t>
      </w:r>
      <w:r>
        <w:rPr/>
        <w:t>；何帆出资</w:t>
      </w:r>
      <w:r>
        <w:rPr>
          <w:rFonts w:ascii="Times New Roman" w:hAnsi="Times New Roman" w:cs="Times New Roman" w:eastAsia="Times New Roman" w:hint="default"/>
        </w:rPr>
        <w:t>4,278,803.00</w:t>
      </w:r>
      <w:r>
        <w:rPr/>
        <w:t>元，出资比 </w:t>
      </w:r>
      <w:r>
        <w:rPr>
          <w:spacing w:val="-5"/>
        </w:rPr>
        <w:t>例</w:t>
      </w:r>
      <w:r>
        <w:rPr>
          <w:rFonts w:ascii="Times New Roman" w:hAnsi="Times New Roman" w:cs="Times New Roman" w:eastAsia="Times New Roman" w:hint="default"/>
          <w:spacing w:val="-5"/>
        </w:rPr>
        <w:t>7.710%</w:t>
      </w:r>
      <w:r>
        <w:rPr>
          <w:spacing w:val="-5"/>
        </w:rPr>
        <w:t>；深圳市普路通信息技术有限公司出资</w:t>
      </w:r>
      <w:r>
        <w:rPr>
          <w:rFonts w:ascii="Times New Roman" w:hAnsi="Times New Roman" w:cs="Times New Roman" w:eastAsia="Times New Roman" w:hint="default"/>
          <w:spacing w:val="-5"/>
        </w:rPr>
        <w:t>3,949,665.00</w:t>
      </w:r>
      <w:r>
        <w:rPr>
          <w:spacing w:val="-5"/>
        </w:rPr>
        <w:t>元，出资比例</w:t>
      </w:r>
      <w:r>
        <w:rPr>
          <w:rFonts w:ascii="Times New Roman" w:hAnsi="Times New Roman" w:cs="Times New Roman" w:eastAsia="Times New Roman" w:hint="default"/>
          <w:spacing w:val="-5"/>
        </w:rPr>
        <w:t>7.117%</w:t>
      </w:r>
      <w:r>
        <w:rPr>
          <w:spacing w:val="-5"/>
        </w:rPr>
        <w:t>；邹勇出资</w:t>
      </w:r>
      <w:r>
        <w:rPr>
          <w:rFonts w:ascii="Times New Roman" w:hAnsi="Times New Roman" w:cs="Times New Roman" w:eastAsia="Times New Roman" w:hint="default"/>
          <w:spacing w:val="-5"/>
        </w:rPr>
        <w:t>2,962,248.00</w:t>
      </w:r>
      <w:r>
        <w:rPr>
          <w:spacing w:val="-5"/>
        </w:rPr>
        <w:t>元，出资比例</w:t>
      </w:r>
      <w:r>
        <w:rPr>
          <w:rFonts w:ascii="Times New Roman" w:hAnsi="Times New Roman" w:cs="Times New Roman" w:eastAsia="Times New Roman" w:hint="default"/>
          <w:spacing w:val="-5"/>
        </w:rPr>
        <w:t>5.337%</w:t>
      </w:r>
      <w:r>
        <w:rPr>
          <w:spacing w:val="-5"/>
        </w:rPr>
        <w:t>；</w:t>
      </w:r>
      <w:r>
        <w:rPr>
          <w:spacing w:val="-17"/>
        </w:rPr>
        <w:t> </w:t>
      </w:r>
      <w:r>
        <w:rPr/>
        <w:t>叶晴出资</w:t>
      </w:r>
      <w:r>
        <w:rPr>
          <w:rFonts w:ascii="Times New Roman" w:hAnsi="Times New Roman" w:cs="Times New Roman" w:eastAsia="Times New Roman" w:hint="default"/>
        </w:rPr>
        <w:t>2,148,425.00</w:t>
      </w:r>
      <w:r>
        <w:rPr/>
        <w:t>元，出资比例</w:t>
      </w:r>
      <w:r>
        <w:rPr>
          <w:rFonts w:ascii="Times New Roman" w:hAnsi="Times New Roman" w:cs="Times New Roman" w:eastAsia="Times New Roman" w:hint="default"/>
        </w:rPr>
        <w:t>3.871%</w:t>
      </w:r>
      <w:r>
        <w:rPr/>
        <w:t>；浙江浙商创业投资股份有限公司出资</w:t>
      </w:r>
      <w:r>
        <w:rPr>
          <w:rFonts w:ascii="Times New Roman" w:hAnsi="Times New Roman" w:cs="Times New Roman" w:eastAsia="Times New Roman" w:hint="default"/>
        </w:rPr>
        <w:t>7,031,499.00</w:t>
      </w:r>
      <w:r>
        <w:rPr/>
        <w:t>元，出资比例</w:t>
      </w:r>
      <w:r>
        <w:rPr>
          <w:rFonts w:ascii="Times New Roman" w:hAnsi="Times New Roman" w:cs="Times New Roman" w:eastAsia="Times New Roman" w:hint="default"/>
        </w:rPr>
        <w:t>12.669%</w:t>
      </w:r>
      <w:r>
        <w:rPr/>
        <w:t>；北京 中瑞国信投资管理中心（有限合伙）</w:t>
      </w:r>
      <w:r>
        <w:rPr>
          <w:rFonts w:ascii="Times New Roman" w:hAnsi="Times New Roman" w:cs="Times New Roman" w:eastAsia="Times New Roman" w:hint="default"/>
        </w:rPr>
        <w:t>1,650,000.00</w:t>
      </w:r>
      <w:r>
        <w:rPr/>
        <w:t>元，出资比例</w:t>
      </w:r>
      <w:r>
        <w:rPr>
          <w:rFonts w:ascii="Times New Roman" w:hAnsi="Times New Roman" w:cs="Times New Roman" w:eastAsia="Times New Roman" w:hint="default"/>
        </w:rPr>
        <w:t>2.973%</w:t>
      </w:r>
      <w:r>
        <w:rPr/>
        <w:t>；皖江（芜湖）物流产业投资基金（有限合伙）出资 </w:t>
      </w:r>
      <w:r>
        <w:rPr>
          <w:rFonts w:ascii="Times New Roman" w:hAnsi="Times New Roman" w:cs="Times New Roman" w:eastAsia="Times New Roman" w:hint="default"/>
        </w:rPr>
        <w:t>3,850,000.00</w:t>
      </w:r>
      <w:r>
        <w:rPr/>
        <w:t>元，出资比例</w:t>
      </w:r>
      <w:r>
        <w:rPr>
          <w:rFonts w:ascii="Times New Roman" w:hAnsi="Times New Roman" w:cs="Times New Roman" w:eastAsia="Times New Roman" w:hint="default"/>
        </w:rPr>
        <w:t>6.937%</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日办理了工商登记变更手续。 </w:t>
      </w:r>
      <w:r>
        <w:rPr>
          <w:spacing w:val="-2"/>
        </w:rPr>
        <w:t>因客观原因，公司原股东深圳市普路通信息技术有限公司更名为深圳市聚智通信息技术有限公司。根据公司</w:t>
      </w:r>
      <w:r>
        <w:rPr>
          <w:rFonts w:ascii="Times New Roman" w:hAnsi="Times New Roman" w:cs="Times New Roman" w:eastAsia="Times New Roman" w:hint="default"/>
          <w:spacing w:val="-2"/>
        </w:rPr>
        <w:t>2012</w:t>
      </w:r>
      <w:r>
        <w:rPr>
          <w:spacing w:val="-2"/>
        </w:rPr>
        <w:t>年股东大会</w:t>
      </w:r>
      <w:r>
        <w:rPr>
          <w:spacing w:val="-59"/>
        </w:rPr>
        <w:t> </w:t>
      </w:r>
      <w:r>
        <w:rPr>
          <w:spacing w:val="-2"/>
        </w:rPr>
        <w:t>第一次临时会议决议和修改后的章程规定，公司相应的修改股东名称，并做工商变更。修改后公司股权结构变更为：陈书智</w:t>
      </w:r>
      <w:r>
        <w:rPr>
          <w:spacing w:val="-66"/>
        </w:rPr>
        <w:t> </w:t>
      </w:r>
      <w:r>
        <w:rPr>
          <w:spacing w:val="-66"/>
        </w:rPr>
      </w:r>
      <w:r>
        <w:rPr/>
        <w:t>出资</w:t>
      </w:r>
      <w:r>
        <w:rPr>
          <w:rFonts w:ascii="Times New Roman" w:hAnsi="Times New Roman" w:cs="Times New Roman" w:eastAsia="Times New Roman" w:hint="default"/>
        </w:rPr>
        <w:t>19,097,780.00</w:t>
      </w:r>
      <w:r>
        <w:rPr/>
        <w:t>元，出资比例</w:t>
      </w:r>
      <w:r>
        <w:rPr>
          <w:rFonts w:ascii="Times New Roman" w:hAnsi="Times New Roman" w:cs="Times New Roman" w:eastAsia="Times New Roman" w:hint="default"/>
        </w:rPr>
        <w:t>34.410%</w:t>
      </w:r>
      <w:r>
        <w:rPr/>
        <w:t>；张云出资</w:t>
      </w:r>
      <w:r>
        <w:rPr>
          <w:rFonts w:ascii="Times New Roman" w:hAnsi="Times New Roman" w:cs="Times New Roman" w:eastAsia="Times New Roman" w:hint="default"/>
        </w:rPr>
        <w:t>5,594,929.00</w:t>
      </w:r>
      <w:r>
        <w:rPr/>
        <w:t>元，出资比例</w:t>
      </w:r>
      <w:r>
        <w:rPr>
          <w:rFonts w:ascii="Times New Roman" w:hAnsi="Times New Roman" w:cs="Times New Roman" w:eastAsia="Times New Roman" w:hint="default"/>
        </w:rPr>
        <w:t>10.081%</w:t>
      </w:r>
      <w:r>
        <w:rPr/>
        <w:t>；赵野出资</w:t>
      </w:r>
      <w:r>
        <w:rPr>
          <w:rFonts w:ascii="Times New Roman" w:hAnsi="Times New Roman" w:cs="Times New Roman" w:eastAsia="Times New Roman" w:hint="default"/>
        </w:rPr>
        <w:t>4,936,651.00</w:t>
      </w:r>
      <w:r>
        <w:rPr/>
        <w:t>元，出资比例 </w:t>
      </w:r>
      <w:r>
        <w:rPr>
          <w:rFonts w:ascii="Times New Roman" w:hAnsi="Times New Roman" w:cs="Times New Roman" w:eastAsia="Times New Roman" w:hint="default"/>
          <w:spacing w:val="-2"/>
        </w:rPr>
        <w:t>8.895%</w:t>
      </w:r>
      <w:r>
        <w:rPr>
          <w:spacing w:val="-2"/>
        </w:rPr>
        <w:t>；何帆出资</w:t>
      </w:r>
      <w:r>
        <w:rPr>
          <w:rFonts w:ascii="Times New Roman" w:hAnsi="Times New Roman" w:cs="Times New Roman" w:eastAsia="Times New Roman" w:hint="default"/>
          <w:spacing w:val="-2"/>
        </w:rPr>
        <w:t>4,278,803.00</w:t>
      </w:r>
      <w:r>
        <w:rPr>
          <w:spacing w:val="-2"/>
        </w:rPr>
        <w:t>元，出资比例</w:t>
      </w:r>
      <w:r>
        <w:rPr>
          <w:rFonts w:ascii="Times New Roman" w:hAnsi="Times New Roman" w:cs="Times New Roman" w:eastAsia="Times New Roman" w:hint="default"/>
          <w:spacing w:val="-2"/>
        </w:rPr>
        <w:t>7.710%</w:t>
      </w:r>
      <w:r>
        <w:rPr>
          <w:spacing w:val="-2"/>
        </w:rPr>
        <w:t>；深圳市聚智通信息技术有限公司出资</w:t>
      </w:r>
      <w:r>
        <w:rPr>
          <w:rFonts w:ascii="Times New Roman" w:hAnsi="Times New Roman" w:cs="Times New Roman" w:eastAsia="Times New Roman" w:hint="default"/>
          <w:spacing w:val="-2"/>
        </w:rPr>
        <w:t>3,949,665.00</w:t>
      </w:r>
      <w:r>
        <w:rPr>
          <w:spacing w:val="-2"/>
        </w:rPr>
        <w:t>元，出资比例</w:t>
      </w:r>
      <w:r>
        <w:rPr>
          <w:rFonts w:ascii="Times New Roman" w:hAnsi="Times New Roman" w:cs="Times New Roman" w:eastAsia="Times New Roman" w:hint="default"/>
          <w:spacing w:val="-2"/>
        </w:rPr>
        <w:t>7.117%</w:t>
      </w:r>
      <w:r>
        <w:rPr>
          <w:spacing w:val="-2"/>
        </w:rPr>
        <w:t>；</w:t>
      </w:r>
      <w:r>
        <w:rPr>
          <w:spacing w:val="-76"/>
        </w:rPr>
        <w:t> </w:t>
      </w:r>
      <w:r>
        <w:rPr/>
        <w:t>邹勇出资</w:t>
      </w:r>
      <w:r>
        <w:rPr>
          <w:rFonts w:ascii="Times New Roman" w:hAnsi="Times New Roman" w:cs="Times New Roman" w:eastAsia="Times New Roman" w:hint="default"/>
        </w:rPr>
        <w:t>2,962,248.00</w:t>
      </w:r>
      <w:r>
        <w:rPr/>
        <w:t>元，出资比例</w:t>
      </w:r>
      <w:r>
        <w:rPr>
          <w:rFonts w:ascii="Times New Roman" w:hAnsi="Times New Roman" w:cs="Times New Roman" w:eastAsia="Times New Roman" w:hint="default"/>
        </w:rPr>
        <w:t>5.337%</w:t>
      </w:r>
      <w:r>
        <w:rPr/>
        <w:t>；叶晴出资</w:t>
      </w:r>
      <w:r>
        <w:rPr>
          <w:rFonts w:ascii="Times New Roman" w:hAnsi="Times New Roman" w:cs="Times New Roman" w:eastAsia="Times New Roman" w:hint="default"/>
        </w:rPr>
        <w:t>2,148,425.00</w:t>
      </w:r>
      <w:r>
        <w:rPr/>
        <w:t>元，出资比例</w:t>
      </w:r>
      <w:r>
        <w:rPr>
          <w:rFonts w:ascii="Times New Roman" w:hAnsi="Times New Roman" w:cs="Times New Roman" w:eastAsia="Times New Roman" w:hint="default"/>
        </w:rPr>
        <w:t>3.871%</w:t>
      </w:r>
      <w:r>
        <w:rPr/>
        <w:t>；浙江浙商创业投资股份有限公司出 </w:t>
      </w:r>
      <w:r>
        <w:rPr>
          <w:spacing w:val="-2"/>
        </w:rPr>
        <w:t>资</w:t>
      </w:r>
      <w:r>
        <w:rPr>
          <w:rFonts w:ascii="Times New Roman" w:hAnsi="Times New Roman" w:cs="Times New Roman" w:eastAsia="Times New Roman" w:hint="default"/>
          <w:spacing w:val="-2"/>
        </w:rPr>
        <w:t>7,031,499.00</w:t>
      </w:r>
      <w:r>
        <w:rPr>
          <w:spacing w:val="-2"/>
        </w:rPr>
        <w:t>元，出资比例</w:t>
      </w:r>
      <w:r>
        <w:rPr>
          <w:rFonts w:ascii="Times New Roman" w:hAnsi="Times New Roman" w:cs="Times New Roman" w:eastAsia="Times New Roman" w:hint="default"/>
          <w:spacing w:val="-2"/>
        </w:rPr>
        <w:t>12.669%</w:t>
      </w:r>
      <w:r>
        <w:rPr>
          <w:spacing w:val="-2"/>
        </w:rPr>
        <w:t>；北京中瑞国信投资管理中心（有限合伙）</w:t>
      </w:r>
      <w:r>
        <w:rPr>
          <w:rFonts w:ascii="Times New Roman" w:hAnsi="Times New Roman" w:cs="Times New Roman" w:eastAsia="Times New Roman" w:hint="default"/>
          <w:spacing w:val="-2"/>
        </w:rPr>
        <w:t>1,650,000.00</w:t>
      </w:r>
      <w:r>
        <w:rPr>
          <w:spacing w:val="-2"/>
        </w:rPr>
        <w:t>元，出资比例</w:t>
      </w:r>
      <w:r>
        <w:rPr>
          <w:rFonts w:ascii="Times New Roman" w:hAnsi="Times New Roman" w:cs="Times New Roman" w:eastAsia="Times New Roman" w:hint="default"/>
          <w:spacing w:val="-2"/>
        </w:rPr>
        <w:t>2.973%</w:t>
      </w:r>
      <w:r>
        <w:rPr>
          <w:spacing w:val="-2"/>
        </w:rPr>
        <w:t>；皖江（芜</w:t>
      </w:r>
      <w:r>
        <w:rPr>
          <w:spacing w:val="-62"/>
        </w:rPr>
        <w:t> </w:t>
      </w:r>
      <w:r>
        <w:rPr>
          <w:spacing w:val="-62"/>
        </w:rPr>
      </w:r>
      <w:r>
        <w:rPr>
          <w:spacing w:val="-3"/>
        </w:rPr>
        <w:t>湖）物流产业投资基金（有限合伙）出资</w:t>
      </w:r>
      <w:r>
        <w:rPr>
          <w:rFonts w:ascii="Times New Roman" w:hAnsi="Times New Roman" w:cs="Times New Roman" w:eastAsia="Times New Roman" w:hint="default"/>
          <w:spacing w:val="-3"/>
        </w:rPr>
        <w:t>3,850,000.00</w:t>
      </w:r>
      <w:r>
        <w:rPr>
          <w:spacing w:val="-3"/>
        </w:rPr>
        <w:t>元，出资比例</w:t>
      </w:r>
      <w:r>
        <w:rPr>
          <w:rFonts w:ascii="Times New Roman" w:hAnsi="Times New Roman" w:cs="Times New Roman" w:eastAsia="Times New Roman" w:hint="default"/>
          <w:spacing w:val="-3"/>
        </w:rPr>
        <w:t>6.937%</w:t>
      </w:r>
      <w:r>
        <w:rPr>
          <w:spacing w:val="-3"/>
        </w:rPr>
        <w:t>。公司于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日办理了工商登记变更手续。</w:t>
      </w:r>
      <w:r>
        <w:rPr>
          <w:spacing w:val="-33"/>
        </w:rPr>
        <w:t> </w:t>
      </w:r>
      <w:r>
        <w:rPr>
          <w:spacing w:val="-33"/>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根据公司</w:t>
      </w:r>
      <w:r>
        <w:rPr>
          <w:rFonts w:ascii="Times New Roman" w:hAnsi="Times New Roman" w:cs="Times New Roman" w:eastAsia="Times New Roman" w:hint="default"/>
        </w:rPr>
        <w:t>2012</w:t>
      </w:r>
      <w:r>
        <w:rPr/>
        <w:t>年第二次临时股东大会决议及中国证监会证监许可</w:t>
      </w:r>
      <w:r>
        <w:rPr>
          <w:rFonts w:ascii="Times New Roman" w:hAnsi="Times New Roman" w:cs="Times New Roman" w:eastAsia="Times New Roman" w:hint="default"/>
        </w:rPr>
        <w:t>[2015]1196</w:t>
      </w:r>
      <w:r>
        <w:rPr/>
        <w:t>号《关于核准深圳市普路通供应链管 </w:t>
      </w:r>
      <w:r>
        <w:rPr>
          <w:spacing w:val="-2"/>
        </w:rPr>
        <w:t>理股份有限公司首次公开发行股票的批复》核准，公司公开发行人民币普通股（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1,850</w:t>
      </w:r>
      <w:r>
        <w:rPr>
          <w:spacing w:val="-2"/>
        </w:rPr>
        <w:t>万股，增加注册资本及股本</w:t>
      </w:r>
      <w:r>
        <w:rPr>
          <w:spacing w:val="-57"/>
        </w:rPr>
        <w:t> </w:t>
      </w:r>
      <w:r>
        <w:rPr>
          <w:spacing w:val="-57"/>
        </w:rPr>
      </w:r>
      <w:r>
        <w:rPr>
          <w:rFonts w:ascii="Times New Roman" w:hAnsi="Times New Roman" w:cs="Times New Roman" w:eastAsia="Times New Roman" w:hint="default"/>
        </w:rPr>
        <w:t>1,850.00</w:t>
      </w:r>
      <w:r>
        <w:rPr/>
        <w:t>万元，变更后的注册资本及股本为人民币</w:t>
      </w:r>
      <w:r>
        <w:rPr>
          <w:rFonts w:ascii="Times New Roman" w:hAnsi="Times New Roman" w:cs="Times New Roman" w:eastAsia="Times New Roman" w:hint="default"/>
        </w:rPr>
        <w:t>7,400.00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日，立信会计师事务所（特殊普通合伙）出具 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310568</w:t>
      </w:r>
      <w:r>
        <w:rPr/>
        <w:t>号《验资报告》验证。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月，根据公司</w:t>
      </w:r>
      <w:r>
        <w:rPr>
          <w:rFonts w:ascii="Times New Roman" w:hAnsi="Times New Roman" w:cs="Times New Roman" w:eastAsia="Times New Roman" w:hint="default"/>
        </w:rPr>
        <w:t>2015</w:t>
      </w:r>
      <w:r>
        <w:rPr/>
        <w:t>年度第四次临时股东大会决议，公司增加注册资本及股本</w:t>
      </w:r>
      <w:r>
        <w:rPr>
          <w:rFonts w:ascii="Times New Roman" w:hAnsi="Times New Roman" w:cs="Times New Roman" w:eastAsia="Times New Roman" w:hint="default"/>
        </w:rPr>
        <w:t>7,400.00</w:t>
      </w:r>
      <w:r>
        <w:rPr/>
        <w:t>万元，以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p>
    <w:p>
      <w:pPr>
        <w:pStyle w:val="BodyText"/>
        <w:spacing w:line="240" w:lineRule="auto" w:before="11"/>
        <w:ind w:right="0"/>
        <w:jc w:val="left"/>
      </w:pPr>
      <w:r>
        <w:rPr>
          <w:rFonts w:ascii="Times New Roman" w:hAnsi="Times New Roman" w:cs="Times New Roman" w:eastAsia="Times New Roman" w:hint="default"/>
        </w:rPr>
        <w:t>7,400.00</w:t>
      </w:r>
      <w:r>
        <w:rPr/>
        <w:t>万股为基数，以资本公积金向全体股东每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7,400.00</w:t>
      </w:r>
      <w:r>
        <w:rPr/>
        <w:t>万股，变更后公司注册资本及股本为</w:t>
      </w:r>
    </w:p>
    <w:p>
      <w:pPr>
        <w:pStyle w:val="BodyText"/>
        <w:spacing w:line="240" w:lineRule="auto" w:before="63"/>
        <w:ind w:right="0"/>
        <w:jc w:val="left"/>
      </w:pPr>
      <w:r>
        <w:rPr>
          <w:rFonts w:ascii="Times New Roman" w:hAnsi="Times New Roman" w:cs="Times New Roman" w:eastAsia="Times New Roman" w:hint="default"/>
        </w:rPr>
        <w:t>14,800.00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日，立信会计师事务所（特殊普通合伙）出具信会师报字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310972</w:t>
      </w:r>
      <w:r>
        <w:rPr/>
        <w:t>号《验资报告》验证。</w:t>
      </w:r>
    </w:p>
    <w:p>
      <w:pPr>
        <w:pStyle w:val="BodyText"/>
        <w:spacing w:line="240" w:lineRule="auto" w:before="63"/>
        <w:ind w:left="15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月，根据公司第三届董事会第三次会议及</w:t>
      </w:r>
      <w:r>
        <w:rPr>
          <w:rFonts w:ascii="Times New Roman" w:hAnsi="Times New Roman" w:cs="Times New Roman" w:eastAsia="Times New Roman" w:hint="default"/>
        </w:rPr>
        <w:t>2015</w:t>
      </w:r>
      <w:r>
        <w:rPr/>
        <w:t>年度第五次临时股东大会决议，公司向</w:t>
      </w:r>
      <w:r>
        <w:rPr>
          <w:rFonts w:ascii="Times New Roman" w:hAnsi="Times New Roman" w:cs="Times New Roman" w:eastAsia="Times New Roman" w:hint="default"/>
        </w:rPr>
        <w:t>40</w:t>
      </w:r>
      <w:r>
        <w:rPr/>
        <w:t>名激励对象授予限制性股票</w:t>
      </w:r>
    </w:p>
    <w:p>
      <w:pPr>
        <w:pStyle w:val="BodyText"/>
        <w:spacing w:line="300" w:lineRule="auto" w:before="63"/>
        <w:ind w:right="0"/>
        <w:jc w:val="left"/>
      </w:pPr>
      <w:r>
        <w:rPr>
          <w:rFonts w:ascii="Times New Roman" w:hAnsi="Times New Roman" w:cs="Times New Roman" w:eastAsia="Times New Roman" w:hint="default"/>
          <w:spacing w:val="-1"/>
        </w:rPr>
        <w:t>2,658,958.00</w:t>
      </w:r>
      <w:r>
        <w:rPr>
          <w:spacing w:val="-1"/>
        </w:rPr>
        <w:t>股，增加注册资本及股本</w:t>
      </w:r>
      <w:r>
        <w:rPr>
          <w:rFonts w:ascii="Times New Roman" w:hAnsi="Times New Roman" w:cs="Times New Roman" w:eastAsia="Times New Roman" w:hint="default"/>
          <w:spacing w:val="-1"/>
        </w:rPr>
        <w:t>2,658,958.00</w:t>
      </w:r>
      <w:r>
        <w:rPr>
          <w:spacing w:val="-1"/>
        </w:rPr>
        <w:t>元，变更后注册资本及股本为</w:t>
      </w:r>
      <w:r>
        <w:rPr>
          <w:rFonts w:ascii="Times New Roman" w:hAnsi="Times New Roman" w:cs="Times New Roman" w:eastAsia="Times New Roman" w:hint="default"/>
          <w:spacing w:val="-1"/>
        </w:rPr>
        <w:t>150,658,958.00</w:t>
      </w:r>
      <w:r>
        <w:rPr>
          <w:spacing w:val="-1"/>
        </w:rPr>
        <w:t>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日，立信会</w:t>
      </w:r>
      <w:r>
        <w:rPr>
          <w:spacing w:val="-56"/>
        </w:rPr>
        <w:t> </w:t>
      </w:r>
      <w:r>
        <w:rPr>
          <w:spacing w:val="-56"/>
        </w:rPr>
      </w:r>
      <w:r>
        <w:rPr/>
        <w:t>计师事务所（特殊普通合伙）出具信会师报字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310988</w:t>
      </w:r>
      <w:r>
        <w:rPr/>
        <w:t>号《验资报告》验证。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月，根据公司第三届董事会第十一次会议决议和</w:t>
      </w:r>
      <w:r>
        <w:rPr>
          <w:rFonts w:ascii="Times New Roman" w:hAnsi="Times New Roman" w:cs="Times New Roman" w:eastAsia="Times New Roman" w:hint="default"/>
          <w:spacing w:val="-2"/>
        </w:rPr>
        <w:t>2015</w:t>
      </w:r>
      <w:r>
        <w:rPr>
          <w:spacing w:val="-2"/>
        </w:rPr>
        <w:t>年第五次临时股东大会决议规定，公司向</w:t>
      </w:r>
      <w:r>
        <w:rPr>
          <w:rFonts w:ascii="Times New Roman" w:hAnsi="Times New Roman" w:cs="Times New Roman" w:eastAsia="Times New Roman" w:hint="default"/>
          <w:spacing w:val="-2"/>
        </w:rPr>
        <w:t>6</w:t>
      </w:r>
      <w:r>
        <w:rPr>
          <w:spacing w:val="-2"/>
        </w:rPr>
        <w:t>名激励对象授予限制</w:t>
      </w:r>
      <w:r>
        <w:rPr>
          <w:spacing w:val="-54"/>
        </w:rPr>
        <w:t> </w:t>
      </w:r>
      <w:r>
        <w:rPr>
          <w:spacing w:val="-1"/>
        </w:rPr>
        <w:t>性股票</w:t>
      </w:r>
      <w:r>
        <w:rPr>
          <w:rFonts w:ascii="Times New Roman" w:hAnsi="Times New Roman" w:cs="Times New Roman" w:eastAsia="Times New Roman" w:hint="default"/>
          <w:spacing w:val="-1"/>
        </w:rPr>
        <w:t>60,000.00</w:t>
      </w:r>
      <w:r>
        <w:rPr>
          <w:spacing w:val="-1"/>
        </w:rPr>
        <w:t>股，增加注册资本及股本</w:t>
      </w:r>
      <w:r>
        <w:rPr>
          <w:rFonts w:ascii="Times New Roman" w:hAnsi="Times New Roman" w:cs="Times New Roman" w:eastAsia="Times New Roman" w:hint="default"/>
          <w:spacing w:val="-1"/>
        </w:rPr>
        <w:t>60,000.00</w:t>
      </w:r>
      <w:r>
        <w:rPr>
          <w:spacing w:val="-1"/>
        </w:rPr>
        <w:t>元，变更后注册资本及股本为</w:t>
      </w:r>
      <w:r>
        <w:rPr>
          <w:rFonts w:ascii="Times New Roman" w:hAnsi="Times New Roman" w:cs="Times New Roman" w:eastAsia="Times New Roman" w:hint="default"/>
          <w:spacing w:val="-1"/>
        </w:rPr>
        <w:t>150,718,958.00</w:t>
      </w:r>
      <w:r>
        <w:rPr>
          <w:spacing w:val="-1"/>
        </w:rPr>
        <w:t>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14</w:t>
      </w:r>
      <w:r>
        <w:rPr>
          <w:spacing w:val="-1"/>
        </w:rPr>
        <w:t>日，立信会</w:t>
      </w:r>
      <w:r>
        <w:rPr>
          <w:spacing w:val="-60"/>
        </w:rPr>
        <w:t> </w:t>
      </w:r>
      <w:r>
        <w:rPr>
          <w:spacing w:val="-60"/>
        </w:rPr>
      </w:r>
      <w:r>
        <w:rPr/>
        <w:t>计师事务所（特殊普通合伙）出具信会师报字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310632</w:t>
      </w:r>
      <w:r>
        <w:rPr/>
        <w:t>号《验资报告》验证。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月，根据贵公司第三届董事会第九次会议决议和</w:t>
      </w:r>
      <w:r>
        <w:rPr>
          <w:rFonts w:ascii="Times New Roman" w:hAnsi="Times New Roman" w:cs="Times New Roman" w:eastAsia="Times New Roman" w:hint="default"/>
        </w:rPr>
        <w:t>2015</w:t>
      </w:r>
      <w:r>
        <w:rPr/>
        <w:t>年年度股东大会决议规定，公司申请增加注册资本人民币</w:t>
      </w:r>
    </w:p>
    <w:p>
      <w:pPr>
        <w:pStyle w:val="BodyText"/>
        <w:spacing w:line="300" w:lineRule="auto" w:before="13"/>
        <w:ind w:right="0"/>
        <w:jc w:val="left"/>
      </w:pPr>
      <w:r>
        <w:rPr>
          <w:rFonts w:ascii="Times New Roman" w:hAnsi="Times New Roman" w:cs="Times New Roman" w:eastAsia="Times New Roman" w:hint="default"/>
        </w:rPr>
        <w:t>225,988,427.00</w:t>
      </w:r>
      <w:r>
        <w:rPr/>
        <w:t>元，以公司总股本</w:t>
      </w:r>
      <w:r>
        <w:rPr>
          <w:rFonts w:ascii="Times New Roman" w:hAnsi="Times New Roman" w:cs="Times New Roman" w:eastAsia="Times New Roman" w:hint="default"/>
        </w:rPr>
        <w:t>150,718,958.00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14.994028</w:t>
      </w:r>
      <w:r>
        <w:rPr/>
        <w:t>股，变更后的注册资 </w:t>
      </w:r>
      <w:r>
        <w:rPr>
          <w:spacing w:val="-3"/>
        </w:rPr>
        <w:t>本为</w:t>
      </w:r>
      <w:r>
        <w:rPr>
          <w:rFonts w:ascii="Times New Roman" w:hAnsi="Times New Roman" w:cs="Times New Roman" w:eastAsia="Times New Roman" w:hint="default"/>
          <w:spacing w:val="-3"/>
        </w:rPr>
        <w:t>376,707,385.00</w:t>
      </w:r>
      <w:r>
        <w:rPr>
          <w:spacing w:val="-3"/>
        </w:rPr>
        <w:t>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15</w:t>
      </w:r>
      <w:r>
        <w:rPr>
          <w:spacing w:val="-3"/>
        </w:rPr>
        <w:t>日，立信会计师事务所（特殊普通合伙）出具信会师报字</w:t>
      </w:r>
      <w:r>
        <w:rPr>
          <w:rFonts w:ascii="Times New Roman" w:hAnsi="Times New Roman" w:cs="Times New Roman" w:eastAsia="Times New Roman" w:hint="default"/>
          <w:spacing w:val="-3"/>
        </w:rPr>
        <w:t>(2016)</w:t>
      </w:r>
      <w:r>
        <w:rPr>
          <w:spacing w:val="-3"/>
        </w:rPr>
        <w:t>第</w:t>
      </w:r>
      <w:r>
        <w:rPr>
          <w:rFonts w:ascii="Times New Roman" w:hAnsi="Times New Roman" w:cs="Times New Roman" w:eastAsia="Times New Roman" w:hint="default"/>
          <w:spacing w:val="-3"/>
        </w:rPr>
        <w:t>310909</w:t>
      </w:r>
      <w:r>
        <w:rPr>
          <w:spacing w:val="-3"/>
        </w:rPr>
        <w:t>号《验资报告》</w:t>
      </w:r>
      <w:r>
        <w:rPr>
          <w:spacing w:val="-35"/>
        </w:rPr>
        <w:t> </w:t>
      </w:r>
      <w:r>
        <w:rPr>
          <w:spacing w:val="-35"/>
        </w:rPr>
      </w:r>
      <w:r>
        <w:rPr/>
        <w:t>验证。公司已于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日在深圳市市场监督管理局福田局进行了工商变更。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月，根据公司第三届董事会第十八次会议决议和</w:t>
      </w:r>
      <w:r>
        <w:rPr>
          <w:rFonts w:ascii="Times New Roman" w:hAnsi="Times New Roman" w:cs="Times New Roman" w:eastAsia="Times New Roman" w:hint="default"/>
        </w:rPr>
        <w:t>2015</w:t>
      </w:r>
      <w:r>
        <w:rPr/>
        <w:t>年第五次临时股东大会决议规定，公司向</w:t>
      </w:r>
      <w:r>
        <w:rPr>
          <w:rFonts w:ascii="Times New Roman" w:hAnsi="Times New Roman" w:cs="Times New Roman" w:eastAsia="Times New Roman" w:hint="default"/>
        </w:rPr>
        <w:t>4</w:t>
      </w:r>
      <w:r>
        <w:rPr/>
        <w:t>名激励对象授予限 制性股票</w:t>
      </w:r>
      <w:r>
        <w:rPr>
          <w:rFonts w:ascii="Times New Roman" w:hAnsi="Times New Roman" w:cs="Times New Roman" w:eastAsia="Times New Roman" w:hint="default"/>
        </w:rPr>
        <w:t>80,000.00</w:t>
      </w:r>
      <w:r>
        <w:rPr/>
        <w:t>股，增加注册资本及股本</w:t>
      </w:r>
      <w:r>
        <w:rPr>
          <w:rFonts w:ascii="Times New Roman" w:hAnsi="Times New Roman" w:cs="Times New Roman" w:eastAsia="Times New Roman" w:hint="default"/>
        </w:rPr>
        <w:t>80,000.00</w:t>
      </w:r>
      <w:r>
        <w:rPr/>
        <w:t>元，变更后注册资本及股本为</w:t>
      </w:r>
      <w:r>
        <w:rPr>
          <w:rFonts w:ascii="Times New Roman" w:hAnsi="Times New Roman" w:cs="Times New Roman" w:eastAsia="Times New Roman" w:hint="default"/>
        </w:rPr>
        <w:t>376,787,385.00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日，立 信会计师事务所（特殊普通合伙）出具信会师报字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310910</w:t>
      </w:r>
      <w:r>
        <w:rPr/>
        <w:t>号《验资报告》验证。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月，根据公司第三届董事会第十九次会议和</w:t>
      </w:r>
      <w:r>
        <w:rPr>
          <w:rFonts w:ascii="Times New Roman" w:hAnsi="Times New Roman" w:cs="Times New Roman" w:eastAsia="Times New Roman" w:hint="default"/>
          <w:spacing w:val="-2"/>
        </w:rPr>
        <w:t>2016</w:t>
      </w:r>
      <w:r>
        <w:rPr>
          <w:spacing w:val="-2"/>
        </w:rPr>
        <w:t>年第六次临时股东大会决议规定，鉴于公司首次限制性股票激励对</w:t>
      </w:r>
      <w:r>
        <w:rPr>
          <w:spacing w:val="-54"/>
        </w:rPr>
        <w:t> </w:t>
      </w:r>
      <w:r>
        <w:rPr>
          <w:spacing w:val="-54"/>
        </w:rPr>
      </w:r>
      <w:r>
        <w:rPr>
          <w:spacing w:val="-2"/>
        </w:rPr>
        <w:t>象吴智夫先生因离职不符激励条件，公司将对其持有的已获授但尚未解锁的限制性股票</w:t>
      </w:r>
      <w:r>
        <w:rPr>
          <w:rFonts w:ascii="Times New Roman" w:hAnsi="Times New Roman" w:cs="Times New Roman" w:eastAsia="Times New Roman" w:hint="default"/>
          <w:spacing w:val="-2"/>
        </w:rPr>
        <w:t>83,615.00</w:t>
      </w:r>
      <w:r>
        <w:rPr>
          <w:spacing w:val="-2"/>
        </w:rPr>
        <w:t>进行回购注销，申请减少注</w:t>
      </w:r>
      <w:r>
        <w:rPr>
          <w:spacing w:val="-56"/>
        </w:rPr>
        <w:t> </w:t>
      </w:r>
      <w:r>
        <w:rPr>
          <w:spacing w:val="-56"/>
        </w:rPr>
      </w:r>
      <w:r>
        <w:rPr/>
        <w:t>册资本及股本人民币</w:t>
      </w:r>
      <w:r>
        <w:rPr>
          <w:rFonts w:ascii="Times New Roman" w:hAnsi="Times New Roman" w:cs="Times New Roman" w:eastAsia="Times New Roman" w:hint="default"/>
        </w:rPr>
        <w:t>83,615.00</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变更后注册资本及股本为</w:t>
      </w:r>
      <w:r>
        <w:rPr>
          <w:rFonts w:ascii="Times New Roman" w:hAnsi="Times New Roman" w:cs="Times New Roman" w:eastAsia="Times New Roman" w:hint="default"/>
        </w:rPr>
        <w:t>376,703,770.00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日，立信会计师事务所（特殊普</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33"/>
        <w:jc w:val="left"/>
      </w:pPr>
      <w:r>
        <w:rPr/>
        <w:t>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ZI10067</w:t>
      </w:r>
      <w:r>
        <w:rPr/>
        <w:t>号《验资报告》验证。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月，根据公司第三届董事会第二十二次会议决议和次月召开的</w:t>
      </w:r>
      <w:r>
        <w:rPr>
          <w:rFonts w:ascii="Times New Roman" w:hAnsi="Times New Roman" w:cs="Times New Roman" w:eastAsia="Times New Roman" w:hint="default"/>
        </w:rPr>
        <w:t>2017</w:t>
      </w:r>
      <w:r>
        <w:rPr/>
        <w:t>年第二次临时股东大会决议规定，鉴于公司首次 限制性股票激励对象因离职不符激励条件，公司将对其持有的已获授但尚未解锁的限制性股票</w:t>
      </w:r>
      <w:r>
        <w:rPr>
          <w:rFonts w:ascii="Times New Roman" w:hAnsi="Times New Roman" w:cs="Times New Roman" w:eastAsia="Times New Roman" w:hint="default"/>
        </w:rPr>
        <w:t>190,162.00</w:t>
      </w:r>
      <w:r>
        <w:rPr/>
        <w:t>股进行回购注销， 申请减少注册资本及股本人民币</w:t>
      </w:r>
      <w:r>
        <w:rPr>
          <w:rFonts w:ascii="Times New Roman" w:hAnsi="Times New Roman" w:cs="Times New Roman" w:eastAsia="Times New Roman" w:hint="default"/>
        </w:rPr>
        <w:t>190,162.00</w:t>
      </w:r>
      <w:r>
        <w:rPr/>
        <w:t>元，变更后注册资本及股本为</w:t>
      </w:r>
      <w:r>
        <w:rPr>
          <w:rFonts w:ascii="Times New Roman" w:hAnsi="Times New Roman" w:cs="Times New Roman" w:eastAsia="Times New Roman" w:hint="default"/>
        </w:rPr>
        <w:t>376,513,608.00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日，立信会计师事务 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ZA15744</w:t>
      </w:r>
      <w:r>
        <w:rPr/>
        <w:t>号《验资报告》验证。 本公司属于供应链行业，经营范围主要包括：供应链的管理；国际、国内货运代理服务；兴办实业（具体项目另行申报）； 信息咨询（不含人才信息咨询，不含法律、行政法规、国务院规定禁止及决定需前置审批的项目）；国内贸易（不含专营、 </w:t>
      </w:r>
      <w:r>
        <w:rPr>
          <w:spacing w:val="-2"/>
        </w:rPr>
        <w:t>专控、专卖商品）；经营进出口业务；汽车的销售。（以上法律、行政法规、国务院决定禁止的项目除外，限制的项目须取</w:t>
      </w:r>
      <w:r>
        <w:rPr>
          <w:spacing w:val="-69"/>
        </w:rPr>
        <w:t> </w:t>
      </w:r>
      <w:r>
        <w:rPr>
          <w:spacing w:val="-69"/>
        </w:rPr>
      </w:r>
      <w:r>
        <w:rPr>
          <w:spacing w:val="-2"/>
        </w:rPr>
        <w:t>得许可后方可经营不含限制项目）。许可经营项目：医疗器械生产、经营（二类、三类），食品流通（含定型包装食品、保</w:t>
      </w:r>
      <w:r>
        <w:rPr>
          <w:spacing w:val="-71"/>
        </w:rPr>
        <w:t> </w:t>
      </w:r>
      <w:r>
        <w:rPr>
          <w:spacing w:val="-71"/>
        </w:rPr>
      </w:r>
      <w:r>
        <w:rPr/>
        <w:t>健食品）；农副产品、预包装食品（不含复热）的批发。</w:t>
      </w:r>
    </w:p>
    <w:p>
      <w:pPr>
        <w:pStyle w:val="BodyText"/>
        <w:spacing w:line="240" w:lineRule="auto" w:before="26"/>
        <w:ind w:left="154" w:right="0"/>
        <w:jc w:val="left"/>
      </w:pPr>
      <w:r>
        <w:rPr/>
        <w:t>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日批准报出。</w:t>
      </w:r>
    </w:p>
    <w:p>
      <w:pPr>
        <w:spacing w:line="240" w:lineRule="auto" w:before="0"/>
        <w:rPr>
          <w:rFonts w:ascii="宋体" w:hAnsi="宋体" w:cs="宋体" w:eastAsia="宋体" w:hint="default"/>
          <w:sz w:val="18"/>
          <w:szCs w:val="18"/>
        </w:rPr>
      </w:pPr>
    </w:p>
    <w:p>
      <w:pPr>
        <w:pStyle w:val="BodyText"/>
        <w:spacing w:line="300" w:lineRule="auto" w:before="139"/>
        <w:ind w:left="154" w:right="553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合并财务报表范围</w:t>
      </w:r>
      <w:r>
        <w:rPr>
          <w:w w:val="99"/>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146" w:type="dxa"/>
        <w:tblLayout w:type="fixed"/>
        <w:tblCellMar>
          <w:top w:w="0" w:type="dxa"/>
          <w:left w:w="0" w:type="dxa"/>
          <w:bottom w:w="0" w:type="dxa"/>
          <w:right w:w="0" w:type="dxa"/>
        </w:tblCellMar>
        <w:tblLook w:val="01E0"/>
      </w:tblPr>
      <w:tblGrid>
        <w:gridCol w:w="4078"/>
        <w:gridCol w:w="2268"/>
        <w:gridCol w:w="2178"/>
      </w:tblGrid>
      <w:tr>
        <w:trPr>
          <w:trHeight w:val="347" w:hRule="exact"/>
        </w:trPr>
        <w:tc>
          <w:tcPr>
            <w:tcW w:w="407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35" w:right="0"/>
              <w:jc w:val="left"/>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7" w:hRule="exact"/>
        </w:trPr>
        <w:tc>
          <w:tcPr>
            <w:tcW w:w="4078"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一带一路信息咨询（深圳）有限公司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sz w:val="21"/>
          <w:szCs w:val="21"/>
        </w:rPr>
      </w:pPr>
    </w:p>
    <w:p>
      <w:pPr>
        <w:pStyle w:val="BodyText"/>
        <w:spacing w:line="240" w:lineRule="auto" w:before="44"/>
        <w:ind w:left="154" w:right="0"/>
        <w:jc w:val="left"/>
      </w:pPr>
      <w:r>
        <w:rPr/>
        <w:t>本报告期合并财务报表范围及其变化情况详见本附注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8"/>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7"/>
        </w:rPr>
        <w:t> </w:t>
      </w:r>
      <w:r>
        <w:rPr>
          <w:spacing w:val="-47"/>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公司具备自报告期末起</w:t>
      </w:r>
      <w:r>
        <w:rPr>
          <w:rFonts w:ascii="Times New Roman" w:hAnsi="Times New Roman" w:cs="Times New Roman" w:eastAsia="Times New Roman" w:hint="default"/>
        </w:rPr>
        <w:t>12</w:t>
      </w:r>
      <w:r>
        <w:rPr/>
        <w:t>个月内的持续经营能力。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left="154" w:right="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240" w:lineRule="auto" w:before="26"/>
        <w:ind w:left="154" w:right="0"/>
        <w:jc w:val="left"/>
      </w:pPr>
      <w:r>
        <w:rPr/>
        <w:t>具体会计政策和会计估计提示：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left="154" w:right="0"/>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8"/>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7"/>
        <w:rPr>
          <w:rFonts w:ascii="宋体" w:hAnsi="宋体" w:cs="宋体" w:eastAsia="宋体" w:hint="default"/>
          <w:sz w:val="22"/>
          <w:szCs w:val="22"/>
        </w:rPr>
      </w:pPr>
    </w:p>
    <w:p>
      <w:pPr>
        <w:spacing w:line="547" w:lineRule="auto" w:before="0"/>
        <w:ind w:left="153" w:right="7153" w:firstLine="0"/>
        <w:jc w:val="left"/>
        <w:rPr>
          <w:rFonts w:ascii="宋体" w:hAnsi="宋体" w:cs="宋体" w:eastAsia="宋体" w:hint="default"/>
          <w:sz w:val="21"/>
          <w:szCs w:val="21"/>
        </w:rPr>
      </w:pPr>
      <w:bookmarkStart w:name="2、会计期间" w:id="172"/>
      <w:bookmarkEnd w:id="1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73"/>
      <w:bookmarkEnd w:id="17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7" w:lineRule="auto" w:before="50"/>
        <w:ind w:left="154" w:right="8052"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bookmarkStart w:name="4、记账本位币" w:id="174"/>
      <w:bookmarkEnd w:id="174"/>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18"/>
          <w:szCs w:val="18"/>
        </w:rPr>
        <w:t>本公司采用人民币为记账本位币。</w:t>
      </w:r>
    </w:p>
    <w:p>
      <w:pPr>
        <w:pStyle w:val="Heading3"/>
        <w:spacing w:line="240" w:lineRule="auto" w:before="122"/>
        <w:ind w:left="154" w:right="0"/>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同一控制下企业合并：本公司在企业合并中取得的资产和负债，按照合并日在被合并方资产、负债（包括最终控制方收购被</w:t>
      </w:r>
      <w:r>
        <w:rPr>
          <w:spacing w:val="-66"/>
        </w:rPr>
        <w:t> </w:t>
      </w:r>
      <w:r>
        <w:rPr>
          <w:spacing w:val="-66"/>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t>面价值（或发行股份面值总额）的差额，调整资本公积中的股本溢价，资本公积中的股本溢价不足冲减的，调整留存收益。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r>
        <w:rPr>
          <w:spacing w:val="-66"/>
        </w:rPr>
        <w:t> </w:t>
      </w:r>
      <w:r>
        <w:rPr>
          <w:spacing w:val="-66"/>
        </w:rPr>
      </w:r>
      <w:r>
        <w:rPr>
          <w:spacing w:val="-2"/>
        </w:rPr>
        <w:t>与其账面价值的差额，计入当期损益。本公司对合并成本大于合并中取得的被购买方可辨认净资产公允价值份额的差额，确</w:t>
      </w:r>
    </w:p>
    <w:p>
      <w:pPr>
        <w:spacing w:after="0" w:line="316" w:lineRule="auto"/>
        <w:jc w:val="left"/>
        <w:sectPr>
          <w:footerReference w:type="default" r:id="rId14"/>
          <w:pgSz w:w="11910" w:h="16840"/>
          <w:pgMar w:footer="979" w:header="747" w:top="1060" w:bottom="1160" w:left="980" w:right="0"/>
          <w:pgNumType w:start="10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18"/>
        <w:jc w:val="left"/>
      </w:pPr>
      <w:r>
        <w:rPr>
          <w:rFonts w:ascii="Times New Roman" w:hAnsi="Times New Roman" w:cs="Times New Roman" w:eastAsia="Times New Roman" w:hint="default"/>
        </w:rPr>
        <w:t>1</w:t>
      </w:r>
      <w:r>
        <w:rPr/>
        <w:t>、</w:t>
      </w:r>
      <w:r>
        <w:rPr>
          <w:spacing w:val="60"/>
        </w:rPr>
        <w:t> </w:t>
      </w:r>
      <w:r>
        <w:rPr/>
        <w:t>合并范围</w:t>
      </w:r>
      <w:r>
        <w:rPr/>
        <w:t> </w:t>
      </w: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16" w:lineRule="auto"/>
        <w:ind w:right="1118"/>
        <w:jc w:val="left"/>
      </w:pPr>
      <w:r>
        <w:rPr>
          <w:rFonts w:ascii="Times New Roman" w:hAnsi="Times New Roman" w:cs="Times New Roman" w:eastAsia="Times New Roman" w:hint="default"/>
        </w:rPr>
        <w:t>2</w:t>
      </w:r>
      <w:r>
        <w:rPr/>
        <w:t>、</w:t>
      </w:r>
      <w:r>
        <w:rPr>
          <w:spacing w:val="60"/>
        </w:rPr>
        <w:t> </w:t>
      </w:r>
      <w:r>
        <w:rPr/>
        <w:t>合并程序</w:t>
      </w:r>
      <w:r>
        <w:rPr/>
        <w:t> </w:t>
      </w: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r>
        <w:rPr>
          <w:spacing w:val="-65"/>
        </w:rPr>
        <w:t> </w:t>
      </w:r>
      <w:r>
        <w:rPr>
          <w:spacing w:val="-65"/>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16" w:lineRule="auto" w:before="19"/>
        <w:ind w:right="1033"/>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5"/>
        </w:rPr>
        <w:t> </w:t>
      </w:r>
      <w:r>
        <w:rPr>
          <w:spacing w:val="-65"/>
        </w:rPr>
      </w:r>
      <w:r>
        <w:rPr>
          <w:spacing w:val="-2"/>
        </w:rPr>
        <w:t>初至报告期末的收入、费用、利润纳入合并利润表；将子公司或业务合并当期期初至报告期末的现金流量纳入合并现金流量</w:t>
      </w:r>
      <w:r>
        <w:rPr>
          <w:spacing w:val="-66"/>
        </w:rPr>
        <w:t> </w:t>
      </w:r>
      <w:r>
        <w:rPr>
          <w:spacing w:val="-66"/>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在报告期内，若因非同一控制下企业合并增加子公司或业务的，则不调整合并资产负债表期初数；将该子公司或业务自购买</w:t>
      </w:r>
      <w:r>
        <w:rPr>
          <w:spacing w:val="-66"/>
        </w:rPr>
        <w:t> </w:t>
      </w:r>
      <w:r>
        <w:rPr>
          <w:spacing w:val="-66"/>
        </w:rPr>
      </w:r>
      <w:r>
        <w:rPr/>
        <w:t>日至报告期末的收入、费用、利润纳入合并利润表；该子公司或业务自购买日至报告期末的现金流量纳入合并现金流量表。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left="154" w:right="0"/>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right="0"/>
        <w:jc w:val="left"/>
      </w:pPr>
      <w:r>
        <w:rPr/>
        <w:t>①一般处理方法 </w:t>
      </w:r>
      <w:r>
        <w:rPr>
          <w:spacing w:val="-2"/>
        </w:rPr>
        <w:t>在报告期内，本公司处置子公司或业务，则该子公司或业务期初至处置日的收入、费用、利润纳入合并利润表；该子公司或</w:t>
      </w:r>
      <w:r>
        <w:rPr>
          <w:spacing w:val="-66"/>
        </w:rPr>
        <w:t> </w:t>
      </w:r>
      <w:r>
        <w:rPr>
          <w:spacing w:val="-66"/>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7"/>
        <w:ind w:right="0"/>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 ⅰ．这些交易是同时或者在考虑了彼此影响的情况下订立的；</w:t>
      </w:r>
    </w:p>
    <w:p>
      <w:pPr>
        <w:pStyle w:val="BodyText"/>
        <w:spacing w:line="316" w:lineRule="auto" w:before="19"/>
        <w:ind w:left="154" w:right="4992"/>
        <w:jc w:val="left"/>
      </w:pPr>
      <w:r>
        <w:rPr/>
        <w:t>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0"/>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12" w:lineRule="auto" w:before="19"/>
        <w:ind w:left="154" w:right="1118"/>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3"/>
        </w:rPr>
        <w:t> </w:t>
      </w:r>
      <w:r>
        <w:rPr>
          <w:spacing w:val="-63"/>
        </w:rPr>
      </w:r>
      <w:r>
        <w:rPr>
          <w:spacing w:val="-2"/>
        </w:rPr>
        <w:t>净资产份额之间的差额，调整合并资产负债表中的资本公积中的股本溢价，资本公积中的股本溢价不足冲减的，调整留存收</w:t>
      </w:r>
      <w:r>
        <w:rPr>
          <w:spacing w:val="-66"/>
        </w:rPr>
        <w:t> </w:t>
      </w:r>
      <w:r>
        <w:rPr>
          <w:spacing w:val="-66"/>
        </w:rPr>
      </w:r>
      <w:r>
        <w:rPr/>
        <w:t>益。</w:t>
      </w:r>
    </w:p>
    <w:p>
      <w:pPr>
        <w:pStyle w:val="BodyText"/>
        <w:spacing w:line="312" w:lineRule="auto" w:before="22"/>
        <w:ind w:left="154"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left="154" w:right="0"/>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83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15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right="472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在编制现金流量表时，将本公司库存现金以及可以随时用于支付的存款确认为现金。将同时具备期限短（从购买日起三个月</w:t>
      </w:r>
      <w:r>
        <w:rPr>
          <w:spacing w:val="-66"/>
        </w:rPr>
        <w:t> </w:t>
      </w:r>
      <w:r>
        <w:rPr>
          <w:spacing w:val="-66"/>
        </w:rPr>
      </w:r>
      <w:r>
        <w:rPr/>
        <w:t>内到期）、流动性强、易于转换为已知现金、价值变动风险很小四个条件的投资，确定为现金等价物。</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4273"/>
        <w:jc w:val="left"/>
      </w:pPr>
      <w:r>
        <w:rPr>
          <w:rFonts w:ascii="Times New Roman" w:hAnsi="Times New Roman" w:cs="Times New Roman" w:eastAsia="Times New Roman" w:hint="default"/>
        </w:rPr>
        <w:t>1</w:t>
      </w:r>
      <w:r>
        <w:rPr/>
        <w:t>、</w:t>
      </w:r>
      <w:r>
        <w:rPr>
          <w:spacing w:val="60"/>
        </w:rPr>
        <w:t> </w:t>
      </w:r>
      <w:r>
        <w:rPr/>
        <w:t>外币业务</w:t>
      </w:r>
      <w:r>
        <w:rPr/>
        <w:t> 外币业务采用交易发生日的即期汇率作为折算汇率将外币金额折合成人民币记账。</w:t>
      </w:r>
    </w:p>
    <w:p>
      <w:pPr>
        <w:pStyle w:val="BodyText"/>
        <w:spacing w:line="316" w:lineRule="auto" w:before="32"/>
        <w:ind w:right="0"/>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BodyText"/>
        <w:spacing w:line="307" w:lineRule="auto"/>
        <w:ind w:right="0"/>
        <w:jc w:val="left"/>
      </w:pPr>
      <w:r>
        <w:rPr>
          <w:rFonts w:ascii="Times New Roman" w:hAnsi="Times New Roman" w:cs="Times New Roman" w:eastAsia="Times New Roman" w:hint="default"/>
        </w:rPr>
        <w:t>2</w:t>
      </w:r>
      <w:r>
        <w:rPr/>
        <w:t>、</w:t>
      </w:r>
      <w:r>
        <w:rPr>
          <w:spacing w:val="60"/>
        </w:rPr>
        <w:t> </w:t>
      </w:r>
      <w:r>
        <w:rPr/>
        <w:t>外币财务报表的折算</w:t>
      </w:r>
      <w:r>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t>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金融工具包括金融资产、金融负债和权益工具。</w:t>
      </w:r>
    </w:p>
    <w:p>
      <w:pPr>
        <w:pStyle w:val="BodyText"/>
        <w:spacing w:line="312" w:lineRule="auto" w:before="76"/>
        <w:ind w:left="154" w:right="1032"/>
        <w:jc w:val="left"/>
      </w:pPr>
      <w:r>
        <w:rPr>
          <w:rFonts w:ascii="Times New Roman" w:hAnsi="Times New Roman" w:cs="Times New Roman" w:eastAsia="Times New Roman" w:hint="default"/>
        </w:rPr>
        <w:t>1</w:t>
      </w:r>
      <w:r>
        <w:rPr/>
        <w:t>、</w:t>
      </w:r>
      <w:r>
        <w:rPr>
          <w:spacing w:val="60"/>
        </w:rPr>
        <w:t> </w:t>
      </w:r>
      <w:r>
        <w:rPr/>
        <w:t>金融工具的分类</w:t>
      </w:r>
      <w:r>
        <w:rPr/>
        <w:t>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spacing w:line="240" w:lineRule="auto" w:before="8"/>
        <w:rPr>
          <w:rFonts w:ascii="宋体" w:hAnsi="宋体" w:cs="宋体" w:eastAsia="宋体" w:hint="default"/>
          <w:sz w:val="25"/>
          <w:szCs w:val="25"/>
        </w:rPr>
      </w:pPr>
    </w:p>
    <w:p>
      <w:pPr>
        <w:pStyle w:val="BodyText"/>
        <w:spacing w:line="240" w:lineRule="auto"/>
        <w:ind w:left="154" w:right="0"/>
        <w:jc w:val="left"/>
      </w:pPr>
      <w:r>
        <w:rPr>
          <w:rFonts w:ascii="Times New Roman" w:hAnsi="Times New Roman" w:cs="Times New Roman" w:eastAsia="Times New Roman" w:hint="default"/>
        </w:rPr>
        <w:t>2</w:t>
      </w:r>
      <w:r>
        <w:rPr/>
        <w:t>、</w:t>
      </w:r>
      <w:r>
        <w:rPr>
          <w:spacing w:val="60"/>
        </w:rPr>
        <w:t> </w:t>
      </w:r>
      <w:r>
        <w:rPr/>
        <w:t>金融工具的确认依据和计量方法</w:t>
      </w:r>
    </w:p>
    <w:p>
      <w:pPr>
        <w:pStyle w:val="BodyText"/>
        <w:spacing w:line="309" w:lineRule="auto" w:before="63"/>
        <w:ind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16" w:lineRule="auto" w:before="24"/>
        <w:ind w:right="319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19"/>
        <w:ind w:right="111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pStyle w:val="BodyText"/>
        <w:spacing w:line="240" w:lineRule="auto" w:before="22"/>
        <w:ind w:right="0"/>
        <w:jc w:val="left"/>
      </w:pPr>
      <w:r>
        <w:rPr/>
        <w:t>处置时，将所取得价款与该投资账面价值之间的差额计入投资收益。</w:t>
      </w:r>
    </w:p>
    <w:p>
      <w:pPr>
        <w:pStyle w:val="BodyText"/>
        <w:spacing w:line="312" w:lineRule="auto" w:before="76"/>
        <w:ind w:right="1033"/>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22"/>
        <w:ind w:left="154" w:right="0"/>
        <w:jc w:val="left"/>
      </w:pPr>
      <w:r>
        <w:rPr/>
        <w:t>收回或处置时，将取得的价款与该应收款项账面价值之间的差额计入当期损益。</w:t>
      </w:r>
    </w:p>
    <w:p>
      <w:pPr>
        <w:pStyle w:val="BodyText"/>
        <w:spacing w:line="314" w:lineRule="auto" w:before="76"/>
        <w:ind w:right="1118"/>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pStyle w:val="BodyText"/>
        <w:spacing w:line="300" w:lineRule="auto" w:before="19"/>
        <w:ind w:right="409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4"/>
        <w:rPr>
          <w:rFonts w:ascii="宋体" w:hAnsi="宋体" w:cs="宋体" w:eastAsia="宋体" w:hint="default"/>
          <w:sz w:val="26"/>
          <w:szCs w:val="26"/>
        </w:rPr>
      </w:pPr>
    </w:p>
    <w:p>
      <w:pPr>
        <w:pStyle w:val="BodyText"/>
        <w:spacing w:line="314" w:lineRule="auto"/>
        <w:ind w:right="0"/>
        <w:jc w:val="left"/>
      </w:pPr>
      <w:r>
        <w:rPr>
          <w:rFonts w:ascii="Times New Roman" w:hAnsi="Times New Roman" w:cs="Times New Roman" w:eastAsia="Times New Roman" w:hint="default"/>
        </w:rPr>
        <w:t>3</w:t>
      </w:r>
      <w:r>
        <w:rPr/>
        <w:t>、</w:t>
      </w:r>
      <w:r>
        <w:rPr>
          <w:spacing w:val="60"/>
        </w:rPr>
        <w:t> </w:t>
      </w:r>
      <w:r>
        <w:rPr/>
        <w:t>金融资产转移的确认依据和计量方法</w:t>
      </w:r>
      <w:r>
        <w:rPr/>
        <w:t> </w:t>
      </w: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20"/>
        <w:ind w:right="0"/>
        <w:jc w:val="left"/>
      </w:pPr>
      <w:r>
        <w:rPr/>
        <w:t>（</w:t>
      </w:r>
      <w:r>
        <w:rPr>
          <w:rFonts w:ascii="Times New Roman" w:hAnsi="Times New Roman" w:cs="Times New Roman" w:eastAsia="Times New Roman" w:hint="default"/>
        </w:rPr>
        <w:t>1</w:t>
      </w:r>
      <w:r>
        <w:rPr/>
        <w:t>）所转移金融资产的账面价值；</w:t>
      </w:r>
    </w:p>
    <w:p>
      <w:pPr>
        <w:pStyle w:val="BodyText"/>
        <w:spacing w:line="312" w:lineRule="auto" w:before="63"/>
        <w:ind w:right="112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情形）之和。 </w:t>
      </w:r>
      <w:r>
        <w:rPr>
          <w:spacing w:val="-2"/>
        </w:rPr>
        <w:t>金融资产部分转移满足终止确认条件的，将所转移金融资产整体的账面价值，在终止确认部分和未终止确认部分之间，按照</w:t>
      </w:r>
      <w:r>
        <w:rPr>
          <w:spacing w:val="-65"/>
        </w:rPr>
        <w:t> </w:t>
      </w:r>
      <w:r>
        <w:rPr>
          <w:spacing w:val="-65"/>
        </w:rPr>
      </w:r>
      <w:r>
        <w:rPr/>
        <w:t>各自的相对公允价值进行分摊，并将下列两项金额的差额计入当期损益：</w:t>
      </w:r>
    </w:p>
    <w:p>
      <w:pPr>
        <w:pStyle w:val="BodyText"/>
        <w:spacing w:line="240" w:lineRule="auto" w:before="22"/>
        <w:ind w:right="0"/>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left="154" w:right="11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 资产为可供出售金融资产的情形）之和。 金融资产转移不满足终止确认条件的，继续确认该金融资产，所收到的对价确认为一项金融负债。</w:t>
      </w:r>
    </w:p>
    <w:p>
      <w:pPr>
        <w:spacing w:line="240" w:lineRule="auto" w:before="9"/>
        <w:rPr>
          <w:rFonts w:ascii="宋体" w:hAnsi="宋体" w:cs="宋体" w:eastAsia="宋体" w:hint="default"/>
          <w:sz w:val="25"/>
          <w:szCs w:val="25"/>
        </w:rPr>
      </w:pPr>
    </w:p>
    <w:p>
      <w:pPr>
        <w:pStyle w:val="BodyText"/>
        <w:spacing w:line="316" w:lineRule="auto"/>
        <w:ind w:left="154" w:right="1032"/>
        <w:jc w:val="left"/>
      </w:pPr>
      <w:r>
        <w:rPr>
          <w:rFonts w:ascii="Times New Roman" w:hAnsi="Times New Roman" w:cs="Times New Roman" w:eastAsia="Times New Roman" w:hint="default"/>
        </w:rPr>
        <w:t>4</w:t>
      </w:r>
      <w:r>
        <w:rPr/>
        <w:t>、</w:t>
      </w:r>
      <w:r>
        <w:rPr>
          <w:spacing w:val="60"/>
        </w:rPr>
        <w:t> </w:t>
      </w:r>
      <w:r>
        <w:rPr/>
        <w:t>金融负债终止确认条件</w:t>
      </w:r>
      <w:r>
        <w:rPr/>
        <w:t> </w:t>
      </w: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r>
        <w:rPr>
          <w:spacing w:val="-66"/>
        </w:rPr>
        <w:t> </w:t>
      </w:r>
      <w:r>
        <w:rPr>
          <w:spacing w:val="-66"/>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spacing w:line="240" w:lineRule="auto" w:before="4"/>
        <w:rPr>
          <w:rFonts w:ascii="宋体" w:hAnsi="宋体" w:cs="宋体" w:eastAsia="宋体" w:hint="default"/>
          <w:sz w:val="25"/>
          <w:szCs w:val="25"/>
        </w:rPr>
      </w:pPr>
    </w:p>
    <w:p>
      <w:pPr>
        <w:pStyle w:val="BodyText"/>
        <w:spacing w:line="314" w:lineRule="auto"/>
        <w:ind w:left="154" w:right="0"/>
        <w:jc w:val="left"/>
      </w:pPr>
      <w:r>
        <w:rPr>
          <w:rFonts w:ascii="Times New Roman" w:hAnsi="Times New Roman" w:cs="Times New Roman" w:eastAsia="Times New Roman" w:hint="default"/>
        </w:rPr>
        <w:t>5</w:t>
      </w:r>
      <w:r>
        <w:rPr/>
        <w:t>、</w:t>
      </w:r>
      <w:r>
        <w:rPr>
          <w:spacing w:val="60"/>
        </w:rPr>
        <w:t> </w:t>
      </w:r>
      <w:r>
        <w:rPr/>
        <w:t>金融资产和金融负债的公允价值的确定方法</w:t>
      </w:r>
      <w:r>
        <w:rPr/>
        <w:t> </w:t>
      </w: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spacing w:line="240" w:lineRule="auto" w:before="6"/>
        <w:rPr>
          <w:rFonts w:ascii="宋体" w:hAnsi="宋体" w:cs="宋体" w:eastAsia="宋体" w:hint="default"/>
          <w:sz w:val="25"/>
          <w:szCs w:val="25"/>
        </w:rPr>
      </w:pPr>
    </w:p>
    <w:p>
      <w:pPr>
        <w:pStyle w:val="BodyText"/>
        <w:spacing w:line="309" w:lineRule="auto"/>
        <w:ind w:left="154" w:right="0"/>
        <w:jc w:val="left"/>
      </w:pPr>
      <w:r>
        <w:rPr>
          <w:rFonts w:ascii="Times New Roman" w:hAnsi="Times New Roman" w:cs="Times New Roman" w:eastAsia="Times New Roman" w:hint="default"/>
        </w:rPr>
        <w:t>6</w:t>
      </w:r>
      <w:r>
        <w:rPr/>
        <w:t>、</w:t>
      </w:r>
      <w:r>
        <w:rPr>
          <w:spacing w:val="60"/>
        </w:rPr>
        <w:t> </w:t>
      </w:r>
      <w:r>
        <w:rPr/>
        <w:t>金融资产（不含应收款项）减值的测试方法及会计处理方法</w:t>
      </w:r>
      <w:r>
        <w:rPr/>
        <w:t> </w:t>
      </w: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09" w:lineRule="auto" w:before="24"/>
        <w:ind w:left="154" w:right="1032"/>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19"/>
        <w:ind w:right="0"/>
        <w:jc w:val="left"/>
      </w:pPr>
      <w:r>
        <w:rPr/>
        <w:t>可供出售权益工具投资发生的减值损失，不通过损益转回。</w:t>
      </w:r>
    </w:p>
    <w:p>
      <w:pPr>
        <w:pStyle w:val="BodyText"/>
        <w:spacing w:line="300" w:lineRule="auto" w:before="76"/>
        <w:ind w:right="517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11、应收款项" w:id="181"/>
      <w:bookmarkEnd w:id="18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本公司将占应收款项该项目总金额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）的应 收款项，确定为单项金额重大的应收款项。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对单项金额虽不重大，但已有客观证据表明其发生了减值的 应收款项</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按账龄分析法计提的坏账准备不能反映实际情况，本公司单 独进行减值测试，结合现时情况分析确定坏账准备计提的比 例。</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00" w:lineRule="auto" w:before="25"/>
        <w:ind w:left="154" w:right="6432"/>
        <w:jc w:val="left"/>
      </w:pPr>
      <w:r>
        <w:rPr>
          <w:rFonts w:ascii="Times New Roman" w:hAnsi="Times New Roman" w:cs="Times New Roman" w:eastAsia="Times New Roman" w:hint="default"/>
        </w:rPr>
        <w:t>1</w:t>
      </w:r>
      <w:r>
        <w:rPr/>
        <w:t>、</w:t>
      </w:r>
      <w:r>
        <w:rPr>
          <w:spacing w:val="60"/>
        </w:rPr>
        <w:t> </w:t>
      </w:r>
      <w:r>
        <w:rPr/>
        <w:t>存货的分类</w:t>
      </w:r>
      <w:r>
        <w:rPr/>
        <w:t> 存货分类为：库存商品、发出商品、委托加工物资等。</w:t>
      </w:r>
    </w:p>
    <w:p>
      <w:pPr>
        <w:spacing w:line="240" w:lineRule="auto" w:before="3"/>
        <w:rPr>
          <w:rFonts w:ascii="宋体" w:hAnsi="宋体" w:cs="宋体" w:eastAsia="宋体" w:hint="default"/>
          <w:sz w:val="26"/>
          <w:szCs w:val="26"/>
        </w:rPr>
      </w:pPr>
    </w:p>
    <w:p>
      <w:pPr>
        <w:pStyle w:val="BodyText"/>
        <w:spacing w:line="300" w:lineRule="auto"/>
        <w:ind w:left="154" w:right="8232"/>
        <w:jc w:val="left"/>
      </w:pPr>
      <w:r>
        <w:rPr>
          <w:rFonts w:ascii="Times New Roman" w:hAnsi="Times New Roman" w:cs="Times New Roman" w:eastAsia="Times New Roman" w:hint="default"/>
        </w:rPr>
        <w:t>2</w:t>
      </w:r>
      <w:r>
        <w:rPr/>
        <w:t>、</w:t>
      </w:r>
      <w:r>
        <w:rPr>
          <w:spacing w:val="60"/>
        </w:rPr>
        <w:t> </w:t>
      </w:r>
      <w:r>
        <w:rPr/>
        <w:t>发出存货的计价方法</w:t>
      </w:r>
      <w:r>
        <w:rPr/>
        <w:t> 存货发出时按加权平均法计价。</w:t>
      </w:r>
    </w:p>
    <w:p>
      <w:pPr>
        <w:spacing w:line="240" w:lineRule="auto" w:before="3"/>
        <w:rPr>
          <w:rFonts w:ascii="宋体" w:hAnsi="宋体" w:cs="宋体" w:eastAsia="宋体" w:hint="default"/>
          <w:sz w:val="26"/>
          <w:szCs w:val="26"/>
        </w:rPr>
      </w:pPr>
    </w:p>
    <w:p>
      <w:pPr>
        <w:pStyle w:val="BodyText"/>
        <w:spacing w:line="316" w:lineRule="auto"/>
        <w:ind w:left="154" w:right="1118"/>
        <w:jc w:val="left"/>
      </w:pPr>
      <w:r>
        <w:rPr>
          <w:rFonts w:ascii="Times New Roman" w:hAnsi="Times New Roman" w:cs="Times New Roman" w:eastAsia="Times New Roman" w:hint="default"/>
        </w:rPr>
        <w:t>3</w:t>
      </w:r>
      <w:r>
        <w:rPr/>
        <w:t>、</w:t>
      </w:r>
      <w:r>
        <w:rPr>
          <w:spacing w:val="60"/>
        </w:rPr>
        <w:t> </w:t>
      </w:r>
      <w:r>
        <w:rPr/>
        <w:t>不同类别存货可变现净值的确定依据</w:t>
      </w:r>
      <w:r>
        <w:rPr/>
        <w:t> </w:t>
      </w: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pStyle w:val="BodyText"/>
        <w:spacing w:line="316" w:lineRule="auto" w:before="19"/>
        <w:ind w:left="154" w:right="1932"/>
        <w:jc w:val="left"/>
      </w:pPr>
      <w:r>
        <w:rPr/>
        <w:t>除有明确证据表明资产负债表日市场价格异常外，存货项目的可变现净值以资产负债表日市场价格为基础确定。 期末存货项目的可变现净值以资产负债表日市场价格为基础确定。</w:t>
      </w:r>
    </w:p>
    <w:p>
      <w:pPr>
        <w:spacing w:line="240" w:lineRule="auto" w:before="4"/>
        <w:rPr>
          <w:rFonts w:ascii="宋体" w:hAnsi="宋体" w:cs="宋体" w:eastAsia="宋体" w:hint="default"/>
          <w:sz w:val="25"/>
          <w:szCs w:val="25"/>
        </w:rPr>
      </w:pPr>
    </w:p>
    <w:p>
      <w:pPr>
        <w:pStyle w:val="BodyText"/>
        <w:spacing w:line="300" w:lineRule="auto"/>
        <w:ind w:left="154" w:right="9072"/>
        <w:jc w:val="left"/>
      </w:pPr>
      <w:r>
        <w:rPr>
          <w:rFonts w:ascii="Times New Roman" w:hAnsi="Times New Roman" w:cs="Times New Roman" w:eastAsia="Times New Roman" w:hint="default"/>
        </w:rPr>
        <w:t>4</w:t>
      </w:r>
      <w:r>
        <w:rPr/>
        <w:t>、</w:t>
      </w:r>
      <w:r>
        <w:rPr>
          <w:spacing w:val="60"/>
        </w:rPr>
        <w:t> </w:t>
      </w:r>
      <w:r>
        <w:rPr/>
        <w:t>存货的盘存制度</w:t>
      </w:r>
      <w:r>
        <w:rPr/>
        <w:t> 采用永续盘存制。</w:t>
      </w:r>
    </w:p>
    <w:p>
      <w:pPr>
        <w:spacing w:line="240" w:lineRule="auto" w:before="3"/>
        <w:rPr>
          <w:rFonts w:ascii="宋体" w:hAnsi="宋体" w:cs="宋体" w:eastAsia="宋体" w:hint="default"/>
          <w:sz w:val="26"/>
          <w:szCs w:val="26"/>
        </w:rPr>
      </w:pPr>
    </w:p>
    <w:p>
      <w:pPr>
        <w:pStyle w:val="BodyText"/>
        <w:spacing w:line="240" w:lineRule="auto"/>
        <w:ind w:left="154" w:right="0"/>
        <w:jc w:val="left"/>
      </w:pPr>
      <w:r>
        <w:rPr>
          <w:rFonts w:ascii="Times New Roman" w:hAnsi="Times New Roman" w:cs="Times New Roman" w:eastAsia="Times New Roman" w:hint="default"/>
        </w:rPr>
        <w:t>5</w:t>
      </w:r>
      <w:r>
        <w:rPr/>
        <w:t>、</w:t>
      </w:r>
      <w:r>
        <w:rPr>
          <w:spacing w:val="60"/>
        </w:rPr>
        <w:t> </w:t>
      </w:r>
      <w:r>
        <w:rPr/>
        <w:t>低值易耗品和包装物的摊销方法</w:t>
      </w:r>
    </w:p>
    <w:p>
      <w:pPr>
        <w:pStyle w:val="BodyText"/>
        <w:spacing w:line="240" w:lineRule="auto" w:before="63"/>
        <w:ind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right="0"/>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0"/>
        <w:jc w:val="left"/>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本公司将同时满足下列条件的组成部分（或非流动资产）确认为持有待售：</w:t>
      </w:r>
    </w:p>
    <w:p>
      <w:pPr>
        <w:pStyle w:val="BodyText"/>
        <w:spacing w:line="240" w:lineRule="auto" w:before="76"/>
        <w:ind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00" w:lineRule="auto" w:before="63"/>
        <w:ind w:left="154" w:right="1122"/>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）公司已经就处置该组成部分（或非流动资产）作出决议，如按规定需得到股东批准的，已经取得股东大会或相应权力</w:t>
      </w:r>
      <w:r>
        <w:rPr>
          <w:spacing w:val="-83"/>
        </w:rPr>
        <w:t> </w:t>
      </w:r>
      <w:r>
        <w:rPr>
          <w:spacing w:val="-83"/>
        </w:rPr>
      </w:r>
      <w:r>
        <w:rPr/>
        <w:t>机构的批准；</w:t>
      </w:r>
    </w:p>
    <w:p>
      <w:pPr>
        <w:pStyle w:val="BodyText"/>
        <w:spacing w:line="240" w:lineRule="auto" w:before="32"/>
        <w:ind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63"/>
        <w:ind w:left="154" w:right="0"/>
        <w:jc w:val="left"/>
      </w:pPr>
      <w:r>
        <w:rPr/>
        <w:t>（</w:t>
      </w:r>
      <w:r>
        <w:rPr>
          <w:rFonts w:ascii="Times New Roman" w:hAnsi="Times New Roman" w:cs="Times New Roman" w:eastAsia="Times New Roman" w:hint="default"/>
        </w:rPr>
        <w:t>4</w:t>
      </w:r>
      <w:r>
        <w:rPr/>
        <w:t>）该项转让将在一年内完成。</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rFonts w:ascii="Times New Roman" w:hAnsi="Times New Roman" w:cs="Times New Roman" w:eastAsia="Times New Roman" w:hint="default"/>
        </w:rPr>
        <w:t>1</w:t>
      </w:r>
      <w:r>
        <w:rPr/>
        <w:t>、</w:t>
      </w:r>
      <w:r>
        <w:rPr>
          <w:spacing w:val="60"/>
        </w:rPr>
        <w:t> </w:t>
      </w:r>
      <w:r>
        <w:rPr/>
        <w:t>共同控制、重大影响的判断标准</w:t>
      </w:r>
      <w:r>
        <w:rPr/>
        <w:t>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2</w:t>
      </w:r>
      <w:r>
        <w:rPr/>
        <w:t>、</w:t>
      </w:r>
      <w:r>
        <w:rPr>
          <w:spacing w:val="60"/>
        </w:rPr>
        <w:t> </w:t>
      </w:r>
      <w:r>
        <w:rPr/>
        <w:t>初始投资成本的确定</w:t>
      </w:r>
    </w:p>
    <w:p>
      <w:pPr>
        <w:pStyle w:val="BodyText"/>
        <w:spacing w:line="316" w:lineRule="auto" w:before="63"/>
        <w:ind w:right="1118"/>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6"/>
        </w:rPr>
        <w:t> </w:t>
      </w:r>
      <w:r>
        <w:rPr>
          <w:spacing w:val="-66"/>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5"/>
        </w:rPr>
        <w:t> </w:t>
      </w:r>
      <w:r>
        <w:rPr>
          <w:spacing w:val="-65"/>
        </w:rPr>
      </w:r>
      <w:r>
        <w:rPr>
          <w:spacing w:val="-2"/>
        </w:rPr>
        <w:t>股权投资账面价值加上合并日进一步取得股份新支付对价的账面价值之和的差额，调整股本溢价，股本溢价不足冲减的，冲</w:t>
      </w:r>
      <w:r>
        <w:rPr>
          <w:spacing w:val="-66"/>
        </w:rPr>
        <w:t> </w:t>
      </w:r>
      <w:r>
        <w:rPr>
          <w:spacing w:val="-66"/>
        </w:rPr>
      </w:r>
      <w:r>
        <w:rPr/>
        <w:t>减留存收益。 </w:t>
      </w: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pStyle w:val="BodyText"/>
        <w:spacing w:line="309" w:lineRule="auto" w:before="19"/>
        <w:ind w:right="3373"/>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24"/>
        <w:ind w:right="1131"/>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pStyle w:val="BodyText"/>
        <w:spacing w:line="240" w:lineRule="auto" w:before="19"/>
        <w:ind w:left="154"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rFonts w:ascii="Times New Roman" w:hAnsi="Times New Roman" w:cs="Times New Roman" w:eastAsia="Times New Roman" w:hint="default"/>
        </w:rPr>
        <w:t>3</w:t>
      </w:r>
      <w:r>
        <w:rPr/>
        <w:t>、</w:t>
      </w:r>
      <w:r>
        <w:rPr>
          <w:spacing w:val="60"/>
        </w:rPr>
        <w:t> </w:t>
      </w:r>
      <w:r>
        <w:rPr/>
        <w:t>后续计量及损益确认方法</w:t>
      </w:r>
    </w:p>
    <w:p>
      <w:pPr>
        <w:pStyle w:val="BodyText"/>
        <w:spacing w:line="309" w:lineRule="auto" w:before="63"/>
        <w:ind w:right="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16" w:lineRule="auto" w:before="24"/>
        <w:ind w:right="1118"/>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 </w:t>
      </w: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6"/>
        </w:rPr>
        <w:t> </w:t>
      </w:r>
      <w:r>
        <w:rPr>
          <w:spacing w:val="-66"/>
        </w:rPr>
      </w:r>
      <w:r>
        <w:rPr/>
        <w:t>所有者权益。 </w:t>
      </w: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6"/>
        </w:rPr>
        <w:t> </w:t>
      </w:r>
      <w:r>
        <w:rPr>
          <w:spacing w:val="-66"/>
        </w:rPr>
      </w:r>
      <w:r>
        <w:rPr/>
        <w:t>表中的净利润、其他综合收益和其他所有者权益变动中归属于被投资单位的金额为基础进行核算。</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0"/>
        <w:jc w:val="left"/>
      </w:pPr>
      <w:r>
        <w:rPr>
          <w:spacing w:val="-2"/>
        </w:rPr>
        <w:t>公司与联营企业、合营企业之间发生的未实现内部交易损益按照应享有的比例计算归属于公司的部分，予以抵销，在此基础</w:t>
      </w:r>
      <w:r>
        <w:rPr>
          <w:spacing w:val="-66"/>
        </w:rPr>
        <w:t> </w:t>
      </w:r>
      <w:r>
        <w:rPr>
          <w:spacing w:val="-66"/>
        </w:rPr>
      </w:r>
      <w:r>
        <w:rPr>
          <w:spacing w:val="-2"/>
        </w:rPr>
        <w:t>上确认投资收益。与被投资单位发生的未实现内部交易损失，属于资产减值损失的，全额确认。公司与联营企业、合营企业</w:t>
      </w:r>
      <w:r>
        <w:rPr>
          <w:spacing w:val="-66"/>
        </w:rPr>
        <w:t> </w:t>
      </w:r>
      <w:r>
        <w:rPr>
          <w:spacing w:val="-66"/>
        </w:rPr>
      </w:r>
      <w:r>
        <w:rPr>
          <w:spacing w:val="-2"/>
        </w:rPr>
        <w:t>之间发生投出或出售资产的交易，该资产构成业务的，按照本附注</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、同一控制下和非同一控制下企业合并的会计处理</w:t>
      </w:r>
      <w:r>
        <w:rPr>
          <w:spacing w:val="-52"/>
        </w:rPr>
        <w:t> </w:t>
      </w:r>
      <w:r>
        <w:rPr>
          <w:spacing w:val="-52"/>
        </w:rPr>
      </w:r>
      <w:r>
        <w:rPr/>
        <w:t>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 </w:t>
      </w:r>
      <w:r>
        <w:rPr>
          <w:spacing w:val="-2"/>
        </w:rPr>
        <w:t>在公司确认应分担被投资单位发生的亏损时，按照以下顺序进行处理：首先，冲减长期股权投资的账面价值。其次，长期股</w:t>
      </w:r>
      <w:r>
        <w:rPr>
          <w:spacing w:val="-66"/>
        </w:rPr>
        <w:t> </w:t>
      </w:r>
      <w:r>
        <w:rPr>
          <w:spacing w:val="-66"/>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6"/>
        </w:rPr>
        <w:t> </w:t>
      </w:r>
      <w:r>
        <w:rPr>
          <w:spacing w:val="-66"/>
        </w:rPr>
      </w:r>
      <w:r>
        <w:rPr/>
        <w:t>认预计负债，计入当期投资损失。</w:t>
      </w:r>
    </w:p>
    <w:p>
      <w:pPr>
        <w:pStyle w:val="BodyText"/>
        <w:spacing w:line="300" w:lineRule="auto" w:before="22"/>
        <w:ind w:left="154" w:right="499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118"/>
        <w:jc w:val="left"/>
      </w:pP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 </w:t>
      </w: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 </w:t>
      </w: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6"/>
        </w:rPr>
        <w:t> </w:t>
      </w:r>
      <w:r>
        <w:rPr>
          <w:spacing w:val="-66"/>
        </w:rPr>
      </w:r>
      <w:r>
        <w:rPr>
          <w:spacing w:val="-2"/>
        </w:rPr>
        <w:t>即采用权益法核算进行调整；剩余股权不能对被投资单位实施共同控制或施加重大影响的，改按金融工具确认和计量准则的</w:t>
      </w:r>
      <w:r>
        <w:rPr>
          <w:spacing w:val="-64"/>
        </w:rPr>
        <w:t> </w:t>
      </w:r>
      <w:r>
        <w:rPr>
          <w:spacing w:val="-64"/>
        </w:rPr>
      </w:r>
      <w:r>
        <w:rPr/>
        <w:t>有关规定进行会计处理，其在丧失控制之日的公允价值与账面价值间的差额计入当期损益。 </w:t>
      </w: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9" w:lineRule="auto" w:before="10"/>
        <w:ind w:right="1033"/>
        <w:jc w:val="left"/>
      </w:pPr>
      <w:r>
        <w:rPr>
          <w:spacing w:val="-2"/>
        </w:rPr>
        <w:t>固定资产折旧采用年限平均法计提，根据固定资产类别、预计使用寿命和预计净残值率确定折旧率。如固定资产各组成部分</w:t>
      </w:r>
      <w:r>
        <w:rPr>
          <w:spacing w:val="-66"/>
        </w:rPr>
        <w:t> </w:t>
      </w:r>
      <w:r>
        <w:rPr>
          <w:spacing w:val="-66"/>
        </w:rPr>
      </w:r>
      <w:r>
        <w:rPr/>
        <w:t>的使用寿命不同或者以不同方式为企业提供经济利益，则选择不同折旧率或折旧方法，分别计提折旧。 </w:t>
      </w:r>
      <w:r>
        <w:rPr>
          <w:spacing w:val="-4"/>
        </w:rPr>
        <w:t>融资租赁方式租入的固定资产，能合理确定租赁期届满时将会取得租赁资产所有权的，在租赁资产尚可使用年限内计提折旧；</w:t>
      </w:r>
      <w:r>
        <w:rPr>
          <w:spacing w:val="-44"/>
        </w:rPr>
        <w:t> </w:t>
      </w:r>
      <w:r>
        <w:rPr>
          <w:spacing w:val="-44"/>
        </w:rPr>
      </w:r>
      <w:r>
        <w:rPr/>
        <w:t>无法合理确定租赁期届满时能够取得租赁资产所有权的，在租赁期与租赁资产尚可使用年限两者中较短的期间内计提折旧。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left="154" w:right="0"/>
        <w:jc w:val="left"/>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1"/>
        <w:rPr>
          <w:rFonts w:ascii="宋体" w:hAnsi="宋体" w:cs="宋体" w:eastAsia="宋体" w:hint="default"/>
          <w:sz w:val="23"/>
          <w:szCs w:val="23"/>
        </w:rPr>
      </w:pPr>
    </w:p>
    <w:p>
      <w:pPr>
        <w:pStyle w:val="Heading3"/>
        <w:spacing w:line="240" w:lineRule="auto"/>
        <w:ind w:left="154" w:right="0"/>
        <w:jc w:val="left"/>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19" w:lineRule="auto" w:before="25"/>
        <w:ind w:left="154" w:right="1130"/>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5"/>
        <w:rPr>
          <w:rFonts w:ascii="宋体" w:hAnsi="宋体" w:cs="宋体" w:eastAsia="宋体" w:hint="default"/>
          <w:sz w:val="22"/>
          <w:szCs w:val="22"/>
        </w:rPr>
      </w:pPr>
    </w:p>
    <w:p>
      <w:pPr>
        <w:pStyle w:val="Heading3"/>
        <w:spacing w:line="240" w:lineRule="auto"/>
        <w:ind w:left="154" w:right="0"/>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rFonts w:ascii="Times New Roman" w:hAnsi="Times New Roman" w:cs="Times New Roman" w:eastAsia="Times New Roman" w:hint="default"/>
        </w:rPr>
        <w:t>1</w:t>
      </w:r>
      <w:r>
        <w:rPr/>
        <w:t>、</w:t>
      </w:r>
      <w:r>
        <w:rPr>
          <w:spacing w:val="60"/>
        </w:rPr>
        <w:t> </w:t>
      </w:r>
      <w:r>
        <w:rPr/>
        <w:t>借款费用资本化的确认原则</w:t>
      </w:r>
      <w:r>
        <w:rPr/>
        <w:t>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6"/>
        </w:rPr>
        <w:t> </w:t>
      </w:r>
      <w:r>
        <w:rPr>
          <w:spacing w:val="-66"/>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240" w:lineRule="auto" w:before="20"/>
        <w:ind w:left="154" w:right="0"/>
        <w:jc w:val="left"/>
      </w:pPr>
      <w:r>
        <w:rPr/>
        <w:t>借款费用同时满足下列条件时开始资本化：</w:t>
      </w:r>
    </w:p>
    <w:p>
      <w:pPr>
        <w:pStyle w:val="BodyText"/>
        <w:spacing w:line="300" w:lineRule="auto" w:before="76"/>
        <w:ind w:left="154"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before="31"/>
        <w:ind w:left="15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15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4" w:lineRule="auto" w:before="139"/>
        <w:ind w:right="0"/>
        <w:jc w:val="left"/>
      </w:pPr>
      <w:r>
        <w:rPr>
          <w:rFonts w:ascii="Times New Roman" w:hAnsi="Times New Roman" w:cs="Times New Roman" w:eastAsia="Times New Roman" w:hint="default"/>
        </w:rPr>
        <w:t>2</w:t>
      </w:r>
      <w:r>
        <w:rPr/>
        <w:t>、</w:t>
      </w:r>
      <w:r>
        <w:rPr>
          <w:spacing w:val="60"/>
        </w:rPr>
        <w:t> </w:t>
      </w:r>
      <w:r>
        <w:rPr/>
        <w:t>借款费用资本化期间</w:t>
      </w:r>
      <w:r>
        <w:rPr/>
        <w:t>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用资本化。</w:t>
      </w:r>
    </w:p>
    <w:p>
      <w:pPr>
        <w:spacing w:line="240" w:lineRule="auto" w:before="0"/>
        <w:rPr>
          <w:rFonts w:ascii="宋体" w:hAnsi="宋体" w:cs="宋体" w:eastAsia="宋体" w:hint="default"/>
          <w:sz w:val="18"/>
          <w:szCs w:val="18"/>
        </w:rPr>
      </w:pPr>
    </w:p>
    <w:p>
      <w:pPr>
        <w:pStyle w:val="BodyText"/>
        <w:spacing w:line="307" w:lineRule="auto" w:before="153"/>
        <w:ind w:right="1123"/>
        <w:jc w:val="left"/>
      </w:pPr>
      <w:r>
        <w:rPr>
          <w:rFonts w:ascii="Times New Roman" w:hAnsi="Times New Roman" w:cs="Times New Roman" w:eastAsia="Times New Roman" w:hint="default"/>
        </w:rPr>
        <w:t>3</w:t>
      </w:r>
      <w:r>
        <w:rPr/>
        <w:t>、</w:t>
      </w:r>
      <w:r>
        <w:rPr>
          <w:spacing w:val="60"/>
        </w:rPr>
        <w:t> </w:t>
      </w:r>
      <w:r>
        <w:rPr/>
        <w:t>暂停资本化期间</w:t>
      </w:r>
      <w:r>
        <w:rPr/>
        <w:t> 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spacing w:line="240" w:lineRule="auto" w:before="11"/>
        <w:rPr>
          <w:rFonts w:ascii="宋体" w:hAnsi="宋体" w:cs="宋体" w:eastAsia="宋体" w:hint="default"/>
          <w:sz w:val="25"/>
          <w:szCs w:val="25"/>
        </w:rPr>
      </w:pPr>
    </w:p>
    <w:p>
      <w:pPr>
        <w:pStyle w:val="BodyText"/>
        <w:spacing w:line="314" w:lineRule="auto"/>
        <w:ind w:right="1118"/>
        <w:jc w:val="left"/>
      </w:pPr>
      <w:r>
        <w:rPr>
          <w:rFonts w:ascii="Times New Roman" w:hAnsi="Times New Roman" w:cs="Times New Roman" w:eastAsia="Times New Roman" w:hint="default"/>
        </w:rPr>
        <w:t>4</w:t>
      </w:r>
      <w:r>
        <w:rPr/>
        <w:t>、</w:t>
      </w:r>
      <w:r>
        <w:rPr>
          <w:spacing w:val="60"/>
        </w:rPr>
        <w:t> </w:t>
      </w:r>
      <w:r>
        <w:rPr/>
        <w:t>借款费用资本化率、资本化金额的计算方法</w:t>
      </w:r>
      <w:r>
        <w:rPr/>
        <w:t> </w:t>
      </w: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r>
        <w:rPr>
          <w:spacing w:val="-64"/>
        </w:rPr>
        <w:t> </w:t>
      </w:r>
      <w:r>
        <w:rPr>
          <w:spacing w:val="-64"/>
        </w:rPr>
      </w:r>
      <w:r>
        <w:rPr/>
        <w:t>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1</w:t>
      </w:r>
      <w:r>
        <w:rPr/>
        <w:t>、</w:t>
      </w:r>
      <w:r>
        <w:rPr>
          <w:spacing w:val="60"/>
        </w:rPr>
        <w:t> </w:t>
      </w:r>
      <w:r>
        <w:rPr/>
        <w:t>无形资产的计价方法</w:t>
      </w:r>
    </w:p>
    <w:p>
      <w:pPr>
        <w:pStyle w:val="BodyText"/>
        <w:spacing w:line="314" w:lineRule="auto" w:before="63"/>
        <w:ind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pStyle w:val="BodyText"/>
        <w:spacing w:line="300" w:lineRule="auto" w:before="20"/>
        <w:ind w:right="751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spacing w:line="240" w:lineRule="auto" w:before="19"/>
        <w:ind w:right="0"/>
        <w:jc w:val="left"/>
      </w:pPr>
      <w:r>
        <w:rPr>
          <w:rFonts w:ascii="Times New Roman" w:hAnsi="Times New Roman" w:cs="Times New Roman" w:eastAsia="Times New Roman" w:hint="default"/>
        </w:rPr>
        <w:t>2</w:t>
      </w:r>
      <w:r>
        <w:rPr/>
        <w:t>、</w:t>
      </w:r>
      <w:r>
        <w:rPr>
          <w:spacing w:val="60"/>
        </w:rPr>
        <w:t> </w:t>
      </w:r>
      <w:r>
        <w:rPr/>
        <w:t>使用寿命有限的无形资产的使用寿命估计情况：</w:t>
      </w:r>
    </w:p>
    <w:p>
      <w:pPr>
        <w:spacing w:line="240" w:lineRule="auto" w:before="13"/>
        <w:rPr>
          <w:rFonts w:ascii="宋体" w:hAnsi="宋体" w:cs="宋体" w:eastAsia="宋体" w:hint="default"/>
          <w:sz w:val="3"/>
          <w:szCs w:val="3"/>
        </w:rPr>
      </w:pPr>
    </w:p>
    <w:tbl>
      <w:tblPr>
        <w:tblW w:w="0" w:type="auto"/>
        <w:jc w:val="left"/>
        <w:tblInd w:w="864" w:type="dxa"/>
        <w:tblLayout w:type="fixed"/>
        <w:tblCellMar>
          <w:top w:w="0" w:type="dxa"/>
          <w:left w:w="0" w:type="dxa"/>
          <w:bottom w:w="0" w:type="dxa"/>
          <w:right w:w="0" w:type="dxa"/>
        </w:tblCellMar>
        <w:tblLook w:val="01E0"/>
      </w:tblPr>
      <w:tblGrid>
        <w:gridCol w:w="2401"/>
        <w:gridCol w:w="1985"/>
        <w:gridCol w:w="3268"/>
      </w:tblGrid>
      <w:tr>
        <w:trPr>
          <w:trHeight w:val="347" w:hRule="exact"/>
        </w:trPr>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8" w:hRule="exact"/>
        </w:trPr>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合同规定与法律规定孰低原则</w:t>
            </w:r>
          </w:p>
        </w:tc>
      </w:tr>
    </w:tbl>
    <w:p>
      <w:pPr>
        <w:spacing w:line="240" w:lineRule="auto" w:before="4"/>
        <w:rPr>
          <w:rFonts w:ascii="宋体" w:hAnsi="宋体" w:cs="宋体" w:eastAsia="宋体" w:hint="default"/>
          <w:sz w:val="21"/>
          <w:szCs w:val="21"/>
        </w:rPr>
      </w:pPr>
    </w:p>
    <w:p>
      <w:pPr>
        <w:pStyle w:val="BodyText"/>
        <w:spacing w:line="316" w:lineRule="auto" w:before="44"/>
        <w:ind w:right="4813"/>
        <w:jc w:val="left"/>
      </w:pPr>
      <w:r>
        <w:rPr/>
        <w:t>每年度终了，对使用寿命有限的无形资产的使用寿命及摊销方法进行复核。 经复核，本年期末无形资产的使用寿命及摊销方法与以前估计未有不同。</w:t>
      </w:r>
    </w:p>
    <w:p>
      <w:pPr>
        <w:spacing w:line="240" w:lineRule="auto" w:before="4"/>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3</w:t>
      </w:r>
      <w:r>
        <w:rPr/>
        <w:t>、</w:t>
      </w:r>
      <w:r>
        <w:rPr>
          <w:spacing w:val="60"/>
        </w:rPr>
        <w:t> </w:t>
      </w:r>
      <w:r>
        <w:rPr/>
        <w:t>使用寿命不确定的无形资产的判断依据以及对其使用寿命进行复核的程序</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4" w:right="0"/>
        <w:jc w:val="left"/>
      </w:pPr>
      <w:r>
        <w:rPr/>
        <w:t>公司报告期末无使用寿命不确定的无形资产。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left="154" w:right="0"/>
        <w:jc w:val="left"/>
        <w:rPr>
          <w:b w:val="0"/>
          <w:bCs w:val="0"/>
        </w:rPr>
      </w:pPr>
      <w:bookmarkStart w:name="（2）内部研究开发支出会计政策" w:id="199"/>
      <w:bookmarkEnd w:id="19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3013"/>
        <w:jc w:val="left"/>
      </w:pPr>
      <w:r>
        <w:rPr>
          <w:rFonts w:ascii="Times New Roman" w:hAnsi="Times New Roman" w:cs="Times New Roman" w:eastAsia="Times New Roman" w:hint="default"/>
        </w:rPr>
        <w:t>1</w:t>
      </w:r>
      <w:r>
        <w:rPr/>
        <w:t>、</w:t>
      </w:r>
      <w:r>
        <w:rPr>
          <w:spacing w:val="60"/>
        </w:rPr>
        <w:t> </w:t>
      </w:r>
      <w:r>
        <w:rPr/>
        <w:t>划分研究阶段和开发阶段的具体标准</w:t>
      </w:r>
      <w:r>
        <w:rPr/>
        <w:t>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0"/>
        <w:jc w:val="left"/>
      </w:pP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spacing w:line="240" w:lineRule="auto" w:before="4"/>
        <w:rPr>
          <w:rFonts w:ascii="宋体" w:hAnsi="宋体" w:cs="宋体" w:eastAsia="宋体" w:hint="default"/>
          <w:sz w:val="25"/>
          <w:szCs w:val="25"/>
        </w:rPr>
      </w:pPr>
    </w:p>
    <w:p>
      <w:pPr>
        <w:pStyle w:val="BodyText"/>
        <w:spacing w:line="300" w:lineRule="auto"/>
        <w:ind w:left="154" w:right="4632"/>
        <w:jc w:val="left"/>
      </w:pPr>
      <w:r>
        <w:rPr>
          <w:rFonts w:ascii="Times New Roman" w:hAnsi="Times New Roman" w:cs="Times New Roman" w:eastAsia="Times New Roman" w:hint="default"/>
        </w:rPr>
        <w:t>2</w:t>
      </w:r>
      <w:r>
        <w:rPr/>
        <w:t>、开发阶段支出资本化的具体条件 企业内部研究开发阶段的支出，同时满足下列条件的，才能确认为无形资产：</w:t>
      </w:r>
    </w:p>
    <w:p>
      <w:pPr>
        <w:pStyle w:val="BodyText"/>
        <w:spacing w:line="240" w:lineRule="auto" w:before="31"/>
        <w:ind w:right="0"/>
        <w:jc w:val="left"/>
      </w:pPr>
      <w:r>
        <w:rPr/>
        <w:t>①完成该无形资产以使其能够使用或出售在技术上具有可行性；</w:t>
      </w:r>
    </w:p>
    <w:p>
      <w:pPr>
        <w:pStyle w:val="BodyText"/>
        <w:spacing w:line="240" w:lineRule="auto" w:before="76"/>
        <w:ind w:left="154" w:right="0"/>
        <w:jc w:val="left"/>
      </w:pPr>
      <w:r>
        <w:rPr/>
        <w:t>②具有完成该无形资产并使用或出售的意图；</w:t>
      </w:r>
    </w:p>
    <w:p>
      <w:pPr>
        <w:pStyle w:val="BodyText"/>
        <w:spacing w:line="316" w:lineRule="auto" w:before="76"/>
        <w:ind w:right="0"/>
        <w:jc w:val="left"/>
      </w:pPr>
      <w:r>
        <w:rPr>
          <w:spacing w:val="-2"/>
        </w:rPr>
        <w:t>③无形资产产生经济利益的方式，包括能够证明运用该无形资产生产的产品存在市场或无形资产自身存在市场，无形资产将</w:t>
      </w:r>
      <w:r>
        <w:rPr>
          <w:spacing w:val="-64"/>
        </w:rPr>
        <w:t> </w:t>
      </w:r>
      <w:r>
        <w:rPr>
          <w:spacing w:val="-64"/>
        </w:rPr>
      </w:r>
      <w:r>
        <w:rPr/>
        <w:t>在内部使用的，应当证明其有用性；</w:t>
      </w:r>
    </w:p>
    <w:p>
      <w:pPr>
        <w:pStyle w:val="BodyText"/>
        <w:spacing w:line="240" w:lineRule="auto" w:before="19"/>
        <w:ind w:right="0"/>
        <w:jc w:val="left"/>
      </w:pPr>
      <w:r>
        <w:rPr/>
        <w:t>④有足够的技术、财务资源和其他资源支持，以完成该无形资产的开发，并有能力使用或出售该无形资产；</w:t>
      </w:r>
    </w:p>
    <w:p>
      <w:pPr>
        <w:pStyle w:val="BodyText"/>
        <w:spacing w:line="316" w:lineRule="auto" w:before="76"/>
        <w:ind w:right="4813"/>
        <w:jc w:val="left"/>
      </w:pPr>
      <w:r>
        <w:rPr/>
        <w:t>⑤归属于无形资产开发阶段的支出能够可靠地计量。 开发阶段的支出，若不满足上列条件的，于发生时计入当期损益。研究阶段 的支出，于发生时计入当期损益。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2、长期资产减值" w:id="200"/>
      <w:bookmarkEnd w:id="20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5"/>
        <w:jc w:val="left"/>
      </w:pPr>
      <w:r>
        <w:rPr>
          <w:spacing w:val="-2"/>
        </w:rPr>
        <w:t>长期股权投资、采用成本模式计量的投资性房地产、固定资产、在建工程、使用寿命有限的无形资产等长期资产，于资产负</w:t>
      </w:r>
      <w:r>
        <w:rPr>
          <w:spacing w:val="-66"/>
        </w:rPr>
        <w:t> </w:t>
      </w:r>
      <w:r>
        <w:rPr>
          <w:spacing w:val="-66"/>
        </w:rPr>
      </w:r>
      <w:r>
        <w:rPr>
          <w:spacing w:val="-2"/>
        </w:rPr>
        <w:t>债表日存在减值迹象的，进行减值测试。减值测试结果表明资产的可收回金额低于其账面价值的，按其差额计提减值准备并</w:t>
      </w:r>
      <w:r>
        <w:rPr>
          <w:spacing w:val="-66"/>
        </w:rPr>
        <w:t> </w:t>
      </w:r>
      <w:r>
        <w:rPr>
          <w:spacing w:val="-66"/>
        </w:rPr>
      </w:r>
      <w:r>
        <w:rPr>
          <w:spacing w:val="-2"/>
        </w:rPr>
        <w:t>计入减值损失。可收回金额为资产的公允价值减去处置费用后的净额与资产预计未来现金流量的现值两者之间的较高者。资</w:t>
      </w:r>
      <w:r>
        <w:rPr>
          <w:spacing w:val="-64"/>
        </w:rPr>
        <w:t> </w:t>
      </w:r>
      <w:r>
        <w:rPr>
          <w:spacing w:val="-64"/>
        </w:rPr>
      </w:r>
      <w:r>
        <w:rPr>
          <w:spacing w:val="-2"/>
        </w:rPr>
        <w:t>产减值准备按单项资产为基础计算并确认，如果难以对单项资产的可收回金额进行估计的，以该资产所属的资产组确定资产</w:t>
      </w:r>
      <w:r>
        <w:rPr>
          <w:spacing w:val="-64"/>
        </w:rPr>
        <w:t> </w:t>
      </w:r>
      <w:r>
        <w:rPr>
          <w:spacing w:val="-64"/>
        </w:rPr>
      </w:r>
      <w:r>
        <w:rPr/>
        <w:t>组的可收回金额。资产组是能够独立产生现金流入的最小资产组合。 商誉和使用寿命不确定的无形资产至少在每年年度终了进行减值测试。 </w:t>
      </w:r>
      <w:r>
        <w:rPr>
          <w:spacing w:val="-2"/>
        </w:rPr>
        <w:t>本公司进行商誉减值测试，对于因企业合并形成的商誉的账面价值，自购买日起按照合理的方法分摊至相关的资产组；难以</w:t>
      </w:r>
      <w:r>
        <w:rPr>
          <w:spacing w:val="-66"/>
        </w:rPr>
        <w:t> </w:t>
      </w:r>
      <w:r>
        <w:rPr>
          <w:spacing w:val="-66"/>
        </w:rPr>
      </w:r>
      <w:r>
        <w:rPr>
          <w:spacing w:val="-2"/>
        </w:rPr>
        <w:t>分摊至相关的资产组的，将其分摊至相关的资产组组合。在将商誉的账面价值分摊至相关的资产组或者资产组组合时，按照</w:t>
      </w:r>
      <w:r>
        <w:rPr>
          <w:spacing w:val="-66"/>
        </w:rPr>
        <w:t> </w:t>
      </w:r>
      <w:r>
        <w:rPr>
          <w:spacing w:val="-66"/>
        </w:rPr>
      </w: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3"/>
        </w:rPr>
        <w:t>账面价值部分）与其可收回金额，如相关资产组或者资产组组合的可收回金额低于其账面价值的，确认商誉的减值损失。</w:t>
      </w:r>
      <w:r>
        <w:rPr>
          <w:spacing w:val="-23"/>
        </w:rPr>
        <w:t> </w:t>
      </w:r>
      <w:r>
        <w:rPr/>
        <w:t>上</w:t>
      </w:r>
      <w:r>
        <w:rPr>
          <w:spacing w:val="-81"/>
        </w:rPr>
        <w:t> </w:t>
      </w:r>
      <w:r>
        <w:rPr>
          <w:spacing w:val="-81"/>
        </w:rPr>
      </w:r>
      <w:r>
        <w:rPr/>
        <w:t>述资产减值损失一经确认，在以后会计期间不予转回。</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3、长期待摊费用" w:id="201"/>
      <w:bookmarkEnd w:id="20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长期待摊费用为已经发生但应由本期和以后各期负担的分摊期限在一年以上的各项费用。</w:t>
      </w:r>
    </w:p>
    <w:p>
      <w:pPr>
        <w:pStyle w:val="BodyText"/>
        <w:spacing w:line="300" w:lineRule="auto" w:before="76"/>
        <w:ind w:right="8053"/>
        <w:jc w:val="left"/>
      </w:pPr>
      <w:r>
        <w:rPr>
          <w:rFonts w:ascii="Times New Roman" w:hAnsi="Times New Roman" w:cs="Times New Roman" w:eastAsia="Times New Roman" w:hint="default"/>
        </w:rPr>
        <w:t>1</w:t>
      </w:r>
      <w:r>
        <w:rPr/>
        <w:t>、</w:t>
      </w:r>
      <w:r>
        <w:rPr>
          <w:spacing w:val="60"/>
        </w:rPr>
        <w:t> </w:t>
      </w:r>
      <w:r>
        <w:rPr/>
        <w:t>摊销方法</w:t>
      </w:r>
      <w:r>
        <w:rPr/>
        <w:t> 长期待摊费用在受益期内平均摊销</w:t>
      </w:r>
    </w:p>
    <w:p>
      <w:pPr>
        <w:spacing w:line="240" w:lineRule="auto" w:before="3"/>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2</w:t>
      </w:r>
      <w:r>
        <w:rPr/>
        <w:t>、</w:t>
      </w:r>
      <w:r>
        <w:rPr>
          <w:spacing w:val="60"/>
        </w:rPr>
        <w:t> </w:t>
      </w:r>
      <w:r>
        <w:rPr/>
        <w:t>摊销年限</w:t>
      </w:r>
    </w:p>
    <w:p>
      <w:pPr>
        <w:spacing w:line="240" w:lineRule="auto" w:before="13"/>
        <w:rPr>
          <w:rFonts w:ascii="宋体" w:hAnsi="宋体" w:cs="宋体" w:eastAsia="宋体" w:hint="default"/>
          <w:sz w:val="3"/>
          <w:szCs w:val="3"/>
        </w:rPr>
      </w:pPr>
    </w:p>
    <w:tbl>
      <w:tblPr>
        <w:tblW w:w="0" w:type="auto"/>
        <w:jc w:val="left"/>
        <w:tblInd w:w="1422" w:type="dxa"/>
        <w:tblLayout w:type="fixed"/>
        <w:tblCellMar>
          <w:top w:w="0" w:type="dxa"/>
          <w:left w:w="0" w:type="dxa"/>
          <w:bottom w:w="0" w:type="dxa"/>
          <w:right w:w="0" w:type="dxa"/>
        </w:tblCellMar>
        <w:tblLook w:val="01E0"/>
      </w:tblPr>
      <w:tblGrid>
        <w:gridCol w:w="2363"/>
        <w:gridCol w:w="2363"/>
        <w:gridCol w:w="2363"/>
      </w:tblGrid>
      <w:tr>
        <w:trPr>
          <w:trHeight w:val="347" w:hRule="exact"/>
        </w:trPr>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8" w:hRule="exact"/>
        </w:trPr>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316" w:lineRule="auto" w:before="24"/>
        <w:ind w:right="0"/>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w:t>
      </w:r>
      <w:r>
        <w:rPr/>
        <w:t>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 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932"/>
        <w:jc w:val="left"/>
      </w:pPr>
      <w:r>
        <w:rPr>
          <w:rFonts w:ascii="Times New Roman" w:hAnsi="Times New Roman" w:cs="Times New Roman" w:eastAsia="Times New Roman" w:hint="default"/>
        </w:rPr>
        <w:t>1</w:t>
      </w:r>
      <w:r>
        <w:rPr/>
        <w:t>、</w:t>
      </w:r>
      <w:r>
        <w:rPr>
          <w:spacing w:val="60"/>
        </w:rPr>
        <w:t> </w:t>
      </w:r>
      <w:r>
        <w:rPr/>
        <w:t>预计负债的确认标准</w:t>
      </w:r>
      <w:r>
        <w:rPr/>
        <w:t> 与诉讼、债务担保、亏损合同、重组事项等或有事项相关的义务同时满足下列条件时，本公司确认为预计负债：</w:t>
      </w:r>
    </w:p>
    <w:p>
      <w:pPr>
        <w:pStyle w:val="BodyText"/>
        <w:spacing w:line="240" w:lineRule="auto" w:before="31"/>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154"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154" w:right="0"/>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00" w:lineRule="auto" w:before="139"/>
        <w:ind w:left="154" w:right="4632"/>
        <w:jc w:val="left"/>
      </w:pPr>
      <w:r>
        <w:rPr>
          <w:rFonts w:ascii="Times New Roman" w:hAnsi="Times New Roman" w:cs="Times New Roman" w:eastAsia="Times New Roman" w:hint="default"/>
        </w:rPr>
        <w:t>2</w:t>
      </w:r>
      <w:r>
        <w:rPr/>
        <w:t>、</w:t>
      </w:r>
      <w:r>
        <w:rPr>
          <w:spacing w:val="60"/>
        </w:rPr>
        <w:t> </w:t>
      </w:r>
      <w:r>
        <w:rPr/>
        <w:t>各类预计负债的计量方法</w:t>
      </w:r>
      <w:r>
        <w:rPr/>
        <w:t> 本公司预计负债按履行相关现时义务所需的支出的最佳估计数进行初始计量。</w:t>
      </w:r>
    </w:p>
    <w:p>
      <w:pPr>
        <w:pStyle w:val="BodyText"/>
        <w:spacing w:line="316" w:lineRule="auto" w:before="31"/>
        <w:ind w:right="0"/>
        <w:jc w:val="left"/>
      </w:pPr>
      <w:r>
        <w:rPr>
          <w:spacing w:val="-2"/>
        </w:rPr>
        <w:t>本公司在确定最佳估计数时，综合考虑与或有事项有关的风险、不确定性和货币时间价值等因素。对于货币时间价值影响重</w:t>
      </w:r>
      <w:r>
        <w:rPr>
          <w:spacing w:val="-66"/>
        </w:rPr>
        <w:t> </w:t>
      </w:r>
      <w:r>
        <w:rPr>
          <w:spacing w:val="-66"/>
        </w:rPr>
      </w:r>
      <w:r>
        <w:rPr/>
        <w:t>大的，通过对相关未来现金流出进行折现后确定最佳估计数。</w:t>
      </w:r>
    </w:p>
    <w:p>
      <w:pPr>
        <w:pStyle w:val="BodyText"/>
        <w:spacing w:line="316" w:lineRule="auto" w:before="19"/>
        <w:ind w:left="154"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6"/>
        </w:rPr>
        <w:t> </w:t>
      </w:r>
      <w:r>
        <w:rPr>
          <w:spacing w:val="-66"/>
        </w:rPr>
      </w:r>
      <w:r>
        <w:rPr/>
        <w:t>下限金额的平均数确定。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6"/>
        </w:rPr>
        <w:t> </w:t>
      </w:r>
      <w:r>
        <w:rPr>
          <w:spacing w:val="-66"/>
        </w:rPr>
      </w:r>
      <w:r>
        <w:rPr/>
        <w:t>相关概率计算确定。 </w:t>
      </w: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left="154" w:right="0"/>
        <w:jc w:val="left"/>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本公司的股份支付是为了获取职工或其他方提供服务而授予权益工具或者承担以权益工具为基础确定的负债的交易。本公司</w:t>
      </w:r>
      <w:r>
        <w:rPr>
          <w:spacing w:val="-64"/>
        </w:rPr>
        <w:t> </w:t>
      </w:r>
      <w:r>
        <w:rPr>
          <w:spacing w:val="-64"/>
        </w:rPr>
      </w:r>
      <w:r>
        <w:rPr/>
        <w:t>的股份支付分为以权益结算的股份支付和以现金结算的股份支付。</w:t>
      </w:r>
    </w:p>
    <w:p>
      <w:pPr>
        <w:pStyle w:val="BodyText"/>
        <w:spacing w:line="316" w:lineRule="auto" w:before="19"/>
        <w:ind w:right="1033"/>
        <w:jc w:val="left"/>
      </w:pPr>
      <w:r>
        <w:rPr>
          <w:rFonts w:ascii="Times New Roman" w:hAnsi="Times New Roman" w:cs="Times New Roman" w:eastAsia="Times New Roman" w:hint="default"/>
        </w:rPr>
        <w:t>1</w:t>
      </w:r>
      <w:r>
        <w:rPr/>
        <w:t>、</w:t>
      </w:r>
      <w:r>
        <w:rPr>
          <w:spacing w:val="60"/>
        </w:rPr>
        <w:t> </w:t>
      </w:r>
      <w:r>
        <w:rPr/>
        <w:t>以权益结算的股份支付及权益工具</w:t>
      </w:r>
      <w:r>
        <w:rPr/>
        <w:t> 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w:t>
      </w: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公积（股本溢价），同时就回购义务全额确认一项负债并确认库存股。在等待期内每个资产负债表日，本公司根据最新取得</w:t>
      </w:r>
      <w:r>
        <w:rPr>
          <w:spacing w:val="-65"/>
        </w:rPr>
        <w:t> </w:t>
      </w:r>
      <w:r>
        <w:rPr>
          <w:spacing w:val="-65"/>
        </w:rPr>
      </w:r>
      <w:r>
        <w:rPr>
          <w:spacing w:val="-2"/>
        </w:rPr>
        <w:t>的可行权职工人数变动、是否达到规定业绩条件等后续信息对可行权权益工具数量作出最佳估计，以此为基础，按照授予日</w:t>
      </w:r>
      <w:r>
        <w:rPr>
          <w:spacing w:val="-66"/>
        </w:rPr>
        <w:t> </w:t>
      </w:r>
      <w:r>
        <w:rPr>
          <w:spacing w:val="-66"/>
        </w:rPr>
      </w:r>
      <w:r>
        <w:rPr>
          <w:spacing w:val="-2"/>
        </w:rPr>
        <w:t>的公允价值，将当期取得的服务计入相关成本或费用，相应增加资本公积。在可行权日之后不再对已确认的相关成本或费用</w:t>
      </w:r>
      <w:r>
        <w:rPr>
          <w:spacing w:val="-66"/>
        </w:rPr>
        <w:t> </w:t>
      </w:r>
      <w:r>
        <w:rPr>
          <w:spacing w:val="-66"/>
        </w:rPr>
      </w:r>
      <w:r>
        <w:rPr/>
        <w:t>和所有者权益总额进行调整。但授予后立即可行权的，在授予日按照公允价值计入相关成本或费用，相应增加资本公积。 </w:t>
      </w: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r>
        <w:rPr>
          <w:spacing w:val="-66"/>
        </w:rPr>
        <w:t> </w:t>
      </w:r>
      <w:r>
        <w:rPr>
          <w:spacing w:val="-66"/>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r>
        <w:rPr>
          <w:spacing w:val="-66"/>
        </w:rPr>
        <w:t> </w:t>
      </w:r>
      <w:r>
        <w:rPr>
          <w:spacing w:val="-66"/>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0"/>
        <w:jc w:val="left"/>
      </w:pPr>
      <w:r>
        <w:rPr>
          <w:rFonts w:ascii="Times New Roman" w:hAnsi="Times New Roman" w:cs="Times New Roman" w:eastAsia="Times New Roman" w:hint="default"/>
        </w:rPr>
        <w:t>2</w:t>
      </w:r>
      <w:r>
        <w:rPr/>
        <w:t>、</w:t>
      </w:r>
      <w:r>
        <w:rPr>
          <w:spacing w:val="60"/>
        </w:rPr>
        <w:t> </w:t>
      </w:r>
      <w:r>
        <w:rPr/>
        <w:t>以现金结算的股份支付及权益工具</w:t>
      </w:r>
      <w:r>
        <w:rPr/>
        <w:t> </w:t>
      </w:r>
      <w:r>
        <w:rPr>
          <w:spacing w:val="-2"/>
        </w:rPr>
        <w:t>以现金结算的股份支付，按照本公司承担的以股份或其他权益工具为基础计算确定的负债的公允价值计量。授予后立即可行</w:t>
      </w:r>
      <w:r>
        <w:rPr>
          <w:spacing w:val="-64"/>
        </w:rPr>
        <w:t> </w:t>
      </w:r>
      <w:r>
        <w:rPr>
          <w:spacing w:val="-64"/>
        </w:rPr>
      </w:r>
      <w:r>
        <w:rPr>
          <w:spacing w:val="-2"/>
        </w:rPr>
        <w:t>权的，在授予日以承担负债的公允价值计入成本或费用，相应增加负债；完成等待期内的服务或达到规定业绩条件才可行权</w:t>
      </w:r>
      <w:r>
        <w:rPr>
          <w:spacing w:val="-66"/>
        </w:rPr>
        <w:t> </w:t>
      </w:r>
      <w:r>
        <w:rPr>
          <w:spacing w:val="-66"/>
        </w:rPr>
      </w:r>
      <w:r>
        <w:rPr>
          <w:spacing w:val="-2"/>
        </w:rPr>
        <w:t>的，在等待期内以对可行权情况的最佳估计为基础，按照承担负债的公允价值，将当期取得的服务计入相关成本或费用，增</w:t>
      </w:r>
      <w:r>
        <w:rPr>
          <w:spacing w:val="-66"/>
        </w:rPr>
        <w:t> </w:t>
      </w:r>
      <w:r>
        <w:rPr>
          <w:spacing w:val="-66"/>
        </w:rPr>
      </w:r>
      <w:r>
        <w:rPr/>
        <w:t>加相应负债。在相关负债结算前的每个资产负债表日以及结算日，对负债的公允价值重新计量，其变动计入当期损益。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left"/>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240" w:lineRule="auto" w:before="28"/>
        <w:ind w:left="154" w:right="0"/>
        <w:jc w:val="left"/>
      </w:pPr>
      <w:r>
        <w:rPr>
          <w:rFonts w:ascii="Times New Roman" w:hAnsi="Times New Roman" w:cs="Times New Roman" w:eastAsia="Times New Roman" w:hint="default"/>
        </w:rPr>
        <w:t>1</w:t>
      </w:r>
      <w:r>
        <w:rPr/>
        <w:t>、销售商品收入的确认一般原则：</w:t>
      </w:r>
    </w:p>
    <w:p>
      <w:pPr>
        <w:pStyle w:val="BodyText"/>
        <w:spacing w:line="240" w:lineRule="auto" w:before="63"/>
        <w:ind w:left="154" w:right="0"/>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63"/>
        <w:ind w:right="0"/>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63"/>
        <w:ind w:right="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right="0"/>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63"/>
        <w:ind w:left="154" w:right="0"/>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0"/>
        <w:rPr>
          <w:rFonts w:ascii="宋体" w:hAnsi="宋体" w:cs="宋体" w:eastAsia="宋体" w:hint="default"/>
          <w:sz w:val="18"/>
          <w:szCs w:val="18"/>
        </w:rPr>
      </w:pPr>
    </w:p>
    <w:p>
      <w:pPr>
        <w:pStyle w:val="BodyText"/>
        <w:spacing w:line="309" w:lineRule="auto" w:before="139"/>
        <w:ind w:right="1118"/>
        <w:jc w:val="left"/>
      </w:pPr>
      <w:r>
        <w:rPr>
          <w:rFonts w:ascii="Times New Roman" w:hAnsi="Times New Roman" w:cs="Times New Roman" w:eastAsia="Times New Roman" w:hint="default"/>
        </w:rPr>
        <w:t>2</w:t>
      </w:r>
      <w:r>
        <w:rPr/>
        <w:t>、具体原则： </w:t>
      </w:r>
      <w:r>
        <w:rPr>
          <w:spacing w:val="-2"/>
        </w:rPr>
        <w:t>本公司确认收入分为国内销售和出口销售，国内销售按发货与客户办理签收手续后确认为销售收入，出口销售按发货并完成</w:t>
      </w:r>
      <w:r>
        <w:rPr>
          <w:spacing w:val="-64"/>
        </w:rPr>
        <w:t> </w:t>
      </w:r>
      <w:r>
        <w:rPr>
          <w:spacing w:val="-64"/>
        </w:rPr>
      </w:r>
      <w:r>
        <w:rPr/>
        <w:t>报关出口手续后确认为销售收入。</w:t>
      </w:r>
    </w:p>
    <w:p>
      <w:pPr>
        <w:spacing w:line="240" w:lineRule="auto" w:before="9"/>
        <w:rPr>
          <w:rFonts w:ascii="宋体" w:hAnsi="宋体" w:cs="宋体" w:eastAsia="宋体" w:hint="default"/>
          <w:sz w:val="25"/>
          <w:szCs w:val="25"/>
        </w:rPr>
      </w:pPr>
    </w:p>
    <w:p>
      <w:pPr>
        <w:pStyle w:val="BodyText"/>
        <w:spacing w:line="300" w:lineRule="auto"/>
        <w:ind w:right="1393"/>
        <w:jc w:val="left"/>
      </w:pPr>
      <w:r>
        <w:rPr>
          <w:rFonts w:ascii="Times New Roman" w:hAnsi="Times New Roman" w:cs="Times New Roman" w:eastAsia="Times New Roman" w:hint="default"/>
        </w:rPr>
        <w:t>3</w:t>
      </w:r>
      <w:r>
        <w:rPr/>
        <w:t>、</w:t>
      </w:r>
      <w:r>
        <w:rPr>
          <w:spacing w:val="60"/>
        </w:rPr>
        <w:t> </w:t>
      </w:r>
      <w:r>
        <w:rPr/>
        <w:t>确认让渡资产使用权收入的依据</w:t>
      </w:r>
      <w:r>
        <w:rPr/>
        <w:t> 与交易相关的经济利益很可能流入企业，收入的金额能够可靠地计量时。分别下列情况确定让渡资产使用权收入金额：</w:t>
      </w:r>
    </w:p>
    <w:p>
      <w:pPr>
        <w:pStyle w:val="BodyText"/>
        <w:spacing w:line="240" w:lineRule="auto" w:before="31"/>
        <w:ind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212"/>
      <w:bookmarkEnd w:id="21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3193"/>
        <w:jc w:val="left"/>
      </w:pPr>
      <w:r>
        <w:rPr>
          <w:rFonts w:ascii="Times New Roman" w:hAnsi="Times New Roman" w:cs="Times New Roman" w:eastAsia="Times New Roman" w:hint="default"/>
        </w:rPr>
        <w:t>1</w:t>
      </w:r>
      <w:r>
        <w:rPr/>
        <w:t>、</w:t>
      </w:r>
      <w:r>
        <w:rPr>
          <w:spacing w:val="60"/>
        </w:rPr>
        <w:t> </w:t>
      </w:r>
      <w:r>
        <w:rPr/>
        <w:t>类型</w:t>
      </w:r>
      <w:r>
        <w:rPr/>
        <w:t> 与资产相关的政府补助，是指本公司取得的、用于购建或以其他方式形成长期资产的政府补助。 本公司将政府补助划分为与资产相关的具体标准为：</w:t>
      </w:r>
    </w:p>
    <w:p>
      <w:pPr>
        <w:pStyle w:val="BodyText"/>
        <w:spacing w:line="316" w:lineRule="auto" w:before="24"/>
        <w:ind w:left="154" w:right="0"/>
        <w:jc w:val="left"/>
      </w:pPr>
      <w:r>
        <w:rPr>
          <w:spacing w:val="-2"/>
        </w:rPr>
        <w:t>政府文件明确规定补助对象为资产类项目的，使用该政府补助款将本使公司形成长期资产的，本公司将该政府补助划分为与</w:t>
      </w:r>
      <w:r>
        <w:rPr>
          <w:spacing w:val="-64"/>
        </w:rPr>
        <w:t> </w:t>
      </w:r>
      <w:r>
        <w:rPr>
          <w:spacing w:val="-64"/>
        </w:rPr>
      </w:r>
      <w:r>
        <w:rPr/>
        <w:t>资产相关的政府补助。</w:t>
      </w:r>
    </w:p>
    <w:p>
      <w:pPr>
        <w:pStyle w:val="BodyText"/>
        <w:spacing w:line="309" w:lineRule="auto" w:before="19"/>
        <w:ind w:right="1118"/>
        <w:jc w:val="left"/>
      </w:pPr>
      <w:r>
        <w:rPr>
          <w:rFonts w:ascii="Times New Roman" w:hAnsi="Times New Roman" w:cs="Times New Roman" w:eastAsia="Times New Roman" w:hint="default"/>
        </w:rPr>
        <w:t>2</w:t>
      </w:r>
      <w:r>
        <w:rPr/>
        <w:t>、</w:t>
      </w:r>
      <w:r>
        <w:rPr>
          <w:spacing w:val="60"/>
        </w:rPr>
        <w:t> </w:t>
      </w:r>
      <w:r>
        <w:rPr/>
        <w:t>确认时点</w:t>
      </w:r>
      <w:r>
        <w:rPr/>
        <w:t> </w:t>
      </w:r>
      <w:r>
        <w:rPr>
          <w:spacing w:val="-2"/>
        </w:rPr>
        <w:t>公司取得的各种政府补助为货币性资产的，按照实际收到的金额计量；存在确凿证据表明该项补助是按照固定的定额标准拨</w:t>
      </w:r>
      <w:r>
        <w:rPr>
          <w:spacing w:val="-64"/>
        </w:rPr>
        <w:t> </w:t>
      </w:r>
      <w:r>
        <w:rPr>
          <w:spacing w:val="-64"/>
        </w:rPr>
      </w:r>
      <w:r>
        <w:rPr/>
        <w:t>付的，如按照实际销量或储备量与单位补贴定额计算的补助等，按照应收的金额计量。</w:t>
      </w:r>
    </w:p>
    <w:p>
      <w:pPr>
        <w:pStyle w:val="BodyText"/>
        <w:spacing w:line="240" w:lineRule="auto" w:before="24"/>
        <w:ind w:right="0"/>
        <w:jc w:val="left"/>
      </w:pPr>
      <w:r>
        <w:rPr>
          <w:rFonts w:ascii="Times New Roman" w:hAnsi="Times New Roman" w:cs="Times New Roman" w:eastAsia="Times New Roman" w:hint="default"/>
        </w:rPr>
        <w:t>3</w:t>
      </w:r>
      <w:r>
        <w:rPr/>
        <w:t>、会计处理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与收益相关的政府补助判断依据及会计处理方法" w:id="213"/>
      <w:bookmarkEnd w:id="21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4993"/>
        <w:jc w:val="left"/>
      </w:pPr>
      <w:r>
        <w:rPr>
          <w:rFonts w:ascii="Times New Roman" w:hAnsi="Times New Roman" w:cs="Times New Roman" w:eastAsia="Times New Roman" w:hint="default"/>
        </w:rPr>
        <w:t>1</w:t>
      </w:r>
      <w:r>
        <w:rPr/>
        <w:t>、</w:t>
      </w:r>
      <w:r>
        <w:rPr>
          <w:spacing w:val="60"/>
        </w:rPr>
        <w:t> </w:t>
      </w:r>
      <w:r>
        <w:rPr/>
        <w:t>类型</w:t>
      </w:r>
      <w:r>
        <w:rPr/>
        <w:t> 与收益相关的政府补助，是指除与资产相关的政府补助之外的政府补助。 本公司将政府补助划分为与收益相关的具体标准为：</w:t>
      </w:r>
    </w:p>
    <w:p>
      <w:pPr>
        <w:pStyle w:val="BodyText"/>
        <w:spacing w:line="316" w:lineRule="auto" w:before="24"/>
        <w:ind w:left="154" w:right="0"/>
        <w:jc w:val="left"/>
      </w:pPr>
      <w:r>
        <w:rPr>
          <w:spacing w:val="-2"/>
        </w:rPr>
        <w:t>政府文件明确规定补助对象为收益类项目的，该政府补助无特定用途，或使用该政府补助款不会使公司形成长期资产的，本</w:t>
      </w:r>
      <w:r>
        <w:rPr>
          <w:spacing w:val="-66"/>
        </w:rPr>
        <w:t> </w:t>
      </w:r>
      <w:r>
        <w:rPr>
          <w:spacing w:val="-66"/>
        </w:rPr>
      </w:r>
      <w:r>
        <w:rPr/>
        <w:t>公司将该政府补助划分为与收益相关的政府补助</w:t>
      </w:r>
    </w:p>
    <w:p>
      <w:pPr>
        <w:pStyle w:val="BodyText"/>
        <w:spacing w:line="309" w:lineRule="auto" w:before="19"/>
        <w:ind w:right="1118"/>
        <w:jc w:val="left"/>
      </w:pPr>
      <w:r>
        <w:rPr>
          <w:rFonts w:ascii="Times New Roman" w:hAnsi="Times New Roman" w:cs="Times New Roman" w:eastAsia="Times New Roman" w:hint="default"/>
        </w:rPr>
        <w:t>2</w:t>
      </w:r>
      <w:r>
        <w:rPr/>
        <w:t>、</w:t>
      </w:r>
      <w:r>
        <w:rPr>
          <w:spacing w:val="60"/>
        </w:rPr>
        <w:t> </w:t>
      </w:r>
      <w:r>
        <w:rPr/>
        <w:t>确认时点</w:t>
      </w:r>
      <w:r>
        <w:rPr/>
        <w:t> </w:t>
      </w:r>
      <w:r>
        <w:rPr>
          <w:spacing w:val="-2"/>
        </w:rPr>
        <w:t>公司取得的各种政府补助为货币性资产的，按照实际收到的金额计量；存在确凿证据表明该项补助是按照固定的定额标准拨</w:t>
      </w:r>
      <w:r>
        <w:rPr>
          <w:spacing w:val="-63"/>
        </w:rPr>
        <w:t> </w:t>
      </w:r>
      <w:r>
        <w:rPr>
          <w:spacing w:val="-63"/>
        </w:rPr>
      </w:r>
      <w:r>
        <w:rPr/>
        <w:t>付的，如按照实际销量或储备量与单位补贴定额计算的补助等，按照应收的金额计量。</w:t>
      </w:r>
    </w:p>
    <w:p>
      <w:pPr>
        <w:pStyle w:val="BodyText"/>
        <w:spacing w:line="314" w:lineRule="auto" w:before="24"/>
        <w:ind w:right="1118"/>
        <w:jc w:val="left"/>
      </w:pPr>
      <w:r>
        <w:rPr>
          <w:rFonts w:ascii="Times New Roman" w:hAnsi="Times New Roman" w:cs="Times New Roman" w:eastAsia="Times New Roman" w:hint="default"/>
        </w:rPr>
        <w:t>3</w:t>
      </w:r>
      <w:r>
        <w:rPr/>
        <w:t>、会计处理 </w:t>
      </w:r>
      <w:r>
        <w:rPr>
          <w:spacing w:val="-2"/>
        </w:rPr>
        <w:t>与收益相关的政府补助，用于补偿本公司以后期间的相关成本费用或损失的，确认为递延收益，并在确认相关成本费用或损</w:t>
      </w:r>
      <w:r>
        <w:rPr>
          <w:spacing w:val="-66"/>
        </w:rPr>
        <w:t> </w:t>
      </w:r>
      <w:r>
        <w:rPr>
          <w:spacing w:val="-66"/>
        </w:rPr>
      </w: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6"/>
        </w:rPr>
        <w:t> </w:t>
      </w:r>
      <w:r>
        <w:rPr>
          <w:spacing w:val="-66"/>
        </w:rPr>
      </w:r>
      <w:r>
        <w:rPr/>
        <w:t>入其他收益；与本公司日常活动无关的，计入营业外收入）或冲减相关成本费用或损失。 本公司取得的政策性优惠贷款贴息，区分以下两种情况，分别进行会计处理：</w:t>
      </w:r>
    </w:p>
    <w:p>
      <w:pPr>
        <w:pStyle w:val="BodyText"/>
        <w:spacing w:line="300" w:lineRule="auto" w:before="20"/>
        <w:ind w:left="154" w:right="1122"/>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）财政将贴息资金拨付给贷款银行，由贷款银行以政策性优惠利率向本公司提供贷款的，本公司以实际收到的借款金额 作为借款的入账价值，按照借款本金和该政策性优惠利率计算相关借款费用。</w:t>
      </w:r>
    </w:p>
    <w:p>
      <w:pPr>
        <w:pStyle w:val="BodyText"/>
        <w:spacing w:line="240" w:lineRule="auto" w:before="32"/>
        <w:ind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0、递延所得税资产/递延所得税负债" w:id="214"/>
      <w:bookmarkEnd w:id="21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16" w:lineRule="auto" w:before="19"/>
        <w:ind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r>
        <w:rPr>
          <w:spacing w:val="-63"/>
        </w:rPr>
        <w:t> </w:t>
      </w:r>
      <w:r>
        <w:rPr>
          <w:spacing w:val="-63"/>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31、租赁" w:id="215"/>
      <w:bookmarkEnd w:id="21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t>租赁交易相关的初始直接费用，计入当期费用。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14" w:lineRule="auto" w:before="19"/>
        <w:ind w:left="154" w:right="112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 </w:t>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left="154" w:right="0"/>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33"/>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 </w:t>
      </w:r>
      <w:r>
        <w:rPr>
          <w:spacing w:val="-2"/>
        </w:rPr>
        <w:t>值，将最低租赁付款额作为长期应付款的入账价值，其差额作为未确认的融资费用。公司采用实际利率法对未确认的融资费</w:t>
      </w:r>
      <w:r>
        <w:rPr>
          <w:spacing w:val="-66"/>
        </w:rPr>
        <w:t> </w:t>
      </w:r>
      <w:r>
        <w:rPr>
          <w:spacing w:val="-66"/>
        </w:rPr>
      </w:r>
      <w:r>
        <w:rPr/>
        <w:t>用，在资产租赁期间内摊销，计入财务费用。公司发生的初始直接费用，计入租入资产价值。</w:t>
      </w:r>
    </w:p>
    <w:p>
      <w:pPr>
        <w:pStyle w:val="BodyText"/>
        <w:spacing w:line="309" w:lineRule="auto" w:before="24"/>
        <w:ind w:left="154"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left"/>
        <w:rPr>
          <w:b w:val="0"/>
          <w:bCs w:val="0"/>
        </w:rPr>
      </w:pPr>
      <w:bookmarkStart w:name="32、其他重要的会计政策和会计估计" w:id="218"/>
      <w:bookmarkEnd w:id="21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9"/>
      <w:bookmarkEnd w:id="21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3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年度修订了《企业会计准</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z w:val="18"/>
                <w:szCs w:val="18"/>
              </w:rPr>
              <w:t>，修订后的准</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则自</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日起施</w:t>
            </w:r>
            <w:r>
              <w:rPr>
                <w:rFonts w:ascii="宋体" w:hAnsi="宋体" w:cs="宋体" w:eastAsia="宋体" w:hint="default"/>
                <w:spacing w:val="1"/>
                <w:sz w:val="18"/>
                <w:szCs w:val="18"/>
              </w:rPr>
              <w:t>行</w:t>
            </w:r>
            <w:r>
              <w:rPr>
                <w:rFonts w:ascii="宋体" w:hAnsi="宋体" w:cs="宋体" w:eastAsia="宋体" w:hint="default"/>
                <w:spacing w:val="-90"/>
                <w:sz w:val="18"/>
                <w:szCs w:val="18"/>
              </w:rPr>
              <w:t>，</w:t>
            </w:r>
            <w:r>
              <w:rPr>
                <w:rFonts w:ascii="宋体" w:hAnsi="宋体" w:cs="宋体" w:eastAsia="宋体" w:hint="default"/>
                <w:sz w:val="18"/>
                <w:szCs w:val="18"/>
              </w:rPr>
              <w:t>对于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日存在的政府补助，要求采用</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未来适用法处理；对于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 至施行日新增的政府补助，也要求按照 修订后的准则进行调整。本次会计政策 变更对财务报表项目列示产生影响，与 日常活动有关的政府补助，从利润表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项目调整为利润表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项目列报，该变更对财务状况、经营成 果和现金流量无重大影响。</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年度发布了《企业会计准</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处置组和终止经营</w:t>
            </w:r>
            <w:r>
              <w:rPr>
                <w:rFonts w:ascii="宋体" w:hAnsi="宋体" w:cs="宋体" w:eastAsia="宋体" w:hint="default"/>
                <w:spacing w:val="-90"/>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日起施行，对于施行日存在的持有待售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的非流动资产、处置组和终止经营，要 求采用未来适用法处理。本次会计政策 变更对公司本报告期无重大影响。</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年度发布了《财政部关于 修订印发一般企业财务报表格式的通 </w:t>
            </w:r>
            <w:r>
              <w:rPr>
                <w:rFonts w:ascii="宋体" w:hAnsi="宋体" w:cs="宋体" w:eastAsia="宋体" w:hint="default"/>
                <w:spacing w:val="-6"/>
                <w:sz w:val="18"/>
                <w:szCs w:val="18"/>
              </w:rPr>
              <w:t>知》，对一般企业财务报表格式进行了修</w:t>
            </w:r>
            <w:r>
              <w:rPr>
                <w:rFonts w:ascii="宋体" w:hAnsi="宋体" w:cs="宋体" w:eastAsia="宋体" w:hint="default"/>
                <w:sz w:val="18"/>
                <w:szCs w:val="18"/>
              </w:rPr>
              <w:t> </w:t>
            </w:r>
            <w:r>
              <w:rPr>
                <w:rFonts w:ascii="宋体" w:hAnsi="宋体" w:cs="宋体" w:eastAsia="宋体" w:hint="default"/>
                <w:spacing w:val="-3"/>
                <w:sz w:val="18"/>
                <w:szCs w:val="18"/>
              </w:rPr>
              <w:t>订，适用于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 报表。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22"/>
      <w:bookmarkEnd w:id="22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3"/>
      <w:bookmarkEnd w:id="22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4"/>
      <w:bookmarkEnd w:id="22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94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w:t>
            </w:r>
            <w:r>
              <w:rPr>
                <w:rFonts w:ascii="宋体" w:hAnsi="宋体" w:cs="宋体" w:eastAsia="宋体" w:hint="default"/>
                <w:spacing w:val="-6"/>
                <w:sz w:val="18"/>
                <w:szCs w:val="18"/>
              </w:rPr>
              <w:t>交增值税（税率：</w:t>
            </w:r>
            <w:r>
              <w:rPr>
                <w:rFonts w:ascii="Times New Roman" w:hAnsi="Times New Roman" w:cs="Times New Roman" w:eastAsia="Times New Roman" w:hint="default"/>
                <w:spacing w:val="-6"/>
                <w:sz w:val="18"/>
                <w:szCs w:val="18"/>
              </w:rPr>
              <w:t>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应税营业收入计征（税率：</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）；按陆路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运输收入计征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日起农副产</w:t>
            </w:r>
          </w:p>
          <w:p>
            <w:pPr>
              <w:pStyle w:val="TableParagraph"/>
              <w:spacing w:line="240" w:lineRule="auto" w:before="6"/>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品及软件由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变为</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94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按实际缴纳的营业税及增值税计征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按实际缴纳的营业税及增值税计征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按实际缴纳的营业税及增值税计征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普路通供应链管理股份有限公司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jc w:val="both"/>
      </w:pPr>
      <w:r>
        <w:rPr>
          <w:spacing w:val="-1"/>
        </w:rPr>
        <w:t>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日通过国家高新技术企业复审，取得编号为</w:t>
      </w:r>
      <w:r>
        <w:rPr>
          <w:rFonts w:ascii="Times New Roman" w:hAnsi="Times New Roman" w:cs="Times New Roman" w:eastAsia="Times New Roman" w:hint="default"/>
          <w:spacing w:val="-1"/>
        </w:rPr>
        <w:t>GR201544201174</w:t>
      </w:r>
      <w:r>
        <w:rPr>
          <w:spacing w:val="-1"/>
        </w:rPr>
        <w:t>的高新技术企业证书，认证证书有效期为</w:t>
      </w:r>
      <w:r>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w:t>
      </w:r>
      <w:r>
        <w:rPr/>
        <w:t>年度公司取得深圳市国家税务局福田分局税务事项通知书（深国税福</w:t>
      </w:r>
      <w:r>
        <w:rPr>
          <w:spacing w:val="-44"/>
        </w:rPr>
        <w:t> </w:t>
      </w:r>
      <w:r>
        <w:rPr/>
        <w:t>通</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rFonts w:ascii="Times New Roman" w:hAnsi="Times New Roman" w:cs="Times New Roman" w:eastAsia="Times New Roman" w:hint="default"/>
        </w:rPr>
        <w:t>69606</w:t>
      </w:r>
      <w:r>
        <w:rPr>
          <w:rFonts w:ascii="Times New Roman" w:hAnsi="Times New Roman" w:cs="Times New Roman" w:eastAsia="Times New Roman" w:hint="default"/>
        </w:rPr>
        <w:t> </w:t>
      </w:r>
      <w:r>
        <w:rPr>
          <w:spacing w:val="-1"/>
        </w:rPr>
        <w:t>号），同意公司按照《中华人民共和国企业所得税法》的规定减按</w:t>
      </w:r>
      <w:r>
        <w:rPr>
          <w:rFonts w:ascii="Times New Roman" w:hAnsi="Times New Roman" w:cs="Times New Roman" w:eastAsia="Times New Roman" w:hint="default"/>
          <w:spacing w:val="-1"/>
        </w:rPr>
        <w:t>15%</w:t>
      </w:r>
      <w:r>
        <w:rPr>
          <w:spacing w:val="-1"/>
        </w:rPr>
        <w:t>的税率征收企业所得税。财政部国家税务总局关于广</w:t>
      </w:r>
      <w:r>
        <w:rPr/>
        <w:t> 东横琴新区福建平潭综合实验区深圳前海深港现代服务业合作区企业所得税优惠政策及优惠目录的通知</w:t>
      </w:r>
      <w:r>
        <w:rPr>
          <w:spacing w:val="51"/>
        </w:rPr>
        <w:t> </w:t>
      </w:r>
      <w:r>
        <w:rPr/>
        <w:t>财税</w:t>
      </w:r>
      <w:r>
        <w:rPr>
          <w:rFonts w:ascii="Times New Roman" w:hAnsi="Times New Roman" w:cs="Times New Roman" w:eastAsia="Times New Roman" w:hint="default"/>
        </w:rPr>
        <w:t>[2014]26</w:t>
      </w:r>
      <w:r>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29"/>
        <w:ind w:left="153" w:right="7693"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7"/>
      <w:bookmarkEnd w:id="22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8"/>
      <w:bookmarkEnd w:id="22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243,947.38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305,243.01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1,647,783,997.17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240,646,501.84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10,241,228,207.25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12,329,789,346.02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11,889,256,151.80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12,570,741,090.87</w:t>
            </w:r>
          </w:p>
        </w:tc>
      </w:tr>
    </w:tbl>
    <w:p>
      <w:pPr>
        <w:pStyle w:val="BodyText"/>
        <w:spacing w:line="240" w:lineRule="auto" w:before="51"/>
        <w:ind w:left="154" w:right="0"/>
        <w:jc w:val="left"/>
      </w:pPr>
      <w:r>
        <w:rPr/>
        <w:t>其他说明</w:t>
      </w:r>
    </w:p>
    <w:p>
      <w:pPr>
        <w:pStyle w:val="BodyText"/>
        <w:spacing w:line="240" w:lineRule="auto" w:before="116"/>
        <w:ind w:left="862" w:right="0"/>
        <w:jc w:val="left"/>
      </w:pPr>
      <w:r>
        <w:rPr/>
        <w:t>其中受限制的货币资金明细如下：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42"/>
        <w:gridCol w:w="2842"/>
        <w:gridCol w:w="2841"/>
      </w:tblGrid>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2017.12.31</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2016.12.31</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256,817,513.46</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55,999,394.61</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82,001,150.00</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38,501,805.00</w:t>
            </w:r>
          </w:p>
        </w:tc>
      </w:tr>
      <w:tr>
        <w:trPr>
          <w:trHeight w:val="34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贷款质押保证金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9,902,409,543.79</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12,235,288,146.41</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10,241,228,207.25</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12,329,789,346.02</w:t>
            </w:r>
          </w:p>
        </w:tc>
      </w:tr>
    </w:tbl>
    <w:p>
      <w:pPr>
        <w:spacing w:line="240" w:lineRule="auto" w:before="3"/>
        <w:rPr>
          <w:rFonts w:ascii="宋体" w:hAnsi="宋体" w:cs="宋体" w:eastAsia="宋体" w:hint="default"/>
          <w:sz w:val="21"/>
          <w:szCs w:val="21"/>
        </w:rPr>
      </w:pPr>
    </w:p>
    <w:p>
      <w:pPr>
        <w:pStyle w:val="BodyText"/>
        <w:spacing w:line="300" w:lineRule="auto" w:before="44"/>
        <w:ind w:left="154" w:right="113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日，其他货币资金中人民币（或其他原币）</w:t>
      </w:r>
      <w:r>
        <w:rPr>
          <w:rFonts w:ascii="Times New Roman" w:hAnsi="Times New Roman" w:cs="Times New Roman" w:eastAsia="Times New Roman" w:hint="default"/>
        </w:rPr>
        <w:t>256,817,513.46</w:t>
      </w:r>
      <w:r>
        <w:rPr/>
        <w:t>元为本公司向银行申请开具无条件、不可</w:t>
      </w:r>
      <w:r>
        <w:rPr>
          <w:w w:val="99"/>
        </w:rPr>
        <w:t> </w:t>
      </w:r>
      <w:r>
        <w:rPr>
          <w:spacing w:val="-1"/>
        </w:rPr>
        <w:t>撤销的信用证所存入的保证金存款；其他货币资金中人民币（或其他原币）</w:t>
      </w:r>
      <w:r>
        <w:rPr>
          <w:rFonts w:ascii="Times New Roman" w:hAnsi="Times New Roman" w:cs="Times New Roman" w:eastAsia="Times New Roman" w:hint="default"/>
          <w:spacing w:val="-1"/>
        </w:rPr>
        <w:t>82,001,150.00</w:t>
      </w:r>
      <w:r>
        <w:rPr>
          <w:spacing w:val="-1"/>
        </w:rPr>
        <w:t>元为本公司向银行申请保函所存入</w:t>
      </w:r>
      <w:r>
        <w:rPr>
          <w:spacing w:val="-72"/>
        </w:rPr>
        <w:t> </w:t>
      </w:r>
      <w:r>
        <w:rPr>
          <w:spacing w:val="-72"/>
        </w:rPr>
      </w:r>
      <w:r>
        <w:rPr>
          <w:spacing w:val="-2"/>
        </w:rPr>
        <w:t>的保证金存款；其他货币资金中人民币（或其他原币）</w:t>
      </w:r>
      <w:r>
        <w:rPr>
          <w:rFonts w:ascii="Times New Roman" w:hAnsi="Times New Roman" w:cs="Times New Roman" w:eastAsia="Times New Roman" w:hint="default"/>
          <w:spacing w:val="-2"/>
        </w:rPr>
        <w:t>9,902,409,543.79</w:t>
      </w:r>
      <w:r>
        <w:rPr>
          <w:spacing w:val="-2"/>
        </w:rPr>
        <w:t>元为本公司向银行申请质押贷款所存入的保证金存款</w:t>
      </w:r>
    </w:p>
    <w:p>
      <w:pPr>
        <w:pStyle w:val="BodyText"/>
        <w:spacing w:line="300" w:lineRule="auto" w:before="53"/>
        <w:ind w:left="154" w:right="1131"/>
        <w:jc w:val="both"/>
      </w:pPr>
      <w:r>
        <w:rPr>
          <w:rFonts w:ascii="Times New Roman" w:hAnsi="Times New Roman" w:cs="Times New Roman" w:eastAsia="Times New Roman" w:hint="default"/>
        </w:rPr>
        <w:t>(2) </w:t>
      </w: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日，其他货币资金中人民币（或其他原币）</w:t>
      </w:r>
      <w:r>
        <w:rPr>
          <w:rFonts w:ascii="Times New Roman" w:hAnsi="Times New Roman" w:cs="Times New Roman" w:eastAsia="Times New Roman" w:hint="default"/>
        </w:rPr>
        <w:t>55,999,394.61</w:t>
      </w:r>
      <w:r>
        <w:rPr/>
        <w:t>元为本公司向银行申请开具无条件、不可</w:t>
      </w:r>
      <w:r>
        <w:rPr>
          <w:spacing w:val="-81"/>
        </w:rPr>
        <w:t> </w:t>
      </w:r>
      <w:r>
        <w:rPr>
          <w:spacing w:val="-81"/>
        </w:rPr>
      </w:r>
      <w:r>
        <w:rPr>
          <w:spacing w:val="-1"/>
        </w:rPr>
        <w:t>撤销的信用证所存入的保证金存款；其他货币资金中人民币（或其他原币）</w:t>
      </w:r>
      <w:r>
        <w:rPr>
          <w:rFonts w:ascii="Times New Roman" w:hAnsi="Times New Roman" w:cs="Times New Roman" w:eastAsia="Times New Roman" w:hint="default"/>
          <w:spacing w:val="-1"/>
        </w:rPr>
        <w:t>38,501,805.00</w:t>
      </w:r>
      <w:r>
        <w:rPr>
          <w:spacing w:val="-1"/>
        </w:rPr>
        <w:t>元为本公司向银行申请保函所存入</w:t>
      </w:r>
      <w:r>
        <w:rPr>
          <w:spacing w:val="-72"/>
        </w:rPr>
        <w:t> </w:t>
      </w:r>
      <w:r>
        <w:rPr>
          <w:spacing w:val="-72"/>
        </w:rPr>
      </w:r>
      <w:r>
        <w:rPr/>
        <w:t>的保证金存款；其他货币资金中人民币（或其他原币）</w:t>
      </w:r>
      <w:r>
        <w:rPr>
          <w:rFonts w:ascii="Times New Roman" w:hAnsi="Times New Roman" w:cs="Times New Roman" w:eastAsia="Times New Roman" w:hint="default"/>
        </w:rPr>
        <w:t>12,235,288,146.41</w:t>
      </w:r>
      <w:r>
        <w:rPr/>
        <w:t>元为本公司向银行申请质押贷款所存入的保证金存</w:t>
      </w:r>
      <w:r>
        <w:rPr>
          <w:spacing w:val="-86"/>
        </w:rPr>
        <w:t> </w:t>
      </w:r>
      <w:r>
        <w:rPr>
          <w:spacing w:val="-86"/>
        </w:rPr>
      </w:r>
      <w:r>
        <w:rPr/>
        <w:t>款</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以公允价值计量且其变动计入当期损益的金融资产" w:id="229"/>
      <w:bookmarkEnd w:id="22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319,391,165.45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69,057,227.65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319,391,165.45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69,057,227.65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319,391,165.45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69,057,227.65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30"/>
      <w:bookmarkEnd w:id="23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31"/>
      <w:bookmarkEnd w:id="23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32"/>
      <w:bookmarkEnd w:id="23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4,950,430.42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4,950,430.42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233"/>
      <w:bookmarkEnd w:id="23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234"/>
      <w:bookmarkEnd w:id="23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公司因出票人未履约而将其转应收账款的票据" w:id="235"/>
      <w:bookmarkEnd w:id="23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应收账款" w:id="236"/>
      <w:bookmarkEnd w:id="23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7"/>
      <w:bookmarkEnd w:id="23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9,747,07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7,797,66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1,949,415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36,161,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609.63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36,161,60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981,273,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667.75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16,171,5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86.68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965,102,0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81.07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856,718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,322.89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11,759,74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844,958,58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2.89</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991,020,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744.79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23,969,2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967,051,4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96.48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892,879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,932.52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47,921,34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844,958,58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2.89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pgNumType w:start="12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left="0" w:right="1138"/>
        <w:jc w:val="right"/>
      </w:pPr>
      <w:r>
        <w:rPr/>
        <w:pict>
          <v:shape style="position:absolute;margin-left:56.459999pt;margin-top:-56.668274pt;width:479.3pt;height:339.6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97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9,747,077.04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7,797,661.63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公司一直密切关注媒体 </w:t>
                        </w:r>
                        <w:r>
                          <w:rPr>
                            <w:rFonts w:ascii="宋体" w:hAnsi="宋体" w:cs="宋体" w:eastAsia="宋体" w:hint="default"/>
                            <w:spacing w:val="-4"/>
                            <w:sz w:val="18"/>
                            <w:szCs w:val="18"/>
                          </w:rPr>
                          <w:t>关于乐视网、乐视控股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乐视智能等乐视相关主 体的债权债务情况及其 经营等方面的报道。公 司注意到，</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9" w:lineRule="auto"/>
                          <w:ind w:left="22" w:right="79"/>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日中国证券监督管 理委员会北京监管局对 贾跃亭和贾跃芳下发的</w:t>
                        </w:r>
                      </w:p>
                      <w:p>
                        <w:pPr>
                          <w:pStyle w:val="TableParagraph"/>
                          <w:spacing w:line="314" w:lineRule="auto" w:before="24"/>
                          <w:ind w:left="22" w:right="23"/>
                          <w:jc w:val="left"/>
                          <w:rPr>
                            <w:rFonts w:ascii="宋体" w:hAnsi="宋体" w:cs="宋体" w:eastAsia="宋体" w:hint="default"/>
                            <w:sz w:val="18"/>
                            <w:szCs w:val="18"/>
                          </w:rPr>
                        </w:pPr>
                        <w:r>
                          <w:rPr>
                            <w:rFonts w:ascii="宋体" w:hAnsi="宋体" w:cs="宋体" w:eastAsia="宋体" w:hint="default"/>
                            <w:sz w:val="18"/>
                            <w:szCs w:val="18"/>
                          </w:rPr>
                          <w:t>《关于对贾跃亭、贾跃 芳采取责令改正行政监 </w:t>
                        </w:r>
                        <w:r>
                          <w:rPr>
                            <w:rFonts w:ascii="宋体" w:hAnsi="宋体" w:cs="宋体" w:eastAsia="宋体" w:hint="default"/>
                            <w:spacing w:val="-8"/>
                            <w:sz w:val="18"/>
                            <w:szCs w:val="18"/>
                          </w:rPr>
                          <w:t>管措施的决定》、</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日深圳证券 交易所发布了《关于对 </w:t>
                        </w:r>
                        <w:r>
                          <w:rPr>
                            <w:rFonts w:ascii="宋体" w:hAnsi="宋体" w:cs="宋体" w:eastAsia="宋体" w:hint="default"/>
                            <w:spacing w:val="-4"/>
                            <w:sz w:val="18"/>
                            <w:szCs w:val="18"/>
                          </w:rPr>
                          <w:t>乐视网信息技术（北京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股份有限公司股东贾跃 亭、贾跃芳给予公开谴 </w:t>
                        </w:r>
                        <w:r>
                          <w:rPr>
                            <w:rFonts w:ascii="宋体" w:hAnsi="宋体" w:cs="宋体" w:eastAsia="宋体" w:hint="default"/>
                            <w:spacing w:val="-12"/>
                            <w:sz w:val="18"/>
                            <w:szCs w:val="18"/>
                          </w:rPr>
                          <w:t>责处分的公告》，北京证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监局对贾跃亭、贾跃芳</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138"/>
        <w:jc w:val="right"/>
      </w:pPr>
      <w:r>
        <w:rPr/>
        <w:t>）</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107"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采取责令改正行政监管 措施的决定，深圳证券 交易所也对其予以公开 谴责的处分。同时，贾 跃亭、贾跃芳复函显示 由于其个人资金、债务 原因已无力继续履行借 款承诺，并且目前也未 提出新承诺以替代原有 承诺。且乐视网于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9" w:lineRule="auto"/>
              <w:ind w:left="22" w:right="-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日复牌以来， 连续跌停，更加大了资 产清偿的难度。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9,747,077.04</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7,797,661.63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871,417,308.69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8,714,173.09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871,417,308.69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8,714,173.09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86,837,658.32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4,341,882.92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19,383,948.81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1,938,394.88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3,634,751.93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1,177,135.79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981,273,667.75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16,171,586.68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w:t>
            </w:r>
          </w:p>
        </w:tc>
      </w:tr>
    </w:tbl>
    <w:p>
      <w:pPr>
        <w:pStyle w:val="BodyText"/>
        <w:spacing w:line="240" w:lineRule="auto" w:before="51"/>
        <w:ind w:left="154" w:right="0"/>
        <w:jc w:val="left"/>
      </w:pPr>
      <w:r>
        <w:rPr/>
        <w:t>确定该组合依据的说明：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left="154" w:right="-18"/>
        <w:jc w:val="left"/>
      </w:pPr>
      <w:r>
        <w:rPr/>
        <w:t>本期计提坏账准备金额</w:t>
      </w:r>
      <w:r>
        <w:rPr>
          <w:spacing w:val="-47"/>
        </w:rPr>
        <w:t> </w:t>
      </w:r>
      <w:r>
        <w:rPr>
          <w:rFonts w:ascii="Times New Roman" w:hAnsi="Times New Roman" w:cs="Times New Roman" w:eastAsia="Times New Roman" w:hint="default"/>
        </w:rPr>
        <w:t>10,512,120.34</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139" w:space="2690"/>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r>
        <w:rPr/>
        <w:pict>
          <v:group style="position:absolute;margin-left:455.640015pt;margin-top:340.999969pt;width:79.2pt;height:46.8pt;mso-position-horizontal-relative:page;mso-position-vertical-relative:page;z-index:-1030912" coordorigin="9113,6820" coordsize="1584,936">
            <v:shape style="position:absolute;left:9113;top:6820;width:1584;height:936" coordorigin="9113,6820" coordsize="1584,936" path="m9113,7756l10697,7756,10697,6820,9113,6820,9113,7756xe" filled="true" fillcolor="#ffffff" stroked="false">
              <v:path arrowok="t"/>
              <v:fill type="solid"/>
            </v:shape>
            <w10:wrap type="none"/>
          </v:group>
        </w:pict>
      </w:r>
    </w:p>
    <w:p>
      <w:pPr>
        <w:pStyle w:val="Heading3"/>
        <w:spacing w:line="240" w:lineRule="auto" w:before="35"/>
        <w:ind w:right="0"/>
        <w:jc w:val="left"/>
        <w:rPr>
          <w:b w:val="0"/>
          <w:bCs w:val="0"/>
        </w:rPr>
      </w:pPr>
      <w:bookmarkStart w:name="（3）本期实际核销的应收账款情况" w:id="239"/>
      <w:bookmarkEnd w:id="23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深圳市嘉捷科技发展有限公司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8,108,699.30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深圳市嘉捷重工机械有限公司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26,355,522.36</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34,464,221.66</w:t>
            </w:r>
          </w:p>
        </w:tc>
      </w:tr>
    </w:tbl>
    <w:p>
      <w:pPr>
        <w:pStyle w:val="BodyText"/>
        <w:spacing w:line="240" w:lineRule="auto" w:before="51"/>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3"/>
              <w:jc w:val="left"/>
              <w:rPr>
                <w:rFonts w:ascii="宋体" w:hAnsi="宋体" w:cs="宋体" w:eastAsia="宋体" w:hint="default"/>
                <w:sz w:val="18"/>
                <w:szCs w:val="18"/>
              </w:rPr>
            </w:pPr>
            <w:r>
              <w:rPr>
                <w:rFonts w:ascii="宋体" w:hAnsi="宋体" w:cs="宋体" w:eastAsia="宋体" w:hint="default"/>
                <w:sz w:val="18"/>
                <w:szCs w:val="18"/>
              </w:rPr>
              <w:t>深圳市嘉捷科技发 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8,108,699.30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满足（国家税务总局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号）规定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p>
          <w:p>
            <w:pPr>
              <w:pStyle w:val="TableParagraph"/>
              <w:spacing w:line="316" w:lineRule="auto" w:before="63"/>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《企业资产损失税 </w:t>
            </w:r>
            <w:r>
              <w:rPr>
                <w:rFonts w:ascii="宋体" w:hAnsi="宋体" w:cs="宋体" w:eastAsia="宋体" w:hint="default"/>
                <w:spacing w:val="-10"/>
                <w:sz w:val="18"/>
                <w:szCs w:val="18"/>
              </w:rPr>
              <w:t>前扣除专项报告》至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国家税务总局备案 备案编码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QYSDS</w:t>
            </w:r>
            <w:r>
              <w:rPr>
                <w:rFonts w:ascii="宋体" w:hAnsi="宋体" w:cs="宋体" w:eastAsia="宋体" w:hint="default"/>
                <w:sz w:val="18"/>
                <w:szCs w:val="18"/>
              </w:rPr>
              <w:t>）</w:t>
            </w:r>
            <w:r>
              <w:rPr>
                <w:rFonts w:ascii="Times New Roman" w:hAnsi="Times New Roman" w:cs="Times New Roman" w:eastAsia="Times New Roman" w:hint="default"/>
                <w:sz w:val="18"/>
                <w:szCs w:val="18"/>
              </w:rPr>
              <w:t>002281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before="75"/>
              <w:ind w:left="-13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23"/>
              <w:jc w:val="left"/>
              <w:rPr>
                <w:rFonts w:ascii="宋体" w:hAnsi="宋体" w:cs="宋体" w:eastAsia="宋体" w:hint="default"/>
                <w:sz w:val="18"/>
                <w:szCs w:val="18"/>
              </w:rPr>
            </w:pPr>
            <w:r>
              <w:rPr>
                <w:rFonts w:ascii="宋体" w:hAnsi="宋体" w:cs="宋体" w:eastAsia="宋体" w:hint="default"/>
                <w:sz w:val="18"/>
                <w:szCs w:val="18"/>
              </w:rPr>
              <w:t>深圳市嘉捷重工机 械有限公司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26,355,522.36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满足（国家税务总局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号）规定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p>
          <w:p>
            <w:pPr>
              <w:pStyle w:val="TableParagraph"/>
              <w:spacing w:line="316" w:lineRule="auto" w:before="63"/>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《企业资产损失税 </w:t>
            </w:r>
            <w:r>
              <w:rPr>
                <w:rFonts w:ascii="宋体" w:hAnsi="宋体" w:cs="宋体" w:eastAsia="宋体" w:hint="default"/>
                <w:spacing w:val="-10"/>
                <w:sz w:val="18"/>
                <w:szCs w:val="18"/>
              </w:rPr>
              <w:t>前扣除专项报告》至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国家税务总局备案 备案编码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QYSDS</w:t>
            </w:r>
            <w:r>
              <w:rPr>
                <w:rFonts w:ascii="宋体" w:hAnsi="宋体" w:cs="宋体" w:eastAsia="宋体" w:hint="default"/>
                <w:sz w:val="18"/>
                <w:szCs w:val="18"/>
              </w:rPr>
              <w:t>）</w:t>
            </w:r>
            <w:r>
              <w:rPr>
                <w:rFonts w:ascii="Times New Roman" w:hAnsi="Times New Roman" w:cs="Times New Roman" w:eastAsia="Times New Roman" w:hint="default"/>
                <w:sz w:val="18"/>
                <w:szCs w:val="18"/>
              </w:rPr>
              <w:t>002281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before="75"/>
              <w:ind w:left="-13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34,464,221.66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pict>
          <v:group style="position:absolute;margin-left:455.640015pt;margin-top:-67.398293pt;width:79.2pt;height:46.8pt;mso-position-horizontal-relative:page;mso-position-vertical-relative:paragraph;z-index:-1030888" coordorigin="9113,-1348" coordsize="1584,936">
            <v:shape style="position:absolute;left:9113;top:-1348;width:1584;height:936" coordorigin="9113,-1348" coordsize="1584,936" path="m9113,-412l10697,-412,10697,-1348,9113,-1348,9113,-412xe" filled="true" fillcolor="#ffffff" stroked="false">
              <v:path arrowok="t"/>
              <v:fill type="solid"/>
            </v:shape>
            <w10:wrap type="none"/>
          </v:group>
        </w:pict>
      </w: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240"/>
      <w:bookmarkEnd w:id="24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262"/>
        <w:gridCol w:w="1842"/>
        <w:gridCol w:w="1702"/>
        <w:gridCol w:w="1677"/>
      </w:tblGrid>
      <w:tr>
        <w:trPr>
          <w:trHeight w:val="348" w:hRule="exact"/>
        </w:trPr>
        <w:tc>
          <w:tcPr>
            <w:tcW w:w="326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2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3262"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9" w:right="31"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245,271,090.40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24.75</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2,452,710.90</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88,018,611.02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8.88</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880,186.11</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65,369,800.62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6.60</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653,698.01</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56,097,299.99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5.66</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560,973.00</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32,288,150.00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3.26</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322,881.50</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487,044,952.03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49.15</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4,870,449.52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5）因金融资产转移而终止确认的应收账款" w:id="241"/>
      <w:bookmarkEnd w:id="24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42"/>
      <w:bookmarkEnd w:id="24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预付款项" w:id="243"/>
      <w:bookmarkEnd w:id="24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4"/>
      <w:bookmarkEnd w:id="24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43,520,713.99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24,185,390.55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236,886.55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3,094,900.00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43,540,657.01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27,517,177.10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按预付对象归集的期末余额前五名的预付款情况" w:id="245"/>
      <w:bookmarkEnd w:id="24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78"/>
        <w:gridCol w:w="2835"/>
        <w:gridCol w:w="2411"/>
      </w:tblGrid>
      <w:tr>
        <w:trPr>
          <w:trHeight w:val="660"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73" w:right="27" w:hanging="94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占预付款期末余额合计数的比 例</w:t>
            </w:r>
            <w:r>
              <w:rPr>
                <w:rFonts w:ascii="Times New Roman" w:hAnsi="Times New Roman" w:cs="Times New Roman" w:eastAsia="Times New Roman" w:hint="default"/>
                <w:sz w:val="18"/>
                <w:szCs w:val="18"/>
              </w:rPr>
              <w:t>(%)</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10,330,000.00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23.72</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6,912,359.06</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15.88</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3,870,000.00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8.89</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3,760,000.00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8.64</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3,331,857.98</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7.65</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28,204,217.04</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64.78</w:t>
            </w: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应收利息" w:id="246"/>
      <w:bookmarkEnd w:id="24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利息分类" w:id="247"/>
      <w:bookmarkEnd w:id="24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73,822,958.63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111,299,968.91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73,822,958.63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111,299,968.91</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逾期利息" w:id="248"/>
      <w:bookmarkEnd w:id="24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应收股利" w:id="249"/>
      <w:bookmarkEnd w:id="24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股利" w:id="250"/>
      <w:bookmarkEnd w:id="25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51"/>
      <w:bookmarkEnd w:id="251"/>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其他应收款" w:id="252"/>
      <w:bookmarkEnd w:id="25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53"/>
      <w:bookmarkEnd w:id="25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172,011,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158.04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56.90%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137,608,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926.43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34,402,23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1.61</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130,267,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432.83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43.10%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4,329,77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125,937,6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53.18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648,741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,022.31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8,490,418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640,250,60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3.78</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302,278,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141,938,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160,339,8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648,741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8,490,418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640,250,60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590.87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Times New Roman" w:hAnsi="Times New Roman" w:cs="Times New Roman" w:eastAsia="Times New Roman" w:hint="default"/>
                <w:sz w:val="18"/>
                <w:szCs w:val="18"/>
              </w:rPr>
            </w:pPr>
            <w:r>
              <w:rPr>
                <w:rFonts w:ascii="Times New Roman"/>
                <w:sz w:val="18"/>
              </w:rPr>
              <w:t>706.08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84.79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,022.31</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3.78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left="0" w:right="1137"/>
        <w:jc w:val="right"/>
      </w:pPr>
      <w:r>
        <w:rPr/>
        <w:pict>
          <v:shape style="position:absolute;margin-left:56.459999pt;margin-top:-56.618309pt;width:479.3pt;height:564.550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07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172,011,158.04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137,608,926.43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公司一直密切关注媒体 </w:t>
                        </w:r>
                        <w:r>
                          <w:rPr>
                            <w:rFonts w:ascii="宋体" w:hAnsi="宋体" w:cs="宋体" w:eastAsia="宋体" w:hint="default"/>
                            <w:spacing w:val="-4"/>
                            <w:sz w:val="18"/>
                            <w:szCs w:val="18"/>
                          </w:rPr>
                          <w:t>关于乐视网、乐视控股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乐视智能等乐视相关主 体的债权债务情况及其 经营等方面的报道。公 司注意到，</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9" w:lineRule="auto"/>
                          <w:ind w:left="22" w:right="8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日中国证券监督管 理委员会北京监管局对 贾跃亭和贾跃芳下发的</w:t>
                        </w:r>
                      </w:p>
                      <w:p>
                        <w:pPr>
                          <w:pStyle w:val="TableParagraph"/>
                          <w:spacing w:line="316" w:lineRule="auto" w:before="24"/>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《关于对贾跃亭、贾跃 芳采取责令改正行政监 </w:t>
                        </w:r>
                        <w:r>
                          <w:rPr>
                            <w:rFonts w:ascii="宋体" w:hAnsi="宋体" w:cs="宋体" w:eastAsia="宋体" w:hint="default"/>
                            <w:spacing w:val="-8"/>
                            <w:sz w:val="18"/>
                            <w:szCs w:val="18"/>
                          </w:rPr>
                          <w:t>管措施的决定》、</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日深圳证券 交易所发布了《关于对 </w:t>
                        </w:r>
                        <w:r>
                          <w:rPr>
                            <w:rFonts w:ascii="宋体" w:hAnsi="宋体" w:cs="宋体" w:eastAsia="宋体" w:hint="default"/>
                            <w:spacing w:val="-4"/>
                            <w:sz w:val="18"/>
                            <w:szCs w:val="18"/>
                          </w:rPr>
                          <w:t>乐视网信息技术（北京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股份有限公司股东贾跃 亭、贾跃芳给予公开谴 </w:t>
                        </w:r>
                        <w:r>
                          <w:rPr>
                            <w:rFonts w:ascii="宋体" w:hAnsi="宋体" w:cs="宋体" w:eastAsia="宋体" w:hint="default"/>
                            <w:spacing w:val="-12"/>
                            <w:sz w:val="18"/>
                            <w:szCs w:val="18"/>
                          </w:rPr>
                          <w:t>责处分的公告》，北京证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监局对贾跃亭、贾跃芳 采取责令改正行政监管 措施的决定，深圳证券 交易所也对其予以公开 谴责的处分。同时，贾 跃亭、贾跃芳复函显示 由于其个人资金、债务 原因已无力继续履行借 款承诺，并且目前也未 提出新承诺以替代原有 承诺。且乐视网于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9" w:lineRule="auto"/>
                          <w:ind w:left="22" w:right="-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日复牌以来， 连续跌停，更加大了资 产清偿的难度。</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172,011,158.04</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137,608,926.43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160" w:left="980" w:right="0"/>
        </w:sectPr>
      </w:pPr>
    </w:p>
    <w:p>
      <w:pPr>
        <w:pStyle w:val="BodyText"/>
        <w:spacing w:line="240" w:lineRule="auto" w:before="44"/>
        <w:ind w:left="154" w:right="-20"/>
        <w:jc w:val="left"/>
      </w:pPr>
      <w:r>
        <w:rPr/>
        <w:t>组合中，按账龄分析法计提坏账准备的其他应收款：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120,046,558.90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1,200,465.59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120,046,558.90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1,200,465.59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3,196,914.95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159,845.71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461,260.45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46,126.05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6,562,698.53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2,923,342.30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130,267,432.83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4,329,779.65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54"/>
      <w:bookmarkEnd w:id="2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4" w:right="-18"/>
        <w:jc w:val="left"/>
      </w:pPr>
      <w:r>
        <w:rPr/>
        <w:t>本期计提坏账准备金额</w:t>
      </w:r>
      <w:r>
        <w:rPr>
          <w:spacing w:val="-47"/>
        </w:rPr>
        <w:t> </w:t>
      </w:r>
      <w:r>
        <w:rPr>
          <w:rFonts w:ascii="Times New Roman" w:hAnsi="Times New Roman" w:cs="Times New Roman" w:eastAsia="Times New Roman" w:hint="default"/>
        </w:rPr>
        <w:t>133,448,287.55</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229" w:space="260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255"/>
      <w:bookmarkEnd w:id="25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56"/>
      <w:bookmarkEnd w:id="25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应收单位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301,905,684.64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647,936,591.46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554,426.72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应收个人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372,906.23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250,004.13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302,278,590.87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648,741,022.31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257"/>
      <w:bookmarkEnd w:id="25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172,011,158.04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137,608,926.43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86,192,809.67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861,928.10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7,796,226.01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77,962.26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5,476,975.23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54,769.75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3,405,767.20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1,702,883.60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274,882,936.15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140,306,470.14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58"/>
      <w:bookmarkEnd w:id="25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259"/>
      <w:bookmarkEnd w:id="25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260"/>
      <w:bookmarkEnd w:id="26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存货" w:id="261"/>
      <w:bookmarkEnd w:id="261"/>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1）存货分类" w:id="262"/>
      <w:bookmarkEnd w:id="26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107,722,962.70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107,722,962.70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86,601,507.38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86,601,507.38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139,375.04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139,375.04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107,722,962.70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107,722,962.70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86,740,882.42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86,740,882.42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2"/>
        <w:rPr>
          <w:rFonts w:ascii="宋体" w:hAnsi="宋体" w:cs="宋体" w:eastAsia="宋体" w:hint="default"/>
          <w:sz w:val="21"/>
          <w:szCs w:val="21"/>
        </w:rPr>
      </w:pPr>
    </w:p>
    <w:p>
      <w:pPr>
        <w:pStyle w:val="Heading3"/>
        <w:spacing w:line="240" w:lineRule="auto"/>
        <w:ind w:left="154" w:right="0"/>
        <w:jc w:val="left"/>
        <w:rPr>
          <w:b w:val="0"/>
          <w:bCs w:val="0"/>
        </w:rPr>
      </w:pPr>
      <w:bookmarkStart w:name="（2）存货跌价准备" w:id="263"/>
      <w:bookmarkEnd w:id="26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64"/>
      <w:bookmarkEnd w:id="26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65"/>
      <w:bookmarkEnd w:id="26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持有待售的资产" w:id="266"/>
      <w:bookmarkEnd w:id="266"/>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67"/>
      <w:bookmarkEnd w:id="26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68"/>
      <w:bookmarkEnd w:id="26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4,402,542.00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3,749,403.00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保证金本金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保证金利息收入</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20,204,910.68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14,439,067.14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47,440,157.76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14,215,490.16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32,531,070.91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2,971,952.65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12,107,781.50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预缴进口关税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54,640.50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36,083,692.45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782,683,323.85</w:t>
            </w:r>
          </w:p>
        </w:tc>
      </w:tr>
    </w:tbl>
    <w:p>
      <w:pPr>
        <w:pStyle w:val="BodyText"/>
        <w:spacing w:line="240" w:lineRule="auto" w:before="51"/>
        <w:ind w:left="154" w:right="0"/>
        <w:jc w:val="left"/>
      </w:pPr>
      <w:r>
        <w:rPr/>
        <w:t>其他说明：</w:t>
      </w:r>
    </w:p>
    <w:p>
      <w:pPr>
        <w:pStyle w:val="BodyText"/>
        <w:spacing w:line="300" w:lineRule="auto" w:before="116"/>
        <w:ind w:left="154" w:right="0"/>
        <w:jc w:val="left"/>
      </w:pPr>
      <w:r>
        <w:rPr>
          <w:rFonts w:ascii="Times New Roman" w:hAnsi="Times New Roman" w:cs="Times New Roman" w:eastAsia="Times New Roman" w:hint="default"/>
          <w:spacing w:val="-2"/>
        </w:rPr>
        <w:t>1*</w:t>
      </w:r>
      <w:r>
        <w:rPr>
          <w:spacing w:val="-2"/>
        </w:rPr>
        <w:t>保证金主要系公司以贷款方式向银行借取外币，并以等值人民币保证金缴存银行，同时与银行签订保证金增值协议，约定</w:t>
      </w:r>
      <w:r>
        <w:rPr>
          <w:spacing w:val="-64"/>
        </w:rPr>
        <w:t> </w:t>
      </w:r>
      <w:r>
        <w:rPr>
          <w:spacing w:val="-64"/>
        </w:rPr>
      </w:r>
      <w:r>
        <w:rPr/>
        <w:t>理财产品本金和到期收益与未来所需偿还外币贷款本息完全抵销。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bookmarkStart w:name="14、可供出售金融资产" w:id="269"/>
      <w:bookmarkEnd w:id="26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70"/>
      <w:bookmarkEnd w:id="27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125,335,564.00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125,335,564.00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335,564.00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335,564.00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125,335,564.00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125,335,564.00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335,564.00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335,564.00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125,335,564.00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125,335,564.00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335,564.00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335,564.00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公允价值计量的可供出售金融资产" w:id="271"/>
      <w:bookmarkEnd w:id="27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按成本计量的可供出售金融资产" w:id="272"/>
      <w:bookmarkEnd w:id="27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中证信用 增进股份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1.09%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深圳回收 宝科技有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335,564.00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335,564.00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3.82%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335,564.00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125,335,56</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报告期内可供出售金融资产减值的变动情况" w:id="273"/>
      <w:bookmarkEnd w:id="27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可供出售权益工具期末公允价值严重下跌或非暂时性下跌但未计提减值准备的相关说" w:id="274"/>
      <w:bookmarkEnd w:id="27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持有至到期投资" w:id="275"/>
      <w:bookmarkEnd w:id="27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76"/>
      <w:bookmarkEnd w:id="27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重要的持有至到期投资" w:id="277"/>
      <w:bookmarkEnd w:id="27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重分类的持有至到期投资" w:id="278"/>
      <w:bookmarkEnd w:id="27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16、长期应收款" w:id="279"/>
      <w:bookmarkEnd w:id="27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应收款情况" w:id="280"/>
      <w:bookmarkEnd w:id="28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9"/>
        <w:gridCol w:w="1167"/>
        <w:gridCol w:w="1168"/>
        <w:gridCol w:w="1166"/>
        <w:gridCol w:w="1169"/>
        <w:gridCol w:w="1164"/>
        <w:gridCol w:w="1165"/>
      </w:tblGrid>
      <w:tr>
        <w:trPr>
          <w:trHeight w:val="205"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3"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228,003,550.5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67"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228,003,550.5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90,216,258.69</w:t>
            </w:r>
          </w:p>
        </w:tc>
        <w:tc>
          <w:tcPr>
            <w:tcW w:w="1169"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90,216,258.69</w:t>
            </w:r>
          </w:p>
        </w:tc>
        <w:tc>
          <w:tcPr>
            <w:tcW w:w="1165" w:type="dxa"/>
            <w:vMerge w:val="restart"/>
            <w:tcBorders>
              <w:top w:val="single" w:sz="4" w:space="0" w:color="000000"/>
              <w:left w:val="single" w:sz="4" w:space="0" w:color="000000"/>
              <w:right w:val="single" w:sz="4" w:space="0" w:color="000000"/>
            </w:tcBorders>
          </w:tcPr>
          <w:p>
            <w:pPr/>
          </w:p>
        </w:tc>
      </w:tr>
      <w:tr>
        <w:trPr>
          <w:trHeight w:val="392" w:hRule="exact"/>
        </w:trPr>
        <w:tc>
          <w:tcPr>
            <w:tcW w:w="13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9"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r>
      <w:tr>
        <w:trPr>
          <w:trHeight w:val="161"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7"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38,416,285.76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38,416,285.76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15,930,744.00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15,930,744.00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228,003,550.5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67"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228,003,550.5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90,216,258.69</w:t>
            </w:r>
          </w:p>
        </w:tc>
        <w:tc>
          <w:tcPr>
            <w:tcW w:w="1169"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90,216,258.69</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10" w:space="0" w:color="D2D2D2"/>
            </w:tcBorders>
          </w:tcPr>
          <w:p>
            <w:pPr/>
          </w:p>
        </w:tc>
        <w:tc>
          <w:tcPr>
            <w:tcW w:w="11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10" w:space="0" w:color="D2D2D2"/>
            </w:tcBorders>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因金融资产转移而终止确认的长期应收款" w:id="281"/>
      <w:bookmarkEnd w:id="28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82"/>
      <w:bookmarkEnd w:id="28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83"/>
      <w:bookmarkEnd w:id="28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84"/>
      <w:bookmarkEnd w:id="28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85"/>
      <w:bookmarkEnd w:id="28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86"/>
      <w:bookmarkEnd w:id="28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87"/>
      <w:bookmarkEnd w:id="28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固定资产" w:id="288"/>
      <w:bookmarkEnd w:id="28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89"/>
      <w:bookmarkEnd w:id="28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7,409,801.20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4,291,899.96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896,757.00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12,598,458.16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728,403.67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533,455.61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2,330,702.28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728,403.67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533,455.61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2,330,702.28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1,931.99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1,931.99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8,138,204.87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4,823,423.58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14,927,228.45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3,344,796.00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1,732,110.47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33,144.16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5,110,050.63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980,350.32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652,680.27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28,409.28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1,661,439.87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980,350.32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652,680.27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28,409.28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1,661,439.87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4,325,146.32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2,384,790.74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61,553.44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6,771,490.50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3,813,058.55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2,438,632.84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1,904,046.56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8,155,737.95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4,065,005.20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2,559,789.49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863,612.84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7,488,407.53</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90"/>
      <w:bookmarkEnd w:id="29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通过融资租赁租入的固定资产情况" w:id="291"/>
      <w:bookmarkEnd w:id="29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92"/>
      <w:bookmarkEnd w:id="29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办妥产权证书的固定资产情况" w:id="293"/>
      <w:bookmarkEnd w:id="29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在建工程" w:id="294"/>
      <w:bookmarkEnd w:id="29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95"/>
      <w:bookmarkEnd w:id="29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96"/>
      <w:bookmarkEnd w:id="29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297"/>
      <w:bookmarkEnd w:id="29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工程物资" w:id="298"/>
      <w:bookmarkEnd w:id="29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99"/>
      <w:bookmarkEnd w:id="29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300"/>
      <w:bookmarkEnd w:id="30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301"/>
      <w:bookmarkEnd w:id="30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302"/>
      <w:bookmarkEnd w:id="30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4、油气资产" w:id="303"/>
      <w:bookmarkEnd w:id="30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5、无形资产" w:id="304"/>
      <w:bookmarkEnd w:id="30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305"/>
      <w:bookmarkEnd w:id="30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602,725.37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602,725.37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461,506.22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461,506.22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461,506.22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461,506.22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1,064,231.59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1,064,231.59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10,045.42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10,045.42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161,368.57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161,368.57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161,368.57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161,368.57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171,413.99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171,413.99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892,817.60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892,817.60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592,679.95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592,679.95</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306"/>
      <w:bookmarkEnd w:id="30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6、开发支出" w:id="307"/>
      <w:bookmarkEnd w:id="30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商誉" w:id="308"/>
      <w:bookmarkEnd w:id="308"/>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309"/>
      <w:bookmarkEnd w:id="30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310"/>
      <w:bookmarkEnd w:id="31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left="154" w:right="6072"/>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28、长期待摊费用" w:id="311"/>
      <w:bookmarkEnd w:id="31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312"/>
      <w:bookmarkEnd w:id="31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13"/>
      <w:bookmarkEnd w:id="31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314"/>
      <w:bookmarkEnd w:id="31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315"/>
      <w:bookmarkEnd w:id="31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14,392,851.47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965,259.90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316"/>
      <w:bookmarkEnd w:id="31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335,969.09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547,162.86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3,345,882.09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1,494,943.77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3,681,851.18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2,042,106.63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317"/>
      <w:bookmarkEnd w:id="31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27,150.53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1,488.30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162,280.39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164,516.11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518,643.64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520,101.76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748,344.25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781,687.07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1,916,613.81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3,345,882.09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1,494,943.77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18"/>
      <w:bookmarkEnd w:id="31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1、短期借款" w:id="319"/>
      <w:bookmarkEnd w:id="31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320"/>
      <w:bookmarkEnd w:id="32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9,660,397,445.98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8,322,699,579.97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10,010,397,445.98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8,542,699,579.97</w:t>
            </w:r>
          </w:p>
        </w:tc>
      </w:tr>
    </w:tbl>
    <w:p>
      <w:pPr>
        <w:pStyle w:val="BodyText"/>
        <w:spacing w:line="240" w:lineRule="auto" w:before="51"/>
        <w:ind w:left="154"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已逾期未偿还的短期借款情况" w:id="321"/>
      <w:bookmarkEnd w:id="32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22"/>
      <w:bookmarkEnd w:id="32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235,507,983.53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2,444,549.71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235,507,983.53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2,444,549.71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235,507,983.53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2,444,549.71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23"/>
      <w:bookmarkEnd w:id="32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24"/>
      <w:bookmarkEnd w:id="32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本期末已到期未支付的应付票据总额为元。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5、应付账款" w:id="325"/>
      <w:bookmarkEnd w:id="32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326"/>
      <w:bookmarkEnd w:id="32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330,228,361.33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472,535,828.48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25,861,205.93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7,697,561.27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762,894.03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128,555.53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128,555.53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356,981,016.82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480,361,945.28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327"/>
      <w:bookmarkEnd w:id="32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11,605,580.66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12,849,082.06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838,604.70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25,293,267.42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预收款项" w:id="328"/>
      <w:bookmarkEnd w:id="32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329"/>
      <w:bookmarkEnd w:id="32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143,007,526.36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101,024,805.04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4,324,326.63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10,620,419.13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6,413,726.71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798,038.20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797,937.23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154,543,516.93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112,443,262.37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330"/>
      <w:bookmarkEnd w:id="33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建造合同形成的已结算未完工项目情况" w:id="331"/>
      <w:bookmarkEnd w:id="33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32"/>
      <w:bookmarkEnd w:id="33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333"/>
      <w:bookmarkEnd w:id="33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8,704,153.26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57,132,896.64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55,275,365.82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10,561,684.08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17,431.62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2,235,015.85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2,242,310.81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10,136.66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8,721,584.88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59,367,912.49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57,517,676.63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10,571,820.74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334"/>
      <w:bookmarkEnd w:id="33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8,683,759.44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53,192,760.49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51,333,904.81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10,542,615.12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2,175,446.93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2,175,446.93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10,466.82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947,720.87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952,002.73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6,184.96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9,291.88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789,335.83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793,154.91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5,472.80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77,150.45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77,338.63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81,234.59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81,509.19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511.66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778,187.35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775,230.35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11,884.00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37,955.00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）其他（商业补充医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疗保险）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8,704,153.26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57,132,896.64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55,275,365.82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10,561,684.08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335"/>
      <w:bookmarkEnd w:id="33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16,710.52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2,142,215.36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2,149,098.36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9,827.52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92,800.49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17,431.62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2,235,015.85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2,242,310.81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10,136.66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交税费" w:id="336"/>
      <w:bookmarkEnd w:id="33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10,961,240.87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226,288.49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15,975,471.05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231,434.92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272,716.42</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198,004.07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102,322.85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65,431.36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43,852.65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28,070.25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29,235.10</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18,577.95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590.15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27,385,429.09</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768,606.84</w:t>
            </w:r>
          </w:p>
        </w:tc>
      </w:tr>
    </w:tbl>
    <w:p>
      <w:pPr>
        <w:pStyle w:val="BodyText"/>
        <w:spacing w:line="357" w:lineRule="auto" w:before="51"/>
        <w:ind w:right="1213"/>
        <w:jc w:val="left"/>
      </w:pPr>
      <w:r>
        <w:rPr/>
        <w:t>其他说明： 注：水利基金属于子公司北海市普路通供应链管理有限公司和武汉市普路通供应链管理有限公司北海分公司的应交税费。</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应付利息" w:id="337"/>
      <w:bookmarkEnd w:id="33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47,820,170.21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46,897,243.49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47,820,170.21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46,897,243.49</w:t>
            </w:r>
          </w:p>
        </w:tc>
      </w:tr>
    </w:tbl>
    <w:p>
      <w:pPr>
        <w:pStyle w:val="BodyText"/>
        <w:spacing w:line="240" w:lineRule="auto" w:before="51"/>
        <w:ind w:left="15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应付股利" w:id="338"/>
      <w:bookmarkEnd w:id="33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1、其他应付款" w:id="339"/>
      <w:bookmarkEnd w:id="33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340"/>
      <w:bookmarkEnd w:id="34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692,422,023.84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80,328,484.28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1,715.53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692,423,739.37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80,330,199.81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341"/>
      <w:bookmarkEnd w:id="34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持有待售的负债" w:id="342"/>
      <w:bookmarkEnd w:id="342"/>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43"/>
      <w:bookmarkEnd w:id="34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44"/>
      <w:bookmarkEnd w:id="34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78,410,400.00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1,410,970,324.94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347,367,873.30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241,765,400.00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481,631,904.89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211,390,437.93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银行五</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707,574,000.00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银行六</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164,532,595.32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银行七</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2,267,968,906.00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1,149,175,578.19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4,762,436,264.19</w:t>
            </w: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52"/>
        <w:ind w:right="1118"/>
        <w:jc w:val="left"/>
      </w:pPr>
      <w:r>
        <w:rPr/>
        <w:t>其他说明： </w:t>
      </w:r>
      <w:r>
        <w:rPr>
          <w:spacing w:val="-2"/>
        </w:rPr>
        <w:t>说明：其他流动负债系公司将所需支付货款对应的资金存入境内银行作为全额保证金开具信用证等远期票据给子公司瑞通国</w:t>
      </w:r>
      <w:r>
        <w:rPr>
          <w:spacing w:val="-64"/>
        </w:rPr>
        <w:t> </w:t>
      </w:r>
      <w:r>
        <w:rPr>
          <w:spacing w:val="-64"/>
        </w:rPr>
      </w:r>
      <w:r>
        <w:rPr/>
        <w:t>际，瑞通国际以所持有的远期票据向境外银行以无追索权形式进行贴现，进而取得外币资金向境外供应商支付货款产生。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0"/>
        <w:jc w:val="left"/>
        <w:rPr>
          <w:b w:val="0"/>
          <w:bCs w:val="0"/>
        </w:rPr>
      </w:pPr>
      <w:bookmarkStart w:name="45、长期借款" w:id="345"/>
      <w:bookmarkEnd w:id="34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346"/>
      <w:bookmarkEnd w:id="34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54" w:right="8592"/>
        <w:jc w:val="left"/>
      </w:pPr>
      <w:r>
        <w:rPr/>
        <w:t>长期借款分类的说明： 其他说明，包括利率区间：</w:t>
      </w:r>
    </w:p>
    <w:p>
      <w:pPr>
        <w:spacing w:line="240" w:lineRule="auto" w:before="12"/>
        <w:rPr>
          <w:rFonts w:ascii="宋体" w:hAnsi="宋体" w:cs="宋体" w:eastAsia="宋体" w:hint="default"/>
          <w:sz w:val="19"/>
          <w:szCs w:val="19"/>
        </w:rPr>
      </w:pPr>
    </w:p>
    <w:p>
      <w:pPr>
        <w:pStyle w:val="Heading3"/>
        <w:spacing w:line="240" w:lineRule="auto"/>
        <w:ind w:left="154" w:right="0"/>
        <w:jc w:val="left"/>
        <w:rPr>
          <w:b w:val="0"/>
          <w:bCs w:val="0"/>
        </w:rPr>
      </w:pPr>
      <w:bookmarkStart w:name="46、应付债券" w:id="347"/>
      <w:bookmarkEnd w:id="34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债券" w:id="348"/>
      <w:bookmarkEnd w:id="34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债券的增减变动（不包括划分为金融负债的优先股、永续债等其他金融工具）" w:id="349"/>
      <w:bookmarkEnd w:id="34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50"/>
      <w:bookmarkEnd w:id="35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51"/>
      <w:bookmarkEnd w:id="35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left="154" w:right="0"/>
        <w:jc w:val="left"/>
      </w:pPr>
      <w:r>
        <w:rPr/>
        <w:t>其他金融工具划分为金融负债的依据说明</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7、长期应付款" w:id="352"/>
      <w:bookmarkEnd w:id="35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53"/>
      <w:bookmarkEnd w:id="35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29,673,105.76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12,537,390.91</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54"/>
      <w:bookmarkEnd w:id="35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55"/>
      <w:bookmarkEnd w:id="35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设定受益计划变动情况" w:id="356"/>
      <w:bookmarkEnd w:id="35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9、专项应付款" w:id="357"/>
      <w:bookmarkEnd w:id="35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0、预计负债" w:id="358"/>
      <w:bookmarkEnd w:id="35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1、递延收益" w:id="359"/>
      <w:bookmarkEnd w:id="35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60"/>
      <w:bookmarkEnd w:id="36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3、股本" w:id="361"/>
      <w:bookmarkEnd w:id="361"/>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376,703,770.00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-190,162.00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-190,162.00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376,513,608.00</w:t>
            </w:r>
          </w:p>
        </w:tc>
      </w:tr>
    </w:tbl>
    <w:p>
      <w:pPr>
        <w:pStyle w:val="BodyText"/>
        <w:spacing w:line="240" w:lineRule="auto" w:before="51"/>
        <w:ind w:left="154" w:right="0"/>
        <w:jc w:val="both"/>
      </w:pPr>
      <w:r>
        <w:rPr/>
        <w:t>其他说明：</w:t>
      </w:r>
    </w:p>
    <w:p>
      <w:pPr>
        <w:pStyle w:val="BodyText"/>
        <w:spacing w:line="304" w:lineRule="auto" w:before="116"/>
        <w:ind w:right="113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月，根据公司第三届董事会第二十二次会议决议和次月召开的</w:t>
      </w:r>
      <w:r>
        <w:rPr>
          <w:rFonts w:ascii="Times New Roman" w:hAnsi="Times New Roman" w:cs="Times New Roman" w:eastAsia="Times New Roman" w:hint="default"/>
        </w:rPr>
        <w:t>2017</w:t>
      </w:r>
      <w:r>
        <w:rPr/>
        <w:t>年第二次临时股东大会决议规定，鉴于公司首次 </w:t>
      </w:r>
      <w:r>
        <w:rPr>
          <w:spacing w:val="-2"/>
        </w:rPr>
        <w:t>限制性股票激励对象汪志勇、张亮、冼花、刘世敏因离职不符激励条件，公司将对其持有的已获授但尚未解锁的限制性股票</w:t>
      </w:r>
      <w:r>
        <w:rPr>
          <w:spacing w:val="-66"/>
        </w:rPr>
        <w:t> </w:t>
      </w:r>
      <w:r>
        <w:rPr>
          <w:spacing w:val="-66"/>
        </w:rPr>
      </w:r>
      <w:r>
        <w:rPr>
          <w:rFonts w:ascii="Times New Roman" w:hAnsi="Times New Roman" w:cs="Times New Roman" w:eastAsia="Times New Roman" w:hint="default"/>
          <w:spacing w:val="-2"/>
        </w:rPr>
        <w:t>190,162.00</w:t>
      </w:r>
      <w:r>
        <w:rPr>
          <w:spacing w:val="-2"/>
        </w:rPr>
        <w:t>股进行回购注销，申请减少注册资本及股本人民币</w:t>
      </w:r>
      <w:r>
        <w:rPr>
          <w:rFonts w:ascii="Times New Roman" w:hAnsi="Times New Roman" w:cs="Times New Roman" w:eastAsia="Times New Roman" w:hint="default"/>
          <w:spacing w:val="-2"/>
        </w:rPr>
        <w:t>190,162.00</w:t>
      </w:r>
      <w:r>
        <w:rPr>
          <w:spacing w:val="-2"/>
        </w:rPr>
        <w:t>元。截止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日止，公司以货币资金缴纳回购</w:t>
      </w:r>
      <w:r>
        <w:rPr>
          <w:spacing w:val="-42"/>
        </w:rPr>
        <w:t> </w:t>
      </w:r>
      <w:r>
        <w:rPr>
          <w:spacing w:val="-42"/>
        </w:rPr>
      </w:r>
      <w:r>
        <w:rPr>
          <w:spacing w:val="-2"/>
        </w:rPr>
        <w:t>款</w:t>
      </w:r>
      <w:r>
        <w:rPr>
          <w:rFonts w:ascii="Times New Roman" w:hAnsi="Times New Roman" w:cs="Times New Roman" w:eastAsia="Times New Roman" w:hint="default"/>
          <w:spacing w:val="-2"/>
        </w:rPr>
        <w:t>1,875,834.03</w:t>
      </w:r>
      <w:r>
        <w:rPr>
          <w:spacing w:val="-2"/>
        </w:rPr>
        <w:t>元，其中：减少股本</w:t>
      </w:r>
      <w:r>
        <w:rPr>
          <w:rFonts w:ascii="Times New Roman" w:hAnsi="Times New Roman" w:cs="Times New Roman" w:eastAsia="Times New Roman" w:hint="default"/>
          <w:spacing w:val="-2"/>
        </w:rPr>
        <w:t>190,162.00</w:t>
      </w:r>
      <w:r>
        <w:rPr>
          <w:spacing w:val="-2"/>
        </w:rPr>
        <w:t>元，减少资本公积</w:t>
      </w:r>
      <w:r>
        <w:rPr>
          <w:rFonts w:ascii="Times New Roman" w:hAnsi="Times New Roman" w:cs="Times New Roman" w:eastAsia="Times New Roman" w:hint="default"/>
          <w:spacing w:val="-2"/>
        </w:rPr>
        <w:t>1,685,672.03</w:t>
      </w:r>
      <w:r>
        <w:rPr>
          <w:spacing w:val="-2"/>
        </w:rPr>
        <w:t>元，业经立信会计师事务所（特殊普通合伙）出</w:t>
      </w:r>
      <w:r>
        <w:rPr>
          <w:spacing w:val="-37"/>
        </w:rPr>
        <w:t> </w:t>
      </w:r>
      <w:r>
        <w:rPr>
          <w:spacing w:val="-37"/>
        </w:rPr>
      </w:r>
      <w:r>
        <w:rPr/>
        <w:t>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ZA15744</w:t>
      </w:r>
      <w:r>
        <w:rPr/>
        <w:t>号《验资报告》验证。</w:t>
      </w:r>
    </w:p>
    <w:p>
      <w:pPr>
        <w:spacing w:after="0" w:line="304"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4、其他权益工具" w:id="362"/>
      <w:bookmarkEnd w:id="36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期末发行在外的优先股、永续债等其他金融工具基本情况" w:id="363"/>
      <w:bookmarkEnd w:id="36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2）期末发行在外的优先股、永续债等金融工具变动情况表" w:id="364"/>
      <w:bookmarkEnd w:id="36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5、资本公积" w:id="365"/>
      <w:bookmarkEnd w:id="36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271,089,842.61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1,685,672.03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269,404,170.58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19,567,585.00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6,412,636.57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25,980,221.57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290,657,427.61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6,412,636.57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1,685,672.03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295,384,392.15</w:t>
            </w:r>
          </w:p>
        </w:tc>
      </w:tr>
    </w:tbl>
    <w:p>
      <w:pPr>
        <w:pStyle w:val="BodyText"/>
        <w:spacing w:line="240" w:lineRule="auto" w:before="51"/>
        <w:ind w:left="154" w:right="0"/>
        <w:jc w:val="left"/>
      </w:pPr>
      <w:r>
        <w:rPr/>
        <w:t>其他说明，包括本期增减变动情况、变动原因说明：</w:t>
      </w:r>
    </w:p>
    <w:p>
      <w:pPr>
        <w:pStyle w:val="BodyText"/>
        <w:spacing w:line="300" w:lineRule="auto" w:before="116"/>
        <w:ind w:left="154" w:right="0"/>
        <w:jc w:val="left"/>
      </w:pPr>
      <w:r>
        <w:rPr>
          <w:spacing w:val="-2"/>
        </w:rPr>
        <w:t>按照国际通行的布莱克</w:t>
      </w:r>
      <w:r>
        <w:rPr>
          <w:rFonts w:ascii="Times New Roman" w:hAnsi="Times New Roman" w:cs="Times New Roman" w:eastAsia="Times New Roman" w:hint="default"/>
          <w:spacing w:val="-2"/>
        </w:rPr>
        <w:t>-</w:t>
      </w:r>
      <w:r>
        <w:rPr>
          <w:spacing w:val="-2"/>
        </w:rPr>
        <w:t>斯科尔斯期权定价模型（</w:t>
      </w:r>
      <w:r>
        <w:rPr>
          <w:rFonts w:ascii="Times New Roman" w:hAnsi="Times New Roman" w:cs="Times New Roman" w:eastAsia="Times New Roman" w:hint="default"/>
          <w:spacing w:val="-2"/>
        </w:rPr>
        <w:t>B-S</w:t>
      </w:r>
      <w:r>
        <w:rPr>
          <w:spacing w:val="-2"/>
        </w:rPr>
        <w:t>模型）计算确定，截止</w:t>
      </w:r>
      <w:r>
        <w:rPr>
          <w:rFonts w:ascii="Times New Roman" w:hAnsi="Times New Roman" w:cs="Times New Roman" w:eastAsia="Times New Roman" w:hint="default"/>
          <w:spacing w:val="-2"/>
        </w:rPr>
        <w:t>2017</w:t>
      </w:r>
      <w:r>
        <w:rPr>
          <w:spacing w:val="-2"/>
        </w:rPr>
        <w:t>年以权益结算的股份支付计入资本公积的累</w:t>
      </w:r>
      <w:r>
        <w:rPr>
          <w:spacing w:val="-41"/>
        </w:rPr>
        <w:t> </w:t>
      </w:r>
      <w:r>
        <w:rPr/>
        <w:t>计金额为</w:t>
      </w:r>
      <w:r>
        <w:rPr>
          <w:rFonts w:ascii="Times New Roman" w:hAnsi="Times New Roman" w:cs="Times New Roman" w:eastAsia="Times New Roman" w:hint="default"/>
        </w:rPr>
        <w:t>25,980,221.57</w:t>
      </w:r>
      <w:r>
        <w:rPr/>
        <w:t>元。资本公积的其他变动详见附注（二十六）股本的说明。</w:t>
      </w:r>
    </w:p>
    <w:p>
      <w:pPr>
        <w:spacing w:line="240" w:lineRule="auto" w:before="1"/>
        <w:rPr>
          <w:rFonts w:ascii="宋体" w:hAnsi="宋体" w:cs="宋体" w:eastAsia="宋体" w:hint="default"/>
          <w:sz w:val="22"/>
          <w:szCs w:val="22"/>
        </w:rPr>
      </w:pPr>
    </w:p>
    <w:p>
      <w:pPr>
        <w:pStyle w:val="Heading3"/>
        <w:spacing w:line="240" w:lineRule="auto"/>
        <w:ind w:left="154" w:right="0"/>
        <w:jc w:val="left"/>
        <w:rPr>
          <w:b w:val="0"/>
          <w:bCs w:val="0"/>
        </w:rPr>
      </w:pPr>
      <w:bookmarkStart w:name="56、库存股" w:id="366"/>
      <w:bookmarkEnd w:id="36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股权激励回购股份义务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67,715,791.63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29,660,946.19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38,054,845.44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67,715,791.63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29,660,946.19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38,054,845.44</w:t>
            </w:r>
          </w:p>
        </w:tc>
      </w:tr>
    </w:tbl>
    <w:p>
      <w:pPr>
        <w:pStyle w:val="BodyText"/>
        <w:spacing w:line="357" w:lineRule="auto" w:before="51"/>
        <w:ind w:left="154" w:right="6612"/>
        <w:jc w:val="left"/>
      </w:pPr>
      <w:r>
        <w:rPr/>
        <w:t>其他说明，包括本期增减变动情况、变动原因说明： 年初库存股系股权激励回购股份。</w:t>
      </w:r>
    </w:p>
    <w:p>
      <w:pPr>
        <w:pStyle w:val="BodyText"/>
        <w:spacing w:line="224" w:lineRule="exact"/>
        <w:ind w:left="154" w:right="0"/>
        <w:jc w:val="left"/>
      </w:pPr>
      <w:r>
        <w:rPr/>
        <w:t>本期减少库存股：</w:t>
      </w:r>
    </w:p>
    <w:p>
      <w:pPr>
        <w:pStyle w:val="BodyText"/>
        <w:spacing w:line="302" w:lineRule="auto" w:before="76"/>
        <w:ind w:right="0"/>
        <w:jc w:val="left"/>
      </w:pP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日召开的第三届董事会第十九次会议和第三届监事会第十一次会议审议通过了《关于首次授予限制性股</w:t>
      </w:r>
      <w:r>
        <w:rPr>
          <w:spacing w:val="-56"/>
        </w:rPr>
        <w:t> </w:t>
      </w:r>
      <w:r>
        <w:rPr>
          <w:spacing w:val="-56"/>
        </w:rPr>
      </w:r>
      <w:r>
        <w:rPr>
          <w:spacing w:val="-4"/>
        </w:rPr>
        <w:t>票第一个解锁期、预留限制性股票第一个解锁期解锁条件成就的议案》，根据公司《限制性股票激励计划（草案）》的规定，</w:t>
      </w:r>
      <w:r>
        <w:rPr>
          <w:spacing w:val="-44"/>
        </w:rPr>
        <w:t> </w:t>
      </w:r>
      <w:r>
        <w:rPr>
          <w:spacing w:val="-44"/>
        </w:rPr>
      </w:r>
      <w:r>
        <w:rPr/>
        <w:t>首次授予的</w:t>
      </w:r>
      <w:r>
        <w:rPr>
          <w:rFonts w:ascii="Times New Roman" w:hAnsi="Times New Roman" w:cs="Times New Roman" w:eastAsia="Times New Roman" w:hint="default"/>
        </w:rPr>
        <w:t>37</w:t>
      </w:r>
      <w:r>
        <w:rPr/>
        <w:t>名激励对象及预留授予的</w:t>
      </w:r>
      <w:r>
        <w:rPr>
          <w:rFonts w:ascii="Times New Roman" w:hAnsi="Times New Roman" w:cs="Times New Roman" w:eastAsia="Times New Roman" w:hint="default"/>
        </w:rPr>
        <w:t>2</w:t>
      </w:r>
      <w:r>
        <w:rPr/>
        <w:t>名激励对象在第一个解锁期解锁条件已经成就，首次授予及预留授予可解锁的限制 性股票分别为</w:t>
      </w:r>
      <w:r>
        <w:rPr>
          <w:rFonts w:ascii="Times New Roman" w:hAnsi="Times New Roman" w:cs="Times New Roman" w:eastAsia="Times New Roman" w:hint="default"/>
        </w:rPr>
        <w:t>2,448,549</w:t>
      </w:r>
      <w:r>
        <w:rPr/>
        <w:t>股、</w:t>
      </w:r>
      <w:r>
        <w:rPr>
          <w:rFonts w:ascii="Times New Roman" w:hAnsi="Times New Roman" w:cs="Times New Roman" w:eastAsia="Times New Roman" w:hint="default"/>
        </w:rPr>
        <w:t>176,315</w:t>
      </w:r>
      <w:r>
        <w:rPr/>
        <w:t>股。分别减少库存股</w:t>
      </w:r>
      <w:r>
        <w:rPr>
          <w:rFonts w:ascii="Times New Roman" w:hAnsi="Times New Roman" w:cs="Times New Roman" w:eastAsia="Times New Roman" w:hint="default"/>
        </w:rPr>
        <w:t>23,947,821.32</w:t>
      </w:r>
      <w:r>
        <w:rPr/>
        <w:t>元、</w:t>
      </w:r>
      <w:r>
        <w:rPr>
          <w:rFonts w:ascii="Times New Roman" w:hAnsi="Times New Roman" w:cs="Times New Roman" w:eastAsia="Times New Roman" w:hint="default"/>
        </w:rPr>
        <w:t>1,906,073.27</w:t>
      </w:r>
      <w:r>
        <w:rPr/>
        <w:t>元。本次解锁的限制性股票可上市流 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 </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日召开的第三届董事会第二十二次会议和第三届监事会第十四次会议审议通过了《关于第二期预留授予</w:t>
      </w:r>
      <w:r>
        <w:rPr>
          <w:spacing w:val="-56"/>
        </w:rPr>
        <w:t> </w:t>
      </w:r>
      <w:r>
        <w:rPr>
          <w:spacing w:val="-56"/>
        </w:rPr>
      </w:r>
      <w:r>
        <w:rPr/>
        <w:t>限制性股票第一个解锁期解锁条件成就的议案》，根据公司《限制性股票激励计划（草案）》的规定，预留授予的</w:t>
      </w:r>
      <w:r>
        <w:rPr>
          <w:rFonts w:ascii="Times New Roman" w:hAnsi="Times New Roman" w:cs="Times New Roman" w:eastAsia="Times New Roman" w:hint="default"/>
        </w:rPr>
        <w:t>6</w:t>
      </w:r>
      <w:r>
        <w:rPr/>
        <w:t>名激励 </w:t>
      </w:r>
      <w:r>
        <w:rPr>
          <w:spacing w:val="-2"/>
        </w:rPr>
        <w:t>对象在第一个解锁期解锁条件已经成就，预留授予可解锁的限制性股票为</w:t>
      </w:r>
      <w:r>
        <w:rPr>
          <w:rFonts w:ascii="Times New Roman" w:hAnsi="Times New Roman" w:cs="Times New Roman" w:eastAsia="Times New Roman" w:hint="default"/>
          <w:spacing w:val="-2"/>
        </w:rPr>
        <w:t>74,982</w:t>
      </w:r>
      <w:r>
        <w:rPr>
          <w:spacing w:val="-2"/>
        </w:rPr>
        <w:t>股。减少库存股</w:t>
      </w:r>
      <w:r>
        <w:rPr>
          <w:rFonts w:ascii="Times New Roman" w:hAnsi="Times New Roman" w:cs="Times New Roman" w:eastAsia="Times New Roman" w:hint="default"/>
          <w:spacing w:val="-2"/>
        </w:rPr>
        <w:t>1,016,104.57</w:t>
      </w:r>
      <w:r>
        <w:rPr>
          <w:spacing w:val="-2"/>
        </w:rPr>
        <w:t>元。本次解锁的</w:t>
      </w:r>
      <w:r>
        <w:rPr>
          <w:spacing w:val="-50"/>
        </w:rPr>
        <w:t> </w:t>
      </w:r>
      <w:r>
        <w:rPr>
          <w:spacing w:val="-50"/>
        </w:rPr>
      </w:r>
      <w:r>
        <w:rPr/>
        <w:t>限制性股票可上市流通日为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18"/>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月，对于预计未来可解锁限制性股票持有者，分配给限制性股票持有者的现金股利冲减回购义务库存股</w:t>
      </w:r>
      <w:r>
        <w:rPr>
          <w:rFonts w:ascii="Times New Roman" w:hAnsi="Times New Roman" w:cs="Times New Roman" w:eastAsia="Times New Roman" w:hint="default"/>
          <w:spacing w:val="-3"/>
        </w:rPr>
        <w:t>397,713.00</w:t>
      </w:r>
      <w:r>
        <w:rPr>
          <w:rFonts w:ascii="Times New Roman" w:hAnsi="Times New Roman" w:cs="Times New Roman" w:eastAsia="Times New Roman" w:hint="default"/>
          <w:spacing w:val="-30"/>
        </w:rPr>
        <w:t> </w:t>
      </w:r>
      <w:r>
        <w:rPr/>
        <w:t>元。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日公司第三届董事会第二十二次会议和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日公司</w:t>
      </w:r>
      <w:r>
        <w:rPr>
          <w:rFonts w:ascii="Times New Roman" w:hAnsi="Times New Roman" w:cs="Times New Roman" w:eastAsia="Times New Roman" w:hint="default"/>
          <w:spacing w:val="-2"/>
        </w:rPr>
        <w:t>2017</w:t>
      </w:r>
      <w:r>
        <w:rPr>
          <w:spacing w:val="-2"/>
        </w:rPr>
        <w:t>年第二次临时股东大会会议审议通过《关于回</w:t>
      </w:r>
      <w:r>
        <w:rPr>
          <w:spacing w:val="-46"/>
        </w:rPr>
        <w:t> </w:t>
      </w:r>
      <w:r>
        <w:rPr>
          <w:spacing w:val="-46"/>
        </w:rPr>
      </w:r>
      <w:r>
        <w:rPr>
          <w:spacing w:val="-2"/>
        </w:rPr>
        <w:t>购注销已不符合激励条件的激励对象已获授但尚未解锁的限制性股票的议案》，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日，公司回购注销已不符合激励</w:t>
      </w:r>
      <w:r>
        <w:rPr>
          <w:spacing w:val="-59"/>
        </w:rPr>
        <w:t> </w:t>
      </w:r>
      <w:r>
        <w:rPr>
          <w:spacing w:val="-59"/>
        </w:rPr>
      </w:r>
      <w:r>
        <w:rPr/>
        <w:t>条件的激励对象已获授但尚未解锁的限制性股票</w:t>
      </w:r>
      <w:r>
        <w:rPr>
          <w:rFonts w:ascii="Times New Roman" w:hAnsi="Times New Roman" w:cs="Times New Roman" w:eastAsia="Times New Roman" w:hint="default"/>
        </w:rPr>
        <w:t>190,162</w:t>
      </w:r>
      <w:r>
        <w:rPr/>
        <w:t>股。公司以货币资金缴纳回购款</w:t>
      </w:r>
      <w:r>
        <w:rPr>
          <w:rFonts w:ascii="Times New Roman" w:hAnsi="Times New Roman" w:cs="Times New Roman" w:eastAsia="Times New Roman" w:hint="default"/>
        </w:rPr>
        <w:t>1,875,834.03</w:t>
      </w:r>
      <w:r>
        <w:rPr/>
        <w:t>元，减少库存股 </w:t>
      </w:r>
      <w:r>
        <w:rPr>
          <w:rFonts w:ascii="Times New Roman" w:hAnsi="Times New Roman" w:cs="Times New Roman" w:eastAsia="Times New Roman" w:hint="default"/>
        </w:rPr>
        <w:t>1,875,834.03</w:t>
      </w:r>
      <w:r>
        <w:rPr/>
        <w:t>元。</w:t>
      </w:r>
    </w:p>
    <w:p>
      <w:pPr>
        <w:pStyle w:val="BodyText"/>
        <w:spacing w:line="300" w:lineRule="auto" w:before="9"/>
        <w:ind w:right="1131"/>
        <w:jc w:val="both"/>
      </w:pPr>
      <w:r>
        <w:rPr>
          <w:rFonts w:ascii="Times New Roman" w:hAnsi="Times New Roman" w:cs="Times New Roman" w:eastAsia="Times New Roman" w:hint="default"/>
          <w:spacing w:val="-2"/>
        </w:rPr>
        <w:t>5</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日召开的第三届董事会第二十六次会议和第三届监事会第十八次会议审议通过了《关于第三期预留授予</w:t>
      </w:r>
      <w:r>
        <w:rPr>
          <w:spacing w:val="-56"/>
        </w:rPr>
        <w:t> </w:t>
      </w:r>
      <w:r>
        <w:rPr>
          <w:spacing w:val="-56"/>
        </w:rPr>
      </w:r>
      <w:r>
        <w:rPr/>
        <w:t>限制性股票第一个解锁期解锁条件成就的议案》，根据公司《限制性股票激励计划（草案）》的规定，预留授予的</w:t>
      </w:r>
      <w:r>
        <w:rPr>
          <w:rFonts w:ascii="Times New Roman" w:hAnsi="Times New Roman" w:cs="Times New Roman" w:eastAsia="Times New Roman" w:hint="default"/>
        </w:rPr>
        <w:t>4</w:t>
      </w:r>
      <w:r>
        <w:rPr/>
        <w:t>名激励 对象在第一个解锁期解锁条件已经成就，预留授予可解锁的限制性股票为</w:t>
      </w:r>
      <w:r>
        <w:rPr>
          <w:rFonts w:ascii="Times New Roman" w:hAnsi="Times New Roman" w:cs="Times New Roman" w:eastAsia="Times New Roman" w:hint="default"/>
        </w:rPr>
        <w:t>40,000</w:t>
      </w:r>
      <w:r>
        <w:rPr/>
        <w:t>股。减少库存股</w:t>
      </w:r>
      <w:r>
        <w:rPr>
          <w:rFonts w:ascii="Times New Roman" w:hAnsi="Times New Roman" w:cs="Times New Roman" w:eastAsia="Times New Roman" w:hint="default"/>
        </w:rPr>
        <w:t>517,400.00</w:t>
      </w:r>
      <w:r>
        <w:rPr/>
        <w:t>元。本次解锁的 限制性股票可上市流通日为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0"/>
        <w:jc w:val="left"/>
        <w:rPr>
          <w:b w:val="0"/>
          <w:bCs w:val="0"/>
        </w:rPr>
      </w:pPr>
      <w:bookmarkStart w:name="57、其他综合收益" w:id="367"/>
      <w:bookmarkEnd w:id="36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-4,305,677.63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7,897,739.2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7,897,739.2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3,592,061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-4,305,677.63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7,897,739.2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7,897,739.2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-4,305,677.63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7,897,739.2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7,897,739.2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3,592,061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专项储备" w:id="368"/>
      <w:bookmarkEnd w:id="36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9、盈余公积" w:id="369"/>
      <w:bookmarkEnd w:id="36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62,452,703.66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6,168,985.89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68,621,689.55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62,452,703.66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6,168,985.89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68,621,689.55</w:t>
            </w:r>
          </w:p>
        </w:tc>
      </w:tr>
    </w:tbl>
    <w:p>
      <w:pPr>
        <w:pStyle w:val="BodyText"/>
        <w:spacing w:line="240" w:lineRule="auto" w:before="51"/>
        <w:ind w:left="154" w:right="0"/>
        <w:jc w:val="left"/>
      </w:pPr>
      <w:r>
        <w:rPr/>
        <w:t>盈余公积说明，包括本期增减变动情况、变动原因说明：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盈余公积的本期增加系按母公司净利润的</w:t>
      </w:r>
      <w:r>
        <w:rPr>
          <w:rFonts w:ascii="Times New Roman" w:hAnsi="Times New Roman" w:cs="Times New Roman" w:eastAsia="Times New Roman" w:hint="default"/>
        </w:rPr>
        <w:t>10%</w:t>
      </w:r>
      <w:r>
        <w:rPr/>
        <w:t>计提所得。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60、未分配利润" w:id="370"/>
      <w:bookmarkEnd w:id="37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530,364,398.50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389,657,258.22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530,364,398.50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389,657,258.22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68,247,002.58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190,908,388.17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6,168,985.89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18,570,017.07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37,651,360.80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31,631,230.82</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554,791,054.39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530,364,398.50</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61、营业收入和营业成本" w:id="371"/>
      <w:bookmarkEnd w:id="37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5,380,662,496.25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5,023,437,497.15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3,591,258,918.23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3,366,874,080.06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3,748,816.15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2,773,325.76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5,380,662,496.25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5,023,437,497.15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3,595,007,734.38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3,369,647,405.82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税金及附加" w:id="372"/>
      <w:bookmarkEnd w:id="37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660,283.59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534,110.32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282,506.66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228,827.01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362,912.47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17,737.49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58,911.82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187,337.63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151,396.56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1,497,340.35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990,983.20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73"/>
      <w:bookmarkEnd w:id="37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70,071,552.02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7,344,081.01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13,412,298.73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8,788,809.52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7,821,315.18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5,871,604.05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仓库租赁费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11,793,296.28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7,646,950.03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6,060,963.76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2,832,849.89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4,171,818.49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1,234,977.56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7,595,548.16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5,811,129.68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120,926,792.62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39,530,401.74</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74"/>
      <w:bookmarkEnd w:id="37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42,324,051.91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35,222,020.96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15,413,262.46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11,561,537.27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15,078,964.04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11,019,819.34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8,652,249.56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4,944,803.79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5,435,541.49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3,324,341.51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股份支付服务成本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6,412,636.57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17,010,050.05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1,126,231.23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1,519,356.92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3,241,879.45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2,859,444.36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2,240,365.14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1,897,082.26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2,482,566.40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1,709,569.69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9,898,142.20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4,830,692.33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1,502,201.80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1,080,810.30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1,174,980.09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1,027,059.78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2,249,183.78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233,490.56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73,525.68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107,973.87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8,787,370.46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8,859,194.01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126,093,152.26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107,207,247.00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75"/>
      <w:bookmarkEnd w:id="37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199,853,213.48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434,848,953.99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177,128,151.21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260,205,270.20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-14,415,767.75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-24,139,127.00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49,859,372.57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33,766,082.20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953,439.16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58,372,533.75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185,224,078.15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76"/>
      <w:bookmarkEnd w:id="37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144,003,682.31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5,963,325.47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144,003,682.31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5,963,325.47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77"/>
      <w:bookmarkEnd w:id="37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83,883,181.92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66,690,168.39</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83,883,181.92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66,690,168.39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83,883,181.92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66,690,168.39</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8、投资收益" w:id="378"/>
      <w:bookmarkEnd w:id="37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86,576,335.51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264,063,634.15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86,576,335.51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264,063,634.15</w:t>
            </w:r>
          </w:p>
        </w:tc>
      </w:tr>
    </w:tbl>
    <w:p>
      <w:pPr>
        <w:pStyle w:val="BodyText"/>
        <w:spacing w:line="240" w:lineRule="auto" w:before="51"/>
        <w:ind w:left="154" w:right="0"/>
        <w:jc w:val="left"/>
      </w:pPr>
      <w:r>
        <w:rPr/>
        <w:t>其他说明：</w:t>
      </w:r>
    </w:p>
    <w:p>
      <w:pPr>
        <w:pStyle w:val="BodyText"/>
        <w:spacing w:line="240" w:lineRule="auto" w:before="116"/>
        <w:ind w:left="910" w:right="0"/>
        <w:jc w:val="lef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282"/>
        <w:gridCol w:w="1984"/>
        <w:gridCol w:w="2098"/>
      </w:tblGrid>
      <w:tr>
        <w:trPr>
          <w:trHeight w:val="347"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53"/>
              <w:jc w:val="right"/>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7"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86,576,335.51</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264,063,634.15</w:t>
            </w:r>
          </w:p>
        </w:tc>
      </w:tr>
      <w:tr>
        <w:trPr>
          <w:trHeight w:val="347"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其中：总额法核算</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26,327,342.08*1</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171,002,750.83</w:t>
            </w:r>
          </w:p>
        </w:tc>
      </w:tr>
      <w:tr>
        <w:trPr>
          <w:trHeight w:val="348"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净额法核算</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60,248,993.43*2</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93,060,883.32</w:t>
            </w:r>
          </w:p>
        </w:tc>
      </w:tr>
      <w:tr>
        <w:trPr>
          <w:trHeight w:val="347"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53"/>
              <w:jc w:val="righ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86,576,335.51</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264,063,634.15</w:t>
            </w:r>
          </w:p>
        </w:tc>
      </w:tr>
    </w:tbl>
    <w:p>
      <w:pPr>
        <w:pStyle w:val="BodyText"/>
        <w:spacing w:line="240" w:lineRule="auto" w:before="10"/>
        <w:ind w:left="154" w:right="0"/>
        <w:jc w:val="left"/>
      </w:pPr>
      <w:r>
        <w:rPr/>
        <w:t>说明</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年度总额法核算投资收益构成情况如下：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5072"/>
        <w:gridCol w:w="3342"/>
      </w:tblGrid>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银行一</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6,672,442.08</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银行二</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-364,973.41</w:t>
            </w:r>
            <w:r>
              <w:rPr>
                <w:rFonts w:ascii="Times New Roman"/>
                <w:sz w:val="18"/>
              </w:rPr>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银行三</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10,641,308.54</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银行四</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-5,272,176.27</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银行五</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2,833,460.57</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银行六</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11,617,786.02</w:t>
            </w: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银行七</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199,494.55</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26,327,342.08</w:t>
            </w:r>
          </w:p>
        </w:tc>
      </w:tr>
    </w:tbl>
    <w:p>
      <w:pPr>
        <w:pStyle w:val="BodyText"/>
        <w:spacing w:line="312" w:lineRule="auto" w:before="10"/>
        <w:ind w:left="154" w:right="1132"/>
        <w:jc w:val="both"/>
      </w:pPr>
      <w:r>
        <w:rPr>
          <w:spacing w:val="-2"/>
        </w:rPr>
        <w:t>说明</w:t>
      </w:r>
      <w:r>
        <w:rPr>
          <w:rFonts w:ascii="Times New Roman" w:hAnsi="Times New Roman" w:cs="Times New Roman" w:eastAsia="Times New Roman" w:hint="default"/>
          <w:spacing w:val="-2"/>
        </w:rPr>
        <w:t>2</w:t>
      </w:r>
      <w:r>
        <w:rPr>
          <w:spacing w:val="-2"/>
        </w:rPr>
        <w:t>：公司本报告期与</w:t>
      </w:r>
      <w:r>
        <w:rPr>
          <w:rFonts w:ascii="Times New Roman" w:hAnsi="Times New Roman" w:cs="Times New Roman" w:eastAsia="Times New Roman" w:hint="default"/>
          <w:spacing w:val="-2"/>
        </w:rPr>
        <w:t>2</w:t>
      </w:r>
      <w:r>
        <w:rPr>
          <w:spacing w:val="-2"/>
        </w:rPr>
        <w:t>家银行对组合售汇等产品签订了抵销协议，抵销协议生效后，公司与各银行签署的各协议项下的权</w:t>
      </w:r>
      <w:r>
        <w:rPr>
          <w:spacing w:val="-64"/>
        </w:rPr>
        <w:t> </w:t>
      </w:r>
      <w:r>
        <w:rPr>
          <w:spacing w:val="-64"/>
        </w:rPr>
      </w:r>
      <w:r>
        <w:rPr>
          <w:spacing w:val="-2"/>
        </w:rPr>
        <w:t>利和义务即终止。公司在各协议项下的保证金及利用保证金购买的理财产品的权益不再属于普路通，因而不再享有其收益和</w:t>
      </w:r>
      <w:r>
        <w:rPr>
          <w:spacing w:val="-64"/>
        </w:rPr>
        <w:t> </w:t>
      </w:r>
      <w:r>
        <w:rPr>
          <w:spacing w:val="-64"/>
        </w:rPr>
      </w:r>
      <w:r>
        <w:rPr>
          <w:spacing w:val="-2"/>
        </w:rPr>
        <w:t>报酬，不再承担其损失，各协议项下的贷款和其他负债均已解除相关清偿责任和其他任何责任。公司按照企业会计准则的要</w:t>
      </w:r>
      <w:r>
        <w:rPr>
          <w:spacing w:val="-66"/>
        </w:rPr>
        <w:t> </w:t>
      </w:r>
      <w:r>
        <w:rPr>
          <w:spacing w:val="-66"/>
        </w:rPr>
      </w:r>
      <w:r>
        <w:rPr/>
        <w:t>求，将签订抵销协议的各银行产品锁定的收益按照净额法在当期确认。</w:t>
      </w:r>
    </w:p>
    <w:tbl>
      <w:tblPr>
        <w:tblW w:w="0" w:type="auto"/>
        <w:jc w:val="left"/>
        <w:tblInd w:w="146" w:type="dxa"/>
        <w:tblLayout w:type="fixed"/>
        <w:tblCellMar>
          <w:top w:w="0" w:type="dxa"/>
          <w:left w:w="0" w:type="dxa"/>
          <w:bottom w:w="0" w:type="dxa"/>
          <w:right w:w="0" w:type="dxa"/>
        </w:tblCellMar>
        <w:tblLook w:val="01E0"/>
      </w:tblPr>
      <w:tblGrid>
        <w:gridCol w:w="4869"/>
        <w:gridCol w:w="3662"/>
      </w:tblGrid>
      <w:tr>
        <w:trPr>
          <w:trHeight w:val="347" w:hRule="exact"/>
        </w:trPr>
        <w:tc>
          <w:tcPr>
            <w:tcW w:w="4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3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8" w:hRule="exact"/>
        </w:trPr>
        <w:tc>
          <w:tcPr>
            <w:tcW w:w="4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银行一</w:t>
            </w:r>
          </w:p>
        </w:tc>
        <w:tc>
          <w:tcPr>
            <w:tcW w:w="3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37,999,483.93</w:t>
            </w:r>
          </w:p>
        </w:tc>
      </w:tr>
      <w:tr>
        <w:trPr>
          <w:trHeight w:val="347" w:hRule="exact"/>
        </w:trPr>
        <w:tc>
          <w:tcPr>
            <w:tcW w:w="4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银行二</w:t>
            </w:r>
          </w:p>
        </w:tc>
        <w:tc>
          <w:tcPr>
            <w:tcW w:w="3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22,249,509.50</w:t>
            </w:r>
          </w:p>
        </w:tc>
      </w:tr>
      <w:tr>
        <w:trPr>
          <w:trHeight w:val="347" w:hRule="exact"/>
        </w:trPr>
        <w:tc>
          <w:tcPr>
            <w:tcW w:w="4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总计</w:t>
            </w:r>
          </w:p>
        </w:tc>
        <w:tc>
          <w:tcPr>
            <w:tcW w:w="3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60,248,993.43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left="154" w:right="0"/>
        <w:jc w:val="left"/>
        <w:rPr>
          <w:b w:val="0"/>
          <w:bCs w:val="0"/>
        </w:rPr>
      </w:pPr>
      <w:bookmarkStart w:name="69、资产处置收益" w:id="379"/>
      <w:bookmarkEnd w:id="379"/>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0、其他收益" w:id="380"/>
      <w:bookmarkEnd w:id="380"/>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5,544,385.00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1、营业外收入" w:id="381"/>
      <w:bookmarkEnd w:id="381"/>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119,164.43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7,996,635.39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119,164.43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349,292.50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534,138.16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349,292.50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468,456.93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8,603,273.55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468,456.93</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深圳财政委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深圳经济贸 易和信息化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深圳市福田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深圳市福田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深圳市交通 运输委员会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317,563.39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武汉东湖新 技术开发区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武汉市财政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519,070.00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武汉临空港 经济技术开 发区保税物 流管理处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深圳市人力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119,164.43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119,164.43</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7,996,635.39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2、营业外支出" w:id="382"/>
      <w:bookmarkEnd w:id="382"/>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621,188.03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621,188.03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66,020.69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66,020.69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191,495.56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751,659.62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191,495.56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878,704.28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759,673.88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878,704.28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所得税费用" w:id="383"/>
      <w:bookmarkEnd w:id="383"/>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84"/>
      <w:bookmarkEnd w:id="38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27,110,739.74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17,405,649.82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-13,432,589.43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16,727,657.22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13,678,150.31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34,133,307.04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85"/>
      <w:bookmarkEnd w:id="38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81,925,152.89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12,288,772.93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-68,895.43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-3,691.53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-24,085.54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1,201,581.05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-5,677.00</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337,887.24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-47,741.41</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13,678,150.31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74、其他综合收益" w:id="386"/>
      <w:bookmarkEnd w:id="386"/>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87"/>
      <w:bookmarkEnd w:id="387"/>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88"/>
      <w:bookmarkEnd w:id="38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46,335,314,232.34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40,189,311,040.35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14,942,753.41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2,081,852.99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6,311,525.93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7,996,635.39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18,554,346.93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21,738,614.64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553,232.62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714,764.13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46,375,676,091.23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40,221,842,907.50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89"/>
      <w:bookmarkEnd w:id="38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45,676,972,137.49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40,950,041,748.34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65,337,487.38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11,791,436.40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运费及汽车费用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36,374,075.75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17,405,797.32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10,776,975.72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6,258,072.59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4,190,656.83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5,780,275.05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8,530,703.71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8,600,035.83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2,000,459.51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3,960,662.54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2,033,790.12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1,347,250.05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14,343,816.83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9,129,005.40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9,173,136.65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4,662,184.61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648,398.65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1,250,756.50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36,433,598.91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10,801,964.69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45,866,815,237.55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41,031,029,189.32</w:t>
            </w:r>
          </w:p>
        </w:tc>
      </w:tr>
    </w:tbl>
    <w:p>
      <w:pPr>
        <w:pStyle w:val="BodyText"/>
        <w:spacing w:line="240" w:lineRule="auto" w:before="51"/>
        <w:ind w:left="15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90"/>
      <w:bookmarkEnd w:id="39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391"/>
      <w:bookmarkEnd w:id="39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92"/>
      <w:bookmarkEnd w:id="39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远期外汇组合产品收益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156,536,633.60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158,487,201.21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78.48999pt;width:151.25pt;height:20.7pt;mso-position-horizontal-relative:page;mso-position-vertical-relative:page;z-index:-1030840" coordorigin="4467,13570" coordsize="3025,414">
            <v:group style="position:absolute;left:4478;top:13581;width:2;height:392" coordorigin="4478,13581" coordsize="2,392">
              <v:shape style="position:absolute;left:4478;top:13581;width:2;height:392" coordorigin="4478,13581" coordsize="0,392" path="m4478,13581l4478,13972e" filled="false" stroked="true" strokeweight="1.140pt" strokecolor="#ffffff">
                <v:path arrowok="t"/>
              </v:shape>
            </v:group>
            <v:group style="position:absolute;left:4490;top:13581;width:3002;height:392" coordorigin="4490,13581" coordsize="3002,392">
              <v:shape style="position:absolute;left:4490;top:13581;width:3002;height:392" coordorigin="4490,13581" coordsize="3002,392" path="m4490,13972l7491,13972,7491,13581,4490,13581,4490,1397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230,655,445.73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1,073,072,569.85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387,292,079.33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1,231,559,771.06</w:t>
            </w:r>
          </w:p>
        </w:tc>
      </w:tr>
    </w:tbl>
    <w:p>
      <w:pPr>
        <w:pStyle w:val="BodyText"/>
        <w:spacing w:line="240" w:lineRule="auto" w:before="51"/>
        <w:ind w:left="15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93"/>
      <w:bookmarkEnd w:id="39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远期外汇组合产品损失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33,219,329.23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87,064,634.74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19,343,489.31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20,894,640.78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203,866.66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953,439.16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2,075,834.03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54,842,519.23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108,912,714.68</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76、现金流量表补充资料" w:id="394"/>
      <w:bookmarkEnd w:id="394"/>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95"/>
      <w:bookmarkEnd w:id="39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68,247,002.58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190,908,388.17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144,003,682.31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5,963,325.47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1,714,883.63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525,544.38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161,368.57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10,045.42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-72,500.00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-83,883,181.92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-66,690,168.39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199,257,311.06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227,414,109.38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-86,576,335.51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-264,063,634.15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-13,427,591.57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16,716,892.91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-20,982,080.28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-28,846,763.70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-21,734,394.29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-201,932,225.27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697,934,991.78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-183,862,079.17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-517,376,147.71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-314,612,286.43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367,339,508.65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-618,541,351.38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1,674,633,081.59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235,587,808.37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235,587,808.37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540,149,446.49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1,439,045,273.22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-304,561,638.12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96"/>
      <w:bookmarkEnd w:id="39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97"/>
      <w:bookmarkEnd w:id="39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98"/>
      <w:bookmarkEnd w:id="39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1,674,633,081.59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235,587,808.37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243,947.38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305,243.01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1,674,389,134.21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235,282,565.36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1,674,633,081.59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235,587,808.37</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233" w:right="5373" w:firstLine="0"/>
        <w:jc w:val="left"/>
        <w:rPr>
          <w:rFonts w:ascii="宋体" w:hAnsi="宋体" w:cs="宋体" w:eastAsia="宋体" w:hint="default"/>
          <w:sz w:val="21"/>
          <w:szCs w:val="21"/>
        </w:rPr>
      </w:pPr>
      <w:bookmarkStart w:name="77、所有者权益变动表项目注释" w:id="399"/>
      <w:bookmarkEnd w:id="399"/>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0"/>
      <w:bookmarkEnd w:id="400"/>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10,241,228,207.25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信用证、质押贷款保证金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10,241,228,207.25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34" w:right="537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233" w:right="5373"/>
        <w:jc w:val="left"/>
        <w:rPr>
          <w:b w:val="0"/>
          <w:bCs w:val="0"/>
        </w:rPr>
      </w:pPr>
      <w:bookmarkStart w:name="79、外币货币性项目" w:id="401"/>
      <w:bookmarkEnd w:id="401"/>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33" w:right="5373"/>
        <w:jc w:val="left"/>
        <w:rPr>
          <w:b w:val="0"/>
          <w:bCs w:val="0"/>
        </w:rPr>
      </w:pPr>
      <w:bookmarkStart w:name="（1）外币货币性项目" w:id="402"/>
      <w:bookmarkEnd w:id="40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2498"/>
        <w:gridCol w:w="2294"/>
        <w:gridCol w:w="2391"/>
        <w:gridCol w:w="2392"/>
      </w:tblGrid>
      <w:tr>
        <w:trPr>
          <w:trHeight w:val="284" w:hRule="exact"/>
        </w:trPr>
        <w:tc>
          <w:tcPr>
            <w:tcW w:w="2498" w:type="dxa"/>
            <w:tcBorders>
              <w:top w:val="nil" w:sz="6" w:space="0" w:color="auto"/>
              <w:left w:val="nil" w:sz="6" w:space="0" w:color="auto"/>
              <w:bottom w:val="nil" w:sz="6" w:space="0" w:color="auto"/>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nil" w:sz="6" w:space="0" w:color="auto"/>
              <w:left w:val="nil" w:sz="6" w:space="0" w:color="auto"/>
              <w:bottom w:val="nil" w:sz="6" w:space="0" w:color="auto"/>
              <w:right w:val="nil" w:sz="6" w:space="0" w:color="auto"/>
            </w:tcBorders>
          </w:tcPr>
          <w:p>
            <w:pPr>
              <w:pStyle w:val="TableParagraph"/>
              <w:spacing w:line="180" w:lineRule="exact"/>
              <w:ind w:left="606"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2" w:type="dxa"/>
            <w:tcBorders>
              <w:top w:val="nil" w:sz="6" w:space="0" w:color="auto"/>
              <w:left w:val="nil" w:sz="6" w:space="0" w:color="auto"/>
              <w:bottom w:val="nil" w:sz="6" w:space="0" w:color="auto"/>
              <w:right w:val="nil" w:sz="6" w:space="0" w:color="auto"/>
            </w:tcBorders>
          </w:tcPr>
          <w:p>
            <w:pPr>
              <w:pStyle w:val="TableParagraph"/>
              <w:spacing w:line="180" w:lineRule="exact"/>
              <w:ind w:left="38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97" w:hRule="exact"/>
        </w:trPr>
        <w:tc>
          <w:tcPr>
            <w:tcW w:w="2498"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91"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92" w:type="dxa"/>
            <w:tcBorders>
              <w:top w:val="nil" w:sz="6" w:space="0" w:color="auto"/>
              <w:left w:val="nil" w:sz="6" w:space="0" w:color="auto"/>
              <w:bottom w:val="single" w:sz="4" w:space="0" w:color="000000"/>
              <w:right w:val="nil" w:sz="6" w:space="0" w:color="auto"/>
            </w:tcBorders>
            <w:shd w:val="clear" w:color="auto" w:fill="D9D9D9"/>
          </w:tcPr>
          <w:p>
            <w:pP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1,616,763,113.29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6.534200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10,564,253,534.86</w:t>
            </w: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25,356,446.90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7.802300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197,838,605.65</w:t>
            </w: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9,099,328.97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7,606,220.08</w:t>
            </w: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6.677900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17,721.08</w:t>
            </w: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1,055,531.00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61,097.30</w:t>
            </w: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1,536,264.94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10,038,262.37</w:t>
            </w: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1,355,631,239.44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8,857,965,644.75</w:t>
            </w:r>
          </w:p>
        </w:tc>
      </w:tr>
      <w:tr>
        <w:trPr>
          <w:trHeight w:val="404" w:hRule="exact"/>
        </w:trPr>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9"/>
              <w:jc w:val="center"/>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234" w:right="5373"/>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left="233" w:right="0"/>
        <w:jc w:val="left"/>
        <w:rPr>
          <w:b w:val="0"/>
          <w:bCs w:val="0"/>
        </w:rPr>
      </w:pPr>
      <w:bookmarkStart w:name="（2）境外经营实体说明，包括对于重要的境外经营实体，应披露其境外主要经营地、记账" w:id="403"/>
      <w:bookmarkEnd w:id="40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3" w:right="53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233" w:right="5373"/>
        <w:jc w:val="left"/>
        <w:rPr>
          <w:b w:val="0"/>
          <w:bCs w:val="0"/>
        </w:rPr>
      </w:pPr>
      <w:bookmarkStart w:name="80、套期" w:id="404"/>
      <w:bookmarkEnd w:id="404"/>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4" w:right="0"/>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900" w:right="0"/>
        </w:sectPr>
      </w:pPr>
    </w:p>
    <w:p>
      <w:pPr>
        <w:spacing w:line="240" w:lineRule="auto" w:before="9"/>
        <w:rPr>
          <w:rFonts w:ascii="宋体" w:hAnsi="宋体" w:cs="宋体" w:eastAsia="宋体" w:hint="default"/>
          <w:sz w:val="24"/>
          <w:szCs w:val="24"/>
        </w:rPr>
      </w:pPr>
    </w:p>
    <w:p>
      <w:pPr>
        <w:spacing w:line="487" w:lineRule="auto" w:before="35"/>
        <w:ind w:left="153" w:right="8329" w:firstLine="0"/>
        <w:jc w:val="left"/>
        <w:rPr>
          <w:rFonts w:ascii="宋体" w:hAnsi="宋体" w:cs="宋体" w:eastAsia="宋体" w:hint="default"/>
          <w:sz w:val="21"/>
          <w:szCs w:val="21"/>
        </w:rPr>
      </w:pPr>
      <w:bookmarkStart w:name="81、其他" w:id="405"/>
      <w:bookmarkEnd w:id="405"/>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6"/>
      <w:bookmarkEnd w:id="40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7"/>
      <w:bookmarkEnd w:id="4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408"/>
      <w:bookmarkEnd w:id="40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09"/>
      <w:bookmarkEnd w:id="40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6072"/>
        <w:jc w:val="left"/>
      </w:pPr>
      <w:r>
        <w:rPr/>
        <w:t>合并成本公允价值的确定方法、或有对价及其变动的说明： 大额商誉形成的主要原因：</w:t>
      </w:r>
    </w:p>
    <w:p>
      <w:pPr>
        <w:pStyle w:val="BodyText"/>
        <w:spacing w:line="240" w:lineRule="auto" w:before="26"/>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被购买方于购买日可辨认资产、负债" w:id="410"/>
      <w:bookmarkEnd w:id="41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11"/>
      <w:bookmarkEnd w:id="41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购买日或合并当期期末无法合理确定合并对价或被购买方可辨认资产、负债公允价值" w:id="412"/>
      <w:bookmarkEnd w:id="41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13"/>
      <w:bookmarkEnd w:id="41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14"/>
      <w:bookmarkEnd w:id="41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5"/>
      <w:bookmarkEnd w:id="41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16"/>
      <w:bookmarkEnd w:id="41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17"/>
      <w:bookmarkEnd w:id="41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5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反向购买" w:id="418"/>
      <w:bookmarkEnd w:id="41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 </w:t>
      </w:r>
      <w:r>
        <w:rPr>
          <w:spacing w:val="-2"/>
        </w:rPr>
        <w:t>交易基本信息、交易构成反向购买的依据、上市公司保留的资产、负债是否构成业务及其依据、合并成本的确定、按照权益</w:t>
      </w:r>
    </w:p>
    <w:p>
      <w:pPr>
        <w:pStyle w:val="BodyText"/>
        <w:spacing w:line="240" w:lineRule="auto" w:before="4"/>
        <w:ind w:left="154" w:right="0"/>
        <w:jc w:val="left"/>
      </w:pPr>
      <w:r>
        <w:rPr/>
        <w:t>性交易处理时调整权益的金额及其计算：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154" w:right="0"/>
        <w:jc w:val="left"/>
        <w:rPr>
          <w:b w:val="0"/>
          <w:bCs w:val="0"/>
        </w:rPr>
      </w:pPr>
      <w:bookmarkStart w:name="4、处置子公司" w:id="419"/>
      <w:bookmarkEnd w:id="41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是否存在单次处置对子公司投资即丧失控制权的情形</w:t>
      </w:r>
    </w:p>
    <w:p>
      <w:pPr>
        <w:pStyle w:val="BodyText"/>
        <w:spacing w:line="240" w:lineRule="auto" w:before="11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20"/>
      <w:bookmarkEnd w:id="42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3913"/>
        <w:jc w:val="left"/>
      </w:pPr>
      <w:r>
        <w:rPr/>
        <w:t>说明其他原因导致的合并范围变动（如，新设子公司、清算子公司等）及其相关情况： 新设子公司及其相关情况：</w:t>
      </w:r>
    </w:p>
    <w:p>
      <w:pPr>
        <w:pStyle w:val="BodyText"/>
        <w:spacing w:line="237" w:lineRule="exact"/>
        <w:ind w:right="0"/>
        <w:jc w:val="left"/>
      </w:pPr>
      <w:r>
        <w:rPr>
          <w:rFonts w:ascii="Times New Roman" w:hAnsi="Times New Roman" w:cs="Times New Roman" w:eastAsia="Times New Roman" w:hint="default"/>
        </w:rPr>
        <w:t>2017</w:t>
      </w:r>
      <w:r>
        <w:rPr/>
        <w:t>年度：</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086"/>
        <w:gridCol w:w="1257"/>
        <w:gridCol w:w="1054"/>
        <w:gridCol w:w="1076"/>
        <w:gridCol w:w="1050"/>
        <w:gridCol w:w="992"/>
      </w:tblGrid>
      <w:tr>
        <w:trPr>
          <w:trHeight w:val="347" w:hRule="exact"/>
        </w:trPr>
        <w:tc>
          <w:tcPr>
            <w:tcW w:w="308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57" w:type="dxa"/>
            <w:vMerge w:val="restart"/>
            <w:tcBorders>
              <w:top w:val="single" w:sz="6" w:space="0" w:color="000000"/>
              <w:left w:val="single" w:sz="6"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54" w:type="dxa"/>
            <w:vMerge w:val="restart"/>
            <w:tcBorders>
              <w:top w:val="single" w:sz="6" w:space="0" w:color="000000"/>
              <w:left w:val="single" w:sz="6" w:space="0" w:color="000000"/>
              <w:right w:val="single" w:sz="6" w:space="0" w:color="000000"/>
            </w:tcBorders>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76" w:type="dxa"/>
            <w:vMerge w:val="restart"/>
            <w:tcBorders>
              <w:top w:val="single" w:sz="6" w:space="0" w:color="000000"/>
              <w:left w:val="single" w:sz="6"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0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47" w:hRule="exact"/>
        </w:trPr>
        <w:tc>
          <w:tcPr>
            <w:tcW w:w="3086" w:type="dxa"/>
            <w:vMerge/>
            <w:tcBorders>
              <w:left w:val="single" w:sz="6" w:space="0" w:color="000000"/>
              <w:bottom w:val="single" w:sz="6" w:space="0" w:color="000000"/>
              <w:right w:val="single" w:sz="6" w:space="0" w:color="000000"/>
            </w:tcBorders>
          </w:tcPr>
          <w:p>
            <w:pPr/>
          </w:p>
        </w:tc>
        <w:tc>
          <w:tcPr>
            <w:tcW w:w="125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single" w:sz="6" w:space="0" w:color="000000"/>
            </w:tcBorders>
          </w:tcPr>
          <w:p>
            <w:pPr/>
          </w:p>
        </w:tc>
        <w:tc>
          <w:tcPr>
            <w:tcW w:w="1076" w:type="dxa"/>
            <w:vMerge/>
            <w:tcBorders>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659"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资产管理、投</w:t>
            </w:r>
            <w:r>
              <w:rPr>
                <w:rFonts w:ascii="宋体" w:hAnsi="宋体" w:cs="宋体" w:eastAsia="宋体" w:hint="default"/>
                <w:sz w:val="18"/>
                <w:szCs w:val="18"/>
              </w:rPr>
              <w:t> 资管理</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2" w:lineRule="auto" w:before="10"/>
        <w:ind w:right="1113"/>
        <w:jc w:val="left"/>
      </w:pPr>
      <w:r>
        <w:rPr>
          <w:spacing w:val="-2"/>
        </w:rPr>
        <w:t>注：深圳市联动量子股权投资管理有限公司，经深圳市市场监督管理局核准成立于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06</w:t>
      </w:r>
      <w:r>
        <w:rPr>
          <w:spacing w:val="-2"/>
        </w:rPr>
        <w:t>月</w:t>
      </w:r>
      <w:r>
        <w:rPr>
          <w:rFonts w:ascii="Times New Roman" w:hAnsi="Times New Roman" w:cs="Times New Roman" w:eastAsia="Times New Roman" w:hint="default"/>
          <w:spacing w:val="-2"/>
        </w:rPr>
        <w:t>23</w:t>
      </w:r>
      <w:r>
        <w:rPr>
          <w:spacing w:val="-2"/>
        </w:rPr>
        <w:t>日，领取统一社会信用代码</w:t>
      </w:r>
      <w:r>
        <w:rPr>
          <w:spacing w:val="-58"/>
        </w:rPr>
        <w:t> </w:t>
      </w:r>
      <w:r>
        <w:rPr>
          <w:spacing w:val="-58"/>
        </w:rPr>
      </w:r>
      <w:r>
        <w:rPr>
          <w:rFonts w:ascii="Times New Roman" w:hAnsi="Times New Roman" w:cs="Times New Roman" w:eastAsia="Times New Roman" w:hint="default"/>
          <w:spacing w:val="-4"/>
        </w:rPr>
        <w:t>91440300MA5EL2PJ3C</w:t>
      </w:r>
      <w:r>
        <w:rPr>
          <w:spacing w:val="-4"/>
        </w:rPr>
        <w:t>号企业法人营业执照。注册资本</w:t>
      </w:r>
      <w:r>
        <w:rPr>
          <w:rFonts w:ascii="Times New Roman" w:hAnsi="Times New Roman" w:cs="Times New Roman" w:eastAsia="Times New Roman" w:hint="default"/>
          <w:spacing w:val="-4"/>
        </w:rPr>
        <w:t>3000</w:t>
      </w:r>
      <w:r>
        <w:rPr>
          <w:spacing w:val="-4"/>
        </w:rPr>
        <w:t>万元；注册地：深圳市前海深港合作区前湾一路</w:t>
      </w:r>
      <w:r>
        <w:rPr>
          <w:rFonts w:ascii="Times New Roman" w:hAnsi="Times New Roman" w:cs="Times New Roman" w:eastAsia="Times New Roman" w:hint="default"/>
          <w:spacing w:val="-4"/>
        </w:rPr>
        <w:t>1</w:t>
      </w:r>
      <w:r>
        <w:rPr>
          <w:spacing w:val="-4"/>
        </w:rPr>
        <w:t>号</w:t>
      </w:r>
      <w:r>
        <w:rPr>
          <w:rFonts w:ascii="Times New Roman" w:hAnsi="Times New Roman" w:cs="Times New Roman" w:eastAsia="Times New Roman" w:hint="default"/>
          <w:spacing w:val="-4"/>
        </w:rPr>
        <w:t>A</w:t>
      </w:r>
      <w:r>
        <w:rPr>
          <w:spacing w:val="-4"/>
        </w:rPr>
        <w:t>栋</w:t>
      </w:r>
      <w:r>
        <w:rPr>
          <w:rFonts w:ascii="Times New Roman" w:hAnsi="Times New Roman" w:cs="Times New Roman" w:eastAsia="Times New Roman" w:hint="default"/>
          <w:spacing w:val="-4"/>
        </w:rPr>
        <w:t>201</w:t>
      </w:r>
      <w:r>
        <w:rPr>
          <w:spacing w:val="-4"/>
        </w:rPr>
        <w:t>室（入</w:t>
      </w:r>
      <w:r>
        <w:rPr>
          <w:spacing w:val="-30"/>
        </w:rPr>
        <w:t> </w:t>
      </w:r>
      <w:r>
        <w:rPr>
          <w:spacing w:val="-30"/>
        </w:rPr>
      </w:r>
      <w:r>
        <w:rPr/>
        <w:t>驻深圳市前海商务秘书有限公司）；法定代表人：陈书智。深圳市联动量子股权投资管理有限公司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月开始纳入合并 范围，截止报告期末缴纳注册资本金</w:t>
      </w:r>
      <w:r>
        <w:rPr>
          <w:rFonts w:ascii="Times New Roman" w:hAnsi="Times New Roman" w:cs="Times New Roman" w:eastAsia="Times New Roman" w:hint="default"/>
        </w:rPr>
        <w:t>1000</w:t>
      </w:r>
      <w:r>
        <w:rPr/>
        <w:t>万元。 </w:t>
      </w:r>
      <w:r>
        <w:rPr>
          <w:spacing w:val="-2"/>
        </w:rPr>
        <w:t>武汉市瑞亿通供应链管理有限公司，经武汉市东西湖区工商行政管理局核准成立于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09</w:t>
      </w:r>
      <w:r>
        <w:rPr>
          <w:spacing w:val="-2"/>
        </w:rPr>
        <w:t>月</w:t>
      </w:r>
      <w:r>
        <w:rPr>
          <w:rFonts w:ascii="Times New Roman" w:hAnsi="Times New Roman" w:cs="Times New Roman" w:eastAsia="Times New Roman" w:hint="default"/>
          <w:spacing w:val="-2"/>
        </w:rPr>
        <w:t>30</w:t>
      </w:r>
      <w:r>
        <w:rPr>
          <w:spacing w:val="-2"/>
        </w:rPr>
        <w:t>日，领取统一社会信用代码</w:t>
      </w:r>
      <w:r>
        <w:rPr>
          <w:spacing w:val="-56"/>
        </w:rPr>
        <w:t> </w:t>
      </w:r>
      <w:r>
        <w:rPr>
          <w:spacing w:val="-56"/>
        </w:rPr>
      </w:r>
      <w:r>
        <w:rPr>
          <w:rFonts w:ascii="Times New Roman" w:hAnsi="Times New Roman" w:cs="Times New Roman" w:eastAsia="Times New Roman" w:hint="default"/>
        </w:rPr>
        <w:t>91420112MA4KWP347Y</w:t>
      </w:r>
      <w:r>
        <w:rPr/>
        <w:t>号企业法人营业执照。注册资本</w:t>
      </w:r>
      <w:r>
        <w:rPr>
          <w:rFonts w:ascii="Times New Roman" w:hAnsi="Times New Roman" w:cs="Times New Roman" w:eastAsia="Times New Roman" w:hint="default"/>
        </w:rPr>
        <w:t>500</w:t>
      </w:r>
      <w:r>
        <w:rPr/>
        <w:t>万元；注册地：武汉市东西湖区革新大道</w:t>
      </w:r>
      <w:r>
        <w:rPr>
          <w:rFonts w:ascii="Times New Roman" w:hAnsi="Times New Roman" w:cs="Times New Roman" w:eastAsia="Times New Roman" w:hint="default"/>
        </w:rPr>
        <w:t>1998</w:t>
      </w:r>
      <w:r>
        <w:rPr/>
        <w:t>号综保区大厦</w:t>
      </w:r>
      <w:r>
        <w:rPr>
          <w:rFonts w:ascii="Times New Roman" w:hAnsi="Times New Roman" w:cs="Times New Roman" w:eastAsia="Times New Roman" w:hint="default"/>
        </w:rPr>
        <w:t>421 </w:t>
      </w:r>
      <w:r>
        <w:rPr>
          <w:spacing w:val="-2"/>
        </w:rPr>
        <w:t>室（</w:t>
      </w:r>
      <w:r>
        <w:rPr>
          <w:rFonts w:ascii="Times New Roman" w:hAnsi="Times New Roman" w:cs="Times New Roman" w:eastAsia="Times New Roman" w:hint="default"/>
          <w:spacing w:val="-2"/>
        </w:rPr>
        <w:t>3</w:t>
      </w:r>
      <w:r>
        <w:rPr>
          <w:spacing w:val="-2"/>
        </w:rPr>
        <w:t>）；法定代表人：李兵。截止报告期末尚未缴纳注册资本金。武汉市瑞亿通供应链管理有限公司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月开始纳入合</w:t>
      </w:r>
      <w:r>
        <w:rPr>
          <w:spacing w:val="-62"/>
        </w:rPr>
        <w:t> </w:t>
      </w:r>
      <w:r>
        <w:rPr/>
        <w:t>并范围。 珠海市普路通供应链管理有限公司，经珠海市工商行政管理局核准成立于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日，领取统一社会信用代码 </w:t>
      </w:r>
      <w:r>
        <w:rPr>
          <w:rFonts w:ascii="Times New Roman" w:hAnsi="Times New Roman" w:cs="Times New Roman" w:eastAsia="Times New Roman" w:hint="default"/>
          <w:spacing w:val="-1"/>
        </w:rPr>
        <w:t>91440400MA511QFW0F</w:t>
      </w:r>
      <w:r>
        <w:rPr>
          <w:spacing w:val="-1"/>
        </w:rPr>
        <w:t>号企业法人营业执照。注册资本：</w:t>
      </w:r>
      <w:r>
        <w:rPr>
          <w:rFonts w:ascii="Times New Roman" w:hAnsi="Times New Roman" w:cs="Times New Roman" w:eastAsia="Times New Roman" w:hint="default"/>
          <w:spacing w:val="-1"/>
        </w:rPr>
        <w:t>1000</w:t>
      </w:r>
      <w:r>
        <w:rPr>
          <w:spacing w:val="-1"/>
        </w:rPr>
        <w:t>万元；注册地：珠海市高新区唐家湾镇港乐路</w:t>
      </w:r>
      <w:r>
        <w:rPr>
          <w:rFonts w:ascii="Times New Roman" w:hAnsi="Times New Roman" w:cs="Times New Roman" w:eastAsia="Times New Roman" w:hint="default"/>
          <w:spacing w:val="-1"/>
        </w:rPr>
        <w:t>1</w:t>
      </w:r>
      <w:r>
        <w:rPr>
          <w:spacing w:val="-1"/>
        </w:rPr>
        <w:t>号</w:t>
      </w:r>
      <w:r>
        <w:rPr>
          <w:rFonts w:ascii="Times New Roman" w:hAnsi="Times New Roman" w:cs="Times New Roman" w:eastAsia="Times New Roman" w:hint="default"/>
          <w:spacing w:val="-1"/>
        </w:rPr>
        <w:t>A</w:t>
      </w:r>
      <w:r>
        <w:rPr>
          <w:spacing w:val="-1"/>
        </w:rPr>
        <w:t>区厂房第</w:t>
      </w:r>
      <w:r>
        <w:rPr>
          <w:spacing w:val="-43"/>
        </w:rPr>
        <w:t> </w:t>
      </w:r>
      <w:r>
        <w:rPr/>
        <w:t>二层</w:t>
      </w:r>
      <w:r>
        <w:rPr>
          <w:rFonts w:ascii="Times New Roman" w:hAnsi="Times New Roman" w:cs="Times New Roman" w:eastAsia="Times New Roman" w:hint="default"/>
        </w:rPr>
        <w:t>202</w:t>
      </w:r>
      <w:r>
        <w:rPr/>
        <w:t>房</w:t>
      </w:r>
      <w:r>
        <w:rPr>
          <w:rFonts w:ascii="Times New Roman" w:hAnsi="Times New Roman" w:cs="Times New Roman" w:eastAsia="Times New Roman" w:hint="default"/>
        </w:rPr>
        <w:t>A</w:t>
      </w:r>
      <w:r>
        <w:rPr/>
        <w:t>单元；法定代表人：陈书智。截止报告期末尚未缴纳注册资本金。珠海市普路通供应链管理有限公司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 </w:t>
      </w:r>
      <w:r>
        <w:rPr/>
        <w:t>月开始纳入合并范围。</w:t>
      </w:r>
    </w:p>
    <w:p>
      <w:pPr>
        <w:spacing w:line="240" w:lineRule="auto" w:before="1"/>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2016</w:t>
      </w:r>
      <w:r>
        <w:rPr/>
        <w:t>年度：</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944"/>
        <w:gridCol w:w="1256"/>
        <w:gridCol w:w="1055"/>
        <w:gridCol w:w="1076"/>
        <w:gridCol w:w="1050"/>
        <w:gridCol w:w="992"/>
      </w:tblGrid>
      <w:tr>
        <w:trPr>
          <w:trHeight w:val="347" w:hRule="exact"/>
        </w:trPr>
        <w:tc>
          <w:tcPr>
            <w:tcW w:w="294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56" w:type="dxa"/>
            <w:vMerge w:val="restart"/>
            <w:tcBorders>
              <w:top w:val="single" w:sz="6" w:space="0" w:color="000000"/>
              <w:left w:val="single" w:sz="6"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55" w:type="dxa"/>
            <w:vMerge w:val="restart"/>
            <w:tcBorders>
              <w:top w:val="single" w:sz="6" w:space="0" w:color="000000"/>
              <w:left w:val="single" w:sz="6" w:space="0" w:color="000000"/>
              <w:right w:val="single" w:sz="6" w:space="0" w:color="000000"/>
            </w:tcBorders>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76" w:type="dxa"/>
            <w:vMerge w:val="restart"/>
            <w:tcBorders>
              <w:top w:val="single" w:sz="6" w:space="0" w:color="000000"/>
              <w:left w:val="single" w:sz="6"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0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47" w:hRule="exact"/>
        </w:trPr>
        <w:tc>
          <w:tcPr>
            <w:tcW w:w="2944" w:type="dxa"/>
            <w:vMerge/>
            <w:tcBorders>
              <w:left w:val="single" w:sz="6" w:space="0" w:color="000000"/>
              <w:bottom w:val="single" w:sz="6" w:space="0" w:color="000000"/>
              <w:right w:val="single" w:sz="6" w:space="0" w:color="000000"/>
            </w:tcBorders>
          </w:tcPr>
          <w:p>
            <w:pPr/>
          </w:p>
        </w:tc>
        <w:tc>
          <w:tcPr>
            <w:tcW w:w="1256" w:type="dxa"/>
            <w:vMerge/>
            <w:tcBorders>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c>
          <w:tcPr>
            <w:tcW w:w="1076" w:type="dxa"/>
            <w:vMerge/>
            <w:tcBorders>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8"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660"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宋体" w:hAnsi="宋体" w:cs="宋体" w:eastAsia="宋体" w:hint="default"/>
                <w:sz w:val="18"/>
                <w:szCs w:val="18"/>
              </w:rPr>
            </w:pPr>
            <w:r>
              <w:rPr>
                <w:rFonts w:ascii="宋体" w:hAnsi="宋体" w:cs="宋体" w:eastAsia="宋体" w:hint="default"/>
                <w:spacing w:val="2"/>
                <w:sz w:val="18"/>
                <w:szCs w:val="18"/>
              </w:rPr>
              <w:t>深圳市前海普路通电子商务综合服务</w:t>
            </w:r>
            <w:r>
              <w:rPr>
                <w:rFonts w:ascii="宋体" w:hAnsi="宋体" w:cs="宋体" w:eastAsia="宋体" w:hint="default"/>
                <w:sz w:val="18"/>
                <w:szCs w:val="18"/>
              </w:rPr>
              <w:t> 有限公司</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9"/>
              <w:jc w:val="left"/>
              <w:rPr>
                <w:rFonts w:ascii="宋体" w:hAnsi="宋体" w:cs="宋体" w:eastAsia="宋体" w:hint="default"/>
                <w:sz w:val="18"/>
                <w:szCs w:val="18"/>
              </w:rPr>
            </w:pPr>
            <w:r>
              <w:rPr>
                <w:rFonts w:ascii="宋体" w:hAnsi="宋体" w:cs="宋体" w:eastAsia="宋体" w:hint="default"/>
                <w:spacing w:val="31"/>
                <w:sz w:val="18"/>
                <w:szCs w:val="18"/>
              </w:rPr>
              <w:t>一般贸易及</w:t>
            </w:r>
            <w:r>
              <w:rPr>
                <w:rFonts w:ascii="宋体" w:hAnsi="宋体" w:cs="宋体" w:eastAsia="宋体" w:hint="default"/>
                <w:spacing w:val="-51"/>
                <w:sz w:val="18"/>
                <w:szCs w:val="18"/>
              </w:rPr>
              <w:t> </w:t>
            </w:r>
            <w:r>
              <w:rPr>
                <w:rFonts w:ascii="宋体" w:hAnsi="宋体" w:cs="宋体" w:eastAsia="宋体" w:hint="default"/>
                <w:sz w:val="18"/>
                <w:szCs w:val="18"/>
              </w:rPr>
              <w:t>服务</w:t>
            </w:r>
          </w:p>
        </w:tc>
        <w:tc>
          <w:tcPr>
            <w:tcW w:w="10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r>
      <w:tr>
        <w:trPr>
          <w:trHeight w:val="660"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9"/>
              <w:jc w:val="left"/>
              <w:rPr>
                <w:rFonts w:ascii="宋体" w:hAnsi="宋体" w:cs="宋体" w:eastAsia="宋体" w:hint="default"/>
                <w:sz w:val="18"/>
                <w:szCs w:val="18"/>
              </w:rPr>
            </w:pPr>
            <w:r>
              <w:rPr>
                <w:rFonts w:ascii="宋体" w:hAnsi="宋体" w:cs="宋体" w:eastAsia="宋体" w:hint="default"/>
                <w:spacing w:val="31"/>
                <w:sz w:val="18"/>
                <w:szCs w:val="18"/>
              </w:rPr>
              <w:t>一般贸易及</w:t>
            </w:r>
            <w:r>
              <w:rPr>
                <w:rFonts w:ascii="宋体" w:hAnsi="宋体" w:cs="宋体" w:eastAsia="宋体" w:hint="default"/>
                <w:spacing w:val="-51"/>
                <w:sz w:val="18"/>
                <w:szCs w:val="18"/>
              </w:rPr>
              <w:t> </w:t>
            </w:r>
            <w:r>
              <w:rPr>
                <w:rFonts w:ascii="宋体" w:hAnsi="宋体" w:cs="宋体" w:eastAsia="宋体" w:hint="default"/>
                <w:sz w:val="18"/>
                <w:szCs w:val="18"/>
              </w:rPr>
              <w:t>服务</w:t>
            </w:r>
          </w:p>
        </w:tc>
        <w:tc>
          <w:tcPr>
            <w:tcW w:w="10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21"/>
          <w:szCs w:val="21"/>
        </w:rPr>
      </w:pPr>
    </w:p>
    <w:p>
      <w:pPr>
        <w:pStyle w:val="BodyText"/>
        <w:spacing w:line="300" w:lineRule="auto" w:before="44"/>
        <w:ind w:right="1139"/>
        <w:jc w:val="both"/>
      </w:pPr>
      <w:r>
        <w:rPr/>
        <w:t>注：深圳市前海普路通电子商务综合服务有限公司，经深圳市市场和质量监管委南山局核准成立于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日，领取统 一社会信用代码</w:t>
      </w:r>
      <w:r>
        <w:rPr>
          <w:rFonts w:ascii="Times New Roman" w:hAnsi="Times New Roman" w:cs="Times New Roman" w:eastAsia="Times New Roman" w:hint="default"/>
        </w:rPr>
        <w:t>91440300359815476K</w:t>
      </w:r>
      <w:r>
        <w:rPr/>
        <w:t>号企业法人营业执照。注册资本：</w:t>
      </w:r>
      <w:r>
        <w:rPr>
          <w:rFonts w:ascii="Times New Roman" w:hAnsi="Times New Roman" w:cs="Times New Roman" w:eastAsia="Times New Roman" w:hint="default"/>
        </w:rPr>
        <w:t>3,800</w:t>
      </w:r>
      <w:r>
        <w:rPr/>
        <w:t>万元；注册地：深圳市前海深港合作区临海大 道</w:t>
      </w:r>
      <w:r>
        <w:rPr>
          <w:rFonts w:ascii="Times New Roman" w:hAnsi="Times New Roman" w:cs="Times New Roman" w:eastAsia="Times New Roman" w:hint="default"/>
        </w:rPr>
        <w:t>59</w:t>
      </w:r>
      <w:r>
        <w:rPr/>
        <w:t>号海运中心口岸楼</w:t>
      </w:r>
      <w:r>
        <w:rPr>
          <w:rFonts w:ascii="Times New Roman" w:hAnsi="Times New Roman" w:cs="Times New Roman" w:eastAsia="Times New Roman" w:hint="default"/>
        </w:rPr>
        <w:t>711L</w:t>
      </w:r>
      <w:r>
        <w:rPr/>
        <w:t>房；法定代表人：陈书智；截止报告期末尚未缴纳注册资本金。深圳市前海普路通电子商务综</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69"/>
        <w:jc w:val="left"/>
      </w:pPr>
      <w:r>
        <w:rPr/>
        <w:t>合服务有限公司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月开始纳入合并范围。 重庆市普路通供应链管理有限公司，经重庆两江新区市场和质量监督管理局核准成立于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日，领取统一社会信用 </w:t>
      </w:r>
      <w:r>
        <w:rPr>
          <w:spacing w:val="-2"/>
        </w:rPr>
        <w:t>代码</w:t>
      </w:r>
      <w:r>
        <w:rPr>
          <w:rFonts w:ascii="Times New Roman" w:hAnsi="Times New Roman" w:cs="Times New Roman" w:eastAsia="Times New Roman" w:hint="default"/>
          <w:spacing w:val="-2"/>
        </w:rPr>
        <w:t>91500000MA5U52CTXT</w:t>
      </w:r>
      <w:r>
        <w:rPr>
          <w:spacing w:val="-2"/>
        </w:rPr>
        <w:t>号企业法人营业执照。注册资本：</w:t>
      </w:r>
      <w:r>
        <w:rPr>
          <w:rFonts w:ascii="Times New Roman" w:hAnsi="Times New Roman" w:cs="Times New Roman" w:eastAsia="Times New Roman" w:hint="default"/>
          <w:spacing w:val="-2"/>
        </w:rPr>
        <w:t>500</w:t>
      </w:r>
      <w:r>
        <w:rPr>
          <w:spacing w:val="-2"/>
        </w:rPr>
        <w:t>万元；注册地：重庆市渝北区两路寸滩保税港区空港功能</w:t>
      </w:r>
      <w:r>
        <w:rPr>
          <w:spacing w:val="-36"/>
        </w:rPr>
        <w:t> </w:t>
      </w:r>
      <w:r>
        <w:rPr>
          <w:spacing w:val="-36"/>
        </w:rPr>
      </w:r>
      <w:r>
        <w:rPr/>
        <w:t>区</w:t>
      </w:r>
      <w:r>
        <w:rPr>
          <w:rFonts w:ascii="Times New Roman" w:hAnsi="Times New Roman" w:cs="Times New Roman" w:eastAsia="Times New Roman" w:hint="default"/>
        </w:rPr>
        <w:t>H9-4-11</w:t>
      </w:r>
      <w:r>
        <w:rPr/>
        <w:t>（两路寸滩保税港区）；法定代表人：陈书智。重庆市普路通供应链管理有限公司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月开始纳入合并范围。</w:t>
      </w:r>
      <w:r>
        <w:rPr>
          <w:w w:val="99"/>
        </w:rPr>
        <w:t> </w:t>
      </w:r>
      <w:r>
        <w:rPr>
          <w:spacing w:val="-1"/>
        </w:rPr>
        <w:t>厦门市普路通供应链管理有限公司，经厦门市市场监督管理局核准成立于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04</w:t>
      </w:r>
      <w:r>
        <w:rPr>
          <w:spacing w:val="-1"/>
        </w:rPr>
        <w:t>月</w:t>
      </w:r>
      <w:r>
        <w:rPr>
          <w:rFonts w:ascii="Times New Roman" w:hAnsi="Times New Roman" w:cs="Times New Roman" w:eastAsia="Times New Roman" w:hint="default"/>
          <w:spacing w:val="-1"/>
        </w:rPr>
        <w:t>26</w:t>
      </w:r>
      <w:r>
        <w:rPr>
          <w:spacing w:val="-1"/>
        </w:rPr>
        <w:t>日，领取</w:t>
      </w:r>
      <w:r>
        <w:rPr>
          <w:rFonts w:ascii="Times New Roman" w:hAnsi="Times New Roman" w:cs="Times New Roman" w:eastAsia="Times New Roman" w:hint="default"/>
          <w:spacing w:val="-1"/>
        </w:rPr>
        <w:t>91350200MA347T767C</w:t>
      </w:r>
      <w:r>
        <w:rPr>
          <w:spacing w:val="-1"/>
        </w:rPr>
        <w:t>号企</w:t>
      </w:r>
      <w:r>
        <w:rPr>
          <w:w w:val="99"/>
        </w:rPr>
        <w:t> </w:t>
      </w:r>
      <w:r>
        <w:rPr/>
        <w:t>业法人营业执照。注册资本</w:t>
      </w:r>
      <w:r>
        <w:rPr>
          <w:rFonts w:ascii="Times New Roman" w:hAnsi="Times New Roman" w:cs="Times New Roman" w:eastAsia="Times New Roman" w:hint="default"/>
        </w:rPr>
        <w:t>500</w:t>
      </w:r>
      <w:r>
        <w:rPr/>
        <w:t>万元；注册地：中国（福建）自由贸易试验区厦门片区（保税港区）海景南二路</w:t>
      </w:r>
      <w:r>
        <w:rPr>
          <w:rFonts w:ascii="Times New Roman" w:hAnsi="Times New Roman" w:cs="Times New Roman" w:eastAsia="Times New Roman" w:hint="default"/>
        </w:rPr>
        <w:t>45</w:t>
      </w:r>
      <w:r>
        <w:rPr/>
        <w:t>号</w:t>
      </w:r>
      <w:r>
        <w:rPr>
          <w:rFonts w:ascii="Times New Roman" w:hAnsi="Times New Roman" w:cs="Times New Roman" w:eastAsia="Times New Roman" w:hint="default"/>
        </w:rPr>
        <w:t>4</w:t>
      </w:r>
      <w:r>
        <w:rPr/>
        <w:t>楼</w:t>
      </w:r>
      <w:r>
        <w:rPr>
          <w:rFonts w:ascii="Times New Roman" w:hAnsi="Times New Roman" w:cs="Times New Roman" w:eastAsia="Times New Roman" w:hint="default"/>
        </w:rPr>
        <w:t>03</w:t>
      </w:r>
      <w:r>
        <w:rPr>
          <w:rFonts w:ascii="Times New Roman" w:hAnsi="Times New Roman" w:cs="Times New Roman" w:eastAsia="Times New Roman" w:hint="default"/>
          <w:w w:val="99"/>
        </w:rPr>
        <w:t> </w:t>
      </w:r>
      <w:r>
        <w:rPr/>
        <w:t>单元</w:t>
      </w:r>
      <w:r>
        <w:rPr>
          <w:rFonts w:ascii="Times New Roman" w:hAnsi="Times New Roman" w:cs="Times New Roman" w:eastAsia="Times New Roman" w:hint="default"/>
        </w:rPr>
        <w:t>F0100</w:t>
      </w:r>
      <w:r>
        <w:rPr/>
        <w:t>；法定代表人：陈书智。厦门市普路通供应链管理有限公司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月开始纳入合并范围。</w:t>
      </w:r>
      <w:r>
        <w:rPr>
          <w:w w:val="99"/>
        </w:rPr>
        <w:t> </w:t>
      </w:r>
      <w:r>
        <w:rPr/>
        <w:t>郑州市普路通供应链管理有限公司，经郑州市工商行政管理局郑州机场分局核准成立于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日，领取统一社会信用</w:t>
      </w:r>
      <w:r>
        <w:rPr>
          <w:w w:val="99"/>
        </w:rPr>
        <w:t> </w:t>
      </w:r>
      <w:r>
        <w:rPr/>
        <w:t>代码</w:t>
      </w:r>
      <w:r>
        <w:rPr>
          <w:rFonts w:ascii="Times New Roman" w:hAnsi="Times New Roman" w:cs="Times New Roman" w:eastAsia="Times New Roman" w:hint="default"/>
        </w:rPr>
        <w:t>91410100MA3X9T0F3J</w:t>
      </w:r>
      <w:r>
        <w:rPr/>
        <w:t>号企业法人营业执照。注册资本</w:t>
      </w:r>
      <w:r>
        <w:rPr>
          <w:rFonts w:ascii="Times New Roman" w:hAnsi="Times New Roman" w:cs="Times New Roman" w:eastAsia="Times New Roman" w:hint="default"/>
        </w:rPr>
        <w:t>500</w:t>
      </w:r>
      <w:r>
        <w:rPr/>
        <w:t>万元；注册地：郑州新郑综合保税区申报大厅</w:t>
      </w:r>
      <w:r>
        <w:rPr>
          <w:rFonts w:ascii="Times New Roman" w:hAnsi="Times New Roman" w:cs="Times New Roman" w:eastAsia="Times New Roman" w:hint="default"/>
        </w:rPr>
        <w:t>221-5</w:t>
      </w:r>
      <w:r>
        <w:rPr/>
        <w:t>；法定代 表人：陈书智。截止报告期末尚未缴纳注册资本金。郑州市普路通供应链管理有限公司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月开始纳入合并范围。 香港智慧云国际有限公司成立于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日，登记证号码：</w:t>
      </w:r>
      <w:r>
        <w:rPr>
          <w:rFonts w:ascii="Times New Roman" w:hAnsi="Times New Roman" w:cs="Times New Roman" w:eastAsia="Times New Roman" w:hint="default"/>
        </w:rPr>
        <w:t>66171493-000-05-16-0</w:t>
      </w:r>
      <w:r>
        <w:rPr/>
        <w:t>，注册资本</w:t>
      </w:r>
      <w:r>
        <w:rPr>
          <w:rFonts w:ascii="Times New Roman" w:hAnsi="Times New Roman" w:cs="Times New Roman" w:eastAsia="Times New Roman" w:hint="default"/>
        </w:rPr>
        <w:t>10,000</w:t>
      </w:r>
      <w:r>
        <w:rPr/>
        <w:t>港币。香港智慧云国 际有限公司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月开始纳入合并范围。</w:t>
      </w:r>
    </w:p>
    <w:p>
      <w:pPr>
        <w:pStyle w:val="BodyText"/>
        <w:spacing w:line="300" w:lineRule="auto" w:before="13"/>
        <w:ind w:right="0"/>
        <w:jc w:val="left"/>
      </w:pPr>
      <w:r>
        <w:rPr>
          <w:spacing w:val="-1"/>
        </w:rPr>
        <w:t>香港云泰国际有限公司，成立于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17</w:t>
      </w:r>
      <w:r>
        <w:rPr>
          <w:spacing w:val="-1"/>
        </w:rPr>
        <w:t>日，登记证号码：</w:t>
      </w:r>
      <w:r>
        <w:rPr>
          <w:rFonts w:ascii="Times New Roman" w:hAnsi="Times New Roman" w:cs="Times New Roman" w:eastAsia="Times New Roman" w:hint="default"/>
          <w:spacing w:val="-1"/>
        </w:rPr>
        <w:t>66171435-000-05-16-0</w:t>
      </w:r>
      <w:r>
        <w:rPr>
          <w:spacing w:val="-1"/>
        </w:rPr>
        <w:t>，注册资本</w:t>
      </w:r>
      <w:r>
        <w:rPr>
          <w:rFonts w:ascii="Times New Roman" w:hAnsi="Times New Roman" w:cs="Times New Roman" w:eastAsia="Times New Roman" w:hint="default"/>
          <w:spacing w:val="-1"/>
        </w:rPr>
        <w:t>10,000</w:t>
      </w:r>
      <w:r>
        <w:rPr>
          <w:spacing w:val="-1"/>
        </w:rPr>
        <w:t>港币。香港云泰国际</w:t>
      </w:r>
      <w:r>
        <w:rPr>
          <w:spacing w:val="-30"/>
        </w:rPr>
        <w:t> </w:t>
      </w:r>
      <w:r>
        <w:rPr>
          <w:spacing w:val="-30"/>
        </w:rPr>
      </w:r>
      <w:r>
        <w:rPr/>
        <w:t>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月开始纳入合并范围。</w:t>
      </w:r>
    </w:p>
    <w:p>
      <w:pPr>
        <w:spacing w:line="240" w:lineRule="auto" w:before="1"/>
        <w:rPr>
          <w:rFonts w:ascii="宋体" w:hAnsi="宋体" w:cs="宋体" w:eastAsia="宋体" w:hint="default"/>
          <w:sz w:val="22"/>
          <w:szCs w:val="22"/>
        </w:rPr>
      </w:pPr>
    </w:p>
    <w:p>
      <w:pPr>
        <w:spacing w:line="487" w:lineRule="auto" w:before="0"/>
        <w:ind w:left="153" w:right="7693" w:firstLine="0"/>
        <w:jc w:val="left"/>
        <w:rPr>
          <w:rFonts w:ascii="宋体" w:hAnsi="宋体" w:cs="宋体" w:eastAsia="宋体" w:hint="default"/>
          <w:sz w:val="21"/>
          <w:szCs w:val="21"/>
        </w:rPr>
      </w:pPr>
      <w:bookmarkStart w:name="6、其他" w:id="421"/>
      <w:bookmarkEnd w:id="42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2"/>
      <w:bookmarkEnd w:id="4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3"/>
      <w:bookmarkEnd w:id="42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24"/>
      <w:bookmarkEnd w:id="42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香港瑞通国际有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香港智通国际有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香港慧通国际有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武汉市普路通供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北海市普路通供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武汉东湖综保区 普路通供应链管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深圳市前海瑞智 供应链管理有限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成都和普时代商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深圳市前海瑞泰 融资租赁有限公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武汉市瑞盈通供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广西普路通供应 链管理有限公司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深圳市普路通实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一带一路信息咨 询（深圳）有限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河南特通贸易有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厦门市普路通供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郑州市普路通供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重庆市普路通供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深圳市前海普路 通电子商务综合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香港智慧云国际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香港云泰国际有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深圳市联动量子 股权投资管理有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资产管理、投资 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武汉市瑞亿通供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374"/>
        <w:gridCol w:w="1367"/>
        <w:gridCol w:w="1367"/>
        <w:gridCol w:w="1367"/>
        <w:gridCol w:w="1367"/>
        <w:gridCol w:w="1367"/>
        <w:gridCol w:w="1366"/>
      </w:tblGrid>
      <w:tr>
        <w:trPr>
          <w:trHeight w:val="1026"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珠海市普路通供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2）重要的非全资子公司" w:id="425"/>
      <w:bookmarkEnd w:id="42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重要非全资子公司的主要财务信息" w:id="426"/>
      <w:bookmarkEnd w:id="42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27"/>
      <w:bookmarkEnd w:id="42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28"/>
      <w:bookmarkEnd w:id="42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在子公司的所有者权益份额发生变化且仍控制子公司的交易" w:id="429"/>
      <w:bookmarkEnd w:id="42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30"/>
      <w:bookmarkEnd w:id="43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31"/>
      <w:bookmarkEnd w:id="43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32"/>
      <w:bookmarkEnd w:id="43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33"/>
      <w:bookmarkEnd w:id="43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54" w:right="0"/>
        <w:jc w:val="left"/>
      </w:pPr>
      <w:r>
        <w:rPr/>
        <w:t>在合营企业或联营企业的持股比例不同于表决权比例的说明：</w:t>
      </w:r>
    </w:p>
    <w:p>
      <w:pPr>
        <w:pStyle w:val="BodyText"/>
        <w:spacing w:line="240" w:lineRule="auto" w:before="116"/>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重要合营企业的主要财务信息" w:id="434"/>
      <w:bookmarkEnd w:id="43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35"/>
      <w:bookmarkEnd w:id="43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36"/>
      <w:bookmarkEnd w:id="43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37"/>
      <w:bookmarkEnd w:id="43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38"/>
      <w:bookmarkEnd w:id="43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39"/>
      <w:bookmarkEnd w:id="43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40"/>
      <w:bookmarkEnd w:id="44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41"/>
      <w:bookmarkEnd w:id="44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42"/>
      <w:bookmarkEnd w:id="44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其他" w:id="443"/>
      <w:bookmarkEnd w:id="443"/>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与金融工具相关的风险" w:id="444"/>
      <w:bookmarkEnd w:id="44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03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spacing w:val="-4"/>
          <w:w w:val="99"/>
        </w:rPr>
        <w:t>公司对客户赊销所产生的信用风险进行了严格的管控，制定了尽可能降低坏账风险的风险管理政策，包括信用额度管控政策、</w:t>
      </w:r>
      <w:r>
        <w:rPr>
          <w:spacing w:val="-44"/>
          <w:w w:val="99"/>
        </w:rPr>
        <w:t> </w:t>
      </w:r>
      <w:r>
        <w:rPr>
          <w:spacing w:val="-44"/>
          <w:w w:val="99"/>
        </w:rPr>
      </w:r>
      <w:r>
        <w:rPr/>
        <w:t>客户档案管控政策、订单及合同的分级审批管控政策，应收账款收款管控政策等。</w:t>
      </w:r>
      <w:r>
        <w:rPr>
          <w:w w:val="99"/>
        </w:rPr>
        <w:t> </w:t>
      </w:r>
      <w:r>
        <w:rPr/>
        <w:t>报告期内，公司应收账款账面价值分别为</w:t>
      </w:r>
      <w:r>
        <w:rPr>
          <w:rFonts w:ascii="Times New Roman" w:hAnsi="Times New Roman" w:cs="Times New Roman" w:eastAsia="Times New Roman" w:hint="default"/>
        </w:rPr>
        <w:t>96,705.15</w:t>
      </w:r>
      <w:r>
        <w:rPr/>
        <w:t>万元，</w:t>
      </w:r>
      <w:r>
        <w:rPr>
          <w:rFonts w:ascii="Times New Roman" w:hAnsi="Times New Roman" w:cs="Times New Roman" w:eastAsia="Times New Roman" w:hint="default"/>
        </w:rPr>
        <w:t>84,495.86</w:t>
      </w:r>
      <w:r>
        <w:rPr/>
        <w:t>万元，分别占公司当期营业收入的</w:t>
      </w:r>
      <w:r>
        <w:rPr>
          <w:rFonts w:ascii="Times New Roman" w:hAnsi="Times New Roman" w:cs="Times New Roman" w:eastAsia="Times New Roman" w:hint="default"/>
        </w:rPr>
        <w:t>17.97%</w:t>
      </w:r>
      <w:r>
        <w:rPr/>
        <w:t>，</w:t>
      </w:r>
      <w:r>
        <w:rPr>
          <w:rFonts w:ascii="Times New Roman" w:hAnsi="Times New Roman" w:cs="Times New Roman" w:eastAsia="Times New Roman" w:hint="default"/>
        </w:rPr>
        <w:t>23.50%</w:t>
      </w:r>
      <w:r>
        <w:rPr/>
        <w:t>。报</w:t>
      </w:r>
      <w:r>
        <w:rPr>
          <w:w w:val="99"/>
        </w:rPr>
        <w:t> </w:t>
      </w:r>
      <w:r>
        <w:rPr>
          <w:spacing w:val="-2"/>
        </w:rPr>
        <w:t>告期内，公司应收账款中的大部分是由于客户指定的供应商将货物赊销给公司，公司再对等赊销给客户所造成的，公司在收</w:t>
      </w:r>
      <w:r>
        <w:rPr>
          <w:spacing w:val="-67"/>
        </w:rPr>
        <w:t> </w:t>
      </w:r>
      <w:r>
        <w:rPr>
          <w:spacing w:val="-67"/>
        </w:rPr>
      </w:r>
      <w:r>
        <w:rPr>
          <w:spacing w:val="-2"/>
          <w:w w:val="99"/>
        </w:rPr>
        <w:t>到客户支付的货款后才需向其指定的供应商支付货款，在此之前形成了对客户的应收账款以及对其指定供应商金额相对应的</w:t>
      </w:r>
      <w:r>
        <w:rPr>
          <w:spacing w:val="-64"/>
          <w:w w:val="99"/>
        </w:rPr>
        <w:t> </w:t>
      </w:r>
      <w:r>
        <w:rPr>
          <w:spacing w:val="-64"/>
          <w:w w:val="99"/>
        </w:rPr>
      </w:r>
      <w:r>
        <w:rPr/>
        <w:t>应付账款；其余部分是由于公司采购货物后赊销给客户所造成的。</w:t>
      </w:r>
      <w:r>
        <w:rPr>
          <w:w w:val="99"/>
        </w:rPr>
        <w:t> </w:t>
      </w:r>
      <w:r>
        <w:rPr>
          <w:spacing w:val="-2"/>
        </w:rPr>
        <w:t>公司应收账款发生坏账的风险较小，但如果相关客户经营环境或财务状况出现重大恶化，公司将存在因对客户的应收款无法</w:t>
      </w:r>
      <w:r>
        <w:rPr>
          <w:spacing w:val="-65"/>
        </w:rPr>
        <w:t> </w:t>
      </w:r>
      <w:r>
        <w:rPr>
          <w:spacing w:val="-65"/>
        </w:rPr>
      </w:r>
      <w:r>
        <w:rPr/>
        <w:t>收回而对公司盈利能力产生不利影响的风险。</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市场风险</w:t>
      </w:r>
    </w:p>
    <w:p>
      <w:pPr>
        <w:pStyle w:val="BodyText"/>
        <w:spacing w:line="300" w:lineRule="auto" w:before="63"/>
        <w:ind w:right="1123"/>
        <w:jc w:val="left"/>
      </w:pPr>
      <w:r>
        <w:rPr/>
        <w:t>（</w:t>
      </w:r>
      <w:r>
        <w:rPr>
          <w:rFonts w:ascii="Times New Roman" w:hAnsi="Times New Roman" w:cs="Times New Roman" w:eastAsia="Times New Roman" w:hint="default"/>
        </w:rPr>
        <w:t>1</w:t>
      </w:r>
      <w:r>
        <w:rPr/>
        <w:t>）利率风险 本公司融资期限主要为</w:t>
      </w:r>
      <w:r>
        <w:rPr>
          <w:rFonts w:ascii="Times New Roman" w:hAnsi="Times New Roman" w:cs="Times New Roman" w:eastAsia="Times New Roman" w:hint="default"/>
        </w:rPr>
        <w:t>1</w:t>
      </w:r>
      <w:r>
        <w:rPr/>
        <w:t>年期以内，和融资相关的保证金存款业务期限一般与融资期限一致，存贷款利率都已和金融机构通 过合同等约定，面临的利率风险较小。</w:t>
      </w:r>
    </w:p>
    <w:p>
      <w:pPr>
        <w:pStyle w:val="BodyText"/>
        <w:spacing w:line="314" w:lineRule="auto" w:before="32"/>
        <w:ind w:right="1118"/>
        <w:jc w:val="left"/>
      </w:pPr>
      <w:r>
        <w:rPr/>
        <w:t>（</w:t>
      </w:r>
      <w:r>
        <w:rPr>
          <w:rFonts w:ascii="Times New Roman" w:hAnsi="Times New Roman" w:cs="Times New Roman" w:eastAsia="Times New Roman" w:hint="default"/>
        </w:rPr>
        <w:t>2</w:t>
      </w:r>
      <w:r>
        <w:rPr/>
        <w:t>）汇率风险 </w:t>
      </w:r>
      <w:r>
        <w:rPr>
          <w:spacing w:val="-2"/>
        </w:rPr>
        <w:t>公司从事供应链管理业务涉及较多的进出口业务，须频繁收付外汇。由于境外人民币远期外汇合约和境内人民币即期汇率存</w:t>
      </w:r>
      <w:r>
        <w:rPr>
          <w:spacing w:val="-64"/>
        </w:rPr>
        <w:t> </w:t>
      </w:r>
      <w:r>
        <w:rPr>
          <w:spacing w:val="-64"/>
        </w:rPr>
      </w:r>
      <w:r>
        <w:rPr>
          <w:spacing w:val="-2"/>
        </w:rPr>
        <w:t>在远期即期差，且境内人民币存款利率与境内境外外币贷款利率也存在利率差，公司可以通过银行提供的组合售汇产品进行</w:t>
      </w:r>
      <w:r>
        <w:rPr>
          <w:spacing w:val="-64"/>
        </w:rPr>
        <w:t> </w:t>
      </w:r>
      <w:r>
        <w:rPr>
          <w:spacing w:val="-64"/>
        </w:rPr>
      </w:r>
      <w:r>
        <w:rPr>
          <w:spacing w:val="-2"/>
        </w:rPr>
        <w:t>货款结算降低外币货款的支付成本。无论人民币升值、波动或者贬值，只要存在人民币即期远期汇率差与不同币种存款贷款</w:t>
      </w:r>
      <w:r>
        <w:rPr>
          <w:spacing w:val="-66"/>
        </w:rPr>
        <w:t> </w:t>
      </w:r>
      <w:r>
        <w:rPr>
          <w:spacing w:val="-66"/>
        </w:rPr>
      </w:r>
      <w:r>
        <w:rPr/>
        <w:t>利率差合计为正的情况，公司就可以通过购买银行提供的组合售汇产品降低外币货款支付成本。 </w:t>
      </w:r>
      <w:r>
        <w:rPr>
          <w:spacing w:val="-2"/>
        </w:rPr>
        <w:t>公司通过银行提供的组合售汇产品进行货款结算可取得无风险收益，但由于组合售汇要受人民币即期远期汇差及不同币种存</w:t>
      </w:r>
      <w:r>
        <w:rPr>
          <w:spacing w:val="-64"/>
        </w:rPr>
        <w:t> </w:t>
      </w:r>
      <w:r>
        <w:rPr>
          <w:spacing w:val="-64"/>
        </w:rPr>
      </w:r>
      <w:r>
        <w:rPr>
          <w:spacing w:val="-2"/>
        </w:rPr>
        <w:t>款贷款利率差影响，若汇差和利差的波动区间较窄可能导致公司组合售汇收益减少，甚至可能出现不能通过组合售汇获取收</w:t>
      </w:r>
      <w:r>
        <w:rPr>
          <w:spacing w:val="-64"/>
        </w:rPr>
        <w:t> </w:t>
      </w:r>
      <w:r>
        <w:rPr>
          <w:spacing w:val="-64"/>
        </w:rPr>
      </w:r>
      <w:r>
        <w:rPr/>
        <w:t>益的情况。</w:t>
      </w:r>
    </w:p>
    <w:p>
      <w:pPr>
        <w:spacing w:line="240" w:lineRule="auto" w:before="6"/>
        <w:rPr>
          <w:rFonts w:ascii="宋体" w:hAnsi="宋体" w:cs="宋体" w:eastAsia="宋体" w:hint="default"/>
          <w:sz w:val="25"/>
          <w:szCs w:val="25"/>
        </w:rPr>
      </w:pPr>
    </w:p>
    <w:p>
      <w:pPr>
        <w:pStyle w:val="BodyText"/>
        <w:spacing w:line="314" w:lineRule="auto"/>
        <w:ind w:left="154" w:right="103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r>
        <w:rPr>
          <w:w w:val="99"/>
        </w:rPr>
        <w:t> </w:t>
      </w:r>
      <w:r>
        <w:rPr>
          <w:spacing w:val="-2"/>
        </w:rPr>
        <w:t>本公司从事供应链管理业务，主要业务模式有以下几种：一是客户会将资金提前支付给本公司，委托本公司采购其指定的货</w:t>
      </w:r>
      <w:r>
        <w:rPr>
          <w:spacing w:val="-67"/>
        </w:rPr>
        <w:t> </w:t>
      </w:r>
      <w:r>
        <w:rPr>
          <w:spacing w:val="-67"/>
        </w:rPr>
      </w:r>
      <w:r>
        <w:rPr>
          <w:spacing w:val="-2"/>
        </w:rPr>
        <w:t>物，本公司收取部分服务费；二是客户指定的供应商将货物赊销给本公司，本公司再对等赊销给客户，本公司在收到客户支</w:t>
      </w:r>
      <w:r>
        <w:rPr>
          <w:spacing w:val="-67"/>
        </w:rPr>
        <w:t> </w:t>
      </w:r>
      <w:r>
        <w:rPr>
          <w:spacing w:val="-67"/>
        </w:rPr>
      </w:r>
      <w:r>
        <w:rPr/>
        <w:t>付的货款后才需向其指定的供应商支付货款；三是本公司买断货物所有权后进行销售，待收到最终客户货款后支付采购款。</w:t>
      </w:r>
      <w:r>
        <w:rPr>
          <w:w w:val="99"/>
        </w:rPr>
        <w:t> </w:t>
      </w:r>
      <w:r>
        <w:rPr>
          <w:spacing w:val="-2"/>
        </w:rPr>
        <w:t>总的来说，本公司面临的流动性风险较小，但是如果相关客户经营情况和财务状况出现重大变化，可能使公司面临货物无法</w:t>
      </w:r>
      <w:r>
        <w:rPr>
          <w:spacing w:val="-66"/>
        </w:rPr>
        <w:t> </w:t>
      </w:r>
      <w:r>
        <w:rPr>
          <w:spacing w:val="-66"/>
        </w:rPr>
      </w:r>
      <w:r>
        <w:rPr/>
        <w:t>收回导致无法按时支付供应商款项及其他款项的流动性风险。</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left="154" w:right="0"/>
        <w:jc w:val="left"/>
        <w:rPr>
          <w:b w:val="0"/>
          <w:bCs w:val="0"/>
        </w:rPr>
      </w:pPr>
      <w:bookmarkStart w:name="十一、公允价值的披露" w:id="445"/>
      <w:bookmarkEnd w:id="44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以公允价值计量的资产和负债的期末公允价值" w:id="446"/>
      <w:bookmarkEnd w:id="44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319,391,165.45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319,391,165.45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319,391,165.45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319,391,165.45</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319,391,165.45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319,391,165.45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235,507,983.53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235,507,983.53</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235,507,983.53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235,507,983.53</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235,507,983.53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235,507,983.53</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36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持续和非持续第一层次公允价值计量项目市价的确定依据" w:id="447"/>
      <w:bookmarkEnd w:id="44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3、持续和非持续第二层次公允价值计量项目，采用的估值技术和重要参数的定性及定量信" w:id="448"/>
      <w:bookmarkEnd w:id="44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持续和非持续第三层次公允价值计量项目，采用的估值技术和重要参数的定性及定量信" w:id="449"/>
      <w:bookmarkEnd w:id="44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持续的第三层次公允价值计量项目，期初与期末账面价值间的调节信息及不可观察参数" w:id="450"/>
      <w:bookmarkEnd w:id="45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持续的公允价值计量项目，本期内发生各层级之间转换的，转换的原因及确定转换时点" w:id="451"/>
      <w:bookmarkEnd w:id="45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7、本期内发生的估值技术变更及变更原因" w:id="452"/>
      <w:bookmarkEnd w:id="45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不以公允价值计量的金融资产和金融负债的公允价值情况" w:id="453"/>
      <w:bookmarkEnd w:id="45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54"/>
      <w:bookmarkEnd w:id="45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5"/>
      <w:bookmarkEnd w:id="45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6"/>
      <w:bookmarkEnd w:id="45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left="154" w:right="1197"/>
        <w:jc w:val="left"/>
      </w:pPr>
      <w:r>
        <w:rPr/>
        <w:t>本企业的母公司情况的说明 本企业报告期实际控制人为陈书智，截止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日其直接持股比例为</w:t>
      </w:r>
      <w:r>
        <w:rPr>
          <w:rFonts w:ascii="Times New Roman" w:hAnsi="Times New Roman" w:cs="Times New Roman" w:eastAsia="Times New Roman" w:hint="default"/>
        </w:rPr>
        <w:t>25.36%</w:t>
      </w:r>
      <w:r>
        <w:rPr/>
        <w:t>，通过深圳市聚智通信息技术有限公司</w:t>
      </w:r>
    </w:p>
    <w:p>
      <w:pPr>
        <w:pStyle w:val="BodyText"/>
        <w:spacing w:line="214" w:lineRule="exact"/>
        <w:ind w:right="0"/>
        <w:jc w:val="left"/>
      </w:pPr>
      <w:r>
        <w:rPr/>
        <w:t>（陈书智持股</w:t>
      </w:r>
      <w:r>
        <w:rPr>
          <w:rFonts w:ascii="Times New Roman" w:hAnsi="Times New Roman" w:cs="Times New Roman" w:eastAsia="Times New Roman" w:hint="default"/>
        </w:rPr>
        <w:t>90%</w:t>
      </w:r>
      <w:r>
        <w:rPr/>
        <w:t>）间接持股比例为</w:t>
      </w:r>
      <w:r>
        <w:rPr>
          <w:rFonts w:ascii="Times New Roman" w:hAnsi="Times New Roman" w:cs="Times New Roman" w:eastAsia="Times New Roman" w:hint="default"/>
        </w:rPr>
        <w:t>5.24%</w:t>
      </w:r>
      <w:r>
        <w:rPr/>
        <w:t>，合计持股比例为</w:t>
      </w:r>
      <w:r>
        <w:rPr>
          <w:rFonts w:ascii="Times New Roman" w:hAnsi="Times New Roman" w:cs="Times New Roman" w:eastAsia="Times New Roman" w:hint="default"/>
        </w:rPr>
        <w:t>30.60%</w:t>
      </w:r>
      <w:r>
        <w:rPr/>
        <w:t>。</w:t>
      </w:r>
    </w:p>
    <w:p>
      <w:pPr>
        <w:pStyle w:val="BodyText"/>
        <w:spacing w:line="357" w:lineRule="auto" w:before="103"/>
        <w:ind w:right="8413"/>
        <w:jc w:val="left"/>
      </w:pPr>
      <w:r>
        <w:rPr/>
        <w:t>本企业最终控制方是陈书智。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本企业的子公司情况" w:id="457"/>
      <w:bookmarkEnd w:id="45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本企业子公司的情况详见附注附注九、在其他主体中的权益。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458"/>
      <w:bookmarkEnd w:id="45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9"/>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关联方情况" w:id="459"/>
      <w:bookmarkEnd w:id="4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本公司之股东，董事、常务副总经理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本公司之副总经理、董事会秘书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徐汉杰</w:t>
            </w:r>
            <w:r>
              <w:rPr>
                <w:rFonts w:ascii="Times New Roman" w:hAnsi="Times New Roman" w:cs="Times New Roman" w:eastAsia="Times New Roman" w:hint="default"/>
                <w:sz w:val="18"/>
                <w:szCs w:val="18"/>
              </w:rPr>
              <w:t>(</w:t>
            </w:r>
            <w:r>
              <w:rPr>
                <w:rFonts w:ascii="宋体" w:hAnsi="宋体" w:cs="宋体" w:eastAsia="宋体" w:hint="default"/>
                <w:sz w:val="18"/>
                <w:szCs w:val="18"/>
              </w:rPr>
              <w:t>已离任</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涂万林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本公司之职工监事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浙江浙商创业投资股份有限公司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深圳市鹏萱投资管理有限公司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本公司之独立董事董玮持股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并担任总经理的企业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深圳市前海鹏晨投资管理有限公司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本公司之独立董事董玮持股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并担任执行董事兼总经理的 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深圳市前海鹏益投资管理有限公司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本公司之独立董事董玮持股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并担任执行董事兼总经理的 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深圳回收宝科技有限公司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本公司之股东、董事何帆持股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25.99%</w:t>
            </w:r>
            <w:r>
              <w:rPr>
                <w:rFonts w:ascii="宋体" w:hAnsi="宋体" w:cs="宋体" w:eastAsia="宋体" w:hint="default"/>
                <w:sz w:val="18"/>
                <w:szCs w:val="18"/>
              </w:rPr>
              <w:t>并担任总经理、董事长 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深圳联创奇迹投资合伙企业（有限合伙）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本公司之股东、董事何帆持股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上海虎博投资管理有限公司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本公司之独立董事潘斌持股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担任董事长的企业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深圳盛世君安投资有限公司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本公司之副总经理吴君持股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深圳市波菲尔酒业有限公司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本公司之股东、董事邹勇及其配偶持股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佛山市创思特音响有限公司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本公司之董事长弟弟担任高管企业</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关联交易情况" w:id="460"/>
      <w:bookmarkEnd w:id="4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61"/>
      <w:bookmarkEnd w:id="4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购销商品、提供和接受劳务的关联交易说明</w:t>
      </w:r>
    </w:p>
    <w:p>
      <w:pPr>
        <w:pStyle w:val="BodyText"/>
        <w:spacing w:line="300" w:lineRule="auto" w:before="116"/>
        <w:ind w:left="154" w:right="7282"/>
        <w:jc w:val="left"/>
      </w:pPr>
      <w:r>
        <w:rPr/>
        <w:t>报告期内无关联方采购商品</w:t>
      </w:r>
      <w:r>
        <w:rPr>
          <w:rFonts w:ascii="Times New Roman" w:hAnsi="Times New Roman" w:cs="Times New Roman" w:eastAsia="Times New Roman" w:hint="default"/>
        </w:rPr>
        <w:t>/</w:t>
      </w:r>
      <w:r>
        <w:rPr/>
        <w:t>接受劳务情况表 本报告期内无关联方出售商品</w:t>
      </w:r>
      <w:r>
        <w:rPr>
          <w:rFonts w:ascii="Times New Roman" w:hAnsi="Times New Roman" w:cs="Times New Roman" w:eastAsia="Times New Roman" w:hint="default"/>
        </w:rPr>
        <w:t>/</w:t>
      </w:r>
      <w:r>
        <w:rPr/>
        <w:t>提供劳务情况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left="154" w:right="0"/>
        <w:jc w:val="left"/>
        <w:rPr>
          <w:b w:val="0"/>
          <w:bCs w:val="0"/>
        </w:rPr>
      </w:pPr>
      <w:bookmarkStart w:name="（2）关联受托管理/承包及委托管理/出包情况" w:id="462"/>
      <w:bookmarkEnd w:id="46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8" w:lineRule="auto" w:before="51"/>
        <w:ind w:left="154" w:right="-20"/>
        <w:jc w:val="left"/>
      </w:pPr>
      <w:r>
        <w:rPr/>
        <w:t>关联托管</w:t>
      </w:r>
      <w:r>
        <w:rPr>
          <w:rFonts w:ascii="Times New Roman" w:hAnsi="Times New Roman" w:cs="Times New Roman" w:eastAsia="Times New Roman" w:hint="default"/>
        </w:rPr>
        <w:t>/</w:t>
      </w:r>
      <w:r>
        <w:rPr/>
        <w:t>承包情况说明 本报告期无关联方受托管理、承包情况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3215" w:space="56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51"/>
        <w:ind w:left="154" w:right="7692"/>
        <w:jc w:val="left"/>
      </w:pPr>
      <w:r>
        <w:rPr/>
        <w:t>关联管理</w:t>
      </w:r>
      <w:r>
        <w:rPr>
          <w:rFonts w:ascii="Times New Roman" w:hAnsi="Times New Roman" w:cs="Times New Roman" w:eastAsia="Times New Roman" w:hint="default"/>
        </w:rPr>
        <w:t>/</w:t>
      </w:r>
      <w:r>
        <w:rPr/>
        <w:t>出包情况说明 本报告期无关联方委托管理、出包情况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left="154" w:right="0"/>
        <w:jc w:val="left"/>
        <w:rPr>
          <w:b w:val="0"/>
          <w:bCs w:val="0"/>
        </w:rPr>
      </w:pPr>
      <w:bookmarkStart w:name="（3）关联租赁情况" w:id="463"/>
      <w:bookmarkEnd w:id="46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深圳回收宝科技有限公司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1,229,531.82</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关联担保情况" w:id="464"/>
      <w:bookmarkEnd w:id="46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230,706,000.00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both"/>
      </w:pPr>
      <w:r>
        <w:rPr/>
        <w:t>关联担保情况说明</w:t>
      </w:r>
    </w:p>
    <w:p>
      <w:pPr>
        <w:pStyle w:val="BodyText"/>
        <w:spacing w:line="300" w:lineRule="auto" w:before="116"/>
        <w:ind w:right="1130"/>
        <w:jc w:val="both"/>
      </w:pPr>
      <w:r>
        <w:rPr>
          <w:spacing w:val="-1"/>
        </w:rPr>
        <w:t>（</w:t>
      </w:r>
      <w:r>
        <w:rPr>
          <w:rFonts w:ascii="Times New Roman" w:hAnsi="Times New Roman" w:cs="Times New Roman" w:eastAsia="Times New Roman" w:hint="default"/>
          <w:spacing w:val="-1"/>
        </w:rPr>
        <w:t>1</w:t>
      </w:r>
      <w:r>
        <w:rPr>
          <w:spacing w:val="-1"/>
        </w:rPr>
        <w:t>）陈书智为本公司与华侨银行（中国）有限公司北京分行签署的</w:t>
      </w:r>
      <w:r>
        <w:rPr>
          <w:rFonts w:ascii="Times New Roman" w:hAnsi="Times New Roman" w:cs="Times New Roman" w:eastAsia="Times New Roman" w:hint="default"/>
          <w:spacing w:val="-1"/>
        </w:rPr>
        <w:t>SL0/BJ/2015-011</w:t>
      </w:r>
      <w:r>
        <w:rPr>
          <w:spacing w:val="-1"/>
        </w:rPr>
        <w:t>号《银行信贷函》项下不超过美元</w:t>
      </w:r>
      <w:r>
        <w:rPr>
          <w:rFonts w:ascii="Times New Roman" w:hAnsi="Times New Roman" w:cs="Times New Roman" w:eastAsia="Times New Roman" w:hint="default"/>
          <w:spacing w:val="-1"/>
        </w:rPr>
        <w:t>3600</w:t>
      </w:r>
      <w:r>
        <w:rPr>
          <w:rFonts w:ascii="Times New Roman" w:hAnsi="Times New Roman" w:cs="Times New Roman" w:eastAsia="Times New Roman" w:hint="default"/>
          <w:spacing w:val="4"/>
        </w:rPr>
        <w:t> </w:t>
      </w:r>
      <w:r>
        <w:rPr/>
        <w:t>万美元（折合人民币</w:t>
      </w:r>
      <w:r>
        <w:rPr>
          <w:rFonts w:ascii="Times New Roman" w:hAnsi="Times New Roman" w:cs="Times New Roman" w:eastAsia="Times New Roman" w:hint="default"/>
        </w:rPr>
        <w:t>23,070.60</w:t>
      </w:r>
      <w:r>
        <w:rPr/>
        <w:t>万）提供连带担保责任。</w:t>
      </w:r>
    </w:p>
    <w:p>
      <w:pPr>
        <w:pStyle w:val="BodyText"/>
        <w:spacing w:line="300" w:lineRule="auto" w:before="13"/>
        <w:ind w:right="1131"/>
        <w:jc w:val="both"/>
      </w:pPr>
      <w:r>
        <w:rPr>
          <w:spacing w:val="-2"/>
        </w:rPr>
        <w:t>（</w:t>
      </w:r>
      <w:r>
        <w:rPr>
          <w:rFonts w:ascii="Times New Roman" w:hAnsi="Times New Roman" w:cs="Times New Roman" w:eastAsia="Times New Roman" w:hint="default"/>
          <w:spacing w:val="-2"/>
        </w:rPr>
        <w:t>2</w:t>
      </w:r>
      <w:r>
        <w:rPr>
          <w:spacing w:val="-2"/>
        </w:rPr>
        <w:t>）深圳市聚智通信息技术有限公司为本公司与北京银行股份有限公司深圳分行签署的</w:t>
      </w:r>
      <w:r>
        <w:rPr>
          <w:rFonts w:ascii="Times New Roman" w:hAnsi="Times New Roman" w:cs="Times New Roman" w:eastAsia="Times New Roman" w:hint="default"/>
          <w:spacing w:val="-2"/>
        </w:rPr>
        <w:t>0322984</w:t>
      </w:r>
      <w:r>
        <w:rPr>
          <w:spacing w:val="-2"/>
        </w:rPr>
        <w:t>号《综合授信合同》项下不</w:t>
      </w:r>
      <w:r>
        <w:rPr>
          <w:spacing w:val="-58"/>
        </w:rPr>
        <w:t> </w:t>
      </w:r>
      <w:r>
        <w:rPr>
          <w:spacing w:val="-58"/>
        </w:rPr>
      </w:r>
      <w:r>
        <w:rPr/>
        <w:t>超过人民币</w:t>
      </w:r>
      <w:r>
        <w:rPr>
          <w:rFonts w:ascii="Times New Roman" w:hAnsi="Times New Roman" w:cs="Times New Roman" w:eastAsia="Times New Roman" w:hint="default"/>
        </w:rPr>
        <w:t>10000</w:t>
      </w:r>
      <w:r>
        <w:rPr/>
        <w:t>万元本金及其利息、罚息、违约金、损害赔偿金等向北京银行股份有限公司深圳分行提供连带担保责任， 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w:t>
      </w:r>
    </w:p>
    <w:p>
      <w:pPr>
        <w:pStyle w:val="BodyText"/>
        <w:spacing w:line="240" w:lineRule="auto" w:before="13"/>
        <w:ind w:left="154" w:right="0"/>
        <w:jc w:val="both"/>
      </w:pPr>
      <w:r>
        <w:rPr/>
        <w:t>（</w:t>
      </w:r>
      <w:r>
        <w:rPr>
          <w:rFonts w:ascii="Times New Roman" w:hAnsi="Times New Roman" w:cs="Times New Roman" w:eastAsia="Times New Roman" w:hint="default"/>
        </w:rPr>
        <w:t>3</w:t>
      </w:r>
      <w:r>
        <w:rPr/>
        <w:t>）深圳市聚智通信息技术有限公司为本公司与建设银行深圳分行签署的编号为借</w:t>
      </w:r>
      <w:r>
        <w:rPr>
          <w:rFonts w:ascii="Times New Roman" w:hAnsi="Times New Roman" w:cs="Times New Roman" w:eastAsia="Times New Roman" w:hint="default"/>
        </w:rPr>
        <w:t>2016</w:t>
      </w:r>
      <w:r>
        <w:rPr/>
        <w:t>综</w:t>
      </w:r>
      <w:r>
        <w:rPr>
          <w:rFonts w:ascii="Times New Roman" w:hAnsi="Times New Roman" w:cs="Times New Roman" w:eastAsia="Times New Roman" w:hint="default"/>
        </w:rPr>
        <w:t>20006</w:t>
      </w:r>
      <w:r>
        <w:rPr/>
        <w:t>宝安</w:t>
      </w:r>
      <w:r>
        <w:rPr>
          <w:rFonts w:ascii="Times New Roman" w:hAnsi="Times New Roman" w:cs="Times New Roman" w:eastAsia="Times New Roman" w:hint="default"/>
        </w:rPr>
        <w:t>R</w:t>
      </w:r>
      <w:r>
        <w:rPr/>
        <w:t>《综合融资额度合同》</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31"/>
        <w:jc w:val="both"/>
      </w:pPr>
      <w:r>
        <w:rPr>
          <w:spacing w:val="-2"/>
        </w:rPr>
        <w:t>项下不超过人民币</w:t>
      </w:r>
      <w:r>
        <w:rPr>
          <w:rFonts w:ascii="Times New Roman" w:hAnsi="Times New Roman" w:cs="Times New Roman" w:eastAsia="Times New Roman" w:hint="default"/>
          <w:spacing w:val="-2"/>
        </w:rPr>
        <w:t>110000</w:t>
      </w:r>
      <w:r>
        <w:rPr>
          <w:spacing w:val="-2"/>
        </w:rPr>
        <w:t>万本金、利息、违约金、赔偿金、以及债权人为实现债权与担保权而发生的一切费用向建设银行深</w:t>
      </w:r>
      <w:r>
        <w:rPr>
          <w:spacing w:val="-60"/>
        </w:rPr>
        <w:t> </w:t>
      </w:r>
      <w:r>
        <w:rPr>
          <w:spacing w:val="-60"/>
        </w:rPr>
      </w:r>
      <w:r>
        <w:rPr/>
        <w:t>圳分行提供连带担保，额度有效期为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w:t>
      </w:r>
    </w:p>
    <w:p>
      <w:pPr>
        <w:pStyle w:val="BodyText"/>
        <w:spacing w:line="300" w:lineRule="auto" w:before="13"/>
        <w:ind w:right="1139"/>
        <w:jc w:val="both"/>
      </w:pPr>
      <w:r>
        <w:rPr/>
        <w:t>（</w:t>
      </w:r>
      <w:r>
        <w:rPr>
          <w:rFonts w:ascii="Times New Roman" w:hAnsi="Times New Roman" w:cs="Times New Roman" w:eastAsia="Times New Roman" w:hint="default"/>
        </w:rPr>
        <w:t>4</w:t>
      </w:r>
      <w:r>
        <w:rPr/>
        <w:t>）深圳市聚智通信息技术有限公司为本公司与工行红围支行签订的《开立不可撤销跟单信用证总协议》项下不超过人民 币</w:t>
      </w:r>
      <w:r>
        <w:rPr>
          <w:rFonts w:ascii="Times New Roman" w:hAnsi="Times New Roman" w:cs="Times New Roman" w:eastAsia="Times New Roman" w:hint="default"/>
        </w:rPr>
        <w:t>20000</w:t>
      </w:r>
      <w:r>
        <w:rPr/>
        <w:t>万元本金及其利息、罚息、违约金、损害赔偿金等向工商银行深圳分行提供连带担保，额度有效期为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 </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30</w:t>
      </w:r>
      <w:r>
        <w:rPr/>
        <w:t>日。</w:t>
      </w:r>
    </w:p>
    <w:p>
      <w:pPr>
        <w:pStyle w:val="BodyText"/>
        <w:spacing w:line="307" w:lineRule="auto" w:before="13"/>
        <w:ind w:right="1133"/>
        <w:jc w:val="both"/>
      </w:pPr>
      <w:r>
        <w:rPr/>
        <w:t>（</w:t>
      </w:r>
      <w:r>
        <w:rPr>
          <w:rFonts w:ascii="Times New Roman" w:hAnsi="Times New Roman" w:cs="Times New Roman" w:eastAsia="Times New Roman" w:hint="default"/>
        </w:rPr>
        <w:t>5</w:t>
      </w:r>
      <w:r>
        <w:rPr/>
        <w:t>）深圳市聚智通信息技术有限公司为本公司与广发银行深圳分行签署的编号为（</w:t>
      </w:r>
      <w:r>
        <w:rPr>
          <w:rFonts w:ascii="Times New Roman" w:hAnsi="Times New Roman" w:cs="Times New Roman" w:eastAsia="Times New Roman" w:hint="default"/>
        </w:rPr>
        <w:t>2016</w:t>
      </w:r>
      <w:r>
        <w:rPr/>
        <w:t>）深银综授额字第</w:t>
      </w:r>
      <w:r>
        <w:rPr>
          <w:rFonts w:ascii="Times New Roman" w:hAnsi="Times New Roman" w:cs="Times New Roman" w:eastAsia="Times New Roman" w:hint="default"/>
        </w:rPr>
        <w:t>000111</w:t>
      </w:r>
      <w:r>
        <w:rPr/>
        <w:t>号《授信 额度合同》项下不超过人民币</w:t>
      </w:r>
      <w:r>
        <w:rPr>
          <w:rFonts w:ascii="Times New Roman" w:hAnsi="Times New Roman" w:cs="Times New Roman" w:eastAsia="Times New Roman" w:hint="default"/>
        </w:rPr>
        <w:t>15000</w:t>
      </w:r>
      <w:r>
        <w:rPr/>
        <w:t>万元本金及利息、罚息、复利、违约金、损害赔偿金、为实现债权而发生的费用（包括 </w:t>
      </w:r>
      <w:r>
        <w:rPr>
          <w:spacing w:val="-2"/>
        </w:rPr>
        <w:t>但不限于诉讼费，仲裁费，律师费，差旅费，执行费。保全费，评估费，拍卖或变卖费，过户费，公告费等）和其他所有应</w:t>
      </w:r>
      <w:r>
        <w:rPr>
          <w:spacing w:val="-71"/>
        </w:rPr>
        <w:t> </w:t>
      </w:r>
      <w:r>
        <w:rPr>
          <w:spacing w:val="-71"/>
        </w:rPr>
      </w:r>
      <w:r>
        <w:rPr/>
        <w:t>付费用向广发银行股份有限公司深圳分行提供连带保证责任，额度有效期为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w:t>
      </w:r>
    </w:p>
    <w:p>
      <w:pPr>
        <w:pStyle w:val="BodyText"/>
        <w:spacing w:line="300" w:lineRule="auto" w:before="7"/>
        <w:ind w:right="1139"/>
        <w:jc w:val="both"/>
      </w:pPr>
      <w:r>
        <w:rPr/>
        <w:t>（</w:t>
      </w:r>
      <w:r>
        <w:rPr>
          <w:rFonts w:ascii="Times New Roman" w:hAnsi="Times New Roman" w:cs="Times New Roman" w:eastAsia="Times New Roman" w:hint="default"/>
        </w:rPr>
        <w:t>6</w:t>
      </w:r>
      <w:r>
        <w:rPr/>
        <w:t>）深圳市聚智通信息技术有限公司为本公司与招商银行深圳分行签署的编号为</w:t>
      </w:r>
      <w:r>
        <w:rPr>
          <w:rFonts w:ascii="Times New Roman" w:hAnsi="Times New Roman" w:cs="Times New Roman" w:eastAsia="Times New Roman" w:hint="default"/>
        </w:rPr>
        <w:t>2016</w:t>
      </w:r>
      <w:r>
        <w:rPr/>
        <w:t>公三字第</w:t>
      </w:r>
      <w:r>
        <w:rPr>
          <w:rFonts w:ascii="Times New Roman" w:hAnsi="Times New Roman" w:cs="Times New Roman" w:eastAsia="Times New Roman" w:hint="default"/>
        </w:rPr>
        <w:t>0016330342</w:t>
      </w:r>
      <w:r>
        <w:rPr/>
        <w:t>号《授信协议》 项下不超过人民币</w:t>
      </w:r>
      <w:r>
        <w:rPr>
          <w:rFonts w:ascii="Times New Roman" w:hAnsi="Times New Roman" w:cs="Times New Roman" w:eastAsia="Times New Roman" w:hint="default"/>
        </w:rPr>
        <w:t>30000</w:t>
      </w:r>
      <w:r>
        <w:rPr/>
        <w:t>万本金、利息、罚息、复息、违约金、保理费用和实现债权的其他相关费用向招商银行深圳分行提 供连带担保，额度有效期为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w:t>
      </w:r>
    </w:p>
    <w:p>
      <w:pPr>
        <w:pStyle w:val="BodyText"/>
        <w:spacing w:line="300" w:lineRule="auto" w:before="13"/>
        <w:ind w:right="1130"/>
        <w:jc w:val="both"/>
      </w:pPr>
      <w:r>
        <w:rPr>
          <w:spacing w:val="-2"/>
        </w:rPr>
        <w:t>（</w:t>
      </w:r>
      <w:r>
        <w:rPr>
          <w:rFonts w:ascii="Times New Roman" w:hAnsi="Times New Roman" w:cs="Times New Roman" w:eastAsia="Times New Roman" w:hint="default"/>
          <w:spacing w:val="-2"/>
        </w:rPr>
        <w:t>7</w:t>
      </w:r>
      <w:r>
        <w:rPr>
          <w:spacing w:val="-2"/>
        </w:rPr>
        <w:t>）深圳市聚智通信息技术有限公司为本公司与平安银行深圳分行签署的编号为平银供营综字</w:t>
      </w:r>
      <w:r>
        <w:rPr>
          <w:rFonts w:ascii="Times New Roman" w:hAnsi="Times New Roman" w:cs="Times New Roman" w:eastAsia="Times New Roman" w:hint="default"/>
          <w:spacing w:val="-2"/>
        </w:rPr>
        <w:t>20170220</w:t>
      </w:r>
      <w:r>
        <w:rPr>
          <w:spacing w:val="-2"/>
        </w:rPr>
        <w:t>第</w:t>
      </w:r>
      <w:r>
        <w:rPr>
          <w:rFonts w:ascii="Times New Roman" w:hAnsi="Times New Roman" w:cs="Times New Roman" w:eastAsia="Times New Roman" w:hint="default"/>
          <w:spacing w:val="-2"/>
        </w:rPr>
        <w:t>001</w:t>
      </w:r>
      <w:r>
        <w:rPr>
          <w:spacing w:val="-2"/>
        </w:rPr>
        <w:t>号《综合授信</w:t>
      </w:r>
      <w:r>
        <w:rPr>
          <w:spacing w:val="-51"/>
        </w:rPr>
        <w:t> </w:t>
      </w:r>
      <w:r>
        <w:rPr>
          <w:spacing w:val="-51"/>
        </w:rPr>
      </w:r>
      <w:r>
        <w:rPr/>
        <w:t>额度合同》项下不超过人民币</w:t>
      </w:r>
      <w:r>
        <w:rPr>
          <w:rFonts w:ascii="Times New Roman" w:hAnsi="Times New Roman" w:cs="Times New Roman" w:eastAsia="Times New Roman" w:hint="default"/>
        </w:rPr>
        <w:t>40000</w:t>
      </w:r>
      <w:r>
        <w:rPr/>
        <w:t>万本金、利息、复利、及罚息、实现债权的费用等向平安银行深圳分行提供连带担保责 任。额度有效期为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w:t>
      </w:r>
    </w:p>
    <w:p>
      <w:pPr>
        <w:pStyle w:val="BodyText"/>
        <w:spacing w:line="300" w:lineRule="auto" w:before="13"/>
        <w:ind w:right="1033"/>
        <w:jc w:val="left"/>
      </w:pPr>
      <w:r>
        <w:rPr>
          <w:spacing w:val="-2"/>
        </w:rPr>
        <w:t>（</w:t>
      </w:r>
      <w:r>
        <w:rPr>
          <w:rFonts w:ascii="Times New Roman" w:hAnsi="Times New Roman" w:cs="Times New Roman" w:eastAsia="Times New Roman" w:hint="default"/>
          <w:spacing w:val="-2"/>
        </w:rPr>
        <w:t>8</w:t>
      </w:r>
      <w:r>
        <w:rPr>
          <w:spacing w:val="-2"/>
        </w:rPr>
        <w:t>）深圳市聚智通信息技术有限公司为本公司与建设银行深圳分行签署的编号为借</w:t>
      </w:r>
      <w:r>
        <w:rPr>
          <w:rFonts w:ascii="Times New Roman" w:hAnsi="Times New Roman" w:cs="Times New Roman" w:eastAsia="Times New Roman" w:hint="default"/>
          <w:spacing w:val="-2"/>
        </w:rPr>
        <w:t>2017</w:t>
      </w:r>
      <w:r>
        <w:rPr>
          <w:spacing w:val="-2"/>
        </w:rPr>
        <w:t>综</w:t>
      </w:r>
      <w:r>
        <w:rPr>
          <w:rFonts w:ascii="Times New Roman" w:hAnsi="Times New Roman" w:cs="Times New Roman" w:eastAsia="Times New Roman" w:hint="default"/>
          <w:spacing w:val="-2"/>
        </w:rPr>
        <w:t>13228</w:t>
      </w:r>
      <w:r>
        <w:rPr>
          <w:spacing w:val="-2"/>
        </w:rPr>
        <w:t>宝安</w:t>
      </w:r>
      <w:r>
        <w:rPr>
          <w:rFonts w:ascii="Times New Roman" w:hAnsi="Times New Roman" w:cs="Times New Roman" w:eastAsia="Times New Roman" w:hint="default"/>
          <w:spacing w:val="-2"/>
        </w:rPr>
        <w:t>R</w:t>
      </w:r>
      <w:r>
        <w:rPr>
          <w:spacing w:val="-2"/>
        </w:rPr>
        <w:t>《综合融资额度合同》</w:t>
      </w:r>
      <w:r>
        <w:rPr>
          <w:spacing w:val="-84"/>
        </w:rPr>
        <w:t> </w:t>
      </w:r>
      <w:r>
        <w:rPr>
          <w:spacing w:val="-2"/>
        </w:rPr>
        <w:t>项下不超过人民币</w:t>
      </w:r>
      <w:r>
        <w:rPr>
          <w:rFonts w:ascii="Times New Roman" w:hAnsi="Times New Roman" w:cs="Times New Roman" w:eastAsia="Times New Roman" w:hint="default"/>
          <w:spacing w:val="-2"/>
        </w:rPr>
        <w:t>130000</w:t>
      </w:r>
      <w:r>
        <w:rPr>
          <w:spacing w:val="-2"/>
        </w:rPr>
        <w:t>万本金、利息、违约金、赔偿金、以及债权人为实现债权与担保权而发生的一切费用向建设银行深</w:t>
      </w:r>
      <w:r>
        <w:rPr>
          <w:spacing w:val="-60"/>
        </w:rPr>
        <w:t> </w:t>
      </w:r>
      <w:r>
        <w:rPr>
          <w:spacing w:val="-60"/>
        </w:rPr>
      </w:r>
      <w:r>
        <w:rPr/>
        <w:t>圳分行提供连带担保，额度有效期为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p>
    <w:p>
      <w:pPr>
        <w:pStyle w:val="BodyText"/>
        <w:spacing w:line="300" w:lineRule="auto" w:before="13"/>
        <w:ind w:right="1130"/>
        <w:jc w:val="both"/>
      </w:pPr>
      <w:r>
        <w:rPr>
          <w:spacing w:val="-2"/>
        </w:rPr>
        <w:t>（</w:t>
      </w:r>
      <w:r>
        <w:rPr>
          <w:rFonts w:ascii="Times New Roman" w:hAnsi="Times New Roman" w:cs="Times New Roman" w:eastAsia="Times New Roman" w:hint="default"/>
          <w:spacing w:val="-2"/>
        </w:rPr>
        <w:t>9</w:t>
      </w:r>
      <w:r>
        <w:rPr>
          <w:spacing w:val="-2"/>
        </w:rPr>
        <w:t>）深圳市聚智通信息技术有限公司为本公司与浦发银行深圳分行签署编号为</w:t>
      </w:r>
      <w:r>
        <w:rPr>
          <w:rFonts w:ascii="Times New Roman" w:hAnsi="Times New Roman" w:cs="Times New Roman" w:eastAsia="Times New Roman" w:hint="default"/>
          <w:spacing w:val="-2"/>
        </w:rPr>
        <w:t>BC2017082200000654</w:t>
      </w:r>
      <w:r>
        <w:rPr>
          <w:spacing w:val="-2"/>
        </w:rPr>
        <w:t>《融资额度协议》项下</w:t>
      </w:r>
      <w:r>
        <w:rPr>
          <w:spacing w:val="-33"/>
        </w:rPr>
        <w:t> </w:t>
      </w:r>
      <w:r>
        <w:rPr>
          <w:spacing w:val="-33"/>
        </w:rPr>
      </w:r>
      <w:r>
        <w:rPr/>
        <w:t>不超过人民币</w:t>
      </w:r>
      <w:r>
        <w:rPr>
          <w:rFonts w:ascii="Times New Roman" w:hAnsi="Times New Roman" w:cs="Times New Roman" w:eastAsia="Times New Roman" w:hint="default"/>
        </w:rPr>
        <w:t>30000</w:t>
      </w:r>
      <w:r>
        <w:rPr/>
        <w:t>万元本金、利息（含罚息、复利）、违约金、损害赔偿金、债权人实现债权的费用等向浦发银行深圳分 行提供连带担保责任。额度有效期为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w:t>
      </w:r>
    </w:p>
    <w:p>
      <w:pPr>
        <w:pStyle w:val="BodyText"/>
        <w:spacing w:line="300" w:lineRule="auto" w:before="13"/>
        <w:ind w:right="0"/>
        <w:jc w:val="left"/>
      </w:pPr>
      <w:r>
        <w:rPr/>
        <w:t>（</w:t>
      </w:r>
      <w:r>
        <w:rPr>
          <w:rFonts w:ascii="Times New Roman" w:hAnsi="Times New Roman" w:cs="Times New Roman" w:eastAsia="Times New Roman" w:hint="default"/>
        </w:rPr>
        <w:t>10</w:t>
      </w:r>
      <w:r>
        <w:rPr/>
        <w:t>）深圳市聚智通信息技术有限公司为本公司与北京银行股份有限公司深圳分行签署的</w:t>
      </w:r>
      <w:r>
        <w:rPr>
          <w:rFonts w:ascii="Times New Roman" w:hAnsi="Times New Roman" w:cs="Times New Roman" w:eastAsia="Times New Roman" w:hint="default"/>
        </w:rPr>
        <w:t>0432528</w:t>
      </w:r>
      <w:r>
        <w:rPr/>
        <w:t>号《综合授信合同》项下 </w:t>
      </w:r>
      <w:r>
        <w:rPr>
          <w:spacing w:val="-2"/>
        </w:rPr>
        <w:t>不超过人民币</w:t>
      </w:r>
      <w:r>
        <w:rPr>
          <w:rFonts w:ascii="Times New Roman" w:hAnsi="Times New Roman" w:cs="Times New Roman" w:eastAsia="Times New Roman" w:hint="default"/>
          <w:spacing w:val="-2"/>
        </w:rPr>
        <w:t>12000</w:t>
      </w:r>
      <w:r>
        <w:rPr>
          <w:spacing w:val="-2"/>
        </w:rPr>
        <w:t>万元本金及其利息、罚息、违约金、损害赔偿金等向北京银行股份有限公司深圳分行提供连带担保责任，</w:t>
      </w:r>
      <w:r>
        <w:rPr>
          <w:spacing w:val="-60"/>
        </w:rPr>
        <w:t> </w:t>
      </w:r>
      <w:r>
        <w:rPr>
          <w:spacing w:val="-60"/>
        </w:rPr>
      </w:r>
      <w:r>
        <w:rPr/>
        <w:t>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07</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06</w:t>
      </w:r>
      <w:r>
        <w:rPr/>
        <w:t>日。</w:t>
      </w:r>
    </w:p>
    <w:p>
      <w:pPr>
        <w:pStyle w:val="BodyText"/>
        <w:spacing w:line="300" w:lineRule="auto" w:before="13"/>
        <w:ind w:right="1131"/>
        <w:jc w:val="both"/>
      </w:pPr>
      <w:r>
        <w:rPr>
          <w:spacing w:val="-2"/>
        </w:rPr>
        <w:t>（</w:t>
      </w:r>
      <w:r>
        <w:rPr>
          <w:rFonts w:ascii="Times New Roman" w:hAnsi="Times New Roman" w:cs="Times New Roman" w:eastAsia="Times New Roman" w:hint="default"/>
          <w:spacing w:val="-2"/>
        </w:rPr>
        <w:t>11</w:t>
      </w:r>
      <w:r>
        <w:rPr>
          <w:spacing w:val="-2"/>
        </w:rPr>
        <w:t>）深圳市聚智通信息技术有限公司为本公司与招商银行深圳分行签署的编号为</w:t>
      </w:r>
      <w:r>
        <w:rPr>
          <w:rFonts w:ascii="Times New Roman" w:hAnsi="Times New Roman" w:cs="Times New Roman" w:eastAsia="Times New Roman" w:hint="default"/>
          <w:spacing w:val="-2"/>
        </w:rPr>
        <w:t>2017</w:t>
      </w:r>
      <w:r>
        <w:rPr>
          <w:spacing w:val="-2"/>
        </w:rPr>
        <w:t>供字第</w:t>
      </w:r>
      <w:r>
        <w:rPr>
          <w:rFonts w:ascii="Times New Roman" w:hAnsi="Times New Roman" w:cs="Times New Roman" w:eastAsia="Times New Roman" w:hint="default"/>
          <w:spacing w:val="-2"/>
        </w:rPr>
        <w:t>0017700068</w:t>
      </w:r>
      <w:r>
        <w:rPr>
          <w:spacing w:val="-2"/>
        </w:rPr>
        <w:t>号《授信协议》项</w:t>
      </w:r>
      <w:r>
        <w:rPr>
          <w:spacing w:val="-50"/>
        </w:rPr>
        <w:t> </w:t>
      </w:r>
      <w:r>
        <w:rPr>
          <w:spacing w:val="-50"/>
        </w:rPr>
      </w:r>
      <w:r>
        <w:rPr/>
        <w:t>下不超过人民币</w:t>
      </w:r>
      <w:r>
        <w:rPr>
          <w:rFonts w:ascii="Times New Roman" w:hAnsi="Times New Roman" w:cs="Times New Roman" w:eastAsia="Times New Roman" w:hint="default"/>
        </w:rPr>
        <w:t>60000</w:t>
      </w:r>
      <w:r>
        <w:rPr/>
        <w:t>万本金、利息、罚息、复息、违约金、保理费用和实现债权的其他相关费用向招商银行深圳分行提供 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4" w:right="0"/>
        <w:jc w:val="both"/>
        <w:rPr>
          <w:b w:val="0"/>
          <w:bCs w:val="0"/>
        </w:rPr>
      </w:pPr>
      <w:bookmarkStart w:name="（5）关联方资金拆借" w:id="465"/>
      <w:bookmarkEnd w:id="46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资产转让、债务重组情况" w:id="466"/>
      <w:bookmarkEnd w:id="46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关键管理人员报酬" w:id="467"/>
      <w:bookmarkEnd w:id="46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452.34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关联交易" w:id="468"/>
      <w:bookmarkEnd w:id="46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关联方应收应付款项" w:id="469"/>
      <w:bookmarkEnd w:id="46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470"/>
      <w:bookmarkEnd w:id="47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471"/>
      <w:bookmarkEnd w:id="47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72"/>
      <w:bookmarkEnd w:id="47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73"/>
      <w:bookmarkEnd w:id="4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4"/>
      <w:bookmarkEnd w:id="47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11,746,950.00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481,040.00</w:t>
            </w:r>
          </w:p>
        </w:tc>
      </w:tr>
    </w:tbl>
    <w:p>
      <w:pPr>
        <w:pStyle w:val="BodyText"/>
        <w:spacing w:line="240" w:lineRule="auto" w:before="51"/>
        <w:ind w:left="154" w:right="0"/>
        <w:jc w:val="left"/>
      </w:pPr>
      <w:r>
        <w:rPr/>
        <w:t>其他说明</w:t>
      </w:r>
    </w:p>
    <w:p>
      <w:pPr>
        <w:pStyle w:val="BodyText"/>
        <w:spacing w:line="300" w:lineRule="auto" w:before="115"/>
        <w:ind w:left="154" w:right="6702"/>
        <w:jc w:val="left"/>
      </w:pPr>
      <w:r>
        <w:rPr/>
        <w:t>本期已注销部分的公允价值总额为</w:t>
      </w:r>
      <w:r>
        <w:rPr>
          <w:rFonts w:ascii="Times New Roman" w:hAnsi="Times New Roman" w:cs="Times New Roman" w:eastAsia="Times New Roman" w:hint="default"/>
        </w:rPr>
        <w:t>48.1040</w:t>
      </w:r>
      <w:r>
        <w:rPr/>
        <w:t>万元。 本期已解锁部分的公允价值总额为</w:t>
      </w:r>
      <w:r>
        <w:rPr>
          <w:rFonts w:ascii="Times New Roman" w:hAnsi="Times New Roman" w:cs="Times New Roman" w:eastAsia="Times New Roman" w:hint="default"/>
        </w:rPr>
        <w:t>1,174.6950</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left="154" w:right="0"/>
        <w:jc w:val="left"/>
        <w:rPr>
          <w:b w:val="0"/>
          <w:bCs w:val="0"/>
        </w:rPr>
      </w:pPr>
      <w:bookmarkStart w:name="2、以权益结算的股份支付情况" w:id="476"/>
      <w:bookmarkEnd w:id="47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4"/>
        <w:rPr>
          <w:rFonts w:ascii="宋体" w:hAnsi="宋体" w:cs="宋体" w:eastAsia="宋体" w:hint="default"/>
          <w:sz w:val="9"/>
          <w:szCs w:val="9"/>
        </w:rPr>
      </w:pPr>
    </w:p>
    <w:p>
      <w:pPr>
        <w:pStyle w:val="BodyText"/>
        <w:spacing w:line="240" w:lineRule="auto" w:before="44"/>
        <w:ind w:left="0" w:right="1139"/>
        <w:jc w:val="right"/>
      </w:pPr>
      <w:r>
        <w:rPr/>
        <w:pict>
          <v:shape style="position:absolute;margin-left:56.459999pt;margin-top:-.908311pt;width:479.2pt;height:147.9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按照国际通行的布莱克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w:t>
                        </w:r>
                        <w:r>
                          <w:rPr>
                            <w:rFonts w:ascii="宋体" w:hAnsi="宋体" w:cs="宋体" w:eastAsia="宋体" w:hint="default"/>
                            <w:spacing w:val="-87"/>
                            <w:sz w:val="18"/>
                            <w:szCs w:val="18"/>
                          </w:rPr>
                          <w:t>型</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工人数变动等后续信息作出最佳估计，修正预计可行权的 权益工具数量。在可行权日，最终预计可行权权益工具的 数量与实际可行权工具的数量一致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25,980,221.57</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6,412,636.57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154" w:right="0"/>
        <w:jc w:val="left"/>
      </w:pPr>
      <w:r>
        <w:rPr/>
        <w:t>其他说明</w:t>
      </w:r>
    </w:p>
    <w:p>
      <w:pPr>
        <w:pStyle w:val="BodyText"/>
        <w:spacing w:line="300" w:lineRule="auto" w:before="115"/>
        <w:ind w:right="0"/>
        <w:jc w:val="left"/>
      </w:pPr>
      <w:r>
        <w:rPr/>
        <w:t>经本公司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日召开的</w:t>
      </w:r>
      <w:r>
        <w:rPr>
          <w:rFonts w:ascii="Times New Roman" w:hAnsi="Times New Roman" w:cs="Times New Roman" w:eastAsia="Times New Roman" w:hint="default"/>
        </w:rPr>
        <w:t>2015</w:t>
      </w:r>
      <w:r>
        <w:rPr/>
        <w:t>年度第五次临时股东大会和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日在召开的第三届董事会第三次会议审议批 准，本公司于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日起实行一项股权激励计划，授予</w:t>
      </w:r>
      <w:r>
        <w:rPr>
          <w:rFonts w:ascii="Times New Roman" w:hAnsi="Times New Roman" w:cs="Times New Roman" w:eastAsia="Times New Roman" w:hint="default"/>
        </w:rPr>
        <w:t>38</w:t>
      </w:r>
      <w:r>
        <w:rPr/>
        <w:t>名激励对象</w:t>
      </w:r>
      <w:r>
        <w:rPr>
          <w:rFonts w:ascii="Times New Roman" w:hAnsi="Times New Roman" w:cs="Times New Roman" w:eastAsia="Times New Roman" w:hint="default"/>
        </w:rPr>
        <w:t>248.26</w:t>
      </w:r>
      <w:r>
        <w:rPr/>
        <w:t>万股限制性股票，授予价格为</w:t>
      </w:r>
      <w:r>
        <w:rPr>
          <w:rFonts w:ascii="Times New Roman" w:hAnsi="Times New Roman" w:cs="Times New Roman" w:eastAsia="Times New Roman" w:hint="default"/>
        </w:rPr>
        <w:t>24.655</w:t>
      </w:r>
      <w:r>
        <w:rPr/>
        <w:t>元</w:t>
      </w:r>
      <w:r>
        <w:rPr>
          <w:rFonts w:ascii="Times New Roman" w:hAnsi="Times New Roman" w:cs="Times New Roman" w:eastAsia="Times New Roman" w:hint="default"/>
        </w:rPr>
        <w:t>/ </w:t>
      </w:r>
      <w:r>
        <w:rPr/>
        <w:t>股，授予</w:t>
      </w:r>
      <w:r>
        <w:rPr>
          <w:rFonts w:ascii="Times New Roman" w:hAnsi="Times New Roman" w:cs="Times New Roman" w:eastAsia="Times New Roman" w:hint="default"/>
        </w:rPr>
        <w:t>2</w:t>
      </w:r>
      <w:r>
        <w:rPr/>
        <w:t>名激励对象</w:t>
      </w:r>
      <w:r>
        <w:rPr>
          <w:rFonts w:ascii="Times New Roman" w:hAnsi="Times New Roman" w:cs="Times New Roman" w:eastAsia="Times New Roman" w:hint="default"/>
        </w:rPr>
        <w:t>17.6358</w:t>
      </w:r>
      <w:r>
        <w:rPr/>
        <w:t>万股预留限制性股票，授予价格为</w:t>
      </w:r>
      <w:r>
        <w:rPr>
          <w:rFonts w:ascii="Times New Roman" w:hAnsi="Times New Roman" w:cs="Times New Roman" w:eastAsia="Times New Roman" w:hint="default"/>
        </w:rPr>
        <w:t>27.23</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月，根据公司第三届董事会第十一次会议和第五次临时股东大会决议，公司向</w:t>
      </w:r>
      <w:r>
        <w:rPr>
          <w:rFonts w:ascii="Times New Roman" w:hAnsi="Times New Roman" w:cs="Times New Roman" w:eastAsia="Times New Roman" w:hint="default"/>
          <w:spacing w:val="-3"/>
        </w:rPr>
        <w:t>6</w:t>
      </w:r>
      <w:r>
        <w:rPr>
          <w:spacing w:val="-3"/>
        </w:rPr>
        <w:t>名激励对象授予限制性股票</w:t>
      </w:r>
      <w:r>
        <w:rPr>
          <w:rFonts w:ascii="Times New Roman" w:hAnsi="Times New Roman" w:cs="Times New Roman" w:eastAsia="Times New Roman" w:hint="default"/>
          <w:spacing w:val="-3"/>
        </w:rPr>
        <w:t>60,000</w:t>
      </w:r>
      <w:r>
        <w:rPr>
          <w:spacing w:val="-3"/>
        </w:rPr>
        <w:t>股，</w:t>
      </w:r>
      <w:r>
        <w:rPr>
          <w:spacing w:val="-35"/>
        </w:rPr>
        <w:t> </w:t>
      </w:r>
      <w:r>
        <w:rPr/>
        <w:t>授予价格</w:t>
      </w:r>
      <w:r>
        <w:rPr>
          <w:rFonts w:ascii="Times New Roman" w:hAnsi="Times New Roman" w:cs="Times New Roman" w:eastAsia="Times New Roman" w:hint="default"/>
        </w:rPr>
        <w:t>34.08</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月，根据公司第三届董事会第十八次会议和</w:t>
      </w:r>
      <w:r>
        <w:rPr>
          <w:rFonts w:ascii="Times New Roman" w:hAnsi="Times New Roman" w:cs="Times New Roman" w:eastAsia="Times New Roman" w:hint="default"/>
        </w:rPr>
        <w:t>2015</w:t>
      </w:r>
      <w:r>
        <w:rPr/>
        <w:t>年第五次临时股东大会决议，公司向</w:t>
      </w:r>
      <w:r>
        <w:rPr>
          <w:rFonts w:ascii="Times New Roman" w:hAnsi="Times New Roman" w:cs="Times New Roman" w:eastAsia="Times New Roman" w:hint="default"/>
        </w:rPr>
        <w:t>4</w:t>
      </w:r>
      <w:r>
        <w:rPr/>
        <w:t>名激励对象授予限制性股票</w:t>
      </w:r>
    </w:p>
    <w:p>
      <w:pPr>
        <w:pStyle w:val="BodyText"/>
        <w:spacing w:line="240" w:lineRule="auto" w:before="13"/>
        <w:ind w:right="0"/>
        <w:jc w:val="left"/>
      </w:pPr>
      <w:r>
        <w:rPr>
          <w:rFonts w:ascii="Times New Roman" w:hAnsi="Times New Roman" w:cs="Times New Roman" w:eastAsia="Times New Roman" w:hint="default"/>
        </w:rPr>
        <w:t>80,000</w:t>
      </w:r>
      <w:r>
        <w:rPr/>
        <w:t>股。授予价格</w:t>
      </w:r>
      <w:r>
        <w:rPr>
          <w:rFonts w:ascii="Times New Roman" w:hAnsi="Times New Roman" w:cs="Times New Roman" w:eastAsia="Times New Roman" w:hint="default"/>
        </w:rPr>
        <w:t>13.11</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w:t>
      </w:r>
    </w:p>
    <w:p>
      <w:pPr>
        <w:pStyle w:val="BodyText"/>
        <w:spacing w:line="302" w:lineRule="auto" w:before="63"/>
        <w:ind w:right="1078"/>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日，根据公司第三届董事会第十九次会议和</w:t>
      </w:r>
      <w:r>
        <w:rPr>
          <w:rFonts w:ascii="Times New Roman" w:hAnsi="Times New Roman" w:cs="Times New Roman" w:eastAsia="Times New Roman" w:hint="default"/>
          <w:spacing w:val="-2"/>
        </w:rPr>
        <w:t>2016</w:t>
      </w:r>
      <w:r>
        <w:rPr>
          <w:spacing w:val="-2"/>
        </w:rPr>
        <w:t>年第六次临时股东大会决议，公司回购注销已不符合激励条件</w:t>
      </w:r>
      <w:r>
        <w:rPr>
          <w:spacing w:val="-52"/>
        </w:rPr>
        <w:t> </w:t>
      </w:r>
      <w:r>
        <w:rPr>
          <w:spacing w:val="-52"/>
        </w:rPr>
      </w:r>
      <w:r>
        <w:rPr/>
        <w:t>的激励对象已获授但尚未解锁的限制性股票</w:t>
      </w:r>
      <w:r>
        <w:rPr>
          <w:rFonts w:ascii="Times New Roman" w:hAnsi="Times New Roman" w:cs="Times New Roman" w:eastAsia="Times New Roman" w:hint="default"/>
        </w:rPr>
        <w:t>83,615</w:t>
      </w:r>
      <w:r>
        <w:rPr/>
        <w:t>股。公司以货币资金缴纳回购款</w:t>
      </w:r>
      <w:r>
        <w:rPr>
          <w:rFonts w:ascii="Times New Roman" w:hAnsi="Times New Roman" w:cs="Times New Roman" w:eastAsia="Times New Roman" w:hint="default"/>
        </w:rPr>
        <w:t>824,808.37</w:t>
      </w:r>
      <w:r>
        <w:rPr/>
        <w:t>元。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日，公司第三届董事会第十九次会议和第三届监事会第十一次会议审议通过了《关于首次授予限制性股票第一 </w:t>
      </w:r>
      <w:r>
        <w:rPr>
          <w:spacing w:val="-2"/>
        </w:rPr>
        <w:t>个解锁期、预留限制性股票第一个解锁期解锁条件成就的议案》、《关于回购注销已不符合激励条件的激励对象已获授但尚</w:t>
      </w:r>
      <w:r>
        <w:rPr>
          <w:spacing w:val="-65"/>
        </w:rPr>
        <w:t> </w:t>
      </w:r>
      <w:r>
        <w:rPr>
          <w:spacing w:val="-65"/>
        </w:rPr>
      </w:r>
      <w:r>
        <w:rPr>
          <w:spacing w:val="-2"/>
        </w:rPr>
        <w:t>未解锁的限制性股票的议案》。根据公司《限制性股票激励计划（草案）》的规定，董事会同意对首次授予的</w:t>
      </w:r>
      <w:r>
        <w:rPr>
          <w:rFonts w:ascii="Times New Roman" w:hAnsi="Times New Roman" w:cs="Times New Roman" w:eastAsia="Times New Roman" w:hint="default"/>
          <w:spacing w:val="-2"/>
        </w:rPr>
        <w:t>37</w:t>
      </w:r>
      <w:r>
        <w:rPr>
          <w:spacing w:val="-2"/>
        </w:rPr>
        <w:t>名激励对象</w:t>
      </w:r>
      <w:r>
        <w:rPr>
          <w:spacing w:val="-68"/>
        </w:rPr>
        <w:t> </w:t>
      </w:r>
      <w:r>
        <w:rPr/>
        <w:t>及预留授予的</w:t>
      </w:r>
      <w:r>
        <w:rPr>
          <w:rFonts w:ascii="Times New Roman" w:hAnsi="Times New Roman" w:cs="Times New Roman" w:eastAsia="Times New Roman" w:hint="default"/>
        </w:rPr>
        <w:t>2</w:t>
      </w:r>
      <w:r>
        <w:rPr/>
        <w:t>名激励对象在第一个解锁期解锁，首次授予及预留授予可解锁的限制性股票分别为</w:t>
      </w:r>
      <w:r>
        <w:rPr>
          <w:rFonts w:ascii="Times New Roman" w:hAnsi="Times New Roman" w:cs="Times New Roman" w:eastAsia="Times New Roman" w:hint="default"/>
        </w:rPr>
        <w:t>2,448,549</w:t>
      </w:r>
      <w:r>
        <w:rPr/>
        <w:t>股、</w:t>
      </w:r>
      <w:r>
        <w:rPr>
          <w:rFonts w:ascii="Times New Roman" w:hAnsi="Times New Roman" w:cs="Times New Roman" w:eastAsia="Times New Roman" w:hint="default"/>
        </w:rPr>
        <w:t>176,315</w:t>
      </w:r>
      <w:r>
        <w:rPr/>
        <w:t>股。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日，公司第三届董事会第二十二次会议和第三届监事会第十四次会议审议通过了《关于第二期预留授予限制性 </w:t>
      </w:r>
      <w:r>
        <w:rPr>
          <w:spacing w:val="-2"/>
        </w:rPr>
        <w:t>股票第一个解锁期解锁条件成就的议案》、《关于回购注销已不符合激励条件的激励对象已获授但尚未解锁的限制性股票的</w:t>
      </w:r>
      <w:r>
        <w:rPr>
          <w:spacing w:val="-66"/>
        </w:rPr>
        <w:t> </w:t>
      </w:r>
      <w:r>
        <w:rPr>
          <w:spacing w:val="-66"/>
        </w:rPr>
      </w:r>
      <w:r>
        <w:rPr/>
        <w:t>议案》。根据公司《限制性股票激励计划（草案）》的规定，董事会同意对预留授予的</w:t>
      </w:r>
      <w:r>
        <w:rPr>
          <w:rFonts w:ascii="Times New Roman" w:hAnsi="Times New Roman" w:cs="Times New Roman" w:eastAsia="Times New Roman" w:hint="default"/>
        </w:rPr>
        <w:t>6</w:t>
      </w:r>
      <w:r>
        <w:rPr/>
        <w:t>名激励对象在第一个解锁期解锁， 预留授予可解锁的限制性股票数量为</w:t>
      </w:r>
      <w:r>
        <w:rPr>
          <w:rFonts w:ascii="Times New Roman" w:hAnsi="Times New Roman" w:cs="Times New Roman" w:eastAsia="Times New Roman" w:hint="default"/>
        </w:rPr>
        <w:t>74,982</w:t>
      </w:r>
      <w:r>
        <w:rPr/>
        <w:t>股。同意回购注销</w:t>
      </w:r>
      <w:r>
        <w:rPr>
          <w:rFonts w:ascii="Times New Roman" w:hAnsi="Times New Roman" w:cs="Times New Roman" w:eastAsia="Times New Roman" w:hint="default"/>
        </w:rPr>
        <w:t>4</w:t>
      </w:r>
      <w:r>
        <w:rPr/>
        <w:t>名激励对象已获授但尚未解锁的限制性股票合计</w:t>
      </w:r>
      <w:r>
        <w:rPr>
          <w:rFonts w:ascii="Times New Roman" w:hAnsi="Times New Roman" w:cs="Times New Roman" w:eastAsia="Times New Roman" w:hint="default"/>
        </w:rPr>
        <w:t>190,162</w:t>
      </w:r>
      <w:r>
        <w:rPr/>
        <w:t>股。 公司以货币资金缴纳回购款</w:t>
      </w:r>
      <w:r>
        <w:rPr>
          <w:rFonts w:ascii="Times New Roman" w:hAnsi="Times New Roman" w:cs="Times New Roman" w:eastAsia="Times New Roman" w:hint="default"/>
        </w:rPr>
        <w:t>1,875,834.03</w:t>
      </w:r>
      <w:r>
        <w:rPr/>
        <w:t>元。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日，公司第三届董事会第二十六次会议和第三届监事会第十八次会议审议通过了《关于第三期预留授予限制性 股票第一个解锁期解锁条件成就的议案》。根据公司《限制性股票激励计划（草案）》的规定，董事会同意对预留授予的</w:t>
      </w:r>
      <w:r>
        <w:rPr>
          <w:rFonts w:ascii="Times New Roman" w:hAnsi="Times New Roman" w:cs="Times New Roman" w:eastAsia="Times New Roman" w:hint="default"/>
        </w:rPr>
        <w:t>4 </w:t>
      </w:r>
      <w:r>
        <w:rPr/>
        <w:t>名激励对象在第一个解锁期解锁，预留授予可解锁的限制性股票数量为</w:t>
      </w:r>
      <w:r>
        <w:rPr>
          <w:rFonts w:ascii="Times New Roman" w:hAnsi="Times New Roman" w:cs="Times New Roman" w:eastAsia="Times New Roman" w:hint="default"/>
        </w:rPr>
        <w:t>40,000</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bookmarkStart w:name="3、以现金结算的股份支付情况" w:id="477"/>
      <w:bookmarkEnd w:id="47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78"/>
      <w:bookmarkEnd w:id="47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本报告期公司未发生股份支付修改及终止情况。</w:t>
      </w:r>
    </w:p>
    <w:p>
      <w:pPr>
        <w:spacing w:after="0" w:line="54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3" w:right="8344" w:firstLine="0"/>
        <w:jc w:val="left"/>
        <w:rPr>
          <w:rFonts w:ascii="宋体" w:hAnsi="宋体" w:cs="宋体" w:eastAsia="宋体" w:hint="default"/>
          <w:sz w:val="21"/>
          <w:szCs w:val="21"/>
        </w:rPr>
      </w:pPr>
      <w:bookmarkStart w:name="5、其他" w:id="479"/>
      <w:bookmarkEnd w:id="47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0"/>
      <w:bookmarkEnd w:id="480"/>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1"/>
      <w:bookmarkEnd w:id="48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或有事项" w:id="482"/>
      <w:bookmarkEnd w:id="48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83"/>
      <w:bookmarkEnd w:id="48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公司没有需要披露的重要或有事项，也应予以说明" w:id="484"/>
      <w:bookmarkEnd w:id="48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85"/>
      <w:bookmarkEnd w:id="4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6"/>
      <w:bookmarkEnd w:id="48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7"/>
      <w:bookmarkEnd w:id="48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488"/>
      <w:bookmarkEnd w:id="48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12,424,949.06</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销售退回" w:id="489"/>
      <w:bookmarkEnd w:id="48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90"/>
      <w:bookmarkEnd w:id="49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91"/>
      <w:bookmarkEnd w:id="491"/>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92"/>
      <w:bookmarkEnd w:id="49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left="154" w:right="0"/>
        <w:jc w:val="left"/>
        <w:rPr>
          <w:b w:val="0"/>
          <w:bCs w:val="0"/>
        </w:rPr>
      </w:pPr>
      <w:bookmarkStart w:name="（1）追溯重述法" w:id="493"/>
      <w:bookmarkEnd w:id="49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来适用法" w:id="494"/>
      <w:bookmarkEnd w:id="49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债务重组" w:id="495"/>
      <w:bookmarkEnd w:id="49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资产置换" w:id="496"/>
      <w:bookmarkEnd w:id="49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非货币性资产交换" w:id="497"/>
      <w:bookmarkEnd w:id="49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其他资产置换" w:id="498"/>
      <w:bookmarkEnd w:id="49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年金计划" w:id="499"/>
      <w:bookmarkEnd w:id="49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终止经营" w:id="500"/>
      <w:bookmarkEnd w:id="50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501"/>
      <w:bookmarkEnd w:id="50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分部的确定依据与会计政策" w:id="502"/>
      <w:bookmarkEnd w:id="50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报告分部的财务信息" w:id="503"/>
      <w:bookmarkEnd w:id="5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3）公司无报告分部的，或者不能披露各报告分部的资产总额和负债总额的，应说明原因" w:id="504"/>
      <w:bookmarkEnd w:id="50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4）其他说明" w:id="505"/>
      <w:bookmarkEnd w:id="50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7、其他对投资者决策有影响的重要交易和事项" w:id="506"/>
      <w:bookmarkEnd w:id="50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jc w:val="both"/>
      </w:pPr>
      <w:r>
        <w:rPr>
          <w:rFonts w:ascii="Times New Roman" w:hAnsi="Times New Roman" w:cs="Times New Roman" w:eastAsia="Times New Roman" w:hint="default"/>
        </w:rPr>
        <w:t>1. </w:t>
      </w:r>
      <w:r>
        <w:rPr>
          <w:spacing w:val="-2"/>
        </w:rPr>
        <w:t>公司已于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24</w:t>
      </w:r>
      <w:r>
        <w:rPr>
          <w:spacing w:val="-2"/>
        </w:rPr>
        <w:t>日收到中国证券监督管理委员会（以下简称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日出具的《中国证监会行</w:t>
      </w:r>
      <w:r>
        <w:rPr>
          <w:spacing w:val="-79"/>
        </w:rPr>
        <w:t> </w:t>
      </w:r>
      <w:r>
        <w:rPr>
          <w:spacing w:val="-79"/>
        </w:rPr>
      </w:r>
      <w:r>
        <w:rPr/>
        <w:t>政许可申请终止审查通知书》（</w:t>
      </w:r>
      <w:r>
        <w:rPr>
          <w:rFonts w:ascii="Times New Roman" w:hAnsi="Times New Roman" w:cs="Times New Roman" w:eastAsia="Times New Roman" w:hint="default"/>
        </w:rPr>
        <w:t>[2017]555</w:t>
      </w:r>
      <w:r>
        <w:rPr/>
        <w:t>号）。中国证监会在审查公司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日提交的《深圳市普路通供应链管理</w:t>
      </w:r>
      <w:r>
        <w:rPr>
          <w:spacing w:val="-33"/>
        </w:rPr>
        <w:t> </w:t>
      </w:r>
      <w:r>
        <w:rPr>
          <w:spacing w:val="-33"/>
        </w:rPr>
      </w:r>
      <w:r>
        <w:rPr/>
        <w:t>股份有限公司关于非公开发行</w:t>
      </w:r>
      <w:r>
        <w:rPr>
          <w:rFonts w:ascii="Times New Roman" w:hAnsi="Times New Roman" w:cs="Times New Roman" w:eastAsia="Times New Roman" w:hint="default"/>
        </w:rPr>
        <w:t>A</w:t>
      </w:r>
      <w:r>
        <w:rPr/>
        <w:t>股股票的申请报告》（普路通企字【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003</w:t>
      </w:r>
      <w:r>
        <w:rPr/>
        <w:t>号）的行政许可申请过程中，公司鉴于再</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00"/>
        <w:jc w:val="both"/>
      </w:pPr>
      <w:r>
        <w:rPr>
          <w:spacing w:val="-5"/>
        </w:rPr>
        <w:t>融资政策法规、资本市场环境等因素发生了诸多变化，公司综合考虑各种因素，为维护广大投资者的利益，公司决定终止</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1"/>
        </w:rPr>
        <w:t>年度非公开发行</w:t>
      </w:r>
      <w:r>
        <w:rPr>
          <w:rFonts w:ascii="Times New Roman" w:hAnsi="Times New Roman" w:cs="Times New Roman" w:eastAsia="Times New Roman" w:hint="default"/>
          <w:spacing w:val="-1"/>
        </w:rPr>
        <w:t>A</w:t>
      </w:r>
      <w:r>
        <w:rPr>
          <w:spacing w:val="-1"/>
        </w:rPr>
        <w:t>股股票事项。公司与保荐机构华英证券有限责任公司同时向中国证监会提交了《关于撤回深圳市普路通供</w:t>
      </w:r>
      <w:r>
        <w:rPr>
          <w:spacing w:val="-69"/>
        </w:rPr>
        <w:t> </w:t>
      </w:r>
      <w:r>
        <w:rPr>
          <w:spacing w:val="-69"/>
        </w:rPr>
      </w:r>
      <w:r>
        <w:rPr/>
        <w:t>应链管理股份有限公司非公开发行</w:t>
      </w:r>
      <w:r>
        <w:rPr>
          <w:rFonts w:ascii="Times New Roman" w:hAnsi="Times New Roman" w:cs="Times New Roman" w:eastAsia="Times New Roman" w:hint="default"/>
        </w:rPr>
        <w:t>A</w:t>
      </w:r>
      <w:r>
        <w:rPr/>
        <w:t>股股票申请文件的申请》（普路通企字【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001</w:t>
      </w:r>
      <w:r>
        <w:rPr/>
        <w:t>号）和《关于撤回深圳市普路通</w:t>
      </w:r>
      <w:r>
        <w:rPr>
          <w:spacing w:val="-43"/>
        </w:rPr>
        <w:t> </w:t>
      </w:r>
      <w:r>
        <w:rPr>
          <w:spacing w:val="-43"/>
        </w:rPr>
      </w:r>
      <w:r>
        <w:rPr>
          <w:spacing w:val="-1"/>
        </w:rPr>
        <w:t>供应链管理股份有限公司非公开发行</w:t>
      </w:r>
      <w:r>
        <w:rPr>
          <w:rFonts w:ascii="Times New Roman" w:hAnsi="Times New Roman" w:cs="Times New Roman" w:eastAsia="Times New Roman" w:hint="default"/>
          <w:spacing w:val="-1"/>
        </w:rPr>
        <w:t>A</w:t>
      </w:r>
      <w:r>
        <w:rPr>
          <w:spacing w:val="-1"/>
        </w:rPr>
        <w:t>股股票申请文件的申请》（华英证发【</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62</w:t>
      </w:r>
      <w:r>
        <w:rPr>
          <w:spacing w:val="-1"/>
        </w:rPr>
        <w:t>号），申请终止</w:t>
      </w:r>
      <w:r>
        <w:rPr>
          <w:rFonts w:ascii="Times New Roman" w:hAnsi="Times New Roman" w:cs="Times New Roman" w:eastAsia="Times New Roman" w:hint="default"/>
          <w:spacing w:val="-1"/>
        </w:rPr>
        <w:t>2015</w:t>
      </w:r>
      <w:r>
        <w:rPr>
          <w:spacing w:val="-1"/>
        </w:rPr>
        <w:t>年度非公开发</w:t>
      </w:r>
      <w:r>
        <w:rPr>
          <w:spacing w:val="-67"/>
        </w:rPr>
        <w:t> </w:t>
      </w:r>
      <w:r>
        <w:rPr/>
        <w:t>行</w:t>
      </w:r>
      <w:r>
        <w:rPr>
          <w:rFonts w:ascii="Times New Roman" w:hAnsi="Times New Roman" w:cs="Times New Roman" w:eastAsia="Times New Roman" w:hint="default"/>
        </w:rPr>
        <w:t>A</w:t>
      </w:r>
      <w:r>
        <w:rPr/>
        <w:t>股股票事项。中国证监会根据《中国证监会行政许可实施程序规定》第二十条的规定，终止对该行政许可申请的审查。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line="487" w:lineRule="auto" w:before="0"/>
        <w:ind w:left="154" w:right="6473" w:firstLine="0"/>
        <w:jc w:val="left"/>
        <w:rPr>
          <w:rFonts w:ascii="宋体" w:hAnsi="宋体" w:cs="宋体" w:eastAsia="宋体" w:hint="default"/>
          <w:sz w:val="21"/>
          <w:szCs w:val="21"/>
        </w:rPr>
      </w:pPr>
      <w:bookmarkStart w:name="8、其他" w:id="507"/>
      <w:bookmarkEnd w:id="50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8"/>
      <w:bookmarkEnd w:id="50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9"/>
      <w:bookmarkEnd w:id="50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54" w:right="0"/>
        <w:jc w:val="left"/>
        <w:rPr>
          <w:b w:val="0"/>
          <w:bCs w:val="0"/>
        </w:rPr>
      </w:pPr>
      <w:bookmarkStart w:name="（1）应收账款分类披露" w:id="510"/>
      <w:bookmarkEnd w:id="51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9,747,07</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7,797,66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1,949,415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36,161,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609.63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36,161,60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1,321,91</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2,771.67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26,145,8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35.83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1,295,766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,935.84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1,158,9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41,996.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14,782,86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1,144,159,1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29.86</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1,331,65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9,848.71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33,943,4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2.55%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1,297,716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,351.25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03,605.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50,944,47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4.26%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1,144,159,1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29.86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left="0" w:right="1138"/>
        <w:jc w:val="right"/>
      </w:pPr>
      <w:r>
        <w:rPr/>
        <w:pict>
          <v:shape style="position:absolute;margin-left:56.459999pt;margin-top:-56.618286pt;width:479.3pt;height:136.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92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859" w:right="0"/>
                          <w:jc w:val="left"/>
                          <w:rPr>
                            <w:rFonts w:ascii="Times New Roman" w:hAnsi="Times New Roman" w:cs="Times New Roman" w:eastAsia="Times New Roman" w:hint="default"/>
                            <w:sz w:val="18"/>
                            <w:szCs w:val="18"/>
                          </w:rPr>
                        </w:pPr>
                        <w:r>
                          <w:rPr>
                            <w:rFonts w:ascii="Times New Roman"/>
                            <w:sz w:val="18"/>
                          </w:rPr>
                          <w:t>9,747,077.04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936" w:right="0"/>
                          <w:jc w:val="left"/>
                          <w:rPr>
                            <w:rFonts w:ascii="Times New Roman" w:hAnsi="Times New Roman" w:cs="Times New Roman" w:eastAsia="Times New Roman" w:hint="default"/>
                            <w:sz w:val="18"/>
                            <w:szCs w:val="18"/>
                          </w:rPr>
                        </w:pPr>
                        <w:r>
                          <w:rPr>
                            <w:rFonts w:ascii="Times New Roman"/>
                            <w:sz w:val="18"/>
                          </w:rPr>
                          <w:t>7,797,661.63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公司一直密切关注媒体 </w:t>
                        </w:r>
                        <w:r>
                          <w:rPr>
                            <w:rFonts w:ascii="宋体" w:hAnsi="宋体" w:cs="宋体" w:eastAsia="宋体" w:hint="default"/>
                            <w:spacing w:val="-4"/>
                            <w:sz w:val="18"/>
                            <w:szCs w:val="18"/>
                          </w:rPr>
                          <w:t>关于乐视网、乐视控股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乐视智能等乐视相关主 体的债权债务情况及其 经营等方面的报道。公 司注意到，</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r>
                </w:tbl>
                <w:p>
                  <w:pPr/>
                </w:p>
              </w:txbxContent>
            </v:textbox>
            <w10:wrap type="none"/>
          </v:shape>
        </w:pict>
      </w:r>
      <w:r>
        <w:rPr/>
        <w:t>、</w:t>
      </w:r>
    </w:p>
    <w:p>
      <w:pPr>
        <w:spacing w:after="0" w:line="240" w:lineRule="auto"/>
        <w:jc w:val="righ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44"/>
        <w:ind w:left="0" w:right="1136"/>
        <w:jc w:val="right"/>
      </w:pPr>
      <w:r>
        <w:rPr/>
        <w:pict>
          <v:shape style="position:absolute;margin-left:56.459999pt;margin-top:-123.628265pt;width:479.3pt;height:428.7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5"/>
                    <w:gridCol w:w="1838"/>
                    <w:gridCol w:w="1913"/>
                    <w:gridCol w:w="1913"/>
                    <w:gridCol w:w="1913"/>
                  </w:tblGrid>
                  <w:tr>
                    <w:trPr>
                      <w:trHeight w:val="8163"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78"/>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日中国证券监督管 理委员会北京监管局对 贾跃亭和贾跃芳下发的</w:t>
                        </w:r>
                      </w:p>
                      <w:p>
                        <w:pPr>
                          <w:pStyle w:val="TableParagraph"/>
                          <w:spacing w:line="316" w:lineRule="auto" w:before="24"/>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《关于对贾跃亭、贾跃 芳采取责令改正行政监 </w:t>
                        </w:r>
                        <w:r>
                          <w:rPr>
                            <w:rFonts w:ascii="宋体" w:hAnsi="宋体" w:cs="宋体" w:eastAsia="宋体" w:hint="default"/>
                            <w:spacing w:val="-8"/>
                            <w:sz w:val="18"/>
                            <w:szCs w:val="18"/>
                          </w:rPr>
                          <w:t>管措施的决定》、</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日深圳证券 交易所发布了《关于对 </w:t>
                        </w:r>
                        <w:r>
                          <w:rPr>
                            <w:rFonts w:ascii="宋体" w:hAnsi="宋体" w:cs="宋体" w:eastAsia="宋体" w:hint="default"/>
                            <w:spacing w:val="-4"/>
                            <w:sz w:val="18"/>
                            <w:szCs w:val="18"/>
                          </w:rPr>
                          <w:t>乐视网信息技术（北京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股份有限公司股东贾跃 亭、贾跃芳给予公开谴 </w:t>
                        </w:r>
                        <w:r>
                          <w:rPr>
                            <w:rFonts w:ascii="宋体" w:hAnsi="宋体" w:cs="宋体" w:eastAsia="宋体" w:hint="default"/>
                            <w:spacing w:val="-12"/>
                            <w:sz w:val="18"/>
                            <w:szCs w:val="18"/>
                          </w:rPr>
                          <w:t>责处分的公告》，北京证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监局对贾跃亭、贾跃芳 采取责令改正行政监管 措施的决定，深圳证券 交易所也对其予以公开 谴责的处分。同时，贾 跃亭、贾跃芳复函显示 由于其个人资金、债务 原因已无力继续履行借 款承诺，并且目前也未 提出新承诺以替代原有 承诺。且乐视网于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9" w:lineRule="auto"/>
                          <w:ind w:left="22" w:right="-1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日复牌以来， 连续跌停，更加大了资 产清偿的难度。</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9,747,077.04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7,797,661.63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left="154" w:right="-20"/>
        <w:jc w:val="left"/>
      </w:pPr>
      <w:r>
        <w:rPr/>
        <w:t>组合中，按账龄分析法计提坏账准备的应收账款：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1,047,859,960.51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10,478,599.61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1,047,859,960.51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10,478,599.61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251,034,110.42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12,551,705.52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19,383,948.81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1,938,394.88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3,634,751.93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1,177,135.82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32.39%</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1,321,912,771.67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26,145,835.83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w:t>
            </w:r>
          </w:p>
        </w:tc>
      </w:tr>
    </w:tbl>
    <w:p>
      <w:pPr>
        <w:pStyle w:val="BodyText"/>
        <w:spacing w:line="240" w:lineRule="auto" w:before="51"/>
        <w:ind w:left="154" w:right="0"/>
        <w:jc w:val="left"/>
      </w:pPr>
      <w:r>
        <w:rPr/>
        <w:t>确定该组合依据的说明：</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511"/>
      <w:bookmarkEnd w:id="5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7"/>
        <w:jc w:val="left"/>
      </w:pPr>
      <w:r>
        <w:rPr/>
        <w:t>本期计提坏账准备金额</w:t>
      </w:r>
      <w:r>
        <w:rPr>
          <w:spacing w:val="-50"/>
        </w:rPr>
        <w:t> </w:t>
      </w:r>
      <w:r>
        <w:rPr>
          <w:rFonts w:ascii="Times New Roman" w:hAnsi="Times New Roman" w:cs="Times New Roman" w:eastAsia="Times New Roman" w:hint="default"/>
        </w:rPr>
        <w:t>17,463,243.11</w:t>
      </w:r>
      <w:r>
        <w:rPr>
          <w:rFonts w:ascii="Times New Roman" w:hAnsi="Times New Roman" w:cs="Times New Roman" w:eastAsia="Times New Roman" w:hint="default"/>
          <w:spacing w:val="-4"/>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133" w:space="2696"/>
            <w:col w:w="2101"/>
          </w:cols>
        </w:sectPr>
      </w:pPr>
    </w:p>
    <w:p>
      <w:pPr>
        <w:spacing w:line="240" w:lineRule="auto" w:before="1"/>
        <w:rPr>
          <w:rFonts w:ascii="宋体" w:hAnsi="宋体" w:cs="宋体" w:eastAsia="宋体" w:hint="default"/>
          <w:sz w:val="8"/>
          <w:szCs w:val="8"/>
        </w:rPr>
      </w:pPr>
      <w:r>
        <w:rPr/>
        <w:pict>
          <v:group style="position:absolute;margin-left:454.679993pt;margin-top:525.880005pt;width:80.3pt;height:46.8pt;mso-position-horizontal-relative:page;mso-position-vertical-relative:page;z-index:-1030552" coordorigin="9094,10518" coordsize="1606,936">
            <v:shape style="position:absolute;left:9094;top:10518;width:1606;height:936" coordorigin="9094,10518" coordsize="1606,936" path="m9094,11454l10699,11454,10699,10518,9094,10518,9094,1145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512"/>
      <w:bookmarkEnd w:id="51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深圳市嘉捷科技发展有限公司</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8,108,699.30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深圳市嘉捷重工机械有限公司</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26,355,522.36</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34,464,221.66</w:t>
            </w:r>
          </w:p>
        </w:tc>
      </w:tr>
    </w:tbl>
    <w:p>
      <w:pPr>
        <w:pStyle w:val="BodyText"/>
        <w:spacing w:line="240" w:lineRule="auto" w:before="51"/>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227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9"/>
              <w:jc w:val="left"/>
              <w:rPr>
                <w:rFonts w:ascii="宋体" w:hAnsi="宋体" w:cs="宋体" w:eastAsia="宋体" w:hint="default"/>
                <w:sz w:val="18"/>
                <w:szCs w:val="18"/>
              </w:rPr>
            </w:pPr>
            <w:r>
              <w:rPr>
                <w:rFonts w:ascii="宋体" w:hAnsi="宋体" w:cs="宋体" w:eastAsia="宋体" w:hint="default"/>
                <w:sz w:val="18"/>
                <w:szCs w:val="18"/>
              </w:rPr>
              <w:t>深圳市嘉捷科技发展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8,108,699.30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满足（国家税务总 局公告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号）规定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p>
          <w:p>
            <w:pPr>
              <w:pStyle w:val="TableParagraph"/>
              <w:spacing w:line="316" w:lineRule="auto" w:before="63"/>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《企业资产损失税 </w:t>
            </w:r>
            <w:r>
              <w:rPr>
                <w:rFonts w:ascii="宋体" w:hAnsi="宋体" w:cs="宋体" w:eastAsia="宋体" w:hint="default"/>
                <w:spacing w:val="-7"/>
                <w:sz w:val="18"/>
                <w:szCs w:val="18"/>
              </w:rPr>
              <w:t>前扣除专项报告》至</w:t>
            </w:r>
            <w:r>
              <w:rPr>
                <w:rFonts w:ascii="宋体" w:hAnsi="宋体" w:cs="宋体" w:eastAsia="宋体" w:hint="default"/>
                <w:sz w:val="18"/>
                <w:szCs w:val="18"/>
              </w:rPr>
              <w:t> 国家税务总局备案， 备案编码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QYSDS</w:t>
            </w:r>
            <w:r>
              <w:rPr>
                <w:rFonts w:ascii="宋体" w:hAnsi="宋体" w:cs="宋体" w:eastAsia="宋体" w:hint="default"/>
                <w:sz w:val="18"/>
                <w:szCs w:val="18"/>
              </w:rPr>
              <w:t>）</w:t>
            </w:r>
            <w:r>
              <w:rPr>
                <w:rFonts w:ascii="Times New Roman" w:hAnsi="Times New Roman" w:cs="Times New Roman" w:eastAsia="Times New Roman" w:hint="default"/>
                <w:sz w:val="18"/>
                <w:szCs w:val="18"/>
              </w:rPr>
              <w:t>002281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9"/>
              <w:jc w:val="left"/>
              <w:rPr>
                <w:rFonts w:ascii="宋体" w:hAnsi="宋体" w:cs="宋体" w:eastAsia="宋体" w:hint="default"/>
                <w:sz w:val="18"/>
                <w:szCs w:val="18"/>
              </w:rPr>
            </w:pPr>
            <w:r>
              <w:rPr>
                <w:rFonts w:ascii="宋体" w:hAnsi="宋体" w:cs="宋体" w:eastAsia="宋体" w:hint="default"/>
                <w:sz w:val="18"/>
                <w:szCs w:val="18"/>
              </w:rPr>
              <w:t>深圳市嘉捷重工机械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26,355,522.36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满足（国家税务总 局公告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号）规定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p>
          <w:p>
            <w:pPr>
              <w:pStyle w:val="TableParagraph"/>
              <w:spacing w:line="316" w:lineRule="auto" w:before="63"/>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《企业资产损失税 </w:t>
            </w:r>
            <w:r>
              <w:rPr>
                <w:rFonts w:ascii="宋体" w:hAnsi="宋体" w:cs="宋体" w:eastAsia="宋体" w:hint="default"/>
                <w:spacing w:val="-7"/>
                <w:sz w:val="18"/>
                <w:szCs w:val="18"/>
              </w:rPr>
              <w:t>前扣除专项报告》至</w:t>
            </w:r>
            <w:r>
              <w:rPr>
                <w:rFonts w:ascii="宋体" w:hAnsi="宋体" w:cs="宋体" w:eastAsia="宋体" w:hint="default"/>
                <w:sz w:val="18"/>
                <w:szCs w:val="18"/>
              </w:rPr>
              <w:t> 国家税务总局备案， 备案编码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QYSDS</w:t>
            </w:r>
            <w:r>
              <w:rPr>
                <w:rFonts w:ascii="宋体" w:hAnsi="宋体" w:cs="宋体" w:eastAsia="宋体" w:hint="default"/>
                <w:sz w:val="18"/>
                <w:szCs w:val="18"/>
              </w:rPr>
              <w:t>）</w:t>
            </w:r>
            <w:r>
              <w:rPr>
                <w:rFonts w:ascii="Times New Roman" w:hAnsi="Times New Roman" w:cs="Times New Roman" w:eastAsia="Times New Roman" w:hint="default"/>
                <w:sz w:val="18"/>
                <w:szCs w:val="18"/>
              </w:rPr>
              <w:t>002281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34,464,221.66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pict>
          <v:group style="position:absolute;margin-left:454.679993pt;margin-top:-67.418282pt;width:80.3pt;height:46.8pt;mso-position-horizontal-relative:page;mso-position-vertical-relative:paragraph;z-index:-1030528" coordorigin="9094,-1348" coordsize="1606,936">
            <v:shape style="position:absolute;left:9094;top:-1348;width:1606;height:936" coordorigin="9094,-1348" coordsize="1606,936" path="m9094,-412l10699,-412,10699,-1348,9094,-1348,9094,-412xe" filled="true" fillcolor="#ffffff" stroked="false">
              <v:path arrowok="t"/>
              <v:fill type="solid"/>
            </v:shape>
            <w10:wrap type="none"/>
          </v:group>
        </w:pict>
      </w:r>
      <w:r>
        <w:rPr/>
        <w:t>应收账款核销说明：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按欠款方归集的期末余额前五名的应收账款情况" w:id="513"/>
      <w:bookmarkEnd w:id="51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276"/>
        <w:gridCol w:w="2126"/>
        <w:gridCol w:w="2268"/>
        <w:gridCol w:w="1702"/>
      </w:tblGrid>
      <w:tr>
        <w:trPr>
          <w:trHeight w:val="347" w:hRule="exact"/>
        </w:trPr>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09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1276" w:type="dxa"/>
            <w:vMerge/>
            <w:tcBorders>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245,271,090.40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18.42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2,452,710.90</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236,154,530.68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17.73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8,554,033.28</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102,648,244.40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1,026,482.44</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88,018,611.02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880,186.11</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65,369,800.62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653,698.01</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737,462,277.12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55.38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13,567,110.74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5）因金融资产转移而终止确认的应收账款" w:id="514"/>
      <w:bookmarkEnd w:id="51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515"/>
      <w:bookmarkEnd w:id="51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left="154" w:right="0"/>
        <w:jc w:val="left"/>
        <w:rPr>
          <w:b w:val="0"/>
          <w:bCs w:val="0"/>
        </w:rPr>
      </w:pPr>
      <w:bookmarkStart w:name="2、其他应收款" w:id="516"/>
      <w:bookmarkEnd w:id="51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517"/>
      <w:bookmarkEnd w:id="51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172,011,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158.04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137,608,</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926.43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34,402,23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1.61</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133,312,</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972.24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4,291,42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129,021,5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46.56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646,029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,507.50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8,073,255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637,956,25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2.41</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305,324,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130.28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141,900,</w:t>
            </w:r>
          </w:p>
          <w:p>
            <w:pPr>
              <w:pStyle w:val="TableParagraph"/>
              <w:spacing w:line="240" w:lineRule="auto" w:before="106"/>
              <w:ind w:left="215" w:right="0"/>
              <w:jc w:val="center"/>
              <w:rPr>
                <w:rFonts w:ascii="Times New Roman" w:hAnsi="Times New Roman" w:cs="Times New Roman" w:eastAsia="Times New Roman" w:hint="default"/>
                <w:sz w:val="18"/>
                <w:szCs w:val="18"/>
              </w:rPr>
            </w:pPr>
            <w:r>
              <w:rPr>
                <w:rFonts w:ascii="Times New Roman"/>
                <w:sz w:val="18"/>
              </w:rPr>
              <w:t>352.11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46.48%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163,423,7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78.17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646,029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,507.50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8,073,255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637,956,25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2.41</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left="0" w:right="1138"/>
        <w:jc w:val="right"/>
      </w:pPr>
      <w:r>
        <w:rPr/>
        <w:pict>
          <v:shape style="position:absolute;margin-left:56.459999pt;margin-top:-56.63826pt;width:479.3pt;height:564.550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07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172,011,158.04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137,608,926.43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8"/>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公司一直密切关注媒体 </w:t>
                        </w:r>
                        <w:r>
                          <w:rPr>
                            <w:rFonts w:ascii="宋体" w:hAnsi="宋体" w:cs="宋体" w:eastAsia="宋体" w:hint="default"/>
                            <w:spacing w:val="-4"/>
                            <w:sz w:val="18"/>
                            <w:szCs w:val="18"/>
                          </w:rPr>
                          <w:t>关于乐视网、乐视控股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乐视智能等乐视相关主 体的债权债务情况及其 经营等方面的报道。公 司注意到，</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9" w:lineRule="auto"/>
                          <w:ind w:left="22" w:right="78"/>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日中国证券监督管 理委员会北京监管局对 贾跃亭和贾跃芳下发的</w:t>
                        </w:r>
                      </w:p>
                      <w:p>
                        <w:pPr>
                          <w:pStyle w:val="TableParagraph"/>
                          <w:spacing w:line="316" w:lineRule="auto" w:before="24"/>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《关于对贾跃亭、贾跃 芳采取责令改正行政监 </w:t>
                        </w:r>
                        <w:r>
                          <w:rPr>
                            <w:rFonts w:ascii="宋体" w:hAnsi="宋体" w:cs="宋体" w:eastAsia="宋体" w:hint="default"/>
                            <w:spacing w:val="-8"/>
                            <w:sz w:val="18"/>
                            <w:szCs w:val="18"/>
                          </w:rPr>
                          <w:t>管措施的决定》、</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日深圳证券 交易所发布了《关于对 </w:t>
                        </w:r>
                        <w:r>
                          <w:rPr>
                            <w:rFonts w:ascii="宋体" w:hAnsi="宋体" w:cs="宋体" w:eastAsia="宋体" w:hint="default"/>
                            <w:spacing w:val="-4"/>
                            <w:sz w:val="18"/>
                            <w:szCs w:val="18"/>
                          </w:rPr>
                          <w:t>乐视网信息技术（北京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股份有限公司股东贾跃 亭、贾跃芳给予公开谴 </w:t>
                        </w:r>
                        <w:r>
                          <w:rPr>
                            <w:rFonts w:ascii="宋体" w:hAnsi="宋体" w:cs="宋体" w:eastAsia="宋体" w:hint="default"/>
                            <w:spacing w:val="-12"/>
                            <w:sz w:val="18"/>
                            <w:szCs w:val="18"/>
                          </w:rPr>
                          <w:t>责处分的公告》，北京证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监局对贾跃亭、贾跃芳 采取责令改正行政监管 措施的决定，深圳证券 交易所也对其予以公开 谴责的处分。同时，贾 跃亭、贾跃芳复函显示 由于其个人资金、债务 原因已无力继续履行借 款承诺，并且目前也未 提出新承诺以替代原有 承诺。且乐视网于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9" w:lineRule="auto"/>
                          <w:ind w:left="22" w:right="-1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日复牌以来， 连续跌停，更加大了资 产清偿的难度。</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172,011,158.04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137,608,926.43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left="154" w:right="-20"/>
        <w:jc w:val="left"/>
      </w:pPr>
      <w:r>
        <w:rPr/>
        <w:t>组合中，按账龄分析法计提坏账准备的其他应收款：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124,729,218.39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1,247,292.17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124,729,218.39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1,247,292.17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1,446,590.17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72,329.50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598,585.15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59,858.52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6,538,578.53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2,911,945.49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44.53%</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133,312,972.24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4,291,425.68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518"/>
      <w:bookmarkEnd w:id="5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4" w:right="-18"/>
        <w:jc w:val="left"/>
      </w:pPr>
      <w:r>
        <w:rPr/>
        <w:t>本期计提坏账准备金额</w:t>
      </w:r>
      <w:r>
        <w:rPr>
          <w:spacing w:val="-47"/>
        </w:rPr>
        <w:t> </w:t>
      </w:r>
      <w:r>
        <w:rPr>
          <w:rFonts w:ascii="Times New Roman" w:hAnsi="Times New Roman" w:cs="Times New Roman" w:eastAsia="Times New Roman" w:hint="default"/>
        </w:rPr>
        <w:t>133,827,097.02</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229" w:space="260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519"/>
      <w:bookmarkEnd w:id="51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520"/>
      <w:bookmarkEnd w:id="52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应收单位</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305,114,748.64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645,284,811.40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554,426.72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应收个人</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209,381.64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190,269.38</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305,324,130.28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646,029,507.50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按欠款方归集的期末余额前五名的其他应收款情况" w:id="521"/>
      <w:bookmarkEnd w:id="52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172,011,158.04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137,608,926.43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86,192,809.67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861,928.10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9,581,997.00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95,819.97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7,796,226.01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77,962.26</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4,848,888.00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80,512.12</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280,431,078.72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138,725,148.88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522"/>
      <w:bookmarkEnd w:id="52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523"/>
      <w:bookmarkEnd w:id="52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524"/>
      <w:bookmarkEnd w:id="52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25"/>
      <w:bookmarkEnd w:id="52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56,008,831.18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46,008,831.18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56,008,831.18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46,008,831.18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526"/>
      <w:bookmarkEnd w:id="52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香港瑞通国际有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8,831.18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8,831.18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武汉市普路通供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北海市普路通供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武汉东湖综保区 普路通供应链管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深圳市前海瑞智 供应链管理有限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广西普路通供应 链管理有限公司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武汉市瑞盈通供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重庆市普路通供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厦门市普路通供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深圳市联动量子 股权投资管理有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46,008,831.18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56,008,831.18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527"/>
      <w:bookmarkEnd w:id="52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其他说明" w:id="528"/>
      <w:bookmarkEnd w:id="52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29"/>
      <w:bookmarkEnd w:id="52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5,126,418,941.51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4,816,285,775.86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3,440,093,677.06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3,260,357,421.08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1,432,051.20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1,432,051.20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10,899,298.86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5,818,359.35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5,127,850,992.71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4,817,717,827.06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3,450,992,975.92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3,266,175,780.43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530"/>
      <w:bookmarkEnd w:id="53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-6,525,118.06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264,063,634.15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-6,525,118.06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264,063,634.15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531"/>
      <w:bookmarkEnd w:id="53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32"/>
      <w:bookmarkEnd w:id="53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33"/>
      <w:bookmarkEnd w:id="53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6,565,906.13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-529,411.78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843,531.58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5,192,962.77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96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83,883,181.92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both"/>
              <w:rPr>
                <w:rFonts w:ascii="宋体" w:hAnsi="宋体" w:cs="宋体" w:eastAsia="宋体" w:hint="default"/>
                <w:sz w:val="18"/>
                <w:szCs w:val="18"/>
              </w:rPr>
            </w:pPr>
            <w:r>
              <w:rPr>
                <w:rFonts w:ascii="宋体" w:hAnsi="宋体" w:cs="宋体" w:eastAsia="宋体" w:hint="default"/>
                <w:sz w:val="18"/>
                <w:szCs w:val="18"/>
              </w:rPr>
              <w:t>公司为规避供应链管理业务对外支付中 的外汇风险，在对外支付货款时与金融 机构签署一揽子合约，其中包括存款质 押合约、贷款合约、远期外汇合约等。 因此，本公司将该项目界定为经常性损 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86,576,335.51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净资产收益率及每股收益" w:id="534"/>
      <w:bookmarkEnd w:id="53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535"/>
      <w:bookmarkEnd w:id="53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536"/>
      <w:bookmarkEnd w:id="53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38"/>
      <w:bookmarkEnd w:id="53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39"/>
      <w:bookmarkEnd w:id="53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40"/>
      <w:bookmarkStart w:name="第十二节 备查文件目录" w:id="541"/>
      <w:r>
        <w:rPr>
          <w:b w:val="0"/>
          <w:bCs w:val="0"/>
        </w:rPr>
      </w:r>
      <w:r>
        <w:rPr/>
        <w:t>第十二节</w:t>
      </w:r>
      <w:r>
        <w:rPr>
          <w:spacing w:val="-8"/>
        </w:rPr>
        <w:t> </w:t>
      </w:r>
      <w:r>
        <w:rPr/>
        <w:t>备查文件目录</w:t>
      </w:r>
      <w:bookmarkEnd w:id="540"/>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3733"/>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 四、载有董事长签名的</w:t>
      </w:r>
      <w:r>
        <w:rPr>
          <w:rFonts w:ascii="Times New Roman" w:hAnsi="Times New Roman" w:cs="Times New Roman" w:eastAsia="Times New Roman" w:hint="default"/>
        </w:rPr>
        <w:t>2017</w:t>
      </w:r>
      <w:r>
        <w:rPr/>
        <w:t>年年度报告文本原件。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pStyle w:val="BodyText"/>
        <w:spacing w:line="477" w:lineRule="auto"/>
        <w:ind w:left="6451" w:right="1413" w:firstLine="1386"/>
        <w:jc w:val="right"/>
      </w:pPr>
      <w:r>
        <w:rPr/>
        <w:t>法定代表人：陈书智 深圳市普路通供应链管理股份有限公司</w:t>
      </w:r>
    </w:p>
    <w:p>
      <w:pPr>
        <w:pStyle w:val="BodyText"/>
        <w:spacing w:line="212" w:lineRule="exact"/>
        <w:ind w:left="0" w:right="1412"/>
        <w:jc w:val="right"/>
      </w:pPr>
      <w:r>
        <w:rPr/>
        <w:t>二〇一八年四月二十日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1464" type="#_x0000_t75" stroked="false">
          <v:imagedata r:id="rId1" o:title=""/>
        </v:shape>
      </w:pict>
    </w:r>
    <w:r>
      <w:rPr/>
      <w:pict>
        <v:shape style="position:absolute;margin-left:533.179993pt;margin-top:795.517944pt;width:6.5pt;height:11pt;mso-position-horizontal-relative:page;mso-position-vertical-relative:page;z-index:-10314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1416" type="#_x0000_t75" stroked="false">
          <v:imagedata r:id="rId1" o:title=""/>
        </v:shape>
      </w:pict>
    </w:r>
    <w:r>
      <w:rPr/>
      <w:pict>
        <v:shape style="position:absolute;margin-left:527.679993pt;margin-top:781.957947pt;width:13pt;height:11pt;mso-position-horizontal-relative:page;mso-position-vertical-relative:page;z-index:-1031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1368" type="#_x0000_t75" stroked="false">
          <v:imagedata r:id="rId1" o:title=""/>
        </v:shape>
      </w:pict>
    </w:r>
    <w:r>
      <w:rPr/>
      <w:pict>
        <v:shape style="position:absolute;margin-left:523.179993pt;margin-top:781.957947pt;width:17.5pt;height:11pt;mso-position-horizontal-relative:page;mso-position-vertical-relative:page;z-index:-1031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1320" type="#_x0000_t75" stroked="false">
          <v:imagedata r:id="rId1" o:title=""/>
        </v:shape>
      </w:pict>
    </w:r>
    <w:r>
      <w:rPr/>
      <w:pict>
        <v:shape style="position:absolute;margin-left:523.179993pt;margin-top:781.957947pt;width:17.5pt;height:11pt;mso-position-horizontal-relative:page;mso-position-vertical-relative:page;z-index:-1031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9.220001pt;margin-top:36.325607pt;width:240.5pt;height:11.5pt;mso-position-horizontal-relative:page;mso-position-vertical-relative:page;z-index:-1031488" type="#_x0000_t202" filled="false" stroked="false">
          <v:textbox inset="0,0,0,0">
            <w:txbxContent>
              <w:p>
                <w:pPr>
                  <w:pStyle w:val="BodyText"/>
                  <w:spacing w:line="214" w:lineRule="exact"/>
                  <w:ind w:left="20" w:right="0"/>
                  <w:jc w:val="left"/>
                </w:pPr>
                <w:r>
                  <w:rPr/>
                  <w:t>深圳市普路通供应链管理股份有限公司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88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prolto.com/" TargetMode="External"/><Relationship Id="rId9" Type="http://schemas.openxmlformats.org/officeDocument/2006/relationships/hyperlink" Target="mailto:ir@prolto.com" TargetMode="External"/><Relationship Id="rId10" Type="http://schemas.openxmlformats.org/officeDocument/2006/relationships/hyperlink" Target="http://www.cninfo.com.cn/" TargetMode="External"/><Relationship Id="rId11" Type="http://schemas.openxmlformats.org/officeDocument/2006/relationships/image" Target="media/image2.png"/><Relationship Id="rId12" Type="http://schemas.openxmlformats.org/officeDocument/2006/relationships/hyperlink" Target="http://www.cninfo.com.cn&#20026;&#20844;&#21496;&#20449;&#24687;&#25259;&#38706;&#30340;&#25253;&#32440;&#21644;&#32593;&#31449;/" TargetMode="External"/><Relationship Id="rId13" Type="http://schemas.openxmlformats.org/officeDocument/2006/relationships/hyperlink" Target="http://www.cninfo.com/" TargetMode="External"/><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深圳市普路通供应链管理股份有限公司</dc:creator>
  <dc:title>深圳市普路通供应链管理股份有限公司2017年年度报告全文</dc:title>
  <dcterms:created xsi:type="dcterms:W3CDTF">2020-05-02T23:14:30Z</dcterms:created>
  <dcterms:modified xsi:type="dcterms:W3CDTF">2020-05-02T23:14:30Z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Office Word 2007</vt:lpwstr>
  </property>
  <property fmtid="{D5CDD505-2E9C-101B-9397-08002B2CF9AE}" pid="4" name="LastSaved">
    <vt:filetime>2020-05-02T00:00:00Z</vt:filetime>
  </property>
</Properties>
</file>