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882" w:right="2860"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深圳市普路通供应链管理股份有限公司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881" w:right="28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882" w:right="28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32"/>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公司负责人陈书智、主管会计工作负责人师帅及会计机构负责人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叶艳梅声明：保证年度报告中财务报告的真实、准确、完整。</w:t>
      </w:r>
      <w:r>
        <w:rPr>
          <w:rFonts w:ascii="宋体" w:hAnsi="宋体" w:cs="宋体" w:eastAsia="宋体" w:hint="default"/>
          <w:sz w:val="28"/>
          <w:szCs w:val="28"/>
        </w:rPr>
      </w:r>
    </w:p>
    <w:p>
      <w:pPr>
        <w:spacing w:line="472" w:lineRule="auto" w:before="147"/>
        <w:ind w:left="716" w:right="103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公司主要存在客户行业集中度的风险、汇率波动导致公司组合售汇收益减</w:t>
      </w:r>
      <w:r>
        <w:rPr>
          <w:rFonts w:ascii="宋体" w:hAnsi="宋体" w:cs="宋体" w:eastAsia="宋体" w:hint="default"/>
          <w:spacing w:val="3"/>
          <w:sz w:val="28"/>
          <w:szCs w:val="28"/>
        </w:rPr>
      </w:r>
    </w:p>
    <w:p>
      <w:pPr>
        <w:spacing w:line="410" w:lineRule="auto" w:before="0"/>
        <w:ind w:left="154" w:right="1032"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少的风险、人才流失的风险等，敬请广大投资者注意投资风险。详细内容见本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18"/>
          <w:sz w:val="28"/>
          <w:szCs w:val="28"/>
        </w:rPr>
        <w:t> </w:t>
      </w:r>
      <w:r>
        <w:rPr>
          <w:rFonts w:ascii="宋体" w:hAnsi="宋体" w:cs="宋体" w:eastAsia="宋体" w:hint="default"/>
          <w:b/>
          <w:bCs/>
          <w:sz w:val="28"/>
          <w:szCs w:val="28"/>
        </w:rPr>
        <w:t>九、公司未来发展的展望（四）可能面临的风险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16"/>
        <w:ind w:left="716" w:right="103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373,318,054</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1032"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0.47</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882" w:right="28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882" w:right="28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69"/>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年股权激励计划（草 案）</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绿色金控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聚智通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股份转让</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both"/>
              <w:rPr>
                <w:rFonts w:ascii="宋体" w:hAnsi="宋体" w:cs="宋体" w:eastAsia="宋体" w:hint="default"/>
                <w:sz w:val="18"/>
                <w:szCs w:val="18"/>
              </w:rPr>
            </w:pPr>
            <w:r>
              <w:rPr>
                <w:rFonts w:ascii="宋体" w:hAnsi="宋体" w:cs="宋体" w:eastAsia="宋体" w:hint="default"/>
                <w:sz w:val="18"/>
                <w:szCs w:val="18"/>
              </w:rPr>
              <w:t>实际控制人陈书智先生将其直接持有的上市公司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20,066,931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w:t>
            </w:r>
          </w:p>
          <w:p>
            <w:pPr>
              <w:pStyle w:val="TableParagraph"/>
              <w:spacing w:line="300" w:lineRule="auto" w:before="61"/>
              <w:ind w:left="27" w:right="22"/>
              <w:jc w:val="both"/>
              <w:rPr>
                <w:rFonts w:ascii="宋体" w:hAnsi="宋体" w:cs="宋体" w:eastAsia="宋体" w:hint="default"/>
                <w:sz w:val="18"/>
                <w:szCs w:val="18"/>
              </w:rPr>
            </w:pPr>
            <w:r>
              <w:rPr>
                <w:rFonts w:ascii="宋体" w:hAnsi="宋体" w:cs="宋体" w:eastAsia="宋体" w:hint="default"/>
                <w:sz w:val="18"/>
                <w:szCs w:val="18"/>
              </w:rPr>
              <w:t>（占公司股份总数的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5.37%</w:t>
            </w:r>
            <w:r>
              <w:rPr>
                <w:rFonts w:ascii="宋体" w:hAnsi="宋体" w:cs="宋体" w:eastAsia="宋体" w:hint="default"/>
                <w:sz w:val="18"/>
                <w:szCs w:val="18"/>
              </w:rPr>
              <w:t>）转让给绿色金控；陈书智及大股东张云 女士将其所持有的聚智通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股权转让给绿色金控，从而实现绿色 金控直接及间接合计持有上市公司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39,810,538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股股份（合计占公司股</w:t>
            </w:r>
            <w:r>
              <w:rPr>
                <w:rFonts w:ascii="宋体" w:hAnsi="宋体" w:cs="宋体" w:eastAsia="宋体" w:hint="default"/>
                <w:sz w:val="18"/>
                <w:szCs w:val="18"/>
              </w:rPr>
              <w:t>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w:t>
            </w:r>
            <w:r>
              <w:rPr>
                <w:rFonts w:ascii="宋体" w:hAnsi="宋体" w:cs="宋体" w:eastAsia="宋体" w:hint="default"/>
                <w:sz w:val="18"/>
                <w:szCs w:val="18"/>
              </w:rPr>
              <w:t>）的股份转让事宜。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通过整合和优化供应链上各节点企业的物流、资金流、信息流等，提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高供应链的运作效率，降低供应链运作成本，提升供应链参与企业的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竞争力。</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组合售汇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1"/>
              <w:jc w:val="left"/>
              <w:rPr>
                <w:rFonts w:ascii="宋体" w:hAnsi="宋体" w:cs="宋体" w:eastAsia="宋体" w:hint="default"/>
                <w:sz w:val="18"/>
                <w:szCs w:val="18"/>
              </w:rPr>
            </w:pPr>
            <w:r>
              <w:rPr>
                <w:rFonts w:ascii="宋体" w:hAnsi="宋体" w:cs="宋体" w:eastAsia="宋体" w:hint="default"/>
                <w:sz w:val="18"/>
                <w:szCs w:val="18"/>
              </w:rPr>
              <w:t>商业银行针对有进出口业务需求的企业推出的将远期售汇与存贷款 </w:t>
            </w:r>
            <w:r>
              <w:rPr>
                <w:rFonts w:ascii="宋体" w:hAnsi="宋体" w:cs="宋体" w:eastAsia="宋体" w:hint="default"/>
                <w:spacing w:val="-2"/>
                <w:sz w:val="18"/>
                <w:szCs w:val="18"/>
              </w:rPr>
              <w:t>相结合的一项业务，旨在降低企业的汇率风险和购汇成本。具体的操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作方式包括 </w:t>
            </w:r>
            <w:r>
              <w:rPr>
                <w:rFonts w:ascii="Times New Roman" w:hAnsi="Times New Roman" w:cs="Times New Roman" w:eastAsia="Times New Roman" w:hint="default"/>
                <w:sz w:val="18"/>
                <w:szCs w:val="18"/>
              </w:rPr>
              <w:t>DF </w:t>
            </w:r>
            <w:r>
              <w:rPr>
                <w:rFonts w:ascii="宋体" w:hAnsi="宋体" w:cs="宋体" w:eastAsia="宋体" w:hint="default"/>
                <w:spacing w:val="-3"/>
                <w:sz w:val="18"/>
                <w:szCs w:val="18"/>
              </w:rPr>
              <w:t>组合售汇、</w:t>
            </w:r>
            <w:r>
              <w:rPr>
                <w:rFonts w:ascii="Times New Roman" w:hAnsi="Times New Roman" w:cs="Times New Roman" w:eastAsia="Times New Roman" w:hint="default"/>
                <w:spacing w:val="-3"/>
                <w:sz w:val="18"/>
                <w:szCs w:val="18"/>
              </w:rPr>
              <w:t>NDF </w:t>
            </w:r>
            <w:r>
              <w:rPr>
                <w:rFonts w:ascii="宋体" w:hAnsi="宋体" w:cs="宋体" w:eastAsia="宋体" w:hint="default"/>
                <w:sz w:val="18"/>
                <w:szCs w:val="18"/>
              </w:rPr>
              <w:t>组合售汇、</w:t>
            </w:r>
            <w:r>
              <w:rPr>
                <w:rFonts w:ascii="Times New Roman" w:hAnsi="Times New Roman" w:cs="Times New Roman" w:eastAsia="Times New Roman" w:hint="default"/>
                <w:sz w:val="18"/>
                <w:szCs w:val="18"/>
              </w:rPr>
              <w:t>DF+NDF</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组合售汇、信</w:t>
            </w:r>
            <w:r>
              <w:rPr>
                <w:rFonts w:ascii="宋体" w:hAnsi="宋体" w:cs="宋体" w:eastAsia="宋体" w:hint="default"/>
                <w:sz w:val="18"/>
                <w:szCs w:val="18"/>
              </w:rPr>
              <w:t> 用证组合售汇、期权组合售汇等。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913000"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32"/>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普路通</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002769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普路通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Prolto Supply Chain Management</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Prolto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陈书智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 </w:t>
            </w:r>
            <w:r>
              <w:rPr>
                <w:rFonts w:ascii="Times New Roman" w:hAnsi="Times New Roman" w:cs="Times New Roman" w:eastAsia="Times New Roman" w:hint="default"/>
                <w:sz w:val="18"/>
                <w:szCs w:val="18"/>
              </w:rPr>
              <w:t>A  </w:t>
            </w:r>
            <w:r>
              <w:rPr>
                <w:rFonts w:ascii="宋体" w:hAnsi="宋体" w:cs="宋体" w:eastAsia="宋体" w:hint="default"/>
                <w:sz w:val="18"/>
                <w:szCs w:val="18"/>
              </w:rPr>
              <w:t>栋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 </w:t>
            </w:r>
            <w:r>
              <w:rPr>
                <w:rFonts w:ascii="Times New Roman" w:hAnsi="Times New Roman" w:cs="Times New Roman" w:eastAsia="Times New Roman" w:hint="default"/>
                <w:sz w:val="18"/>
                <w:szCs w:val="18"/>
              </w:rPr>
              <w:t>A  </w:t>
            </w:r>
            <w:r>
              <w:rPr>
                <w:rFonts w:ascii="宋体" w:hAnsi="宋体" w:cs="宋体" w:eastAsia="宋体" w:hint="default"/>
                <w:sz w:val="18"/>
                <w:szCs w:val="18"/>
              </w:rPr>
              <w:t>栋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http://www.prolto.com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余斌</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0755-82874201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0755-82874201</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0755-83203373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0755-83203373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巨潮资讯网、证券时报、中国证券报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32"/>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ind w:left="0" w:right="1139"/>
        <w:jc w:val="right"/>
      </w:pPr>
      <w:r>
        <w:rPr/>
        <w:pict>
          <v:shape style="position:absolute;margin-left:56.459999pt;margin-top:-72.268250pt;width:479.2pt;height:216.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91440300783905518J</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32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日收到实际控制人陈书智先生、大股东张云女士的通知， </w:t>
                        </w:r>
                        <w:r>
                          <w:rPr>
                            <w:rFonts w:ascii="宋体" w:hAnsi="宋体" w:cs="宋体" w:eastAsia="宋体" w:hint="default"/>
                            <w:spacing w:val="-12"/>
                            <w:sz w:val="18"/>
                            <w:szCs w:val="18"/>
                          </w:rPr>
                          <w:t>陈书智先生及张云女士与绿色金控签署了《股份转让协议书》、《表决权委托协议》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陈书智先生将其直接持有的公司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20,066,931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股股份（占公司股份总数的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5.37%</w:t>
                        </w:r>
                        <w:r>
                          <w:rPr>
                            <w:rFonts w:ascii="宋体" w:hAnsi="宋体" w:cs="宋体" w:eastAsia="宋体" w:hint="default"/>
                            <w:sz w:val="18"/>
                            <w:szCs w:val="18"/>
                          </w:rPr>
                          <w:t>） 转让给绿色金控；陈书智先生及张云女士将其所持有的聚智通</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股份（聚智通</w:t>
                        </w:r>
                        <w:r>
                          <w:rPr>
                            <w:rFonts w:ascii="宋体" w:hAnsi="宋体" w:cs="宋体" w:eastAsia="宋体" w:hint="default"/>
                            <w:sz w:val="18"/>
                            <w:szCs w:val="18"/>
                          </w:rPr>
                          <w:t> 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19,743,607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股股份，占公司股份总数的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5.29%</w:t>
                        </w:r>
                        <w:r>
                          <w:rPr>
                            <w:rFonts w:ascii="宋体" w:hAnsi="宋体" w:cs="宋体" w:eastAsia="宋体" w:hint="default"/>
                            <w:sz w:val="18"/>
                            <w:szCs w:val="18"/>
                          </w:rPr>
                          <w:t>）转让给绿色金控，转让 完成后，绿色金控直接及间接合计持有公司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39,810,538 </w:t>
                        </w:r>
                        <w:r>
                          <w:rPr>
                            <w:rFonts w:ascii="宋体" w:hAnsi="宋体" w:cs="宋体" w:eastAsia="宋体" w:hint="default"/>
                            <w:sz w:val="18"/>
                            <w:szCs w:val="18"/>
                          </w:rPr>
                          <w:t>股股份（合计占公司股份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10.66%</w:t>
                        </w:r>
                        <w:r>
                          <w:rPr>
                            <w:rFonts w:ascii="宋体" w:hAnsi="宋体" w:cs="宋体" w:eastAsia="宋体" w:hint="default"/>
                            <w:spacing w:val="-3"/>
                            <w:sz w:val="18"/>
                            <w:szCs w:val="18"/>
                          </w:rPr>
                          <w:t>）。同时，陈书智先生将其在本次股份转让后所持公司剩余的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71,559,567 </w:t>
                        </w:r>
                        <w:r>
                          <w:rPr>
                            <w:rFonts w:ascii="宋体" w:hAnsi="宋体" w:cs="宋体" w:eastAsia="宋体" w:hint="default"/>
                            <w:sz w:val="18"/>
                            <w:szCs w:val="18"/>
                          </w:rPr>
                          <w:t>股股份（占公司股份总数的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19.18%</w:t>
                        </w:r>
                        <w:r>
                          <w:rPr>
                            <w:rFonts w:ascii="宋体" w:hAnsi="宋体" w:cs="宋体" w:eastAsia="宋体" w:hint="default"/>
                            <w:sz w:val="18"/>
                            <w:szCs w:val="18"/>
                          </w:rPr>
                          <w:t>）所对应的全部表决权委托给绿色 金控行使。此次股份转让及表决权委托完成前，公司控股股东仍为陈书智先生， 股份转让及表决权委托完成后，公司控股股东将变更为绿色金控。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before="26"/>
        <w:ind w:right="1032"/>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章顺文、吕红涛</w:t>
            </w:r>
          </w:p>
        </w:tc>
      </w:tr>
    </w:tbl>
    <w:p>
      <w:pPr>
        <w:pStyle w:val="BodyText"/>
        <w:spacing w:line="240" w:lineRule="auto" w:before="51"/>
        <w:ind w:right="1032"/>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公司是否需追溯调整或重述以前年度会计数据</w:t>
      </w:r>
    </w:p>
    <w:p>
      <w:pPr>
        <w:pStyle w:val="BodyText"/>
        <w:spacing w:line="240" w:lineRule="auto" w:before="116"/>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5,772,278,517.70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5,380,662,496.25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3,595,007,734.38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102,112,535.47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68,247,002.58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190,908,388.17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72,878,950.66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63,054,039.81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184,322,797.26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-512,397,054.95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367,339,508.65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-239.49%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-618,541,351.38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11,561,165,878.58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13,975,327,766.90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15,237,797,457.96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1,339,194,185.80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1,260,847,960.28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1,188,156,830.51</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16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1,090,360,823.66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1,238,963,628.45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2,219,927,692.04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1,223,026,373.55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41,097,459.22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32,880,362.17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25,785,168.46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2,349,545.62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39,675,976.76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17,641,769.67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21,585,460.12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-6,024,255.89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-773,592,040.38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-138,854,820.55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-107,434,117.46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507,483,923.44</w:t>
            </w:r>
          </w:p>
        </w:tc>
      </w:tr>
    </w:tbl>
    <w:p>
      <w:pPr>
        <w:pStyle w:val="BodyText"/>
        <w:spacing w:line="240" w:lineRule="auto" w:before="51"/>
        <w:ind w:right="1032"/>
        <w:jc w:val="left"/>
      </w:pPr>
      <w:r>
        <w:rPr/>
        <w:t>上述财务指标或其加总数是否与公司已披露季度报告、半年度报告相关财务指标存在重大差异</w:t>
      </w:r>
    </w:p>
    <w:p>
      <w:pPr>
        <w:pStyle w:val="BodyText"/>
        <w:spacing w:line="240" w:lineRule="auto" w:before="117"/>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24,335,799.00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6,565,906.13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7,996,635.39</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9,561,938.79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-187,743.53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-529,411.78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-225,535.72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6,499,409.45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843,531.58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1,258,008.76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29,233,584.81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5,192,962.77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6,585,590.91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0" w:right="1138"/>
        <w:jc w:val="right"/>
      </w:pPr>
      <w:r>
        <w:rPr/>
        <w:pict>
          <v:shape style="position:absolute;margin-left:56.459999pt;margin-top:-36.548313pt;width:479.2pt;height:9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-1,617,519.61</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公司在对外支付外币货款时，为降低支付成本、锁定外汇风险， 与金融机构签署一揽子合约，其中包括存款质押合约、贷款合约 远期外汇合约等。因此，本公司将该项目界定为经常性损益。</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52,330,505.87</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32"/>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4" w:lineRule="auto" w:before="25"/>
        <w:ind w:right="1032"/>
        <w:jc w:val="left"/>
      </w:pPr>
      <w:r>
        <w:rPr>
          <w:rFonts w:ascii="宋体" w:hAnsi="宋体" w:cs="宋体" w:eastAsia="宋体" w:hint="default"/>
          <w:b/>
          <w:bCs/>
        </w:rPr>
        <w:t>（一）、报告期内公司从事的主要业务：</w:t>
      </w:r>
      <w:r>
        <w:rPr>
          <w:rFonts w:ascii="宋体" w:hAnsi="宋体" w:cs="宋体" w:eastAsia="宋体" w:hint="default"/>
          <w:b/>
          <w:bCs/>
          <w:w w:val="99"/>
        </w:rPr>
        <w:t> </w:t>
      </w:r>
      <w:r>
        <w:rPr>
          <w:spacing w:val="-2"/>
        </w:rPr>
        <w:t>公司自设立以来，一直秉承</w:t>
      </w:r>
      <w:r>
        <w:rPr>
          <w:rFonts w:ascii="Times New Roman" w:hAnsi="Times New Roman" w:cs="Times New Roman" w:eastAsia="Times New Roman" w:hint="default"/>
          <w:spacing w:val="-2"/>
        </w:rPr>
        <w:t>“</w:t>
      </w:r>
      <w:r>
        <w:rPr>
          <w:spacing w:val="-2"/>
        </w:rPr>
        <w:t>做最贴近客户的供应链管理服务商</w:t>
      </w:r>
      <w:r>
        <w:rPr>
          <w:rFonts w:ascii="Times New Roman" w:hAnsi="Times New Roman" w:cs="Times New Roman" w:eastAsia="Times New Roman" w:hint="default"/>
          <w:spacing w:val="-2"/>
        </w:rPr>
        <w:t>”</w:t>
      </w:r>
      <w:r>
        <w:rPr>
          <w:spacing w:val="-2"/>
        </w:rPr>
        <w:t>的理念，致力于通过提供智慧供应链服务，创新性地为客户</w:t>
      </w:r>
      <w:r>
        <w:rPr>
          <w:spacing w:val="-44"/>
        </w:rPr>
        <w:t> </w:t>
      </w:r>
      <w:r>
        <w:rPr>
          <w:spacing w:val="-44"/>
        </w:rPr>
      </w:r>
      <w:r>
        <w:rPr>
          <w:spacing w:val="-2"/>
        </w:rPr>
        <w:t>提供包括物流、商流、资金流、信息流和工作流在内的供应链改进方案并协助其执行，为客户提供包括供应链方案设计及优</w:t>
      </w:r>
      <w:r>
        <w:rPr>
          <w:spacing w:val="-66"/>
        </w:rPr>
        <w:t> </w:t>
      </w:r>
      <w:r>
        <w:rPr>
          <w:spacing w:val="-66"/>
        </w:rPr>
      </w:r>
      <w:r>
        <w:rPr/>
        <w:t>化、采购分销、库存管理、资金结算、通关物流以及信息系统配套支持等诸多环节在内的一体化供应链管理服务。 </w:t>
      </w:r>
      <w:r>
        <w:rPr>
          <w:spacing w:val="-2"/>
        </w:rPr>
        <w:t>公司供应链管理服务主要集中于电子信息行业及医疗器械行业，并结合现有主要业务，以多元化发展为目标，逐渐在融资租</w:t>
      </w:r>
      <w:r>
        <w:rPr>
          <w:spacing w:val="-66"/>
        </w:rPr>
        <w:t> </w:t>
      </w:r>
      <w:r>
        <w:rPr>
          <w:spacing w:val="-66"/>
        </w:rPr>
      </w:r>
      <w:r>
        <w:rPr>
          <w:spacing w:val="-2"/>
        </w:rPr>
        <w:t>赁行业及跨境电商行业等领域立足。公司凭借专业的供应链管理服务优势，帮助客户提高供应链效益，推动供应链创新，为</w:t>
      </w:r>
      <w:r>
        <w:rPr>
          <w:spacing w:val="-66"/>
        </w:rPr>
        <w:t> </w:t>
      </w:r>
      <w:r>
        <w:rPr>
          <w:spacing w:val="-66"/>
        </w:rPr>
      </w:r>
      <w:r>
        <w:rPr/>
        <w:t>客户创造可持续发展的价值。</w:t>
      </w:r>
    </w:p>
    <w:p>
      <w:pPr>
        <w:pStyle w:val="BodyText"/>
        <w:spacing w:line="240" w:lineRule="auto" w:before="20"/>
        <w:ind w:right="1032"/>
        <w:jc w:val="left"/>
      </w:pPr>
      <w:r>
        <w:rPr/>
        <w:t>报告期内，公司经营状况良好，主营业务未发生重大变化，从事的主要业务情况如下：</w:t>
      </w:r>
    </w:p>
    <w:p>
      <w:pPr>
        <w:pStyle w:val="BodyText"/>
        <w:spacing w:line="307" w:lineRule="auto" w:before="76"/>
        <w:ind w:right="110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ICT</w:t>
      </w:r>
      <w:r>
        <w:rPr/>
        <w:t>领域</w:t>
      </w:r>
      <w:r>
        <w:rPr>
          <w:rFonts w:ascii="Times New Roman" w:hAnsi="Times New Roman" w:cs="Times New Roman" w:eastAsia="Times New Roman" w:hint="default"/>
        </w:rPr>
        <w:t>B2B</w:t>
      </w:r>
      <w:r>
        <w:rPr/>
        <w:t>服务平台 公司作为</w:t>
      </w:r>
      <w:r>
        <w:rPr>
          <w:rFonts w:ascii="Times New Roman" w:hAnsi="Times New Roman" w:cs="Times New Roman" w:eastAsia="Times New Roman" w:hint="default"/>
        </w:rPr>
        <w:t>ICT</w:t>
      </w:r>
      <w:r>
        <w:rPr/>
        <w:t>领域供应链的优质整合者，通过对客户需求的快速响应机制，凭借灵活的供应链管理服务和强大的执行能力， </w:t>
      </w:r>
      <w:r>
        <w:rPr>
          <w:spacing w:val="-2"/>
        </w:rPr>
        <w:t>最大程度的满足客户对供应链上下游交付、清关、信息等环节的把控，并通过整合资源的方式提供全面、外包式一体化的服</w:t>
      </w:r>
      <w:r>
        <w:rPr>
          <w:spacing w:val="-66"/>
        </w:rPr>
        <w:t> </w:t>
      </w:r>
      <w:r>
        <w:rPr>
          <w:spacing w:val="-66"/>
        </w:rPr>
      </w:r>
      <w:r>
        <w:rPr/>
        <w:t>务为客户创造价值。</w:t>
      </w:r>
    </w:p>
    <w:p>
      <w:pPr>
        <w:pStyle w:val="BodyText"/>
        <w:spacing w:line="309" w:lineRule="auto" w:before="26"/>
        <w:ind w:right="1032"/>
        <w:jc w:val="left"/>
      </w:pPr>
      <w:r>
        <w:rPr>
          <w:rFonts w:ascii="Times New Roman" w:hAnsi="Times New Roman" w:cs="Times New Roman" w:eastAsia="Times New Roman" w:hint="default"/>
        </w:rPr>
        <w:t>2</w:t>
      </w:r>
      <w:r>
        <w:rPr/>
        <w:t>、医疗事业服务平台 </w:t>
      </w:r>
      <w:r>
        <w:rPr>
          <w:spacing w:val="-2"/>
        </w:rPr>
        <w:t>基于对医疗器械行业的深刻理解和精准的判断，响应国家新医改包括</w:t>
      </w:r>
      <w:r>
        <w:rPr>
          <w:rFonts w:ascii="Times New Roman" w:hAnsi="Times New Roman" w:cs="Times New Roman" w:eastAsia="Times New Roman" w:hint="default"/>
          <w:spacing w:val="-2"/>
        </w:rPr>
        <w:t>“</w:t>
      </w:r>
      <w:r>
        <w:rPr>
          <w:spacing w:val="-2"/>
        </w:rPr>
        <w:t>二票制</w:t>
      </w:r>
      <w:r>
        <w:rPr>
          <w:rFonts w:ascii="Times New Roman" w:hAnsi="Times New Roman" w:cs="Times New Roman" w:eastAsia="Times New Roman" w:hint="default"/>
          <w:spacing w:val="-2"/>
        </w:rPr>
        <w:t>”</w:t>
      </w:r>
      <w:r>
        <w:rPr>
          <w:spacing w:val="-2"/>
        </w:rPr>
        <w:t>等政策的实施，公司与国际知名医疗器械厂商</w:t>
      </w:r>
      <w:r>
        <w:rPr>
          <w:spacing w:val="-44"/>
        </w:rPr>
        <w:t> </w:t>
      </w:r>
      <w:r>
        <w:rPr>
          <w:spacing w:val="-44"/>
        </w:rPr>
      </w:r>
      <w:r>
        <w:rPr/>
        <w:t>建立了战略合作关系，以信誉度高且行业内实力较高的国内医院或医疗机构为主要客户，凭借成熟的医疗器械供应链体系， </w:t>
      </w:r>
      <w:r>
        <w:rPr>
          <w:spacing w:val="-2"/>
        </w:rPr>
        <w:t>整合医疗资源，协助客户以更短的周期、更低的成本、更精简的渠道采购优质器械，同时也协助国内外优秀的厂商更好的拓</w:t>
      </w:r>
      <w:r>
        <w:rPr>
          <w:spacing w:val="-66"/>
        </w:rPr>
        <w:t> </w:t>
      </w:r>
      <w:r>
        <w:rPr>
          <w:spacing w:val="-66"/>
        </w:rPr>
      </w:r>
      <w:r>
        <w:rPr/>
        <w:t>展国内市场。</w:t>
      </w:r>
    </w:p>
    <w:p>
      <w:pPr>
        <w:pStyle w:val="BodyText"/>
        <w:spacing w:line="312" w:lineRule="auto" w:before="24"/>
        <w:ind w:right="1032"/>
        <w:jc w:val="left"/>
      </w:pPr>
      <w:r>
        <w:rPr>
          <w:rFonts w:ascii="Times New Roman" w:hAnsi="Times New Roman" w:cs="Times New Roman" w:eastAsia="Times New Roman" w:hint="default"/>
        </w:rPr>
        <w:t>3</w:t>
      </w:r>
      <w:r>
        <w:rPr/>
        <w:t>、融资租赁服务平台 </w:t>
      </w:r>
      <w:r>
        <w:rPr>
          <w:spacing w:val="-2"/>
        </w:rPr>
        <w:t>公司凭借多年在医疗器械行业供应链管理积累的经验及优势，延伸业务链条，战略布局医疗器械融资租赁领域，将融资租赁</w:t>
      </w:r>
      <w:r>
        <w:rPr>
          <w:spacing w:val="-66"/>
        </w:rPr>
        <w:t> </w:t>
      </w:r>
      <w:r>
        <w:rPr>
          <w:spacing w:val="-66"/>
        </w:rPr>
      </w:r>
      <w:r>
        <w:rPr>
          <w:spacing w:val="-2"/>
        </w:rPr>
        <w:t>与现有主营业务相结合，帮助客户缓解高额设备采购带来的资金支付压力，有利于加快提升社会医疗水平。推动医疗器械的</w:t>
      </w:r>
      <w:r>
        <w:rPr>
          <w:spacing w:val="-65"/>
        </w:rPr>
        <w:t> </w:t>
      </w:r>
      <w:r>
        <w:rPr>
          <w:spacing w:val="-65"/>
        </w:rPr>
      </w:r>
      <w:r>
        <w:rPr/>
        <w:t>融资租赁服务发展，有助于提高公司盈利能力和竞争优势。</w:t>
      </w:r>
    </w:p>
    <w:p>
      <w:pPr>
        <w:pStyle w:val="BodyText"/>
        <w:spacing w:line="304" w:lineRule="auto" w:before="22"/>
        <w:ind w:right="1032"/>
        <w:jc w:val="left"/>
      </w:pPr>
      <w:r>
        <w:rPr>
          <w:rFonts w:ascii="Times New Roman" w:hAnsi="Times New Roman" w:cs="Times New Roman" w:eastAsia="Times New Roman" w:hint="default"/>
        </w:rPr>
        <w:t>4</w:t>
      </w:r>
      <w:r>
        <w:rPr/>
        <w:t>、跨境电商服务平台 </w:t>
      </w:r>
      <w:r>
        <w:rPr>
          <w:spacing w:val="-2"/>
        </w:rPr>
        <w:t>跨境电商服务是公司由传统</w:t>
      </w:r>
      <w:r>
        <w:rPr>
          <w:rFonts w:ascii="Times New Roman" w:hAnsi="Times New Roman" w:cs="Times New Roman" w:eastAsia="Times New Roman" w:hint="default"/>
          <w:spacing w:val="-2"/>
        </w:rPr>
        <w:t>B2B</w:t>
      </w:r>
      <w:r>
        <w:rPr>
          <w:spacing w:val="-2"/>
        </w:rPr>
        <w:t>的生产型供应链向</w:t>
      </w:r>
      <w:r>
        <w:rPr>
          <w:rFonts w:ascii="Times New Roman" w:hAnsi="Times New Roman" w:cs="Times New Roman" w:eastAsia="Times New Roman" w:hint="default"/>
          <w:spacing w:val="-2"/>
        </w:rPr>
        <w:t>B2B2C</w:t>
      </w:r>
      <w:r>
        <w:rPr>
          <w:spacing w:val="-2"/>
        </w:rPr>
        <w:t>的消费型供应链作出的尝试，主要包括跨境电商进口业务和跨境电</w:t>
      </w:r>
      <w:r>
        <w:rPr>
          <w:spacing w:val="-35"/>
        </w:rPr>
        <w:t> </w:t>
      </w:r>
      <w:r>
        <w:rPr>
          <w:spacing w:val="-35"/>
        </w:rPr>
      </w:r>
      <w:r>
        <w:rPr>
          <w:spacing w:val="-2"/>
        </w:rPr>
        <w:t>商出口业务，公司凭借在进出口方面的专业优势，为跨境电商行业的公司提供基于跨境的供应链管理服务，包括供应链方案</w:t>
      </w:r>
      <w:r>
        <w:rPr>
          <w:spacing w:val="-66"/>
        </w:rPr>
        <w:t> </w:t>
      </w:r>
      <w:r>
        <w:rPr>
          <w:spacing w:val="-66"/>
        </w:rPr>
      </w:r>
      <w:r>
        <w:rPr>
          <w:spacing w:val="-2"/>
        </w:rPr>
        <w:t>设计，进出口通关，海外采购分销，保税区仓储、集运、配送，信息技术支持等现代物流服务。但由于</w:t>
      </w:r>
      <w:r>
        <w:rPr>
          <w:rFonts w:ascii="Times New Roman" w:hAnsi="Times New Roman" w:cs="Times New Roman" w:eastAsia="Times New Roman" w:hint="default"/>
          <w:spacing w:val="-2"/>
        </w:rPr>
        <w:t>2018</w:t>
      </w:r>
      <w:r>
        <w:rPr>
          <w:spacing w:val="-2"/>
        </w:rPr>
        <w:t>年度中美贸易战</w:t>
      </w:r>
      <w:r>
        <w:rPr>
          <w:spacing w:val="-67"/>
        </w:rPr>
        <w:t> </w:t>
      </w:r>
      <w:r>
        <w:rPr>
          <w:spacing w:val="-67"/>
        </w:rPr>
      </w:r>
      <w:r>
        <w:rPr/>
        <w:t>升级、汇率波动剧烈等因素，公司也加强风险控制，对跨境电商服务平台业务保持稳中有序的推进。</w:t>
      </w:r>
    </w:p>
    <w:p>
      <w:pPr>
        <w:pStyle w:val="BodyText"/>
        <w:spacing w:line="314" w:lineRule="auto" w:before="28"/>
        <w:ind w:right="1032"/>
        <w:jc w:val="left"/>
      </w:pPr>
      <w:r>
        <w:rPr>
          <w:rFonts w:ascii="Times New Roman" w:hAnsi="Times New Roman" w:cs="Times New Roman" w:eastAsia="Times New Roman" w:hint="default"/>
        </w:rPr>
        <w:t>5</w:t>
      </w:r>
      <w:r>
        <w:rPr/>
        <w:t>、全球交付平台 </w:t>
      </w:r>
      <w:r>
        <w:rPr>
          <w:spacing w:val="-2"/>
        </w:rPr>
        <w:t>全球交付平台是公司在提供供应链管理咨询和外包执行服务中的国际化延展，通过建立全球交付模式，能够让客户接触到全</w:t>
      </w:r>
      <w:r>
        <w:rPr>
          <w:spacing w:val="-64"/>
        </w:rPr>
        <w:t> </w:t>
      </w:r>
      <w:r>
        <w:rPr>
          <w:spacing w:val="-64"/>
        </w:rPr>
      </w:r>
      <w:r>
        <w:rPr>
          <w:spacing w:val="-2"/>
        </w:rPr>
        <w:t>球范围内的优秀资源，并实现资源的可持续利用。通过加快公司全球交付中心的网点建设，整合资源，提供境内、跨境、境</w:t>
      </w:r>
      <w:r>
        <w:rPr>
          <w:spacing w:val="-66"/>
        </w:rPr>
        <w:t> </w:t>
      </w:r>
      <w:r>
        <w:rPr>
          <w:spacing w:val="-66"/>
        </w:rPr>
      </w:r>
      <w:r>
        <w:rPr>
          <w:spacing w:val="-2"/>
        </w:rPr>
        <w:t>外的全通道供应链管理综合服务，未来将结合大数据和区块链技术，打通全球商品流通环节数据的交换，为全球供应链提供</w:t>
      </w:r>
      <w:r>
        <w:rPr>
          <w:spacing w:val="-66"/>
        </w:rPr>
        <w:t> </w:t>
      </w:r>
      <w:r>
        <w:rPr>
          <w:spacing w:val="-66"/>
        </w:rPr>
      </w:r>
      <w:r>
        <w:rPr/>
        <w:t>智能化的交付服务。</w:t>
      </w:r>
    </w:p>
    <w:p>
      <w:pPr>
        <w:spacing w:line="316" w:lineRule="auto" w:before="21"/>
        <w:ind w:left="154" w:right="5782" w:firstLine="0"/>
        <w:jc w:val="left"/>
        <w:rPr>
          <w:rFonts w:ascii="宋体" w:hAnsi="宋体" w:cs="宋体" w:eastAsia="宋体" w:hint="default"/>
          <w:sz w:val="18"/>
          <w:szCs w:val="18"/>
        </w:rPr>
      </w:pPr>
      <w:r>
        <w:rPr>
          <w:rFonts w:ascii="宋体" w:hAnsi="宋体" w:cs="宋体" w:eastAsia="宋体" w:hint="default"/>
          <w:b/>
          <w:bCs/>
          <w:sz w:val="18"/>
          <w:szCs w:val="18"/>
        </w:rPr>
        <w:t>（二）、报告期内公司所处行业情况：</w:t>
      </w:r>
      <w:r>
        <w:rPr>
          <w:rFonts w:ascii="宋体" w:hAnsi="宋体" w:cs="宋体" w:eastAsia="宋体" w:hint="default"/>
          <w:b/>
          <w:bCs/>
          <w:w w:val="99"/>
          <w:sz w:val="18"/>
          <w:szCs w:val="18"/>
        </w:rPr>
        <w:t> </w:t>
      </w:r>
      <w:r>
        <w:rPr>
          <w:rFonts w:ascii="宋体" w:hAnsi="宋体" w:cs="宋体" w:eastAsia="宋体" w:hint="default"/>
          <w:sz w:val="18"/>
          <w:szCs w:val="18"/>
        </w:rPr>
        <w:t>根据上市公司行业分类指引，公司所处行业为</w:t>
      </w:r>
      <w:r>
        <w:rPr>
          <w:rFonts w:ascii="Times New Roman" w:hAnsi="Times New Roman" w:cs="Times New Roman" w:eastAsia="Times New Roman" w:hint="default"/>
          <w:sz w:val="18"/>
          <w:szCs w:val="18"/>
        </w:rPr>
        <w:t>L72</w:t>
      </w:r>
      <w:r>
        <w:rPr>
          <w:rFonts w:ascii="宋体" w:hAnsi="宋体" w:cs="宋体" w:eastAsia="宋体" w:hint="default"/>
          <w:sz w:val="18"/>
          <w:szCs w:val="18"/>
        </w:rPr>
        <w:t>商务服务业。</w:t>
      </w:r>
    </w:p>
    <w:p>
      <w:pPr>
        <w:pStyle w:val="BodyText"/>
        <w:spacing w:line="309" w:lineRule="auto" w:before="0"/>
        <w:ind w:right="1131"/>
        <w:jc w:val="both"/>
      </w:pPr>
      <w:r>
        <w:rPr>
          <w:spacing w:val="-2"/>
        </w:rPr>
        <w:t>进入</w:t>
      </w:r>
      <w:r>
        <w:rPr>
          <w:rFonts w:ascii="Times New Roman" w:hAnsi="Times New Roman" w:cs="Times New Roman" w:eastAsia="Times New Roman" w:hint="default"/>
          <w:spacing w:val="-2"/>
        </w:rPr>
        <w:t>2017</w:t>
      </w:r>
      <w:r>
        <w:rPr>
          <w:spacing w:val="-2"/>
        </w:rPr>
        <w:t>年以来，我国关于供应链推出了《国内贸易流通</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发展规划》设计供应链要点、《关于开展供应链体系建设</w:t>
      </w:r>
      <w:r>
        <w:rPr>
          <w:spacing w:val="-40"/>
        </w:rPr>
        <w:t> </w:t>
      </w:r>
      <w:r>
        <w:rPr>
          <w:spacing w:val="-40"/>
        </w:rPr>
      </w:r>
      <w:r>
        <w:rPr>
          <w:spacing w:val="-2"/>
        </w:rPr>
        <w:t>工作的通知》、《关于积极推进供应链创新与应用的知道意见》等一系列政策的实施都对行业的发展起到了较大的影响，供</w:t>
      </w:r>
      <w:r>
        <w:rPr>
          <w:spacing w:val="-66"/>
        </w:rPr>
        <w:t> </w:t>
      </w:r>
      <w:r>
        <w:rPr>
          <w:spacing w:val="-66"/>
        </w:rPr>
      </w:r>
      <w:r>
        <w:rPr>
          <w:spacing w:val="-1"/>
        </w:rPr>
        <w:t>应链的发展进入新型发展期，随着我国</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的政策落实，各行业</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规划对供应链行业起到了极大的促进作用。同</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1032"/>
        <w:jc w:val="left"/>
      </w:pPr>
      <w:r>
        <w:rPr/>
        <w:t>时，随着我国</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政策的逐步推进，我国企业</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和外国企业</w:t>
      </w:r>
      <w:r>
        <w:rPr>
          <w:rFonts w:ascii="Times New Roman" w:hAnsi="Times New Roman" w:cs="Times New Roman" w:eastAsia="Times New Roman" w:hint="default"/>
        </w:rPr>
        <w:t>“</w:t>
      </w:r>
      <w:r>
        <w:rPr/>
        <w:t>引进来</w:t>
      </w:r>
      <w:r>
        <w:rPr>
          <w:rFonts w:ascii="Times New Roman" w:hAnsi="Times New Roman" w:cs="Times New Roman" w:eastAsia="Times New Roman" w:hint="default"/>
        </w:rPr>
        <w:t>”</w:t>
      </w:r>
      <w:r>
        <w:rPr/>
        <w:t>进程的进一步加深，国际间的贸易及供应 链环节的外贸也会不断加深，直接促进了供应链企业的发展。 公司在国内供应链管理服务行业中具有领先地位，在</w:t>
      </w:r>
      <w:r>
        <w:rPr>
          <w:rFonts w:ascii="Times New Roman" w:hAnsi="Times New Roman" w:cs="Times New Roman" w:eastAsia="Times New Roman" w:hint="default"/>
        </w:rPr>
        <w:t>ICT</w:t>
      </w:r>
      <w:r>
        <w:rPr/>
        <w:t>行业与医疗器械行业供应链管理服务方面具有丰富的经验。随着公 </w:t>
      </w:r>
      <w:r>
        <w:rPr>
          <w:spacing w:val="-2"/>
        </w:rPr>
        <w:t>司在延展行业领域的深耕细作，已逐渐立足于融资租赁及跨境电商行业。现已包括传统</w:t>
      </w:r>
      <w:r>
        <w:rPr>
          <w:rFonts w:ascii="Times New Roman" w:hAnsi="Times New Roman" w:cs="Times New Roman" w:eastAsia="Times New Roman" w:hint="default"/>
          <w:spacing w:val="-2"/>
        </w:rPr>
        <w:t>ICT</w:t>
      </w:r>
      <w:r>
        <w:rPr>
          <w:spacing w:val="-2"/>
        </w:rPr>
        <w:t>与医疗</w:t>
      </w:r>
      <w:r>
        <w:rPr>
          <w:rFonts w:ascii="Times New Roman" w:hAnsi="Times New Roman" w:cs="Times New Roman" w:eastAsia="Times New Roman" w:hint="default"/>
          <w:spacing w:val="-2"/>
        </w:rPr>
        <w:t>B2B</w:t>
      </w:r>
      <w:r>
        <w:rPr>
          <w:spacing w:val="-2"/>
        </w:rPr>
        <w:t>服务、融资租赁服务、</w:t>
      </w:r>
      <w:r>
        <w:rPr>
          <w:spacing w:val="-50"/>
        </w:rPr>
        <w:t> </w:t>
      </w:r>
      <w:r>
        <w:rPr>
          <w:spacing w:val="-50"/>
        </w:rPr>
      </w:r>
      <w:r>
        <w:rPr/>
        <w:t>跨境电商服务、全球交付平台等业务板块，并实现阶段式跨越发展，现已成为境内供应链管理服务行业的领先企业。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1032"/>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2" w:lineRule="auto" w:before="25"/>
        <w:ind w:right="1032"/>
        <w:jc w:val="left"/>
      </w:pPr>
      <w:r>
        <w:rPr>
          <w:rFonts w:ascii="Times New Roman" w:hAnsi="Times New Roman" w:cs="Times New Roman" w:eastAsia="Times New Roman" w:hint="default"/>
        </w:rPr>
        <w:t>1</w:t>
      </w:r>
      <w:r>
        <w:rPr/>
        <w:t>、优秀的供应链管理咨询方案与敏捷的供应链操作能力 </w:t>
      </w:r>
      <w:r>
        <w:rPr>
          <w:spacing w:val="-2"/>
        </w:rPr>
        <w:t>公司供应链管理所服务的行业较广，天花板较高。为满足客户的需求，公司在为客户提供供应链管理服务时，会对客户及客</w:t>
      </w:r>
      <w:r>
        <w:rPr>
          <w:spacing w:val="-66"/>
        </w:rPr>
        <w:t> </w:t>
      </w:r>
      <w:r>
        <w:rPr>
          <w:spacing w:val="-66"/>
        </w:rPr>
      </w:r>
      <w:r>
        <w:rPr>
          <w:spacing w:val="-2"/>
        </w:rPr>
        <w:t>户供应商、代工厂等上下游整个业务链条的每个单元的流程、运营等程序充分了解，对其供应链进行诊断、优化并执行，帮</w:t>
      </w:r>
      <w:r>
        <w:rPr>
          <w:spacing w:val="-66"/>
        </w:rPr>
        <w:t> </w:t>
      </w:r>
      <w:r>
        <w:rPr>
          <w:spacing w:val="-66"/>
        </w:rPr>
      </w:r>
      <w:r>
        <w:rPr/>
        <w:t>助其提高效率，降低成本。公司凭借优秀的供应链管理咨询方案与敏捷的供应链操作能力帮助如</w:t>
      </w:r>
      <w:r>
        <w:rPr>
          <w:rFonts w:ascii="Times New Roman" w:hAnsi="Times New Roman" w:cs="Times New Roman" w:eastAsia="Times New Roman" w:hint="default"/>
        </w:rPr>
        <w:t>ICT</w:t>
      </w:r>
      <w:r>
        <w:rPr/>
        <w:t>行业客户小米实现</w:t>
      </w:r>
      <w:r>
        <w:rPr>
          <w:rFonts w:ascii="Times New Roman" w:hAnsi="Times New Roman" w:cs="Times New Roman" w:eastAsia="Times New Roman" w:hint="default"/>
        </w:rPr>
        <w:t>“</w:t>
      </w:r>
      <w:r>
        <w:rPr/>
        <w:t>零 库存</w:t>
      </w:r>
      <w:r>
        <w:rPr>
          <w:rFonts w:ascii="Times New Roman" w:hAnsi="Times New Roman" w:cs="Times New Roman" w:eastAsia="Times New Roman" w:hint="default"/>
        </w:rPr>
        <w:t>”</w:t>
      </w:r>
      <w:r>
        <w:rPr/>
        <w:t>管理和</w:t>
      </w:r>
      <w:r>
        <w:rPr>
          <w:rFonts w:ascii="Times New Roman" w:hAnsi="Times New Roman" w:cs="Times New Roman" w:eastAsia="Times New Roman" w:hint="default"/>
        </w:rPr>
        <w:t>“</w:t>
      </w:r>
      <w:r>
        <w:rPr/>
        <w:t>准时制</w:t>
      </w:r>
      <w:r>
        <w:rPr>
          <w:rFonts w:ascii="Times New Roman" w:hAnsi="Times New Roman" w:cs="Times New Roman" w:eastAsia="Times New Roman" w:hint="default"/>
        </w:rPr>
        <w:t>”</w:t>
      </w:r>
      <w:r>
        <w:rPr/>
        <w:t>生产的需求，以及为医疗器械客户提供一体化、扁平化、专业化的供应链管理服务。 </w:t>
      </w:r>
      <w:r>
        <w:rPr>
          <w:rFonts w:ascii="Times New Roman" w:hAnsi="Times New Roman" w:cs="Times New Roman" w:eastAsia="Times New Roman" w:hint="default"/>
        </w:rPr>
        <w:t>2</w:t>
      </w:r>
      <w:r>
        <w:rPr/>
        <w:t>、标准化与订制化相结合的服务方式 </w:t>
      </w:r>
      <w:r>
        <w:rPr>
          <w:spacing w:val="-2"/>
        </w:rPr>
        <w:t>公司通过标准化与订制化相结合的服务模式，灵活应对各个行业不同的客户需求。目前公司建立了一套标准化的服务流程和</w:t>
      </w:r>
      <w:r>
        <w:rPr>
          <w:spacing w:val="-64"/>
        </w:rPr>
        <w:t> </w:t>
      </w:r>
      <w:r>
        <w:rPr>
          <w:spacing w:val="-64"/>
        </w:rPr>
      </w:r>
      <w:r>
        <w:rPr>
          <w:spacing w:val="-2"/>
        </w:rPr>
        <w:t>组织部门架构来满足对客户的个性化定制服务，在不同行业有严格的业务执行流程。公司在供应链管理服务方面拥有丰富的</w:t>
      </w:r>
      <w:r>
        <w:rPr>
          <w:spacing w:val="-64"/>
        </w:rPr>
        <w:t> </w:t>
      </w:r>
      <w:r>
        <w:rPr>
          <w:spacing w:val="-64"/>
        </w:rPr>
      </w:r>
      <w:r>
        <w:rPr>
          <w:spacing w:val="-2"/>
        </w:rPr>
        <w:t>运营经验和专业的服务能力，在长期的业务发展过程中积累了大量的客户和供应商等资源，深入了解客户需求，能够为客户</w:t>
      </w:r>
      <w:r>
        <w:rPr>
          <w:spacing w:val="-66"/>
        </w:rPr>
        <w:t> </w:t>
      </w:r>
      <w:r>
        <w:rPr>
          <w:spacing w:val="-66"/>
        </w:rPr>
      </w:r>
      <w:r>
        <w:rPr>
          <w:spacing w:val="-2"/>
        </w:rPr>
        <w:t>提供结合其生产前端、销售后端等多方面的供应链咨询方案，解决客户运营发展中的痛点、难点，直到满足客户的要求，为</w:t>
      </w:r>
      <w:r>
        <w:rPr>
          <w:spacing w:val="-66"/>
        </w:rPr>
        <w:t> </w:t>
      </w:r>
      <w:r>
        <w:rPr>
          <w:spacing w:val="-66"/>
        </w:rPr>
      </w:r>
      <w:r>
        <w:rPr/>
        <w:t>客户最大限度降低成本，提高效率。同时，公司能与客户共同成长，实现客户与公司的双赢。 </w:t>
      </w:r>
      <w:r>
        <w:rPr>
          <w:rFonts w:ascii="Times New Roman" w:hAnsi="Times New Roman" w:cs="Times New Roman" w:eastAsia="Times New Roman" w:hint="default"/>
        </w:rPr>
        <w:t>3</w:t>
      </w:r>
      <w:r>
        <w:rPr/>
        <w:t>、强大的供应链研发协同管理系统支持 </w:t>
      </w:r>
      <w:r>
        <w:rPr>
          <w:spacing w:val="-2"/>
        </w:rPr>
        <w:t>公司通过自主研发信息平台来保证服务的专业性。公司自主开发的供应链信息管理系统利用互联网思维、</w:t>
      </w:r>
      <w:r>
        <w:rPr>
          <w:rFonts w:ascii="Times New Roman" w:hAnsi="Times New Roman" w:cs="Times New Roman" w:eastAsia="Times New Roman" w:hint="default"/>
          <w:spacing w:val="-2"/>
        </w:rPr>
        <w:t>“</w:t>
      </w:r>
      <w:r>
        <w:rPr>
          <w:spacing w:val="-2"/>
        </w:rPr>
        <w:t>积木式</w:t>
      </w:r>
      <w:r>
        <w:rPr>
          <w:rFonts w:ascii="Times New Roman" w:hAnsi="Times New Roman" w:cs="Times New Roman" w:eastAsia="Times New Roman" w:hint="default"/>
          <w:spacing w:val="-2"/>
        </w:rPr>
        <w:t>”</w:t>
      </w:r>
      <w:r>
        <w:rPr>
          <w:spacing w:val="-2"/>
        </w:rPr>
        <w:t>系统架构</w:t>
      </w:r>
      <w:r>
        <w:rPr>
          <w:spacing w:val="-43"/>
        </w:rPr>
        <w:t> </w:t>
      </w:r>
      <w:r>
        <w:rPr/>
        <w:t>以及云端数据库存储，通过贯穿公司各个部门来保证数据信息的一致性和完整性，增强信息的流通速度及部门的协作能力。 </w:t>
      </w:r>
      <w:r>
        <w:rPr>
          <w:spacing w:val="-2"/>
        </w:rPr>
        <w:t>由于信息系统的扁平化设计，公司决策层能够对市场进行更为准确的分析，且公司针对融资租赁、跨境电商及全球交付平台</w:t>
      </w:r>
      <w:r>
        <w:rPr>
          <w:spacing w:val="-66"/>
        </w:rPr>
        <w:t> </w:t>
      </w:r>
      <w:r>
        <w:rPr>
          <w:spacing w:val="-66"/>
        </w:rPr>
      </w:r>
      <w:r>
        <w:rPr/>
        <w:t>也研发了相应的信息系统平台，从而保证公司能够根据市场的变化调整公司战略，更好的服务于客户。 </w:t>
      </w:r>
      <w:r>
        <w:rPr>
          <w:rFonts w:ascii="Times New Roman" w:hAnsi="Times New Roman" w:cs="Times New Roman" w:eastAsia="Times New Roman" w:hint="default"/>
        </w:rPr>
        <w:t>4</w:t>
      </w:r>
      <w:r>
        <w:rPr/>
        <w:t>、富有经验的管理团队及专业的人才优势 </w:t>
      </w:r>
      <w:r>
        <w:rPr>
          <w:spacing w:val="-2"/>
        </w:rPr>
        <w:t>公司在供应链行业积累多年，培养了一批经验丰富、市场开拓能力强的高素质人才，分别对不同客户所在行业组建拥有熟悉</w:t>
      </w:r>
      <w:r>
        <w:rPr>
          <w:spacing w:val="-66"/>
        </w:rPr>
        <w:t> </w:t>
      </w:r>
      <w:r>
        <w:rPr>
          <w:spacing w:val="-66"/>
        </w:rPr>
      </w:r>
      <w:r>
        <w:rPr>
          <w:spacing w:val="-2"/>
        </w:rPr>
        <w:t>国际贸易、海关事务、物流管理、保税区管理、外汇管理、涉外税务等方面丰富的实务操作经验的专业团队，主要核心管理</w:t>
      </w:r>
      <w:r>
        <w:rPr>
          <w:spacing w:val="-68"/>
        </w:rPr>
        <w:t> </w:t>
      </w:r>
      <w:r>
        <w:rPr>
          <w:spacing w:val="-68"/>
        </w:rPr>
      </w:r>
      <w:r>
        <w:rPr>
          <w:spacing w:val="-2"/>
        </w:rPr>
        <w:t>团队均多年从事于供应链管理行业，拥有丰富的经验，能将供应链管理理论应用到特定行业，特别是电子信息行业及医疗器</w:t>
      </w:r>
      <w:r>
        <w:rPr>
          <w:spacing w:val="-66"/>
        </w:rPr>
        <w:t> </w:t>
      </w:r>
      <w:r>
        <w:rPr>
          <w:spacing w:val="-66"/>
        </w:rPr>
      </w:r>
      <w:r>
        <w:rPr>
          <w:spacing w:val="-2"/>
        </w:rPr>
        <w:t>械行业的丰富经验，能够准确把握供应链行业发展趋势，保证企业的战略发展方向，不断增强公司竞争优势。且公司已在融</w:t>
      </w:r>
      <w:r>
        <w:rPr>
          <w:spacing w:val="-66"/>
        </w:rPr>
        <w:t> </w:t>
      </w:r>
      <w:r>
        <w:rPr>
          <w:spacing w:val="-66"/>
        </w:rPr>
      </w:r>
      <w:r>
        <w:rPr>
          <w:spacing w:val="-2"/>
        </w:rPr>
        <w:t>资租赁、跨境电商及全球交付平台方面汇聚了专业的人才资源，使公司在除传统的电子信息及医疗器械行业外，在其它业务</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发展方面的人才布局也能够为公司供应链管理提供大力支持。</w:t>
      </w:r>
    </w:p>
    <w:p>
      <w:pPr>
        <w:pStyle w:val="BodyText"/>
        <w:spacing w:line="314" w:lineRule="auto" w:before="76"/>
        <w:ind w:right="1032"/>
        <w:jc w:val="left"/>
      </w:pPr>
      <w:r>
        <w:rPr>
          <w:rFonts w:ascii="Times New Roman" w:hAnsi="Times New Roman" w:cs="Times New Roman" w:eastAsia="Times New Roman" w:hint="default"/>
        </w:rPr>
        <w:t>5</w:t>
      </w:r>
      <w:r>
        <w:rPr/>
        <w:t>、良好的银行信誉支持 </w:t>
      </w:r>
      <w:r>
        <w:rPr>
          <w:spacing w:val="-2"/>
        </w:rPr>
        <w:t>公司拥有良好的信誉优势，与众多银行建立了战略合作伙伴关系，拥有充足的银行授信额度，构筑了强大的资金实力，在满</w:t>
      </w:r>
      <w:r>
        <w:rPr>
          <w:spacing w:val="-66"/>
        </w:rPr>
        <w:t> </w:t>
      </w:r>
      <w:r>
        <w:rPr>
          <w:spacing w:val="-66"/>
        </w:rPr>
      </w:r>
      <w:r>
        <w:rPr>
          <w:spacing w:val="-2"/>
        </w:rPr>
        <w:t>足公司迅速扩张的同时，能够更好得满足公司日益增长的支付结算需求并支持客户对各项资金的需求服务。为了应对汇率变</w:t>
      </w:r>
      <w:r>
        <w:rPr>
          <w:spacing w:val="-64"/>
        </w:rPr>
        <w:t> </w:t>
      </w:r>
      <w:r>
        <w:rPr>
          <w:spacing w:val="-64"/>
        </w:rPr>
      </w:r>
      <w:r>
        <w:rPr/>
        <w:t>动的风险，公司在收付货款过程中通过操作远期外汇合约进行组合售汇支付业务获得无风险收益。由于采用组合售汇方式， </w:t>
      </w:r>
      <w:r>
        <w:rPr>
          <w:spacing w:val="-2"/>
        </w:rPr>
        <w:t>公司可以很大程度上解决单个客户支付外币规模小且不连续所产生的交易门槛问题，从而降低企业的运营成本，提升供应链</w:t>
      </w:r>
      <w:r>
        <w:rPr>
          <w:spacing w:val="-64"/>
        </w:rPr>
        <w:t> </w:t>
      </w:r>
      <w:r>
        <w:rPr>
          <w:spacing w:val="-64"/>
        </w:rPr>
      </w:r>
      <w:r>
        <w:rPr/>
        <w:t>运营的效率，提高公司竞争力。</w:t>
      </w:r>
    </w:p>
    <w:p>
      <w:pPr>
        <w:pStyle w:val="BodyText"/>
        <w:spacing w:line="314" w:lineRule="auto" w:before="20"/>
        <w:ind w:right="1032"/>
        <w:jc w:val="left"/>
      </w:pPr>
      <w:r>
        <w:rPr>
          <w:rFonts w:ascii="Times New Roman" w:hAnsi="Times New Roman" w:cs="Times New Roman" w:eastAsia="Times New Roman" w:hint="default"/>
        </w:rPr>
        <w:t>6</w:t>
      </w:r>
      <w:r>
        <w:rPr/>
        <w:t>、有效的风险控制体系 </w:t>
      </w:r>
      <w:r>
        <w:rPr>
          <w:spacing w:val="-2"/>
        </w:rPr>
        <w:t>由于供应链管理与服务常常涉及复杂的多节点、全流程业务运作，或大量的资金和高值的货物运作，供应链融资还广泛涉及</w:t>
      </w:r>
      <w:r>
        <w:rPr>
          <w:spacing w:val="-66"/>
        </w:rPr>
        <w:t> </w:t>
      </w:r>
      <w:r>
        <w:rPr>
          <w:spacing w:val="-66"/>
        </w:rPr>
      </w:r>
      <w:r>
        <w:rPr>
          <w:spacing w:val="-2"/>
        </w:rPr>
        <w:t>权利转让和资产支持的法律问题，面临着各种经营、运作、财务、投资、安全、汇率、法律、道德、政策、信用等风险，必</w:t>
      </w:r>
      <w:r>
        <w:rPr>
          <w:spacing w:val="-71"/>
        </w:rPr>
        <w:t> </w:t>
      </w:r>
      <w:r>
        <w:rPr>
          <w:spacing w:val="-71"/>
        </w:rPr>
      </w:r>
      <w:r>
        <w:rPr>
          <w:spacing w:val="-2"/>
        </w:rPr>
        <w:t>须结合不同行业及产品的特点和可能的风险特征，建立风险管理和控制体系。公司针对不同客户进行有效分类评级管理。由</w:t>
      </w:r>
      <w:r>
        <w:rPr>
          <w:spacing w:val="-66"/>
        </w:rPr>
        <w:t> </w:t>
      </w:r>
      <w:r>
        <w:rPr>
          <w:spacing w:val="-66"/>
        </w:rPr>
      </w:r>
      <w:r>
        <w:rPr>
          <w:spacing w:val="-2"/>
        </w:rPr>
        <w:t>风险控制委员会依据客户的资信情况、历史交易情况、合约履行情况等风险控制指标，结合客户的业界口碑、行业前景和经</w:t>
      </w:r>
      <w:r>
        <w:rPr>
          <w:spacing w:val="-66"/>
        </w:rPr>
        <w:t> </w:t>
      </w:r>
      <w:r>
        <w:rPr>
          <w:spacing w:val="-66"/>
        </w:rPr>
      </w:r>
      <w:r>
        <w:rPr/>
        <w:t>营状况的基础上，评定客户资信等级，给不同等级的客户不同的交易条件和信用政策。</w:t>
      </w:r>
    </w:p>
    <w:p>
      <w:pPr>
        <w:spacing w:after="0" w:line="31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032"/>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right="1052"/>
        <w:jc w:val="left"/>
      </w:pPr>
      <w:r>
        <w:rPr>
          <w:rFonts w:ascii="宋体" w:hAnsi="宋体" w:cs="宋体" w:eastAsia="宋体" w:hint="default"/>
          <w:b/>
          <w:bCs/>
        </w:rPr>
        <w:t>（一）、业务经营</w:t>
      </w:r>
      <w:r>
        <w:rPr>
          <w:rFonts w:ascii="宋体" w:hAnsi="宋体" w:cs="宋体" w:eastAsia="宋体" w:hint="default"/>
          <w:b/>
          <w:bCs/>
          <w:w w:val="99"/>
        </w:rPr>
        <w:t> </w:t>
      </w:r>
      <w:r>
        <w:rPr/>
        <w:t>报告期内，公司始终秉承</w:t>
      </w:r>
      <w:r>
        <w:rPr>
          <w:rFonts w:ascii="Times New Roman" w:hAnsi="Times New Roman" w:cs="Times New Roman" w:eastAsia="Times New Roman" w:hint="default"/>
        </w:rPr>
        <w:t>“</w:t>
      </w:r>
      <w:r>
        <w:rPr/>
        <w:t>做最贴近客户的供应链管理服务商</w:t>
      </w:r>
      <w:r>
        <w:rPr>
          <w:rFonts w:ascii="Times New Roman" w:hAnsi="Times New Roman" w:cs="Times New Roman" w:eastAsia="Times New Roman" w:hint="default"/>
        </w:rPr>
        <w:t>”</w:t>
      </w:r>
      <w:r>
        <w:rPr/>
        <w:t>的理念，致力于通过提供优秀的供应链管理咨询与执行服务， </w:t>
      </w:r>
      <w:r>
        <w:rPr>
          <w:spacing w:val="-2"/>
        </w:rPr>
        <w:t>创新性地为客户提供</w:t>
      </w:r>
      <w:r>
        <w:rPr>
          <w:rFonts w:ascii="Times New Roman" w:hAnsi="Times New Roman" w:cs="Times New Roman" w:eastAsia="Times New Roman" w:hint="default"/>
          <w:spacing w:val="-2"/>
        </w:rPr>
        <w:t>“</w:t>
      </w:r>
      <w:r>
        <w:rPr>
          <w:spacing w:val="-2"/>
        </w:rPr>
        <w:t>物流、商流、资金流、信息流、工作流</w:t>
      </w:r>
      <w:r>
        <w:rPr>
          <w:rFonts w:ascii="Times New Roman" w:hAnsi="Times New Roman" w:cs="Times New Roman" w:eastAsia="Times New Roman" w:hint="default"/>
          <w:spacing w:val="-2"/>
        </w:rPr>
        <w:t>”</w:t>
      </w:r>
      <w:r>
        <w:rPr>
          <w:spacing w:val="-2"/>
        </w:rPr>
        <w:t>五流合一的供应链方案并协助其有效实施，具体为客户提供包</w:t>
      </w:r>
      <w:r>
        <w:rPr>
          <w:spacing w:val="-48"/>
        </w:rPr>
        <w:t> </w:t>
      </w:r>
      <w:r>
        <w:rPr>
          <w:spacing w:val="-48"/>
        </w:rPr>
      </w:r>
      <w:r>
        <w:rPr>
          <w:spacing w:val="-2"/>
        </w:rPr>
        <w:t>括供应链方案设计及优化、采购分销、库存管理、资金结算、通关物流及信息系统配套支持等诸多环节在内的一体化供应链</w:t>
      </w:r>
      <w:r>
        <w:rPr>
          <w:spacing w:val="-66"/>
        </w:rPr>
        <w:t> </w:t>
      </w:r>
      <w:r>
        <w:rPr>
          <w:spacing w:val="-66"/>
        </w:rPr>
      </w:r>
      <w:r>
        <w:rPr/>
        <w:t>管理服务。 </w:t>
      </w:r>
      <w:r>
        <w:rPr>
          <w:rFonts w:ascii="Times New Roman" w:hAnsi="Times New Roman" w:cs="Times New Roman" w:eastAsia="Times New Roman" w:hint="default"/>
          <w:spacing w:val="-2"/>
        </w:rPr>
        <w:t>2018</w:t>
      </w:r>
      <w:r>
        <w:rPr>
          <w:spacing w:val="-2"/>
        </w:rPr>
        <w:t>年度，面对错综复杂的国内外形势和日益激烈的竞争环境，公司管理层根据发展战略，积极应对外部环境的变化，紧抓</w:t>
      </w:r>
      <w:r>
        <w:rPr>
          <w:spacing w:val="-62"/>
        </w:rPr>
        <w:t> </w:t>
      </w:r>
      <w:r>
        <w:rPr>
          <w:spacing w:val="-62"/>
        </w:rPr>
      </w:r>
      <w:r>
        <w:rPr/>
        <w:t>内部管理，细化经营目标，为完成全年盈利目标而努力经营。报告期内，公司实现营业收入</w:t>
      </w:r>
      <w:r>
        <w:rPr>
          <w:rFonts w:ascii="Times New Roman" w:hAnsi="Times New Roman" w:cs="Times New Roman" w:eastAsia="Times New Roman" w:hint="default"/>
        </w:rPr>
        <w:t>5,772,278,517.70</w:t>
      </w:r>
      <w:r>
        <w:rPr/>
        <w:t>元，同比增长 </w:t>
      </w:r>
      <w:r>
        <w:rPr>
          <w:rFonts w:ascii="Times New Roman" w:hAnsi="Times New Roman" w:cs="Times New Roman" w:eastAsia="Times New Roman" w:hint="default"/>
        </w:rPr>
        <w:t>7.28%</w:t>
      </w:r>
      <w:r>
        <w:rPr/>
        <w:t>；实现营业利润</w:t>
      </w:r>
      <w:r>
        <w:rPr>
          <w:rFonts w:ascii="Times New Roman" w:hAnsi="Times New Roman" w:cs="Times New Roman" w:eastAsia="Times New Roman" w:hint="default"/>
        </w:rPr>
        <w:t>123,621,281.12</w:t>
      </w:r>
      <w:r>
        <w:rPr/>
        <w:t>元，同比增长</w:t>
      </w:r>
      <w:r>
        <w:rPr>
          <w:rFonts w:ascii="Times New Roman" w:hAnsi="Times New Roman" w:cs="Times New Roman" w:eastAsia="Times New Roman" w:hint="default"/>
        </w:rPr>
        <w:t>50.14%</w:t>
      </w:r>
      <w:r>
        <w:rPr/>
        <w:t>；实现利润总额</w:t>
      </w:r>
      <w:r>
        <w:rPr>
          <w:rFonts w:ascii="Times New Roman" w:hAnsi="Times New Roman" w:cs="Times New Roman" w:eastAsia="Times New Roman" w:hint="default"/>
        </w:rPr>
        <w:t>123,433,042.89</w:t>
      </w:r>
      <w:r>
        <w:rPr/>
        <w:t>元，同比增长</w:t>
      </w:r>
      <w:r>
        <w:rPr>
          <w:rFonts w:ascii="Times New Roman" w:hAnsi="Times New Roman" w:cs="Times New Roman" w:eastAsia="Times New Roman" w:hint="default"/>
        </w:rPr>
        <w:t>50.67%</w:t>
      </w:r>
      <w:r>
        <w:rPr/>
        <w:t>；实现归属于 上市公司股东的净利润</w:t>
      </w:r>
      <w:r>
        <w:rPr>
          <w:rFonts w:ascii="Times New Roman" w:hAnsi="Times New Roman" w:cs="Times New Roman" w:eastAsia="Times New Roman" w:hint="default"/>
        </w:rPr>
        <w:t>102,112,535.47</w:t>
      </w:r>
      <w:r>
        <w:rPr/>
        <w:t>元，同比增长</w:t>
      </w:r>
      <w:r>
        <w:rPr>
          <w:rFonts w:ascii="Times New Roman" w:hAnsi="Times New Roman" w:cs="Times New Roman" w:eastAsia="Times New Roman" w:hint="default"/>
        </w:rPr>
        <w:t>49.62%</w:t>
      </w:r>
      <w:r>
        <w:rPr/>
        <w:t>。</w:t>
      </w:r>
    </w:p>
    <w:p>
      <w:pPr>
        <w:spacing w:line="307" w:lineRule="auto" w:before="7"/>
        <w:ind w:left="154" w:right="1032" w:firstLine="0"/>
        <w:jc w:val="left"/>
        <w:rPr>
          <w:rFonts w:ascii="宋体" w:hAnsi="宋体" w:cs="宋体" w:eastAsia="宋体" w:hint="default"/>
          <w:sz w:val="18"/>
          <w:szCs w:val="18"/>
        </w:rPr>
      </w:pPr>
      <w:r>
        <w:rPr>
          <w:rFonts w:ascii="宋体" w:hAnsi="宋体" w:cs="宋体" w:eastAsia="宋体" w:hint="default"/>
          <w:b/>
          <w:bCs/>
          <w:sz w:val="18"/>
          <w:szCs w:val="18"/>
        </w:rPr>
        <w:t>（二）公司在报告期内主要开展的工作如下：</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、不断丰富和优化供应链管理服务模式，持续拓展</w:t>
      </w:r>
      <w:r>
        <w:rPr>
          <w:rFonts w:ascii="Times New Roman" w:hAnsi="Times New Roman" w:cs="Times New Roman" w:eastAsia="Times New Roman" w:hint="default"/>
          <w:b/>
          <w:bCs/>
          <w:sz w:val="18"/>
          <w:szCs w:val="18"/>
        </w:rPr>
        <w:t>ICT</w:t>
      </w:r>
      <w:r>
        <w:rPr>
          <w:rFonts w:ascii="宋体" w:hAnsi="宋体" w:cs="宋体" w:eastAsia="宋体" w:hint="default"/>
          <w:b/>
          <w:bCs/>
          <w:sz w:val="18"/>
          <w:szCs w:val="18"/>
        </w:rPr>
        <w:t>行业与医疗器械行业客户</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w:t>
      </w:r>
      <w:r>
        <w:rPr>
          <w:rFonts w:ascii="Times New Roman" w:hAnsi="Times New Roman" w:cs="Times New Roman" w:eastAsia="Times New Roman" w:hint="default"/>
          <w:spacing w:val="-1"/>
          <w:sz w:val="18"/>
          <w:szCs w:val="18"/>
        </w:rPr>
        <w:t>ICT</w:t>
      </w:r>
      <w:r>
        <w:rPr>
          <w:rFonts w:ascii="宋体" w:hAnsi="宋体" w:cs="宋体" w:eastAsia="宋体" w:hint="default"/>
          <w:spacing w:val="-1"/>
          <w:sz w:val="18"/>
          <w:szCs w:val="18"/>
        </w:rPr>
        <w:t>业务的大客户业务量总体保持稳定；医疗器械业务在西北、西南及华南区域大力拓展客户，实现稳定增</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长。</w:t>
      </w:r>
    </w:p>
    <w:p>
      <w:pPr>
        <w:pStyle w:val="BodyText"/>
        <w:spacing w:line="309" w:lineRule="auto" w:before="26"/>
        <w:ind w:right="1032"/>
        <w:jc w:val="left"/>
      </w:pPr>
      <w:r>
        <w:rPr>
          <w:rFonts w:ascii="Times New Roman" w:hAnsi="Times New Roman" w:cs="Times New Roman" w:eastAsia="Times New Roman" w:hint="default"/>
          <w:b/>
          <w:bCs/>
        </w:rPr>
        <w:t>2</w:t>
      </w:r>
      <w:r>
        <w:rPr>
          <w:rFonts w:ascii="宋体" w:hAnsi="宋体" w:cs="宋体" w:eastAsia="宋体" w:hint="default"/>
          <w:b/>
          <w:bCs/>
        </w:rPr>
        <w:t>、积极稳健推进融资租赁业务及跨境电商业务的发展步伐，保持公司业绩实现稳定增长</w:t>
      </w:r>
      <w:r>
        <w:rPr>
          <w:rFonts w:ascii="宋体" w:hAnsi="宋体" w:cs="宋体" w:eastAsia="宋体" w:hint="default"/>
          <w:b/>
          <w:bCs/>
          <w:w w:val="99"/>
        </w:rPr>
        <w:t> </w:t>
      </w:r>
      <w:r>
        <w:rPr>
          <w:spacing w:val="-2"/>
        </w:rPr>
        <w:t>报告期内，在金融强监管、去杠杆大环境之下，融资租赁行业进入调整期，公司加大风险控制力度，保持融资租赁业务的稳</w:t>
      </w:r>
      <w:r>
        <w:rPr>
          <w:spacing w:val="-66"/>
        </w:rPr>
        <w:t> </w:t>
      </w:r>
      <w:r>
        <w:rPr>
          <w:spacing w:val="-66"/>
        </w:rPr>
      </w:r>
      <w:r>
        <w:rPr/>
        <w:t>健推动；跨境电商方面基于与第三方平台及重点客户的合作，推动了业务量整体上升。同时向</w:t>
      </w:r>
      <w:r>
        <w:rPr>
          <w:rFonts w:ascii="Times New Roman" w:hAnsi="Times New Roman" w:cs="Times New Roman" w:eastAsia="Times New Roman" w:hint="default"/>
        </w:rPr>
        <w:t>Amazon</w:t>
      </w:r>
      <w:r>
        <w:rPr/>
        <w:t>、</w:t>
      </w:r>
      <w:r>
        <w:rPr>
          <w:rFonts w:ascii="Times New Roman" w:hAnsi="Times New Roman" w:cs="Times New Roman" w:eastAsia="Times New Roman" w:hint="default"/>
        </w:rPr>
        <w:t>Newegg</w:t>
      </w:r>
      <w:r>
        <w:rPr/>
        <w:t>等第三方电 </w:t>
      </w:r>
      <w:r>
        <w:rPr>
          <w:spacing w:val="-4"/>
        </w:rPr>
        <w:t>商渠道拓展，依托中国制造的强大生产供应能力，将中国优质产品输出到海外市场，总体业务规模、营业收入实现较大增长。</w:t>
      </w:r>
      <w:r>
        <w:rPr>
          <w:spacing w:val="-46"/>
        </w:rPr>
        <w:t> </w:t>
      </w:r>
      <w:r>
        <w:rPr>
          <w:spacing w:val="-46"/>
        </w:rPr>
      </w:r>
      <w:r>
        <w:rPr>
          <w:rFonts w:ascii="Times New Roman" w:hAnsi="Times New Roman" w:cs="Times New Roman" w:eastAsia="Times New Roman" w:hint="default"/>
          <w:b/>
          <w:bCs/>
        </w:rPr>
        <w:t>3</w:t>
      </w:r>
      <w:r>
        <w:rPr>
          <w:rFonts w:ascii="宋体" w:hAnsi="宋体" w:cs="宋体" w:eastAsia="宋体" w:hint="default"/>
          <w:b/>
          <w:bCs/>
        </w:rPr>
        <w:t>、借力国有资本，增强公司在供应链领域的综合竞争力，提升盈利及抗风险能力</w:t>
      </w:r>
      <w:r>
        <w:rPr>
          <w:rFonts w:ascii="宋体" w:hAnsi="宋体" w:cs="宋体" w:eastAsia="宋体" w:hint="default"/>
          <w:b/>
          <w:bCs/>
          <w:w w:val="99"/>
        </w:rPr>
        <w:t> </w:t>
      </w:r>
      <w:r>
        <w:rPr>
          <w:spacing w:val="-2"/>
        </w:rPr>
        <w:t>报告期内，公司大股东陈书智先生及张云女士与绿色金控签署了《股份转让协议书》、《表决权委托协议》，旨在建立良性</w:t>
      </w:r>
      <w:r>
        <w:rPr>
          <w:spacing w:val="-70"/>
        </w:rPr>
        <w:t> </w:t>
      </w:r>
      <w:r>
        <w:rPr>
          <w:spacing w:val="-70"/>
        </w:rPr>
      </w:r>
      <w:r>
        <w:rPr/>
        <w:t>合作、优势互补的商业基础之上，各方将充分发挥各自优势，以规范治理、商业信用提升、净</w:t>
      </w:r>
      <w:r>
        <w:rPr>
          <w:rFonts w:ascii="Times New Roman" w:hAnsi="Times New Roman" w:cs="Times New Roman" w:eastAsia="Times New Roman" w:hint="default"/>
        </w:rPr>
        <w:t>/</w:t>
      </w:r>
      <w:r>
        <w:rPr/>
        <w:t>总资产增长、多元化业务拓 </w:t>
      </w:r>
      <w:r>
        <w:rPr>
          <w:spacing w:val="-2"/>
        </w:rPr>
        <w:t>展等为共同目标，实现做大做强上市公司的目的。同时，公司也将借助国有资本的平台与实力，进一步提升市场占有、扩展</w:t>
      </w:r>
      <w:r>
        <w:rPr>
          <w:spacing w:val="-65"/>
        </w:rPr>
        <w:t> </w:t>
      </w:r>
      <w:r>
        <w:rPr>
          <w:spacing w:val="-65"/>
        </w:rPr>
      </w:r>
      <w:r>
        <w:rPr/>
        <w:t>业务与资源，将供应链管理服务的经验发挥到更多领域，并为股东创造回报。</w:t>
      </w:r>
    </w:p>
    <w:p>
      <w:pPr>
        <w:spacing w:line="240" w:lineRule="auto" w:before="2"/>
        <w:rPr>
          <w:rFonts w:ascii="宋体" w:hAnsi="宋体" w:cs="宋体" w:eastAsia="宋体" w:hint="default"/>
          <w:sz w:val="21"/>
          <w:szCs w:val="21"/>
        </w:rPr>
      </w:pPr>
    </w:p>
    <w:p>
      <w:pPr>
        <w:pStyle w:val="Heading2"/>
        <w:spacing w:line="240" w:lineRule="auto"/>
        <w:ind w:right="1032"/>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32"/>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5,772,278,517.70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5,380,662,496.25</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5,696,484,273.49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5,370,779,681.90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75,794,244.21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9,882,814.35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666.93%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5,696,484,273.49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5,370,779,681.90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75,794,244.21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9,882,814.35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666.93%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92,978,835.27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57,629,002.98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2,277,796,013.76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1,412,628,544.54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1,083,282,233.49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1,343,059,554.39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1,091,476,144.56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1,594,283,821.77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365,031,203.63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351,255,384.90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259,928,247.96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140,836,755.07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402,818,624.96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242,915,736.29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198,967,214.07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238,053,696.31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5,696,484,273.49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5,217,149,957.76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5,696,484,273.49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5,217,149,957.76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2,277,796,013.76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2,253,897,349.28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1,083,282,233.49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1,021,760,399.20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1,091,476,144.56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957,613,855.79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r>
    </w:tbl>
    <w:p>
      <w:pPr>
        <w:pStyle w:val="BodyText"/>
        <w:spacing w:line="240" w:lineRule="auto" w:before="51"/>
        <w:ind w:right="103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物流供应链服务业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5,614,763,980.4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5,206,996,939.86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w:t>
            </w:r>
          </w:p>
        </w:tc>
      </w:tr>
      <w:tr>
        <w:trPr>
          <w:trHeight w:val="402" w:hRule="exact"/>
        </w:trPr>
        <w:tc>
          <w:tcPr>
            <w:tcW w:w="1608"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243,349,075.24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107,722,962.7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125.90%</w:t>
            </w:r>
          </w:p>
        </w:tc>
      </w:tr>
      <w:tr>
        <w:trPr>
          <w:trHeight w:val="403" w:hRule="exact"/>
        </w:trPr>
        <w:tc>
          <w:tcPr>
            <w:tcW w:w="1608"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采购量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5,495,317,676.13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4,998,957,177.79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w:t>
            </w:r>
          </w:p>
        </w:tc>
      </w:tr>
    </w:tbl>
    <w:p>
      <w:pPr>
        <w:pStyle w:val="BodyText"/>
        <w:spacing w:line="240" w:lineRule="auto" w:before="51"/>
        <w:ind w:right="103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34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物流供应链服务库存量</w:t>
      </w:r>
      <w:r>
        <w:rPr>
          <w:rFonts w:ascii="Times New Roman" w:hAnsi="Times New Roman" w:cs="Times New Roman" w:eastAsia="Times New Roman" w:hint="default"/>
        </w:rPr>
        <w:t>2018</w:t>
      </w:r>
      <w:r>
        <w:rPr/>
        <w:t>年末较年初增长</w:t>
      </w:r>
      <w:r>
        <w:rPr>
          <w:rFonts w:ascii="Times New Roman" w:hAnsi="Times New Roman" w:cs="Times New Roman" w:eastAsia="Times New Roman" w:hint="default"/>
        </w:rPr>
        <w:t>125.90%</w:t>
      </w:r>
      <w:r>
        <w:rPr/>
        <w:t>，主要系公司客户的储备库存增加所致。</w:t>
      </w:r>
    </w:p>
    <w:p>
      <w:pPr>
        <w:spacing w:line="240" w:lineRule="auto" w:before="8"/>
        <w:rPr>
          <w:rFonts w:ascii="宋体" w:hAnsi="宋体" w:cs="宋体" w:eastAsia="宋体" w:hint="default"/>
          <w:sz w:val="19"/>
          <w:szCs w:val="19"/>
        </w:rPr>
      </w:pPr>
    </w:p>
    <w:p>
      <w:pPr>
        <w:pStyle w:val="Heading3"/>
        <w:spacing w:line="240" w:lineRule="auto"/>
        <w:ind w:right="103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5,217,149,957.76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5,023,424,619.15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47,178,121.42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366,246.65%</w:t>
            </w:r>
          </w:p>
        </w:tc>
      </w:tr>
    </w:tbl>
    <w:p>
      <w:pPr>
        <w:pStyle w:val="BodyText"/>
        <w:spacing w:line="240" w:lineRule="auto" w:before="51"/>
        <w:ind w:right="1032"/>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5532"/>
        <w:jc w:val="left"/>
      </w:pPr>
      <w:r>
        <w:rPr/>
        <w:pict>
          <v:shape style="position:absolute;margin-left:56.34pt;margin-top:32.591682pt;width:427.35pt;height:174.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4078"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338"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21"/>
          <w:szCs w:val="21"/>
        </w:rPr>
      </w:pPr>
    </w:p>
    <w:p>
      <w:pPr>
        <w:pStyle w:val="BodyText"/>
        <w:spacing w:line="316" w:lineRule="auto"/>
        <w:ind w:right="1616"/>
        <w:jc w:val="left"/>
      </w:pPr>
      <w:r>
        <w:rPr/>
        <w:t>说明：一带一路信息咨询（深圳）有限公司更名为：深圳市丝路纪元供应链科技有限公司。 本期合并财务报表范围及其变化情况详见第十一节 财务报告</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3,579,282,880.80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62.01%</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2,737,856,610.13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377,446,667.97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188,232,757.81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150,122,862.54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125,623,982.35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3,579,282,880.80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62.01%</w:t>
            </w:r>
          </w:p>
        </w:tc>
      </w:tr>
    </w:tbl>
    <w:p>
      <w:pPr>
        <w:pStyle w:val="BodyText"/>
        <w:spacing w:line="240" w:lineRule="auto" w:before="51"/>
        <w:ind w:right="1032"/>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4,636,124,490.83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2,808,161,458.39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1,155,377,214.13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306,206,226.38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221,642,515.02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144,737,076.91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4,636,124,490.83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w:t>
            </w:r>
          </w:p>
        </w:tc>
      </w:tr>
    </w:tbl>
    <w:p>
      <w:pPr>
        <w:pStyle w:val="BodyText"/>
        <w:spacing w:line="240" w:lineRule="auto" w:before="51"/>
        <w:ind w:right="1032"/>
        <w:jc w:val="left"/>
      </w:pPr>
      <w:r>
        <w:rPr/>
        <w:t>主要供应商其他情况说明</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194,150,484.59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120,926,792.62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60.55%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主要系公司市场拓展费用增长及运 输费增加所致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95,275,264.16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111,014,188.22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-14.18%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130,574,314.17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58,372,533.75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123.69%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主要系汇率波动及公司组合售汇业 务产品增加所致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12,655,613.62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15,078,964.04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44,535,164,867.79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52,838,428,920.81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45,047,561,922.74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52,471,089,412.16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-512,397,054.95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367,339,508.65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-239.49%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2,054,140.36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11,640,463.66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126,049,303.77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-9,586,323.30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-126,049,303.77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10,563,675,925.61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13,555,813,395.50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11,274,868,351.46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12,357,603,005.68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-711,192,425.85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1,198,210,389.82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-159.35%</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-1,239,461,966.33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1,439,045,273.22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-186.13%</w:t>
            </w:r>
            <w:r>
              <w:rPr>
                <w:rFonts w:ascii="Times New Roman"/>
                <w:sz w:val="18"/>
              </w:rPr>
            </w:r>
          </w:p>
        </w:tc>
      </w:tr>
    </w:tbl>
    <w:p>
      <w:pPr>
        <w:pStyle w:val="BodyText"/>
        <w:spacing w:line="240" w:lineRule="auto" w:before="51"/>
        <w:ind w:right="1032"/>
        <w:jc w:val="left"/>
      </w:pPr>
      <w:r>
        <w:rPr/>
        <w:t>相关数据同比发生重大变动的主要影响因素说明</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03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年经营活动产生的现金流量净额</w:t>
      </w:r>
      <w:r>
        <w:rPr>
          <w:rFonts w:ascii="Times New Roman" w:hAnsi="Times New Roman" w:cs="Times New Roman" w:eastAsia="Times New Roman" w:hint="default"/>
        </w:rPr>
        <w:t>-51,239.71</w:t>
      </w:r>
      <w:r>
        <w:rPr/>
        <w:t>万元，较上年下降</w:t>
      </w:r>
      <w:r>
        <w:rPr>
          <w:rFonts w:ascii="Times New Roman" w:hAnsi="Times New Roman" w:cs="Times New Roman" w:eastAsia="Times New Roman" w:hint="default"/>
        </w:rPr>
        <w:t>239.49%</w:t>
      </w:r>
      <w:r>
        <w:rPr/>
        <w:t>，主要系公司到期支付上年第四季度收到的客</w:t>
      </w:r>
      <w:r>
        <w:rPr>
          <w:spacing w:val="-75"/>
        </w:rPr>
        <w:t> </w:t>
      </w:r>
      <w:r>
        <w:rPr>
          <w:spacing w:val="-75"/>
        </w:rPr>
      </w:r>
      <w:r>
        <w:rPr/>
        <w:t>户代收代付款项及公司为支持业务发展，营运资金投入增加所致。</w:t>
      </w:r>
    </w:p>
    <w:p>
      <w:pPr>
        <w:pStyle w:val="BodyText"/>
        <w:spacing w:line="240" w:lineRule="auto" w:before="69"/>
        <w:ind w:right="103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年投资活动产生的现金流量净额</w:t>
      </w:r>
      <w:r>
        <w:rPr>
          <w:rFonts w:ascii="Times New Roman" w:hAnsi="Times New Roman" w:cs="Times New Roman" w:eastAsia="Times New Roman" w:hint="default"/>
        </w:rPr>
        <w:t>-958.63</w:t>
      </w:r>
      <w:r>
        <w:rPr/>
        <w:t>万元，较上年下降</w:t>
      </w:r>
      <w:r>
        <w:rPr>
          <w:rFonts w:ascii="Times New Roman" w:hAnsi="Times New Roman" w:cs="Times New Roman" w:eastAsia="Times New Roman" w:hint="default"/>
        </w:rPr>
        <w:t>92.39%</w:t>
      </w:r>
      <w:r>
        <w:rPr/>
        <w:t>，主要系公司对外投资同期减少所致。</w:t>
      </w:r>
    </w:p>
    <w:p>
      <w:pPr>
        <w:pStyle w:val="BodyText"/>
        <w:spacing w:line="240" w:lineRule="auto" w:before="102"/>
        <w:ind w:right="103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年筹资活动产生的现金流量净额</w:t>
      </w:r>
      <w:r>
        <w:rPr>
          <w:rFonts w:ascii="Times New Roman" w:hAnsi="Times New Roman" w:cs="Times New Roman" w:eastAsia="Times New Roman" w:hint="default"/>
        </w:rPr>
        <w:t>-71,119.24</w:t>
      </w:r>
      <w:r>
        <w:rPr/>
        <w:t>万元，较上年下降</w:t>
      </w:r>
      <w:r>
        <w:rPr>
          <w:rFonts w:ascii="Times New Roman" w:hAnsi="Times New Roman" w:cs="Times New Roman" w:eastAsia="Times New Roman" w:hint="default"/>
        </w:rPr>
        <w:t>159.35%</w:t>
      </w:r>
      <w:r>
        <w:rPr/>
        <w:t>，主要系公司本期偿还到期借款所致。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before="0"/>
        <w:ind w:right="1032"/>
        <w:jc w:val="left"/>
      </w:pPr>
      <w:r>
        <w:rPr/>
        <w:t>报告期内公司经营活动产生的现金净流量与本年度净利润存在重大差异的原因说明</w:t>
      </w:r>
    </w:p>
    <w:p>
      <w:pPr>
        <w:pStyle w:val="BodyText"/>
        <w:spacing w:line="328"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供应链管理服务企业在经营业务过程中提供结算配套资金是供应链管理的要求。报告期内公司经营活动产生的现金净流量与</w:t>
      </w:r>
      <w:r>
        <w:rPr>
          <w:spacing w:val="-64"/>
        </w:rPr>
        <w:t> </w:t>
      </w:r>
      <w:r>
        <w:rPr>
          <w:spacing w:val="-64"/>
        </w:rPr>
      </w:r>
      <w:r>
        <w:rPr/>
        <w:t>本年度净利润存在重大差异主要系公司到期支付上年第四季度收到的客户代收代付款项所致。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2"/>
        <w:spacing w:line="240" w:lineRule="auto"/>
        <w:ind w:right="103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9,049,082,286.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78.27%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11,889,256,151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85.07%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-6.80%</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1,277,587,757.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967,051,496.48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4.13%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243,349,075.2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2.10%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107,722,962.70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1.33%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11,201,716.43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8,155,737.95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8,688,694,672.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75.15%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10,010,397,445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71.63%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详见第十一节</w:t>
      </w:r>
      <w:r>
        <w:rPr>
          <w:spacing w:val="-18"/>
        </w:rPr>
        <w:t> </w:t>
      </w:r>
      <w:r>
        <w:rPr/>
        <w:t>财务报告</w:t>
      </w:r>
      <w:r>
        <w:rPr>
          <w:rFonts w:ascii="Times New Roman" w:hAnsi="Times New Roman" w:cs="Times New Roman" w:eastAsia="Times New Roman" w:hint="default"/>
        </w:rPr>
        <w:t>-</w:t>
      </w:r>
      <w:r>
        <w:rPr/>
        <w:t>七、合并财务报表项目注</w:t>
      </w:r>
      <w:r>
        <w:rPr>
          <w:rFonts w:ascii="Times New Roman" w:hAnsi="Times New Roman" w:cs="Times New Roman" w:eastAsia="Times New Roman" w:hint="default"/>
        </w:rPr>
        <w:t>-70</w:t>
      </w:r>
      <w:r>
        <w:rPr/>
        <w:t>、所有权或使用权受到限制的资产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1032"/>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11,111,112.00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1032"/>
        <w:jc w:val="left"/>
        <w:rPr>
          <w:b w:val="0"/>
          <w:bCs w:val="0"/>
        </w:rPr>
      </w:pPr>
      <w:r>
        <w:rPr/>
        <w:t>（一）、行业格局和趋势</w:t>
      </w:r>
      <w:r>
        <w:rPr>
          <w:b w:val="0"/>
          <w:bCs w:val="0"/>
        </w:rPr>
      </w:r>
    </w:p>
    <w:p>
      <w:pPr>
        <w:pStyle w:val="BodyText"/>
        <w:spacing w:line="312" w:lineRule="auto" w:before="76"/>
        <w:ind w:right="1050"/>
        <w:jc w:val="left"/>
      </w:pPr>
      <w:r>
        <w:rPr>
          <w:rFonts w:ascii="Times New Roman" w:hAnsi="Times New Roman" w:cs="Times New Roman" w:eastAsia="Times New Roman" w:hint="default"/>
          <w:b/>
          <w:bCs/>
        </w:rPr>
        <w:t>1</w:t>
      </w:r>
      <w:r>
        <w:rPr>
          <w:rFonts w:ascii="宋体" w:hAnsi="宋体" w:cs="宋体" w:eastAsia="宋体" w:hint="default"/>
          <w:b/>
          <w:bCs/>
        </w:rPr>
        <w:t>、供应链管理</w:t>
      </w:r>
      <w:r>
        <w:rPr>
          <w:rFonts w:ascii="宋体" w:hAnsi="宋体" w:cs="宋体" w:eastAsia="宋体" w:hint="default"/>
          <w:b/>
          <w:bCs/>
          <w:w w:val="99"/>
        </w:rPr>
        <w:t> </w:t>
      </w:r>
      <w:r>
        <w:rPr>
          <w:spacing w:val="-2"/>
        </w:rPr>
        <w:t>供应链管理，可以有效的提高企业竞争力，实现其竞争战略。降低成本是企业经营的重要方式，是提高效益的重要手段。企</w:t>
      </w:r>
      <w:r>
        <w:rPr>
          <w:spacing w:val="-66"/>
        </w:rPr>
        <w:t> </w:t>
      </w:r>
      <w:r>
        <w:rPr>
          <w:spacing w:val="-66"/>
        </w:rPr>
      </w:r>
      <w:r>
        <w:rPr>
          <w:spacing w:val="-2"/>
        </w:rPr>
        <w:t>业选择供应链管理服务就是不断降低成本，提高效率的过程，通过供应链管理服务不断优化业务模式，提高资源利用率。根</w:t>
      </w:r>
      <w:r>
        <w:rPr>
          <w:spacing w:val="-66"/>
        </w:rPr>
        <w:t> </w:t>
      </w:r>
      <w:r>
        <w:rPr>
          <w:spacing w:val="-66"/>
        </w:rPr>
      </w:r>
      <w:r>
        <w:rPr/>
        <w:t>据《</w:t>
      </w:r>
      <w:r>
        <w:rPr>
          <w:rFonts w:ascii="Times New Roman" w:hAnsi="Times New Roman" w:cs="Times New Roman" w:eastAsia="Times New Roman" w:hint="default"/>
        </w:rPr>
        <w:t>2019-2024</w:t>
      </w:r>
      <w:r>
        <w:rPr/>
        <w:t>年中国供应链管理服务行业市场前瞻与商业模式分析报告》数据表明，企业选择供应链管理可以减少库存量 的</w:t>
      </w:r>
      <w:r>
        <w:rPr>
          <w:rFonts w:ascii="Times New Roman" w:hAnsi="Times New Roman" w:cs="Times New Roman" w:eastAsia="Times New Roman" w:hint="default"/>
        </w:rPr>
        <w:t>10-15%</w:t>
      </w:r>
      <w:r>
        <w:rPr/>
        <w:t>，带来大约</w:t>
      </w:r>
      <w:r>
        <w:rPr>
          <w:rFonts w:ascii="Times New Roman" w:hAnsi="Times New Roman" w:cs="Times New Roman" w:eastAsia="Times New Roman" w:hint="default"/>
        </w:rPr>
        <w:t>20%</w:t>
      </w:r>
      <w:r>
        <w:rPr/>
        <w:t>的成本节约，资金周转时间缩短</w:t>
      </w:r>
      <w:r>
        <w:rPr>
          <w:rFonts w:ascii="Times New Roman" w:hAnsi="Times New Roman" w:cs="Times New Roman" w:eastAsia="Times New Roman" w:hint="default"/>
        </w:rPr>
        <w:t>40-60%</w:t>
      </w:r>
      <w:r>
        <w:rPr/>
        <w:t>。企业通过将经营过程中的相关活动，交由专业化的供应 链管理服务企业来完成，从而达到降低成本、提高效率、集中发展核心竞争力的目的，是企业现代化管理的重要方式。 </w:t>
      </w:r>
      <w:r>
        <w:rPr>
          <w:spacing w:val="-2"/>
        </w:rPr>
        <w:t>中国供应链服务市场潜力很大，推动中国现代物流及供应链贸易服务发展的主要因素有三点，第一是跨国公司正在将更多的</w:t>
      </w:r>
      <w:r>
        <w:rPr>
          <w:spacing w:val="-64"/>
        </w:rPr>
        <w:t> </w:t>
      </w:r>
      <w:r>
        <w:rPr>
          <w:spacing w:val="-64"/>
        </w:rPr>
      </w:r>
      <w:r>
        <w:rPr>
          <w:spacing w:val="-2"/>
        </w:rPr>
        <w:t>业务转向中国，甚至将发展重心转移到中国，这会产生大量的供应链贸易服务需求；第二是中国公司为降低成本和增强核心</w:t>
      </w:r>
      <w:r>
        <w:rPr>
          <w:spacing w:val="-66"/>
        </w:rPr>
        <w:t> </w:t>
      </w:r>
      <w:r>
        <w:rPr>
          <w:spacing w:val="-66"/>
        </w:rPr>
      </w:r>
      <w:r>
        <w:rPr>
          <w:spacing w:val="-2"/>
        </w:rPr>
        <w:t>竞争力也增加了对物流及供应链贸易服务的需求；第三是政府的激励措施也刺激了中国现代物流及供应链贸易服务市场的发</w:t>
      </w:r>
      <w:r>
        <w:rPr>
          <w:spacing w:val="-64"/>
        </w:rPr>
        <w:t> </w:t>
      </w:r>
      <w:r>
        <w:rPr>
          <w:spacing w:val="-64"/>
        </w:rPr>
      </w:r>
      <w:r>
        <w:rPr/>
        <w:t>展。目前来看，国内企业对专业化供应链服务的需求正日益强烈，国内也有越来越多的企业开始向物流及供应链外包发展， </w:t>
      </w:r>
      <w:r>
        <w:rPr>
          <w:spacing w:val="-2"/>
        </w:rPr>
        <w:t>并己经开始在内部供应链管理体系不断优化的基础上尝试使用专业化的供应链服务。可见，目前我国企业对专业化供应链服</w:t>
      </w:r>
      <w:r>
        <w:rPr>
          <w:spacing w:val="-64"/>
        </w:rPr>
        <w:t> </w:t>
      </w:r>
      <w:r>
        <w:rPr>
          <w:spacing w:val="-64"/>
        </w:rPr>
      </w:r>
      <w:r>
        <w:rPr>
          <w:spacing w:val="-2"/>
        </w:rPr>
        <w:t>务的需求己日见显，专业化供应链服务具有较为广阔的发展前景。但受中国传统计划经济体制的影响，中国相当多企业仍然</w:t>
      </w:r>
      <w:r>
        <w:rPr>
          <w:spacing w:val="-66"/>
        </w:rPr>
        <w:t> </w:t>
      </w:r>
      <w:r>
        <w:rPr>
          <w:spacing w:val="-66"/>
        </w:rPr>
      </w:r>
      <w:r>
        <w:rPr/>
        <w:t>保留着</w:t>
      </w:r>
      <w:r>
        <w:rPr>
          <w:rFonts w:ascii="Times New Roman" w:hAnsi="Times New Roman" w:cs="Times New Roman" w:eastAsia="Times New Roman" w:hint="default"/>
        </w:rPr>
        <w:t>“</w:t>
      </w:r>
      <w:r>
        <w:rPr/>
        <w:t>大而全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小而全</w:t>
      </w:r>
      <w:r>
        <w:rPr>
          <w:rFonts w:ascii="Times New Roman" w:hAnsi="Times New Roman" w:cs="Times New Roman" w:eastAsia="Times New Roman" w:hint="default"/>
        </w:rPr>
        <w:t>”</w:t>
      </w:r>
      <w:r>
        <w:rPr/>
        <w:t>的经营组织方式，从原材料采购到产品销售过程中的一系列物流及供应链活动主要依靠企业内部 组织的自我服务完成；同时，供应链管理专业人才的短缺一定程度上阻碍着我国供应链管理行业的发展。 </w:t>
      </w:r>
      <w:r>
        <w:rPr>
          <w:spacing w:val="-2"/>
        </w:rPr>
        <w:t>根据国务院办公厅发布的《国务院关于积极推进供应链创新与应用的指导意见》（国办发〔</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84</w:t>
      </w:r>
      <w:r>
        <w:rPr>
          <w:spacing w:val="-2"/>
        </w:rPr>
        <w:t>号），我国各地政府部</w:t>
      </w:r>
      <w:r>
        <w:rPr>
          <w:spacing w:val="-62"/>
        </w:rPr>
        <w:t> </w:t>
      </w:r>
      <w:r>
        <w:rPr>
          <w:spacing w:val="-62"/>
        </w:rPr>
      </w:r>
      <w:r>
        <w:rPr>
          <w:spacing w:val="-2"/>
        </w:rPr>
        <w:t>门已开始重视供应链服务产业对拉动地区经济增长的卓越贡献，并已开始制定发展规划和政策，促进供应链服务的研究和发</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1102"/>
        <w:jc w:val="left"/>
      </w:pPr>
      <w:r>
        <w:rPr/>
        <w:t>展。其中，深圳市金融办于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日发布的《关于促进深圳市供应链金融发展的意见》对供应链金融做出了明确的指 导意见，积极推动供应链金融服务实体经济，激发供应链金融各类主体市场活力。 公司作为国内供应链管理服务行业的领先企业之一，特别在</w:t>
      </w:r>
      <w:r>
        <w:rPr>
          <w:rFonts w:ascii="Times New Roman" w:hAnsi="Times New Roman" w:cs="Times New Roman" w:eastAsia="Times New Roman" w:hint="default"/>
        </w:rPr>
        <w:t>ICT</w:t>
      </w:r>
      <w:r>
        <w:rPr/>
        <w:t>行业与医疗器械行业供应链管理服务方面具有丰富的经验。 随着公司的长足发展，涉猎范围也越来越广，现主要包括</w:t>
      </w:r>
      <w:r>
        <w:rPr>
          <w:rFonts w:ascii="Times New Roman" w:hAnsi="Times New Roman" w:cs="Times New Roman" w:eastAsia="Times New Roman" w:hint="default"/>
        </w:rPr>
        <w:t>ICT</w:t>
      </w:r>
      <w:r>
        <w:rPr/>
        <w:t>领域</w:t>
      </w:r>
      <w:r>
        <w:rPr>
          <w:rFonts w:ascii="Times New Roman" w:hAnsi="Times New Roman" w:cs="Times New Roman" w:eastAsia="Times New Roman" w:hint="default"/>
        </w:rPr>
        <w:t>B2B</w:t>
      </w:r>
      <w:r>
        <w:rPr/>
        <w:t>服务、医疗事业服务、融资租赁服务、跨境电商服务 等业务板块。</w:t>
      </w:r>
    </w:p>
    <w:p>
      <w:pPr>
        <w:pStyle w:val="BodyText"/>
        <w:spacing w:line="300" w:lineRule="auto" w:before="28"/>
        <w:ind w:right="1127"/>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ICT</w:t>
      </w:r>
      <w:r>
        <w:rPr>
          <w:rFonts w:ascii="宋体" w:hAnsi="宋体" w:cs="宋体" w:eastAsia="宋体" w:hint="default"/>
          <w:b/>
          <w:bCs/>
        </w:rPr>
        <w:t>行业</w:t>
      </w:r>
      <w:r>
        <w:rPr>
          <w:rFonts w:ascii="宋体" w:hAnsi="宋体" w:cs="宋体" w:eastAsia="宋体" w:hint="default"/>
          <w:b/>
          <w:bCs/>
          <w:spacing w:val="1"/>
          <w:w w:val="99"/>
        </w:rPr>
        <w:t> </w:t>
      </w:r>
      <w:r>
        <w:rPr>
          <w:spacing w:val="-1"/>
        </w:rPr>
        <w:t>近年来，云计算、大数据、物联网、手机、平板、机器人、无人机、</w:t>
      </w:r>
      <w:r>
        <w:rPr>
          <w:rFonts w:ascii="Times New Roman" w:hAnsi="Times New Roman" w:cs="Times New Roman" w:eastAsia="Times New Roman" w:hint="default"/>
          <w:spacing w:val="-1"/>
        </w:rPr>
        <w:t>VR</w:t>
      </w:r>
      <w:r>
        <w:rPr>
          <w:spacing w:val="-1"/>
        </w:rPr>
        <w:t>、</w:t>
      </w:r>
      <w:r>
        <w:rPr>
          <w:rFonts w:ascii="Times New Roman" w:hAnsi="Times New Roman" w:cs="Times New Roman" w:eastAsia="Times New Roman" w:hint="default"/>
          <w:spacing w:val="-1"/>
        </w:rPr>
        <w:t>AR</w:t>
      </w:r>
      <w:r>
        <w:rPr>
          <w:spacing w:val="-1"/>
        </w:rPr>
        <w:t>、人工智能等各种新技术层出不穷，各种新技</w:t>
      </w:r>
      <w:r>
        <w:rPr>
          <w:spacing w:val="-82"/>
        </w:rPr>
        <w:t> </w:t>
      </w:r>
      <w:r>
        <w:rPr>
          <w:spacing w:val="-82"/>
        </w:rPr>
      </w:r>
      <w:r>
        <w:rPr/>
        <w:t>术引发的业务应用与创新，犹如雨后春笋般涌现，推动着世界以摩尔定律的速度快速发展。且随着</w:t>
      </w:r>
      <w:r>
        <w:rPr>
          <w:rFonts w:ascii="Times New Roman" w:hAnsi="Times New Roman" w:cs="Times New Roman" w:eastAsia="Times New Roman" w:hint="default"/>
        </w:rPr>
        <w:t>5G</w:t>
      </w:r>
      <w:r>
        <w:rPr/>
        <w:t>时代的带来，智能移 动终端也将迎来更新换代浪潮。根据</w:t>
      </w:r>
      <w:r>
        <w:rPr>
          <w:rFonts w:ascii="Times New Roman" w:hAnsi="Times New Roman" w:cs="Times New Roman" w:eastAsia="Times New Roman" w:hint="default"/>
        </w:rPr>
        <w:t>IC</w:t>
      </w:r>
      <w:r>
        <w:rPr>
          <w:rFonts w:ascii="Times New Roman" w:hAnsi="Times New Roman" w:cs="Times New Roman" w:eastAsia="Times New Roman" w:hint="default"/>
          <w:spacing w:val="-3"/>
        </w:rPr>
        <w:t> </w:t>
      </w:r>
      <w:r>
        <w:rPr>
          <w:rFonts w:ascii="Times New Roman" w:hAnsi="Times New Roman" w:cs="Times New Roman" w:eastAsia="Times New Roman" w:hint="default"/>
        </w:rPr>
        <w:t>Insights</w:t>
      </w:r>
      <w:r>
        <w:rPr/>
        <w:t>数据，</w:t>
      </w:r>
      <w:r>
        <w:rPr>
          <w:rFonts w:ascii="Times New Roman" w:hAnsi="Times New Roman" w:cs="Times New Roman" w:eastAsia="Times New Roman" w:hint="default"/>
        </w:rPr>
        <w:t>2019</w:t>
      </w:r>
      <w:r>
        <w:rPr/>
        <w:t>年全球电子元器件产值将达到</w:t>
      </w:r>
      <w:r>
        <w:rPr>
          <w:rFonts w:ascii="Times New Roman" w:hAnsi="Times New Roman" w:cs="Times New Roman" w:eastAsia="Times New Roman" w:hint="default"/>
        </w:rPr>
        <w:t>1.68</w:t>
      </w:r>
      <w:r>
        <w:rPr/>
        <w:t>万亿美元，同比增长</w:t>
      </w:r>
      <w:r>
        <w:rPr>
          <w:rFonts w:ascii="Times New Roman" w:hAnsi="Times New Roman" w:cs="Times New Roman" w:eastAsia="Times New Roman" w:hint="default"/>
        </w:rPr>
        <w:t>3.5%</w:t>
      </w:r>
      <w:r>
        <w:rPr/>
        <w:t>。就 市场而言，通信电子产品将首先直接受益，智能手机以流量入口地位成为</w:t>
      </w:r>
      <w:r>
        <w:rPr>
          <w:rFonts w:ascii="Times New Roman" w:hAnsi="Times New Roman" w:cs="Times New Roman" w:eastAsia="Times New Roman" w:hint="default"/>
        </w:rPr>
        <w:t>5G</w:t>
      </w:r>
      <w:r>
        <w:rPr/>
        <w:t>商用的利好平台，根据</w:t>
      </w:r>
      <w:r>
        <w:rPr>
          <w:rFonts w:ascii="Times New Roman" w:hAnsi="Times New Roman" w:cs="Times New Roman" w:eastAsia="Times New Roman" w:hint="default"/>
        </w:rPr>
        <w:t>IDC</w:t>
      </w:r>
      <w:r>
        <w:rPr/>
        <w:t>预测数据，到</w:t>
      </w:r>
      <w:r>
        <w:rPr>
          <w:rFonts w:ascii="Times New Roman" w:hAnsi="Times New Roman" w:cs="Times New Roman" w:eastAsia="Times New Roman" w:hint="default"/>
        </w:rPr>
        <w:t>2023 </w:t>
      </w:r>
      <w:r>
        <w:rPr>
          <w:spacing w:val="-1"/>
        </w:rPr>
        <w:t>年，</w:t>
      </w:r>
      <w:r>
        <w:rPr>
          <w:rFonts w:ascii="Times New Roman" w:hAnsi="Times New Roman" w:cs="Times New Roman" w:eastAsia="Times New Roman" w:hint="default"/>
          <w:spacing w:val="-1"/>
        </w:rPr>
        <w:t>5G</w:t>
      </w:r>
      <w:r>
        <w:rPr>
          <w:spacing w:val="-1"/>
        </w:rPr>
        <w:t>手机出货量将达到</w:t>
      </w:r>
      <w:r>
        <w:rPr>
          <w:rFonts w:ascii="Times New Roman" w:hAnsi="Times New Roman" w:cs="Times New Roman" w:eastAsia="Times New Roman" w:hint="default"/>
          <w:spacing w:val="-1"/>
        </w:rPr>
        <w:t>4</w:t>
      </w:r>
      <w:r>
        <w:rPr>
          <w:spacing w:val="-1"/>
        </w:rPr>
        <w:t>亿台，占全球整体手机出货量的</w:t>
      </w:r>
      <w:r>
        <w:rPr>
          <w:rFonts w:ascii="Times New Roman" w:hAnsi="Times New Roman" w:cs="Times New Roman" w:eastAsia="Times New Roman" w:hint="default"/>
          <w:spacing w:val="-1"/>
        </w:rPr>
        <w:t>26%</w:t>
      </w:r>
      <w:r>
        <w:rPr>
          <w:spacing w:val="-1"/>
        </w:rPr>
        <w:t>。而</w:t>
      </w:r>
      <w:r>
        <w:rPr>
          <w:rFonts w:ascii="Times New Roman" w:hAnsi="Times New Roman" w:cs="Times New Roman" w:eastAsia="Times New Roman" w:hint="default"/>
          <w:spacing w:val="-1"/>
        </w:rPr>
        <w:t>StrategyAnalytics</w:t>
      </w:r>
      <w:r>
        <w:rPr>
          <w:spacing w:val="-1"/>
        </w:rPr>
        <w:t>预测数据显示，</w:t>
      </w:r>
      <w:r>
        <w:rPr>
          <w:rFonts w:ascii="Times New Roman" w:hAnsi="Times New Roman" w:cs="Times New Roman" w:eastAsia="Times New Roman" w:hint="default"/>
          <w:spacing w:val="-1"/>
        </w:rPr>
        <w:t>2024</w:t>
      </w:r>
      <w:r>
        <w:rPr>
          <w:spacing w:val="-1"/>
        </w:rPr>
        <w:t>年和</w:t>
      </w:r>
      <w:r>
        <w:rPr>
          <w:rFonts w:ascii="Times New Roman" w:hAnsi="Times New Roman" w:cs="Times New Roman" w:eastAsia="Times New Roman" w:hint="default"/>
          <w:spacing w:val="-1"/>
        </w:rPr>
        <w:t>2025</w:t>
      </w:r>
      <w:r>
        <w:rPr>
          <w:spacing w:val="-1"/>
        </w:rPr>
        <w:t>年将迎来</w:t>
      </w:r>
      <w:r>
        <w:rPr>
          <w:spacing w:val="-59"/>
        </w:rPr>
        <w:t> </w:t>
      </w:r>
      <w:r>
        <w:rPr>
          <w:rFonts w:ascii="Times New Roman" w:hAnsi="Times New Roman" w:cs="Times New Roman" w:eastAsia="Times New Roman" w:hint="default"/>
        </w:rPr>
        <w:t>5G</w:t>
      </w:r>
      <w:r>
        <w:rPr/>
        <w:t>手机的集中购机潮，</w:t>
      </w:r>
      <w:r>
        <w:rPr>
          <w:rFonts w:ascii="Times New Roman" w:hAnsi="Times New Roman" w:cs="Times New Roman" w:eastAsia="Times New Roman" w:hint="default"/>
        </w:rPr>
        <w:t>2025</w:t>
      </w:r>
      <w:r>
        <w:rPr/>
        <w:t>年全球</w:t>
      </w:r>
      <w:r>
        <w:rPr>
          <w:rFonts w:ascii="Times New Roman" w:hAnsi="Times New Roman" w:cs="Times New Roman" w:eastAsia="Times New Roman" w:hint="default"/>
        </w:rPr>
        <w:t>5G</w:t>
      </w:r>
      <w:r>
        <w:rPr/>
        <w:t>手机出货量将达到</w:t>
      </w:r>
      <w:r>
        <w:rPr>
          <w:rFonts w:ascii="Times New Roman" w:hAnsi="Times New Roman" w:cs="Times New Roman" w:eastAsia="Times New Roman" w:hint="default"/>
        </w:rPr>
        <w:t>15</w:t>
      </w:r>
      <w:r>
        <w:rPr/>
        <w:t>亿台。</w:t>
      </w:r>
    </w:p>
    <w:p>
      <w:pPr>
        <w:pStyle w:val="BodyText"/>
        <w:spacing w:line="307" w:lineRule="auto" w:before="13"/>
        <w:ind w:right="1032"/>
        <w:jc w:val="left"/>
      </w:pPr>
      <w:r>
        <w:rPr>
          <w:rFonts w:ascii="Times New Roman" w:hAnsi="Times New Roman" w:cs="Times New Roman" w:eastAsia="Times New Roman" w:hint="default"/>
          <w:b/>
          <w:bCs/>
        </w:rPr>
        <w:t>3</w:t>
      </w:r>
      <w:r>
        <w:rPr>
          <w:rFonts w:ascii="宋体" w:hAnsi="宋体" w:cs="宋体" w:eastAsia="宋体" w:hint="default"/>
          <w:b/>
          <w:bCs/>
        </w:rPr>
        <w:t>、医疗器械行业</w:t>
      </w:r>
      <w:r>
        <w:rPr>
          <w:rFonts w:ascii="宋体" w:hAnsi="宋体" w:cs="宋体" w:eastAsia="宋体" w:hint="default"/>
          <w:b/>
          <w:bCs/>
          <w:w w:val="99"/>
        </w:rPr>
        <w:t> </w:t>
      </w:r>
      <w:r>
        <w:rPr>
          <w:spacing w:val="-2"/>
        </w:rPr>
        <w:t>随着我国居民生活水平的提高和医疗保健意识的增强，医疗器械产品需求持续增长。据前瞻产业研究院发布的《中国医疗器</w:t>
      </w:r>
      <w:r>
        <w:rPr>
          <w:spacing w:val="-66"/>
        </w:rPr>
        <w:t> </w:t>
      </w:r>
      <w:r>
        <w:rPr>
          <w:spacing w:val="-66"/>
        </w:rPr>
      </w:r>
      <w:r>
        <w:rPr/>
        <w:t>械行业市场需求预测与投资战略规划分析报告》统计数据显示，截止至</w:t>
      </w:r>
      <w:r>
        <w:rPr>
          <w:rFonts w:ascii="Times New Roman" w:hAnsi="Times New Roman" w:cs="Times New Roman" w:eastAsia="Times New Roman" w:hint="default"/>
        </w:rPr>
        <w:t>2018</w:t>
      </w:r>
      <w:r>
        <w:rPr/>
        <w:t>年底，我国医疗器械行业市场规模达到了</w:t>
      </w:r>
      <w:r>
        <w:rPr>
          <w:rFonts w:ascii="Times New Roman" w:hAnsi="Times New Roman" w:cs="Times New Roman" w:eastAsia="Times New Roman" w:hint="default"/>
        </w:rPr>
        <w:t>5300 </w:t>
      </w:r>
      <w:r>
        <w:rPr/>
        <w:t>亿元，预测</w:t>
      </w:r>
      <w:r>
        <w:rPr>
          <w:rFonts w:ascii="Times New Roman" w:hAnsi="Times New Roman" w:cs="Times New Roman" w:eastAsia="Times New Roman" w:hint="default"/>
        </w:rPr>
        <w:t>2019</w:t>
      </w:r>
      <w:r>
        <w:rPr/>
        <w:t>年我国医疗器械行业市场规模将达</w:t>
      </w:r>
      <w:r>
        <w:rPr>
          <w:rFonts w:ascii="Times New Roman" w:hAnsi="Times New Roman" w:cs="Times New Roman" w:eastAsia="Times New Roman" w:hint="default"/>
        </w:rPr>
        <w:t>6450</w:t>
      </w:r>
      <w:r>
        <w:rPr/>
        <w:t>亿元。</w:t>
      </w:r>
    </w:p>
    <w:p>
      <w:pPr>
        <w:pStyle w:val="BodyText"/>
        <w:spacing w:line="307" w:lineRule="auto" w:before="7"/>
        <w:ind w:right="1132"/>
        <w:jc w:val="left"/>
      </w:pPr>
      <w:r>
        <w:rPr>
          <w:rFonts w:ascii="Times New Roman" w:hAnsi="Times New Roman" w:cs="Times New Roman" w:eastAsia="Times New Roman" w:hint="default"/>
          <w:b/>
          <w:bCs/>
        </w:rPr>
        <w:t>4</w:t>
      </w:r>
      <w:r>
        <w:rPr>
          <w:rFonts w:ascii="宋体" w:hAnsi="宋体" w:cs="宋体" w:eastAsia="宋体" w:hint="default"/>
          <w:b/>
          <w:bCs/>
        </w:rPr>
        <w:t>、医疗器械融资租赁</w:t>
      </w:r>
      <w:r>
        <w:rPr>
          <w:rFonts w:ascii="宋体" w:hAnsi="宋体" w:cs="宋体" w:eastAsia="宋体" w:hint="default"/>
          <w:b/>
          <w:bCs/>
          <w:w w:val="99"/>
        </w:rPr>
        <w:t> </w:t>
      </w:r>
      <w:r>
        <w:rPr>
          <w:spacing w:val="-2"/>
        </w:rPr>
        <w:t>医疗设备融资租赁业务符合国家政策导向和医疗领域的发展需求，能有力地推动医疗服务快速发展。医疗作为具备安全性的</w:t>
      </w:r>
      <w:r>
        <w:rPr>
          <w:spacing w:val="-64"/>
        </w:rPr>
        <w:t> </w:t>
      </w:r>
      <w:r>
        <w:rPr>
          <w:spacing w:val="-64"/>
        </w:rPr>
      </w:r>
      <w:r>
        <w:rPr>
          <w:spacing w:val="-2"/>
        </w:rPr>
        <w:t>高成长行业，具有以下特点：与地方财政和社保支出密切相关，收入真实性具有保障；先付费后诊疗的独特商业模式，具备</w:t>
      </w:r>
      <w:r>
        <w:rPr>
          <w:spacing w:val="-66"/>
        </w:rPr>
        <w:t> </w:t>
      </w:r>
      <w:r>
        <w:rPr>
          <w:spacing w:val="-66"/>
        </w:rPr>
      </w:r>
      <w:r>
        <w:rPr/>
        <w:t>稳定前置的现金流；老龄化和消费升级带来人口二次红利，潜在市场空间大，根据中投顾问产业研究中心对</w:t>
      </w:r>
      <w:r>
        <w:rPr>
          <w:rFonts w:ascii="Times New Roman" w:hAnsi="Times New Roman" w:cs="Times New Roman" w:eastAsia="Times New Roman" w:hint="default"/>
        </w:rPr>
        <w:t>2018-2022</w:t>
      </w:r>
      <w:r>
        <w:rPr/>
        <w:t>年中 国医疗设备融资租赁市场规模预测，预计未来五年（</w:t>
      </w:r>
      <w:r>
        <w:rPr>
          <w:rFonts w:ascii="Times New Roman" w:hAnsi="Times New Roman" w:cs="Times New Roman" w:eastAsia="Times New Roman" w:hint="default"/>
        </w:rPr>
        <w:t>2018-2022</w:t>
      </w:r>
      <w:r>
        <w:rPr/>
        <w:t>）年均复合增长率约为</w:t>
      </w:r>
      <w:r>
        <w:rPr>
          <w:rFonts w:ascii="Times New Roman" w:hAnsi="Times New Roman" w:cs="Times New Roman" w:eastAsia="Times New Roman" w:hint="default"/>
        </w:rPr>
        <w:t>15.92%</w:t>
      </w:r>
      <w:r>
        <w:rPr/>
        <w:t>，</w:t>
      </w:r>
      <w:r>
        <w:rPr>
          <w:rFonts w:ascii="Times New Roman" w:hAnsi="Times New Roman" w:cs="Times New Roman" w:eastAsia="Times New Roman" w:hint="default"/>
        </w:rPr>
        <w:t>2022</w:t>
      </w:r>
      <w:r>
        <w:rPr/>
        <w:t>年中国医疗设备融资租 赁市场规模将达到</w:t>
      </w:r>
      <w:r>
        <w:rPr>
          <w:rFonts w:ascii="Times New Roman" w:hAnsi="Times New Roman" w:cs="Times New Roman" w:eastAsia="Times New Roman" w:hint="default"/>
        </w:rPr>
        <w:t>2322</w:t>
      </w:r>
      <w:r>
        <w:rPr/>
        <w:t>亿元。</w:t>
      </w:r>
    </w:p>
    <w:p>
      <w:pPr>
        <w:pStyle w:val="Heading4"/>
        <w:spacing w:line="240" w:lineRule="auto" w:before="7"/>
        <w:ind w:right="1032"/>
        <w:jc w:val="left"/>
        <w:rPr>
          <w:b w:val="0"/>
          <w:bCs w:val="0"/>
        </w:rPr>
      </w:pPr>
      <w:r>
        <w:rPr>
          <w:rFonts w:ascii="Times New Roman" w:hAnsi="Times New Roman" w:cs="Times New Roman" w:eastAsia="Times New Roman" w:hint="default"/>
        </w:rPr>
        <w:t>5</w:t>
      </w:r>
      <w:r>
        <w:rPr/>
        <w:t>、跨境电商</w:t>
      </w:r>
      <w:r>
        <w:rPr>
          <w:b w:val="0"/>
          <w:bCs w:val="0"/>
        </w:rPr>
      </w:r>
    </w:p>
    <w:p>
      <w:pPr>
        <w:pStyle w:val="BodyText"/>
        <w:spacing w:line="307" w:lineRule="auto" w:before="63"/>
        <w:ind w:right="1032"/>
        <w:jc w:val="left"/>
      </w:pPr>
      <w:r>
        <w:rPr/>
        <w:t>根据智研咨询发布的《</w:t>
      </w:r>
      <w:r>
        <w:rPr>
          <w:rFonts w:ascii="Times New Roman" w:hAnsi="Times New Roman" w:cs="Times New Roman" w:eastAsia="Times New Roman" w:hint="default"/>
        </w:rPr>
        <w:t>2016-2022</w:t>
      </w:r>
      <w:r>
        <w:rPr/>
        <w:t>年中国跨境电商行业深度调研及投资前景预测报告》显示，从我国跨境电商产业结构看， </w:t>
      </w:r>
      <w:r>
        <w:rPr>
          <w:spacing w:val="-2"/>
        </w:rPr>
        <w:t>跨境出口电商的比例将长期高于跨境进口电商的比例，中国跨境电商的发展将始终以出口为主，进口为辅。我国作为世界的</w:t>
      </w:r>
      <w:r>
        <w:rPr>
          <w:spacing w:val="-66"/>
        </w:rPr>
        <w:t> </w:t>
      </w:r>
      <w:r>
        <w:rPr>
          <w:spacing w:val="-66"/>
        </w:rPr>
      </w:r>
      <w:r>
        <w:rPr>
          <w:spacing w:val="-2"/>
        </w:rPr>
        <w:t>工厂，具有全球最完备的工业体系，短期内中国制造的地位难以撼动，中国跨境电商主营的</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w:t>
      </w:r>
      <w:r>
        <w:rPr>
          <w:spacing w:val="-2"/>
        </w:rPr>
        <w:t>在全球范围内仍具有</w:t>
      </w:r>
      <w:r>
        <w:rPr>
          <w:spacing w:val="-42"/>
        </w:rPr>
        <w:t> </w:t>
      </w:r>
      <w:r>
        <w:rPr>
          <w:spacing w:val="-5"/>
        </w:rPr>
        <w:t>相对优势。根据前瞻产业研究院发布的《中国跨境电商产业园发展模式与产业整体规划研究报告》统计数据显示，截止至</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年底中国跨境电商交易规模超</w:t>
      </w:r>
      <w:r>
        <w:rPr>
          <w:rFonts w:ascii="Times New Roman" w:hAnsi="Times New Roman" w:cs="Times New Roman" w:eastAsia="Times New Roman" w:hint="default"/>
        </w:rPr>
        <w:t>9</w:t>
      </w:r>
      <w:r>
        <w:rPr/>
        <w:t>万亿元，达到</w:t>
      </w:r>
      <w:r>
        <w:rPr>
          <w:rFonts w:ascii="Times New Roman" w:hAnsi="Times New Roman" w:cs="Times New Roman" w:eastAsia="Times New Roman" w:hint="default"/>
        </w:rPr>
        <w:t>9.1</w:t>
      </w:r>
      <w:r>
        <w:rPr/>
        <w:t>万亿元，同比增长</w:t>
      </w:r>
      <w:r>
        <w:rPr>
          <w:rFonts w:ascii="Times New Roman" w:hAnsi="Times New Roman" w:cs="Times New Roman" w:eastAsia="Times New Roman" w:hint="default"/>
        </w:rPr>
        <w:t>19.5%</w:t>
      </w:r>
      <w:r>
        <w:rPr/>
        <w:t>，预测</w:t>
      </w:r>
      <w:r>
        <w:rPr>
          <w:rFonts w:ascii="Times New Roman" w:hAnsi="Times New Roman" w:cs="Times New Roman" w:eastAsia="Times New Roman" w:hint="default"/>
        </w:rPr>
        <w:t>2019</w:t>
      </w:r>
      <w:r>
        <w:rPr/>
        <w:t>年中国跨境电商交易规模将突破</w:t>
      </w:r>
      <w:r>
        <w:rPr>
          <w:rFonts w:ascii="Times New Roman" w:hAnsi="Times New Roman" w:cs="Times New Roman" w:eastAsia="Times New Roman" w:hint="default"/>
        </w:rPr>
        <w:t>10</w:t>
      </w:r>
      <w:r>
        <w:rPr/>
        <w:t>万亿 元。 </w:t>
      </w:r>
      <w:r>
        <w:rPr>
          <w:spacing w:val="-2"/>
        </w:rPr>
        <w:t>从供应链管理的行业格局和发展趋势来看，中国供应链管理行业需求越来越大，从而可以预见供应链管理行业的盈利空间越</w:t>
      </w:r>
      <w:r>
        <w:rPr>
          <w:spacing w:val="-64"/>
        </w:rPr>
        <w:t> </w:t>
      </w:r>
      <w:r>
        <w:rPr>
          <w:spacing w:val="-64"/>
        </w:rPr>
      </w:r>
      <w:r>
        <w:rPr/>
        <w:t>来越大，将为公司的供应链管理服务带来新的机会点、增长点和盈利点。</w:t>
      </w:r>
    </w:p>
    <w:p>
      <w:pPr>
        <w:pStyle w:val="BodyText"/>
        <w:spacing w:line="312" w:lineRule="auto" w:before="26"/>
        <w:ind w:right="1032"/>
        <w:jc w:val="left"/>
      </w:pPr>
      <w:r>
        <w:rPr>
          <w:rFonts w:ascii="宋体" w:hAnsi="宋体" w:cs="宋体" w:eastAsia="宋体" w:hint="default"/>
          <w:b/>
          <w:bCs/>
        </w:rPr>
        <w:t>（二）、公司发展战略</w:t>
      </w:r>
      <w:r>
        <w:rPr>
          <w:rFonts w:ascii="宋体" w:hAnsi="宋体" w:cs="宋体" w:eastAsia="宋体" w:hint="default"/>
          <w:b/>
          <w:bCs/>
          <w:w w:val="99"/>
        </w:rPr>
        <w:t> </w:t>
      </w:r>
      <w:r>
        <w:rPr/>
        <w:t>公司将根据国家发展战略、产业政策、行业形势以及自身情况，始终坚持</w:t>
      </w:r>
      <w:r>
        <w:rPr>
          <w:rFonts w:ascii="Times New Roman" w:hAnsi="Times New Roman" w:cs="Times New Roman" w:eastAsia="Times New Roman" w:hint="default"/>
        </w:rPr>
        <w:t>“</w:t>
      </w:r>
      <w:r>
        <w:rPr/>
        <w:t>做最贴近客户的供应链管理服务商</w:t>
      </w:r>
      <w:r>
        <w:rPr>
          <w:rFonts w:ascii="Times New Roman" w:hAnsi="Times New Roman" w:cs="Times New Roman" w:eastAsia="Times New Roman" w:hint="default"/>
        </w:rPr>
        <w:t>”</w:t>
      </w:r>
      <w:r>
        <w:rPr/>
        <w:t>的理念，积极 拓展客户、实现业务增量及提升管理水平等多方面实现内涵式发展；同时，绿色金控于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月成为公司控股股东，绿色 </w:t>
      </w:r>
      <w:r>
        <w:rPr>
          <w:spacing w:val="-4"/>
        </w:rPr>
        <w:t>金控作为集融资和投资于一体、政策性和商业性互补的新型金融服务集团，依托其区位优势和国资背景，积极开展基金管理、</w:t>
      </w:r>
      <w:r>
        <w:rPr>
          <w:spacing w:val="-44"/>
        </w:rPr>
        <w:t> </w:t>
      </w:r>
      <w:r>
        <w:rPr>
          <w:spacing w:val="-44"/>
        </w:rPr>
      </w:r>
      <w:r>
        <w:rPr>
          <w:spacing w:val="-4"/>
        </w:rPr>
        <w:t>股权投资、融资租赁和保理等业务。未来公司将借助国有资本的平台及资本市场的平台，通过投资并购、多元化融资等方式，</w:t>
      </w:r>
      <w:r>
        <w:rPr>
          <w:spacing w:val="-46"/>
        </w:rPr>
        <w:t> </w:t>
      </w:r>
      <w:r>
        <w:rPr>
          <w:spacing w:val="-46"/>
        </w:rPr>
      </w:r>
      <w:r>
        <w:rPr>
          <w:spacing w:val="-2"/>
        </w:rPr>
        <w:t>进一步提升市场占有、扩展业务与资源，将供应链管理服务的经验发挥到更多领域，实现外延式增长。公司将通过内涵式发</w:t>
      </w:r>
      <w:r>
        <w:rPr>
          <w:spacing w:val="-66"/>
        </w:rPr>
        <w:t> </w:t>
      </w:r>
      <w:r>
        <w:rPr>
          <w:spacing w:val="-66"/>
        </w:rPr>
      </w:r>
      <w:r>
        <w:rPr/>
        <w:t>展和外延式增长，增强核心竞争力，贯彻落实公司发展战略。</w:t>
      </w:r>
    </w:p>
    <w:p>
      <w:pPr>
        <w:pStyle w:val="Heading4"/>
        <w:spacing w:line="240" w:lineRule="auto" w:before="22"/>
        <w:ind w:right="1032"/>
        <w:jc w:val="left"/>
        <w:rPr>
          <w:b w:val="0"/>
          <w:bCs w:val="0"/>
        </w:rPr>
      </w:pPr>
      <w:r>
        <w:rPr/>
        <w:t>（三）、公司</w:t>
      </w:r>
      <w:r>
        <w:rPr>
          <w:rFonts w:ascii="Times New Roman" w:hAnsi="Times New Roman" w:cs="Times New Roman" w:eastAsia="Times New Roman" w:hint="default"/>
        </w:rPr>
        <w:t>2019</w:t>
      </w:r>
      <w:r>
        <w:rPr/>
        <w:t>年度经营计划</w:t>
      </w:r>
      <w:r>
        <w:rPr>
          <w:b w:val="0"/>
          <w:bCs w:val="0"/>
        </w:rPr>
      </w:r>
    </w:p>
    <w:p>
      <w:pPr>
        <w:pStyle w:val="BodyText"/>
        <w:spacing w:line="240" w:lineRule="auto" w:before="63"/>
        <w:ind w:right="1032"/>
        <w:jc w:val="left"/>
      </w:pPr>
      <w:r>
        <w:rPr>
          <w:rFonts w:ascii="Times New Roman" w:hAnsi="Times New Roman" w:cs="Times New Roman" w:eastAsia="Times New Roman" w:hint="default"/>
        </w:rPr>
        <w:t>2019</w:t>
      </w:r>
      <w:r>
        <w:rPr/>
        <w:t>年公司各业务板块将延续既定的战略发展目标，保持持续稳健的经营，经营计划主要包括以下内容：</w:t>
      </w:r>
    </w:p>
    <w:p>
      <w:pPr>
        <w:pStyle w:val="Heading4"/>
        <w:spacing w:line="240" w:lineRule="auto" w:before="63"/>
        <w:ind w:right="1032"/>
        <w:jc w:val="left"/>
        <w:rPr>
          <w:b w:val="0"/>
          <w:bCs w:val="0"/>
        </w:rPr>
      </w:pPr>
      <w:r>
        <w:rPr>
          <w:rFonts w:ascii="Times New Roman" w:hAnsi="Times New Roman" w:cs="Times New Roman" w:eastAsia="Times New Roman" w:hint="default"/>
        </w:rPr>
        <w:t>1</w:t>
      </w:r>
      <w:r>
        <w:rPr/>
        <w:t>、深耕</w:t>
      </w:r>
      <w:r>
        <w:rPr>
          <w:rFonts w:ascii="Times New Roman" w:hAnsi="Times New Roman" w:cs="Times New Roman" w:eastAsia="Times New Roman" w:hint="default"/>
        </w:rPr>
        <w:t>ICT</w:t>
      </w:r>
      <w:r>
        <w:rPr/>
        <w:t>及医疗事业供应链服务，进一步巩固行业地位</w:t>
      </w:r>
      <w:r>
        <w:rPr>
          <w:b w:val="0"/>
          <w:bCs w:val="0"/>
        </w:rPr>
      </w:r>
    </w:p>
    <w:p>
      <w:pPr>
        <w:pStyle w:val="BodyText"/>
        <w:spacing w:line="300" w:lineRule="auto" w:before="63"/>
        <w:ind w:right="1150"/>
        <w:jc w:val="both"/>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ICT</w:t>
      </w:r>
      <w:r>
        <w:rPr/>
        <w:t>行业供应链管理业务目前主要专注于移动智能终端、互联网设备、</w:t>
      </w:r>
      <w:r>
        <w:rPr>
          <w:rFonts w:ascii="Times New Roman" w:hAnsi="Times New Roman" w:cs="Times New Roman" w:eastAsia="Times New Roman" w:hint="default"/>
        </w:rPr>
        <w:t>PC</w:t>
      </w:r>
      <w:r>
        <w:rPr/>
        <w:t>及其周边产品等，主要服务的产品类 型集中在智能手机、智能电视、智能硬件、可穿戴设备、安防监控等领域。随着</w:t>
      </w:r>
      <w:r>
        <w:rPr>
          <w:rFonts w:ascii="Times New Roman" w:hAnsi="Times New Roman" w:cs="Times New Roman" w:eastAsia="Times New Roman" w:hint="default"/>
        </w:rPr>
        <w:t>5G</w:t>
      </w:r>
      <w:r>
        <w:rPr/>
        <w:t>时代的到来，预计</w:t>
      </w:r>
      <w:r>
        <w:rPr>
          <w:rFonts w:ascii="Times New Roman" w:hAnsi="Times New Roman" w:cs="Times New Roman" w:eastAsia="Times New Roman" w:hint="default"/>
        </w:rPr>
        <w:t>2019</w:t>
      </w:r>
      <w:r>
        <w:rPr/>
        <w:t>年将成为</w:t>
      </w:r>
      <w:r>
        <w:rPr>
          <w:rFonts w:ascii="Times New Roman" w:hAnsi="Times New Roman" w:cs="Times New Roman" w:eastAsia="Times New Roman" w:hint="default"/>
        </w:rPr>
        <w:t>5G</w:t>
      </w:r>
      <w:r>
        <w:rPr/>
        <w:t>手机 商用元年，在</w:t>
      </w:r>
      <w:r>
        <w:rPr>
          <w:rFonts w:ascii="Times New Roman" w:hAnsi="Times New Roman" w:cs="Times New Roman" w:eastAsia="Times New Roman" w:hint="default"/>
        </w:rPr>
        <w:t>2019</w:t>
      </w:r>
      <w:r>
        <w:rPr/>
        <w:t>世界移动通信大会上，华为、小米等国内手机厂商已率先发布</w:t>
      </w:r>
      <w:r>
        <w:rPr>
          <w:rFonts w:ascii="Times New Roman" w:hAnsi="Times New Roman" w:cs="Times New Roman" w:eastAsia="Times New Roman" w:hint="default"/>
        </w:rPr>
        <w:t>5G</w:t>
      </w:r>
      <w:r>
        <w:rPr/>
        <w:t>手机，更换</w:t>
      </w:r>
      <w:r>
        <w:rPr>
          <w:rFonts w:ascii="Times New Roman" w:hAnsi="Times New Roman" w:cs="Times New Roman" w:eastAsia="Times New Roman" w:hint="default"/>
        </w:rPr>
        <w:t>5G</w:t>
      </w:r>
      <w:r>
        <w:rPr/>
        <w:t>手机将成为未来几年内消</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032"/>
        <w:jc w:val="left"/>
      </w:pPr>
      <w:r>
        <w:rPr>
          <w:spacing w:val="-1"/>
        </w:rPr>
        <w:t>费者换机的主要推动力，智能手机换机市场前景广阔。同时，</w:t>
      </w:r>
      <w:r>
        <w:rPr>
          <w:rFonts w:ascii="Times New Roman" w:hAnsi="Times New Roman" w:cs="Times New Roman" w:eastAsia="Times New Roman" w:hint="default"/>
          <w:spacing w:val="-1"/>
        </w:rPr>
        <w:t>5G</w:t>
      </w:r>
      <w:r>
        <w:rPr>
          <w:spacing w:val="-1"/>
        </w:rPr>
        <w:t>开启的万物互联新时代，将带来众多应用终端更迭的需求，</w:t>
      </w:r>
      <w:r>
        <w:rPr>
          <w:spacing w:val="-70"/>
        </w:rPr>
        <w:t> </w:t>
      </w:r>
      <w:r>
        <w:rPr>
          <w:spacing w:val="-70"/>
        </w:rPr>
      </w:r>
      <w:r>
        <w:rPr/>
        <w:t>成为</w:t>
      </w:r>
      <w:r>
        <w:rPr>
          <w:rFonts w:ascii="Times New Roman" w:hAnsi="Times New Roman" w:cs="Times New Roman" w:eastAsia="Times New Roman" w:hint="default"/>
        </w:rPr>
        <w:t>ICT</w:t>
      </w:r>
      <w:r>
        <w:rPr/>
        <w:t>行业长期增长引擎，未来市场前景广阔。公司作为</w:t>
      </w:r>
      <w:r>
        <w:rPr>
          <w:rFonts w:ascii="Times New Roman" w:hAnsi="Times New Roman" w:cs="Times New Roman" w:eastAsia="Times New Roman" w:hint="default"/>
        </w:rPr>
        <w:t>ICT</w:t>
      </w:r>
      <w:r>
        <w:rPr/>
        <w:t>领域供应链的优质整合者，将凭借专业的供应链管理服务优 势，面对行业的变革，抓住市场机遇，推动公司业务实现强劲的内生增长。</w:t>
      </w:r>
    </w:p>
    <w:p>
      <w:pPr>
        <w:pStyle w:val="BodyText"/>
        <w:spacing w:line="312" w:lineRule="auto" w:before="31"/>
        <w:ind w:right="1131"/>
        <w:jc w:val="both"/>
      </w:pPr>
      <w:r>
        <w:rPr/>
        <w:t>（</w:t>
      </w:r>
      <w:r>
        <w:rPr>
          <w:rFonts w:ascii="Times New Roman" w:hAnsi="Times New Roman" w:cs="Times New Roman" w:eastAsia="Times New Roman" w:hint="default"/>
        </w:rPr>
        <w:t>2</w:t>
      </w:r>
      <w:r>
        <w:rPr/>
        <w:t>）、公司目前已与众多名列前茅的国际知名医疗器械厂商建立了战略的合作关系，并凭借着这一重要服务优势成功开拓 </w:t>
      </w:r>
      <w:r>
        <w:rPr>
          <w:spacing w:val="-2"/>
        </w:rPr>
        <w:t>了医疗器械领域的供应链管理服务。随着</w:t>
      </w:r>
      <w:r>
        <w:rPr>
          <w:rFonts w:ascii="Times New Roman" w:hAnsi="Times New Roman" w:cs="Times New Roman" w:eastAsia="Times New Roman" w:hint="default"/>
          <w:spacing w:val="-2"/>
        </w:rPr>
        <w:t>“</w:t>
      </w:r>
      <w:r>
        <w:rPr>
          <w:spacing w:val="-2"/>
        </w:rPr>
        <w:t>两票制</w:t>
      </w:r>
      <w:r>
        <w:rPr>
          <w:rFonts w:ascii="Times New Roman" w:hAnsi="Times New Roman" w:cs="Times New Roman" w:eastAsia="Times New Roman" w:hint="default"/>
          <w:spacing w:val="-2"/>
        </w:rPr>
        <w:t>”</w:t>
      </w:r>
      <w:r>
        <w:rPr>
          <w:spacing w:val="-2"/>
        </w:rPr>
        <w:t>的推行，医疗器械流通环节势必将会被压缩，呈现扁平化，低层级的分销</w:t>
      </w:r>
      <w:r>
        <w:rPr>
          <w:spacing w:val="-44"/>
        </w:rPr>
        <w:t> </w:t>
      </w:r>
      <w:r>
        <w:rPr>
          <w:spacing w:val="-44"/>
        </w:rPr>
      </w:r>
      <w:r>
        <w:rPr>
          <w:spacing w:val="-2"/>
        </w:rPr>
        <w:t>商将会逐渐消失，整条产业链将发生以中间流通渠道变革为核心的产业链上下游的相互延伸、渗透，供应链管理的价值也将</w:t>
      </w:r>
      <w:r>
        <w:rPr>
          <w:spacing w:val="-66"/>
        </w:rPr>
        <w:t> </w:t>
      </w:r>
      <w:r>
        <w:rPr>
          <w:spacing w:val="-66"/>
        </w:rPr>
      </w:r>
      <w:r>
        <w:rPr>
          <w:spacing w:val="-2"/>
        </w:rPr>
        <w:t>会更加凸显。在新的政策环境和行业变革下，公司将以多年在医疗器械行业供应链管理积累的经验及优势，有效整合市场资</w:t>
      </w:r>
      <w:r>
        <w:rPr>
          <w:spacing w:val="-66"/>
        </w:rPr>
        <w:t> </w:t>
      </w:r>
      <w:r>
        <w:rPr>
          <w:spacing w:val="-66"/>
        </w:rPr>
      </w:r>
      <w:r>
        <w:rPr>
          <w:spacing w:val="-2"/>
        </w:rPr>
        <w:t>源，加大力度拓展国内医疗器械行业市场份额。同时，未来也将结合供应链金融，为更多的中大型医疗机构及国内知名厂商</w:t>
      </w:r>
      <w:r>
        <w:rPr>
          <w:spacing w:val="-66"/>
        </w:rPr>
        <w:t> </w:t>
      </w:r>
      <w:r>
        <w:rPr>
          <w:spacing w:val="-66"/>
        </w:rPr>
      </w:r>
      <w:r>
        <w:rPr/>
        <w:t>提供全方位服务，打造全产业链的医疗事业综合服务平台。</w:t>
      </w:r>
    </w:p>
    <w:p>
      <w:pPr>
        <w:pStyle w:val="BodyText"/>
        <w:spacing w:line="314" w:lineRule="auto" w:before="22"/>
        <w:ind w:right="1032"/>
        <w:jc w:val="left"/>
      </w:pPr>
      <w:r>
        <w:rPr>
          <w:rFonts w:ascii="Times New Roman" w:hAnsi="Times New Roman" w:cs="Times New Roman" w:eastAsia="Times New Roman" w:hint="default"/>
          <w:b/>
          <w:bCs/>
        </w:rPr>
        <w:t>2</w:t>
      </w:r>
      <w:r>
        <w:rPr>
          <w:rFonts w:ascii="宋体" w:hAnsi="宋体" w:cs="宋体" w:eastAsia="宋体" w:hint="default"/>
          <w:b/>
          <w:bCs/>
        </w:rPr>
        <w:t>、扩大医疗器械融资租赁领域布局，提升融资租赁业务规模</w:t>
      </w:r>
      <w:r>
        <w:rPr>
          <w:rFonts w:ascii="宋体" w:hAnsi="宋体" w:cs="宋体" w:eastAsia="宋体" w:hint="default"/>
          <w:b/>
          <w:bCs/>
          <w:w w:val="99"/>
        </w:rPr>
        <w:t> </w:t>
      </w:r>
      <w:r>
        <w:rPr>
          <w:spacing w:val="-2"/>
        </w:rPr>
        <w:t>随着国内大型医疗器械更新换代的速度加快，更多的医院、诊所、诊疗中心等医疗机构的资金压力日益加大，融资需求更为</w:t>
      </w:r>
      <w:r>
        <w:rPr>
          <w:spacing w:val="-66"/>
        </w:rPr>
        <w:t> </w:t>
      </w:r>
      <w:r>
        <w:rPr>
          <w:spacing w:val="-66"/>
        </w:rPr>
      </w:r>
      <w:r>
        <w:rPr>
          <w:spacing w:val="-2"/>
        </w:rPr>
        <w:t>迫切，医疗器械的融资租赁解决了医疗机构急需引进医疗设备而苦于短期资金缺乏的棘手问题，合理配置了医疗机构资金资</w:t>
      </w:r>
      <w:r>
        <w:rPr>
          <w:spacing w:val="-63"/>
        </w:rPr>
        <w:t> </w:t>
      </w:r>
      <w:r>
        <w:rPr>
          <w:spacing w:val="-63"/>
        </w:rPr>
      </w:r>
      <w:r>
        <w:rPr>
          <w:spacing w:val="-2"/>
        </w:rPr>
        <w:t>源。随着国家相关政策的不断完善，市场容量被不断释放，公司看好医疗器械融资租赁的行业前景。目前公司通过自有资金</w:t>
      </w:r>
      <w:r>
        <w:rPr>
          <w:spacing w:val="-66"/>
        </w:rPr>
        <w:t> </w:t>
      </w:r>
      <w:r>
        <w:rPr>
          <w:spacing w:val="-66"/>
        </w:rPr>
      </w:r>
      <w:r>
        <w:rPr>
          <w:spacing w:val="-2"/>
        </w:rPr>
        <w:t>全面开展融资租赁业务，未来公司将通过银行授信杠杆、多元化融资等方式增加融资租赁业务资金，稳步推进融资租赁的发</w:t>
      </w:r>
      <w:r>
        <w:rPr>
          <w:spacing w:val="-66"/>
        </w:rPr>
        <w:t> </w:t>
      </w:r>
      <w:r>
        <w:rPr>
          <w:spacing w:val="-66"/>
        </w:rPr>
      </w:r>
      <w:r>
        <w:rPr/>
        <w:t>展步伐。</w:t>
      </w:r>
    </w:p>
    <w:p>
      <w:pPr>
        <w:pStyle w:val="Heading4"/>
        <w:spacing w:line="240" w:lineRule="auto" w:before="20"/>
        <w:ind w:right="1032"/>
        <w:jc w:val="left"/>
        <w:rPr>
          <w:b w:val="0"/>
          <w:bCs w:val="0"/>
        </w:rPr>
      </w:pPr>
      <w:r>
        <w:rPr>
          <w:rFonts w:ascii="Times New Roman" w:hAnsi="Times New Roman" w:cs="Times New Roman" w:eastAsia="Times New Roman" w:hint="default"/>
        </w:rPr>
        <w:t>3</w:t>
      </w:r>
      <w:r>
        <w:rPr/>
        <w:t>、紧跟国家政策，加大力度建设跨境电商服务平台，实现跨境电商业务的突破</w:t>
      </w:r>
      <w:r>
        <w:rPr>
          <w:b w:val="0"/>
          <w:bCs w:val="0"/>
        </w:rPr>
      </w:r>
    </w:p>
    <w:p>
      <w:pPr>
        <w:pStyle w:val="BodyText"/>
        <w:spacing w:line="312" w:lineRule="auto" w:before="63"/>
        <w:ind w:right="1032"/>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日起，《电子商务法》正式实施，新政出台，包含了诸多利好，新增了</w:t>
      </w:r>
      <w:r>
        <w:rPr>
          <w:rFonts w:ascii="Times New Roman" w:hAnsi="Times New Roman" w:cs="Times New Roman" w:eastAsia="Times New Roman" w:hint="default"/>
          <w:spacing w:val="-2"/>
        </w:rPr>
        <w:t>22</w:t>
      </w:r>
      <w:r>
        <w:rPr>
          <w:spacing w:val="-2"/>
        </w:rPr>
        <w:t>个跨境电子商务综合试验区。新政对跨</w:t>
      </w:r>
      <w:r>
        <w:rPr>
          <w:spacing w:val="-62"/>
        </w:rPr>
        <w:t> </w:t>
      </w:r>
      <w:r>
        <w:rPr>
          <w:spacing w:val="-62"/>
        </w:rPr>
      </w:r>
      <w:r>
        <w:rPr>
          <w:spacing w:val="-2"/>
        </w:rPr>
        <w:t>境电商行业做出了肯定和支持，但也要求跨境电商企业、跨境电商平台、境内服务商、消费者等各方在享受利好和优惠的同</w:t>
      </w:r>
      <w:r>
        <w:rPr>
          <w:spacing w:val="-66"/>
        </w:rPr>
        <w:t> </w:t>
      </w:r>
      <w:r>
        <w:rPr>
          <w:spacing w:val="-66"/>
        </w:rPr>
      </w:r>
      <w:r>
        <w:rPr>
          <w:spacing w:val="-2"/>
        </w:rPr>
        <w:t>时，要更加关注自身的合规性，加强合规性建设。未来公司将紧跟国家政策，发挥进出口业务的专业优势，顺应跨境电商发</w:t>
      </w:r>
      <w:r>
        <w:rPr>
          <w:spacing w:val="-66"/>
        </w:rPr>
        <w:t> </w:t>
      </w:r>
      <w:r>
        <w:rPr>
          <w:spacing w:val="-66"/>
        </w:rPr>
      </w:r>
      <w:r>
        <w:rPr>
          <w:spacing w:val="-2"/>
        </w:rPr>
        <w:t>展趋势，加大力度建设跨境电商服务平台。跨境电商进口方面以围绕重点客户继续深耕，持续推动业务体量的增长，并保持</w:t>
      </w:r>
      <w:r>
        <w:rPr>
          <w:spacing w:val="-66"/>
        </w:rPr>
        <w:t> </w:t>
      </w:r>
      <w:r>
        <w:rPr>
          <w:spacing w:val="-66"/>
        </w:rPr>
      </w:r>
      <w:r>
        <w:rPr>
          <w:spacing w:val="-3"/>
        </w:rPr>
        <w:t>第三方平台的稳步发展；跨境电商出口方面全面提升</w:t>
      </w:r>
      <w:r>
        <w:rPr>
          <w:rFonts w:ascii="Times New Roman" w:hAnsi="Times New Roman" w:cs="Times New Roman" w:eastAsia="Times New Roman" w:hint="default"/>
          <w:spacing w:val="-3"/>
        </w:rPr>
        <w:t>Amazon</w:t>
      </w:r>
      <w:r>
        <w:rPr>
          <w:spacing w:val="-3"/>
        </w:rPr>
        <w:t>、</w:t>
      </w:r>
      <w:r>
        <w:rPr>
          <w:rFonts w:ascii="Times New Roman" w:hAnsi="Times New Roman" w:cs="Times New Roman" w:eastAsia="Times New Roman" w:hint="default"/>
          <w:spacing w:val="-3"/>
        </w:rPr>
        <w:t>Newegg</w:t>
      </w:r>
      <w:r>
        <w:rPr>
          <w:spacing w:val="-3"/>
        </w:rPr>
        <w:t>等第三方电商渠道的管理和运营水平，优化品类结构，</w:t>
      </w:r>
      <w:r>
        <w:rPr>
          <w:spacing w:val="-36"/>
        </w:rPr>
        <w:t> </w:t>
      </w:r>
      <w:r>
        <w:rPr>
          <w:spacing w:val="-36"/>
        </w:rPr>
      </w:r>
      <w:r>
        <w:rPr/>
        <w:t>实现跨境电商业务的稳步增长。</w:t>
      </w:r>
    </w:p>
    <w:p>
      <w:pPr>
        <w:pStyle w:val="Heading4"/>
        <w:spacing w:line="240" w:lineRule="auto" w:before="23"/>
        <w:ind w:right="1032"/>
        <w:jc w:val="left"/>
        <w:rPr>
          <w:b w:val="0"/>
          <w:bCs w:val="0"/>
        </w:rPr>
      </w:pPr>
      <w:r>
        <w:rPr>
          <w:rFonts w:ascii="Times New Roman" w:hAnsi="Times New Roman" w:cs="Times New Roman" w:eastAsia="Times New Roman" w:hint="default"/>
        </w:rPr>
        <w:t>4</w:t>
      </w:r>
      <w:r>
        <w:rPr/>
        <w:t>、借助国有平台拓展业务空间，提升公司整体业务规模</w:t>
      </w:r>
      <w:r>
        <w:rPr>
          <w:b w:val="0"/>
          <w:bCs w:val="0"/>
        </w:rPr>
      </w:r>
    </w:p>
    <w:p>
      <w:pPr>
        <w:pStyle w:val="BodyText"/>
        <w:spacing w:line="314" w:lineRule="auto" w:before="63"/>
        <w:ind w:right="103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月，公司控股股东变更为绿色金控，实际控制人变更为广州市人民政府。绿色金控主营业务为投资、基金管理、保 </w:t>
      </w:r>
      <w:r>
        <w:rPr>
          <w:spacing w:val="-2"/>
        </w:rPr>
        <w:t>理和资产管理等。绿色金控成为公司新的控股股东后，在法律许可和业务独立的基础上，将为公司在资金及业务规模等方面</w:t>
      </w:r>
      <w:r>
        <w:rPr>
          <w:spacing w:val="-66"/>
        </w:rPr>
        <w:t> </w:t>
      </w:r>
      <w:r>
        <w:rPr>
          <w:spacing w:val="-66"/>
        </w:rPr>
      </w:r>
      <w:r>
        <w:rPr>
          <w:spacing w:val="-2"/>
        </w:rPr>
        <w:t>提供强大支持。借助及整合国有资本平台的资源优势，公司的授信规模及融资能力将得到大幅提升；公司也将围绕地方政府</w:t>
      </w:r>
      <w:r>
        <w:rPr>
          <w:spacing w:val="-66"/>
        </w:rPr>
        <w:t> </w:t>
      </w:r>
      <w:r>
        <w:rPr>
          <w:spacing w:val="-66"/>
        </w:rPr>
      </w:r>
      <w:r>
        <w:rPr>
          <w:spacing w:val="-2"/>
        </w:rPr>
        <w:t>及大型国企开展供应链管理外包业务，进一步提升市场占有率、扩展业务与资源，并合力将供应链管理服务的经验发挥到更</w:t>
      </w:r>
      <w:r>
        <w:rPr>
          <w:spacing w:val="-66"/>
        </w:rPr>
        <w:t> </w:t>
      </w:r>
      <w:r>
        <w:rPr>
          <w:spacing w:val="-66"/>
        </w:rPr>
      </w:r>
      <w:r>
        <w:rPr/>
        <w:t>多领域；依托绿色金控的产业优势，结合公司自身业务需求，积极探索及开展供应链金融服务，提升公司盈利能力。 </w:t>
      </w:r>
      <w:r>
        <w:rPr>
          <w:rFonts w:ascii="Times New Roman" w:hAnsi="Times New Roman" w:cs="Times New Roman" w:eastAsia="Times New Roman" w:hint="default"/>
          <w:b/>
          <w:bCs/>
        </w:rPr>
        <w:t>5</w:t>
      </w:r>
      <w:r>
        <w:rPr>
          <w:rFonts w:ascii="宋体" w:hAnsi="宋体" w:cs="宋体" w:eastAsia="宋体" w:hint="default"/>
          <w:b/>
          <w:bCs/>
        </w:rPr>
        <w:t>、以实现</w:t>
      </w:r>
      <w:r>
        <w:rPr>
          <w:rFonts w:ascii="Times New Roman" w:hAnsi="Times New Roman" w:cs="Times New Roman" w:eastAsia="Times New Roman" w:hint="default"/>
          <w:b/>
          <w:bCs/>
        </w:rPr>
        <w:t>“</w:t>
      </w:r>
      <w:r>
        <w:rPr>
          <w:rFonts w:ascii="宋体" w:hAnsi="宋体" w:cs="宋体" w:eastAsia="宋体" w:hint="default"/>
          <w:b/>
          <w:bCs/>
        </w:rPr>
        <w:t>没有做不到的交付</w:t>
      </w:r>
      <w:r>
        <w:rPr>
          <w:rFonts w:ascii="Times New Roman" w:hAnsi="Times New Roman" w:cs="Times New Roman" w:eastAsia="Times New Roman" w:hint="default"/>
          <w:b/>
          <w:bCs/>
        </w:rPr>
        <w:t>”</w:t>
      </w:r>
      <w:r>
        <w:rPr>
          <w:rFonts w:ascii="宋体" w:hAnsi="宋体" w:cs="宋体" w:eastAsia="宋体" w:hint="default"/>
          <w:b/>
          <w:bCs/>
        </w:rPr>
        <w:t>为目标，持续推进全球交付平台的布局</w:t>
      </w:r>
      <w:r>
        <w:rPr>
          <w:rFonts w:ascii="宋体" w:hAnsi="宋体" w:cs="宋体" w:eastAsia="宋体" w:hint="default"/>
          <w:b/>
          <w:bCs/>
          <w:w w:val="99"/>
        </w:rPr>
        <w:t> </w:t>
      </w:r>
      <w:r>
        <w:rPr>
          <w:spacing w:val="-2"/>
        </w:rPr>
        <w:t>全球交付模式具有强大的灵活性和成本优势，已逐渐成为最具吸引力的服务交付模式。全球交付平台作为公司长远战略规划</w:t>
      </w:r>
      <w:r>
        <w:rPr>
          <w:spacing w:val="-64"/>
        </w:rPr>
        <w:t> </w:t>
      </w:r>
      <w:r>
        <w:rPr>
          <w:spacing w:val="-64"/>
        </w:rPr>
      </w:r>
      <w:r>
        <w:rPr>
          <w:spacing w:val="-2"/>
        </w:rPr>
        <w:t>中的重要一环，为保障全球交付平台的顺利推进，公司未来将结合区块链的分布式数据存储、点对点传输、共识机制、加密</w:t>
      </w:r>
      <w:r>
        <w:rPr>
          <w:spacing w:val="-66"/>
        </w:rPr>
        <w:t> </w:t>
      </w:r>
      <w:r>
        <w:rPr>
          <w:spacing w:val="-66"/>
        </w:rPr>
      </w:r>
      <w:r>
        <w:rPr/>
        <w:t>算法等技术的集成应用，对供应链中上下游交易真实性给予动态保障，让交易的过程更加透明，并对资金及物流进行监管， </w:t>
      </w:r>
      <w:r>
        <w:rPr>
          <w:spacing w:val="-2"/>
        </w:rPr>
        <w:t>避免虚假交易的产生。通过全球交付模式，客户能够接触到全球范围内的优秀资源，并实现资源的可持续利用。公司将在保</w:t>
      </w:r>
      <w:r>
        <w:rPr>
          <w:spacing w:val="-66"/>
        </w:rPr>
        <w:t> </w:t>
      </w:r>
      <w:r>
        <w:rPr>
          <w:spacing w:val="-66"/>
        </w:rPr>
      </w:r>
      <w:r>
        <w:rPr>
          <w:spacing w:val="-2"/>
        </w:rPr>
        <w:t>持业务稳健经营的情况下，加大战略布局，逐步实施全国范围内交付中心的建立，同时也将随大客户国际化的发展脚步，在</w:t>
      </w:r>
      <w:r>
        <w:rPr>
          <w:spacing w:val="-66"/>
        </w:rPr>
        <w:t> </w:t>
      </w:r>
      <w:r>
        <w:rPr>
          <w:spacing w:val="-66"/>
        </w:rPr>
      </w:r>
      <w:r>
        <w:rPr>
          <w:spacing w:val="-2"/>
        </w:rPr>
        <w:t>国外建立交付中心，向大客户提供服务的同时，拓展和延伸当地的资源及客户，并逐步复制成熟的行业经验，最终完善全球</w:t>
      </w:r>
      <w:r>
        <w:rPr>
          <w:spacing w:val="-66"/>
        </w:rPr>
        <w:t> </w:t>
      </w:r>
      <w:r>
        <w:rPr>
          <w:spacing w:val="-66"/>
        </w:rPr>
      </w:r>
      <w:r>
        <w:rPr/>
        <w:t>交付的战略布局，实现</w:t>
      </w:r>
      <w:r>
        <w:rPr>
          <w:rFonts w:ascii="Times New Roman" w:hAnsi="Times New Roman" w:cs="Times New Roman" w:eastAsia="Times New Roman" w:hint="default"/>
        </w:rPr>
        <w:t>“</w:t>
      </w:r>
      <w:r>
        <w:rPr/>
        <w:t>没有做不到的交付</w:t>
      </w:r>
      <w:r>
        <w:rPr>
          <w:rFonts w:ascii="Times New Roman" w:hAnsi="Times New Roman" w:cs="Times New Roman" w:eastAsia="Times New Roman" w:hint="default"/>
        </w:rPr>
        <w:t>”</w:t>
      </w:r>
      <w:r>
        <w:rPr/>
        <w:t>。</w:t>
      </w:r>
    </w:p>
    <w:p>
      <w:pPr>
        <w:pStyle w:val="Heading4"/>
        <w:spacing w:line="240" w:lineRule="auto" w:before="1"/>
        <w:ind w:right="1032"/>
        <w:jc w:val="left"/>
        <w:rPr>
          <w:b w:val="0"/>
          <w:bCs w:val="0"/>
        </w:rPr>
      </w:pPr>
      <w:r>
        <w:rPr/>
        <w:t>（四）、可能面对的风险</w:t>
      </w:r>
      <w:r>
        <w:rPr>
          <w:b w:val="0"/>
          <w:bCs w:val="0"/>
        </w:rPr>
      </w:r>
    </w:p>
    <w:p>
      <w:pPr>
        <w:pStyle w:val="BodyText"/>
        <w:spacing w:line="312" w:lineRule="auto" w:before="76"/>
        <w:ind w:right="1032"/>
        <w:jc w:val="left"/>
      </w:pPr>
      <w:r>
        <w:rPr>
          <w:rFonts w:ascii="Times New Roman" w:hAnsi="Times New Roman" w:cs="Times New Roman" w:eastAsia="Times New Roman" w:hint="default"/>
          <w:b/>
          <w:bCs/>
        </w:rPr>
        <w:t>1</w:t>
      </w:r>
      <w:r>
        <w:rPr>
          <w:rFonts w:ascii="宋体" w:hAnsi="宋体" w:cs="宋体" w:eastAsia="宋体" w:hint="default"/>
          <w:b/>
          <w:bCs/>
        </w:rPr>
        <w:t>、对</w:t>
      </w:r>
      <w:r>
        <w:rPr>
          <w:rFonts w:ascii="Times New Roman" w:hAnsi="Times New Roman" w:cs="Times New Roman" w:eastAsia="Times New Roman" w:hint="default"/>
          <w:b/>
          <w:bCs/>
        </w:rPr>
        <w:t>ICT</w:t>
      </w:r>
      <w:r>
        <w:rPr>
          <w:rFonts w:ascii="宋体" w:hAnsi="宋体" w:cs="宋体" w:eastAsia="宋体" w:hint="default"/>
          <w:b/>
          <w:bCs/>
        </w:rPr>
        <w:t>行业的依赖的风险</w:t>
      </w:r>
      <w:r>
        <w:rPr>
          <w:rFonts w:ascii="宋体" w:hAnsi="宋体" w:cs="宋体" w:eastAsia="宋体" w:hint="default"/>
          <w:b/>
          <w:bCs/>
          <w:w w:val="99"/>
        </w:rPr>
        <w:t> </w:t>
      </w:r>
      <w:r>
        <w:rPr/>
        <w:t>公司作为第三方服务平台，接受客户的委托，为其提供定向、定量、定价进行采购或销售的供应链管理服务，不承担</w:t>
      </w:r>
      <w:r>
        <w:rPr>
          <w:spacing w:val="-16"/>
        </w:rPr>
        <w:t> </w:t>
      </w:r>
      <w:r>
        <w:rPr/>
        <w:t>库存</w:t>
      </w:r>
      <w:r>
        <w:rPr/>
        <w:t> 风险、跌价风险、质量风险、由汇率波动因素导致的风险。所以公司有轻资产、快周转的服务属性，属于风险较低的行业， 但仍存在因</w:t>
      </w:r>
      <w:r>
        <w:rPr>
          <w:rFonts w:ascii="Times New Roman" w:hAnsi="Times New Roman" w:cs="Times New Roman" w:eastAsia="Times New Roman" w:hint="default"/>
        </w:rPr>
        <w:t>ICT</w:t>
      </w:r>
      <w:r>
        <w:rPr/>
        <w:t>行业景气程度波动而对公司盈利造成影响的风险。</w:t>
      </w:r>
    </w:p>
    <w:p>
      <w:pPr>
        <w:pStyle w:val="BodyText"/>
        <w:spacing w:line="309" w:lineRule="auto" w:before="3"/>
        <w:ind w:right="1032"/>
        <w:jc w:val="left"/>
      </w:pPr>
      <w:r>
        <w:rPr>
          <w:rFonts w:ascii="Times New Roman" w:hAnsi="Times New Roman" w:cs="Times New Roman" w:eastAsia="Times New Roman" w:hint="default"/>
          <w:b/>
          <w:bCs/>
        </w:rPr>
        <w:t>2</w:t>
      </w:r>
      <w:r>
        <w:rPr>
          <w:rFonts w:ascii="宋体" w:hAnsi="宋体" w:cs="宋体" w:eastAsia="宋体" w:hint="default"/>
          <w:b/>
          <w:bCs/>
        </w:rPr>
        <w:t>、公司组合售汇收益减少的风险</w:t>
      </w:r>
      <w:r>
        <w:rPr>
          <w:rFonts w:ascii="宋体" w:hAnsi="宋体" w:cs="宋体" w:eastAsia="宋体" w:hint="default"/>
          <w:b/>
          <w:bCs/>
          <w:w w:val="99"/>
        </w:rPr>
        <w:t> </w:t>
      </w:r>
      <w:r>
        <w:rPr>
          <w:spacing w:val="-2"/>
        </w:rPr>
        <w:t>公司在为客户提供供应链管理服务时，涉及大量境外采购的外汇支付业务，公司通过购买银行推出的无风险、固定收益的组</w:t>
      </w:r>
      <w:r>
        <w:rPr>
          <w:spacing w:val="-66"/>
        </w:rPr>
        <w:t> </w:t>
      </w:r>
      <w:r>
        <w:rPr>
          <w:spacing w:val="-66"/>
        </w:rPr>
      </w:r>
      <w:r>
        <w:rPr>
          <w:spacing w:val="-2"/>
        </w:rPr>
        <w:t>合售汇产品完成外币货款支付。组合售汇产品在公司锁定收益情况下并不存在亏损风险，但仍然存在因政策变化等客观原因</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造成组合售汇业务的收益减少的风险。</w:t>
      </w:r>
    </w:p>
    <w:p>
      <w:pPr>
        <w:pStyle w:val="BodyText"/>
        <w:spacing w:line="312" w:lineRule="auto" w:before="76"/>
        <w:ind w:right="1032"/>
        <w:jc w:val="left"/>
      </w:pPr>
      <w:r>
        <w:rPr>
          <w:rFonts w:ascii="Times New Roman" w:hAnsi="Times New Roman" w:cs="Times New Roman" w:eastAsia="Times New Roman" w:hint="default"/>
          <w:b/>
          <w:bCs/>
        </w:rPr>
        <w:t>3</w:t>
      </w:r>
      <w:r>
        <w:rPr>
          <w:rFonts w:ascii="宋体" w:hAnsi="宋体" w:cs="宋体" w:eastAsia="宋体" w:hint="default"/>
          <w:b/>
          <w:bCs/>
        </w:rPr>
        <w:t>、应收账款不能及时收回的风险</w:t>
      </w:r>
      <w:r>
        <w:rPr>
          <w:rFonts w:ascii="宋体" w:hAnsi="宋体" w:cs="宋体" w:eastAsia="宋体" w:hint="default"/>
          <w:b/>
          <w:bCs/>
          <w:w w:val="99"/>
        </w:rPr>
        <w:t> </w:t>
      </w:r>
      <w:r>
        <w:rPr>
          <w:spacing w:val="-2"/>
        </w:rPr>
        <w:t>公司作为轻资产公司，虽然为客户提供了定向、定量、定价采购或销售服务，但一般并不会为客户垫付货款。公司集中精力</w:t>
      </w:r>
      <w:r>
        <w:rPr>
          <w:spacing w:val="-66"/>
        </w:rPr>
        <w:t> </w:t>
      </w:r>
      <w:r>
        <w:rPr>
          <w:spacing w:val="-66"/>
        </w:rPr>
      </w:r>
      <w:r>
        <w:rPr>
          <w:spacing w:val="-2"/>
        </w:rPr>
        <w:t>发展的客户均是上市公司或行业的龙头企业，其需求往往是对供应链的改善、效率的提高、成本的降低等。但仍存在因客户</w:t>
      </w:r>
      <w:r>
        <w:rPr>
          <w:spacing w:val="-66"/>
        </w:rPr>
        <w:t> </w:t>
      </w:r>
      <w:r>
        <w:rPr>
          <w:spacing w:val="-66"/>
        </w:rPr>
      </w:r>
      <w:r>
        <w:rPr/>
        <w:t>自身经营不善，应收账款无法收回的风险。</w:t>
      </w:r>
    </w:p>
    <w:p>
      <w:pPr>
        <w:pStyle w:val="BodyText"/>
        <w:spacing w:line="307" w:lineRule="auto" w:before="22"/>
        <w:ind w:right="1117"/>
        <w:jc w:val="left"/>
      </w:pPr>
      <w:r>
        <w:rPr>
          <w:rFonts w:ascii="Times New Roman" w:hAnsi="Times New Roman" w:cs="Times New Roman" w:eastAsia="Times New Roman" w:hint="default"/>
          <w:b/>
          <w:bCs/>
        </w:rPr>
        <w:t>4</w:t>
      </w:r>
      <w:r>
        <w:rPr>
          <w:rFonts w:ascii="宋体" w:hAnsi="宋体" w:cs="宋体" w:eastAsia="宋体" w:hint="default"/>
          <w:b/>
          <w:bCs/>
        </w:rPr>
        <w:t>、发展新业务短期收益较低的风险</w:t>
      </w:r>
      <w:r>
        <w:rPr>
          <w:rFonts w:ascii="宋体" w:hAnsi="宋体" w:cs="宋体" w:eastAsia="宋体" w:hint="default"/>
          <w:b/>
          <w:bCs/>
          <w:w w:val="99"/>
        </w:rPr>
        <w:t> </w:t>
      </w:r>
      <w:r>
        <w:rPr>
          <w:spacing w:val="-1"/>
        </w:rPr>
        <w:t>公司目前业务主要集中在围绕生产型企业提供供应链</w:t>
      </w:r>
      <w:r>
        <w:rPr>
          <w:rFonts w:ascii="Times New Roman" w:hAnsi="Times New Roman" w:cs="Times New Roman" w:eastAsia="Times New Roman" w:hint="default"/>
          <w:spacing w:val="-1"/>
        </w:rPr>
        <w:t>B2B</w:t>
      </w:r>
      <w:r>
        <w:rPr>
          <w:spacing w:val="-1"/>
        </w:rPr>
        <w:t>外包管理服务，凭借专注十多年的供应链协作解决方案以及顺应竞</w:t>
      </w:r>
      <w:r>
        <w:rPr/>
        <w:t> </w:t>
      </w:r>
      <w:r>
        <w:rPr>
          <w:spacing w:val="-2"/>
        </w:rPr>
        <w:t>争趋势，公司逐渐拓展了融资租赁、跨境电商、全球交付平台等新业务模式。虽然新业务依托于供应链原有方案及经验，或</w:t>
      </w:r>
      <w:r>
        <w:rPr>
          <w:spacing w:val="-66"/>
        </w:rPr>
        <w:t> </w:t>
      </w:r>
      <w:r>
        <w:rPr>
          <w:spacing w:val="-66"/>
        </w:rPr>
      </w:r>
      <w:r>
        <w:rPr/>
        <w:t>产生于其需求，但仍然存在发展新业务短期内收益不及预期的风险。</w:t>
      </w:r>
    </w:p>
    <w:p>
      <w:pPr>
        <w:pStyle w:val="BodyText"/>
        <w:spacing w:line="312" w:lineRule="auto" w:before="26"/>
        <w:ind w:right="1032"/>
        <w:jc w:val="left"/>
      </w:pPr>
      <w:r>
        <w:rPr>
          <w:rFonts w:ascii="Times New Roman" w:hAnsi="Times New Roman" w:cs="Times New Roman" w:eastAsia="Times New Roman" w:hint="default"/>
          <w:b/>
          <w:bCs/>
        </w:rPr>
        <w:t>5</w:t>
      </w:r>
      <w:r>
        <w:rPr>
          <w:rFonts w:ascii="宋体" w:hAnsi="宋体" w:cs="宋体" w:eastAsia="宋体" w:hint="default"/>
          <w:b/>
          <w:bCs/>
        </w:rPr>
        <w:t>、人才流失的风险</w:t>
      </w:r>
      <w:r>
        <w:rPr>
          <w:rFonts w:ascii="宋体" w:hAnsi="宋体" w:cs="宋体" w:eastAsia="宋体" w:hint="default"/>
          <w:b/>
          <w:bCs/>
          <w:w w:val="99"/>
        </w:rPr>
        <w:t> </w:t>
      </w:r>
      <w:r>
        <w:rPr>
          <w:spacing w:val="-2"/>
        </w:rPr>
        <w:t>公司作为专业的供应链管理服务公司，整合知识与资源、设计出最好的供应链服务方案是公司的专业性所在，因此核心技术</w:t>
      </w:r>
      <w:r>
        <w:rPr>
          <w:spacing w:val="-65"/>
        </w:rPr>
        <w:t> </w:t>
      </w:r>
      <w:r>
        <w:rPr>
          <w:spacing w:val="-65"/>
        </w:rPr>
      </w:r>
      <w:r>
        <w:rPr>
          <w:spacing w:val="-2"/>
        </w:rPr>
        <w:t>人员和管理人员也是公司最重要的资源之一。如果公司不能建立长期稳定、持续进步的人才体系，公司仍然存在因人才流失</w:t>
      </w:r>
      <w:r>
        <w:rPr>
          <w:spacing w:val="-66"/>
        </w:rPr>
        <w:t> </w:t>
      </w:r>
      <w:r>
        <w:rPr>
          <w:spacing w:val="-66"/>
        </w:rPr>
      </w:r>
      <w:r>
        <w:rPr/>
        <w:t>而影响导公司经营业绩的风险。</w:t>
      </w:r>
    </w:p>
    <w:p>
      <w:pPr>
        <w:spacing w:line="240" w:lineRule="auto" w:before="0"/>
        <w:rPr>
          <w:rFonts w:ascii="宋体" w:hAnsi="宋体" w:cs="宋体" w:eastAsia="宋体" w:hint="default"/>
          <w:sz w:val="21"/>
          <w:szCs w:val="21"/>
        </w:rPr>
      </w:pPr>
    </w:p>
    <w:p>
      <w:pPr>
        <w:pStyle w:val="Heading2"/>
        <w:spacing w:line="240" w:lineRule="auto"/>
        <w:ind w:right="1032"/>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7"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jc w:val="both"/>
      </w:pPr>
      <w:r>
        <w:rPr/>
        <w:t>公司根据相关法律法规要求，结合公司实际情况，制定了《公司三年（</w:t>
      </w:r>
      <w:r>
        <w:rPr>
          <w:rFonts w:ascii="Times New Roman" w:hAnsi="Times New Roman" w:cs="Times New Roman" w:eastAsia="Times New Roman" w:hint="default"/>
        </w:rPr>
        <w:t>2018-2020</w:t>
      </w:r>
      <w:r>
        <w:rPr>
          <w:rFonts w:ascii="Times New Roman" w:hAnsi="Times New Roman" w:cs="Times New Roman" w:eastAsia="Times New Roman" w:hint="default"/>
          <w:spacing w:val="-5"/>
        </w:rPr>
        <w:t> </w:t>
      </w:r>
      <w:r>
        <w:rPr/>
        <w:t>年）股东回报规划》，该规划已经公司第 四届董事会第三次会议、第四届监事会第三次会议及公司</w:t>
      </w:r>
      <w:r>
        <w:rPr>
          <w:rFonts w:ascii="Times New Roman" w:hAnsi="Times New Roman" w:cs="Times New Roman" w:eastAsia="Times New Roman" w:hint="default"/>
        </w:rPr>
        <w:t>2019</w:t>
      </w:r>
      <w:r>
        <w:rPr/>
        <w:t>年第一次临时股东大会审议通过，具体内容详见公司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11</w:t>
      </w:r>
      <w:r>
        <w:rPr/>
        <w:t>日刊登于巨潮资讯网（</w:t>
      </w:r>
      <w:hyperlink r:id="rId10">
        <w:r>
          <w:rPr>
            <w:rFonts w:ascii="Times New Roman" w:hAnsi="Times New Roman" w:cs="Times New Roman" w:eastAsia="Times New Roman" w:hint="default"/>
          </w:rPr>
          <w:t>www.cninfo.com.cn</w:t>
        </w:r>
      </w:hyperlink>
      <w:r>
        <w:rPr/>
        <w:t>）的《公司三年（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年）股东回报规划》。</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3"/>
        <w:ind w:right="112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年，根据公司实际经营情况及《公司章程》的规定，</w:t>
      </w:r>
      <w:r>
        <w:rPr>
          <w:rFonts w:ascii="Times New Roman" w:hAnsi="Times New Roman" w:cs="Times New Roman" w:eastAsia="Times New Roman" w:hint="default"/>
        </w:rPr>
        <w:t>2016</w:t>
      </w:r>
      <w:r>
        <w:rPr/>
        <w:t>年度利润分配预案为：以公司现有总股本</w:t>
      </w:r>
      <w:r>
        <w:rPr>
          <w:rFonts w:ascii="Times New Roman" w:hAnsi="Times New Roman" w:cs="Times New Roman" w:eastAsia="Times New Roman" w:hint="default"/>
        </w:rPr>
        <w:t>376,703,770</w:t>
      </w:r>
      <w:r>
        <w:rPr/>
        <w:t>股为 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元（含税），不送红股，不以公积金转增股本，总计派发现金红利</w:t>
      </w:r>
      <w:r>
        <w:rPr>
          <w:rFonts w:ascii="Times New Roman" w:hAnsi="Times New Roman" w:cs="Times New Roman" w:eastAsia="Times New Roman" w:hint="default"/>
        </w:rPr>
        <w:t>37,670,377</w:t>
      </w:r>
      <w:r>
        <w:rPr/>
        <w:t>元（含税）。</w:t>
      </w:r>
    </w:p>
    <w:p>
      <w:pPr>
        <w:pStyle w:val="BodyText"/>
        <w:spacing w:line="300" w:lineRule="auto" w:before="0"/>
        <w:ind w:right="103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年，根据公司实际经营情况及《公司章程》的规定，</w:t>
      </w:r>
      <w:r>
        <w:rPr>
          <w:rFonts w:ascii="Times New Roman" w:hAnsi="Times New Roman" w:cs="Times New Roman" w:eastAsia="Times New Roman" w:hint="default"/>
        </w:rPr>
        <w:t>2017</w:t>
      </w:r>
      <w:r>
        <w:rPr/>
        <w:t>年度利润分配预案为：以公司现有总股本</w:t>
      </w:r>
      <w:r>
        <w:rPr>
          <w:rFonts w:ascii="Times New Roman" w:hAnsi="Times New Roman" w:cs="Times New Roman" w:eastAsia="Times New Roman" w:hint="default"/>
        </w:rPr>
        <w:t>376,513,608</w:t>
      </w:r>
      <w:r>
        <w:rPr/>
        <w:t>股为 </w:t>
      </w:r>
      <w:r>
        <w:rPr>
          <w:spacing w:val="-2"/>
        </w:rPr>
        <w:t>基数，每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0.33</w:t>
      </w:r>
      <w:r>
        <w:rPr>
          <w:spacing w:val="-2"/>
        </w:rPr>
        <w:t>元（含税），不送红股，不以公积金转增股本，总计派发现金红利</w:t>
      </w:r>
      <w:r>
        <w:rPr>
          <w:rFonts w:ascii="Times New Roman" w:hAnsi="Times New Roman" w:cs="Times New Roman" w:eastAsia="Times New Roman" w:hint="default"/>
          <w:spacing w:val="-2"/>
        </w:rPr>
        <w:t>12,424,949.06</w:t>
      </w:r>
      <w:r>
        <w:rPr>
          <w:spacing w:val="-2"/>
        </w:rPr>
        <w:t>元（含税）。</w:t>
      </w:r>
      <w:r>
        <w:rPr>
          <w:spacing w:val="-50"/>
        </w:rPr>
        <w:t> </w:t>
      </w:r>
      <w:r>
        <w:rPr>
          <w:spacing w:val="-50"/>
        </w:rPr>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年，根据公司实际经营情况及《公司章程》的规定，</w:t>
      </w:r>
      <w:r>
        <w:rPr>
          <w:rFonts w:ascii="Times New Roman" w:hAnsi="Times New Roman" w:cs="Times New Roman" w:eastAsia="Times New Roman" w:hint="default"/>
        </w:rPr>
        <w:t>2018</w:t>
      </w:r>
      <w:r>
        <w:rPr/>
        <w:t>年度利润分配预案为：以公司现有总股本</w:t>
      </w:r>
      <w:r>
        <w:rPr>
          <w:rFonts w:ascii="Times New Roman" w:hAnsi="Times New Roman" w:cs="Times New Roman" w:eastAsia="Times New Roman" w:hint="default"/>
        </w:rPr>
        <w:t>373,318,054</w:t>
      </w:r>
      <w:r>
        <w:rPr/>
        <w:t>股为 基数，</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0.47</w:t>
      </w:r>
      <w:r>
        <w:rPr/>
        <w:t>元（含税），不送红股，不以公积金转增股本，总计派发现金红利</w:t>
      </w:r>
      <w:r>
        <w:rPr>
          <w:rFonts w:ascii="Times New Roman" w:hAnsi="Times New Roman" w:cs="Times New Roman" w:eastAsia="Times New Roman" w:hint="default"/>
        </w:rPr>
        <w:t>17,545,948.54</w:t>
      </w:r>
      <w:r>
        <w:rPr/>
        <w:t>元（含税）。</w:t>
      </w:r>
    </w:p>
    <w:p>
      <w:pPr>
        <w:spacing w:line="240" w:lineRule="auto" w:before="7"/>
        <w:rPr>
          <w:rFonts w:ascii="宋体" w:hAnsi="宋体" w:cs="宋体" w:eastAsia="宋体" w:hint="default"/>
          <w:sz w:val="24"/>
          <w:szCs w:val="24"/>
        </w:rPr>
      </w:pPr>
    </w:p>
    <w:p>
      <w:pPr>
        <w:pStyle w:val="BodyText"/>
        <w:spacing w:line="240" w:lineRule="auto"/>
        <w:ind w:right="103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17,545,948.54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102,112,535.47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17,545,948.54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12,424,949.06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68,247,002.58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12,424,949.06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37,670,377.00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190,908,388.17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37,670,377.00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19.73%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032"/>
        <w:jc w:val="left"/>
      </w:pPr>
      <w:r>
        <w:rPr/>
        <w:t>公司报告期内盈利且母公司可供普通股股东分配利润为正但未提出普通股现金红利分配预案</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二、本报告期利润分配及资本公积金转增股本预案情况" w:id="62"/>
      <w:bookmarkEnd w:id="62"/>
      <w:r>
        <w:rPr>
          <w:b w:val="0"/>
          <w:bCs w:val="0"/>
        </w:rPr>
      </w:r>
      <w:r>
        <w:rPr/>
        <w:t>二、本报告期利润分配及资本公积金转增股本预案情况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3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373,318,054</w:t>
            </w:r>
          </w:p>
        </w:tc>
      </w:tr>
      <w:tr>
        <w:trPr>
          <w:trHeight w:val="392" w:hRule="exact"/>
        </w:trPr>
        <w:tc>
          <w:tcPr>
            <w:tcW w:w="3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vMerge/>
            <w:tcBorders>
              <w:left w:val="single" w:sz="9" w:space="0" w:color="D2D2D2"/>
              <w:right w:val="single" w:sz="4" w:space="0" w:color="000000"/>
            </w:tcBorders>
          </w:tcPr>
          <w:p>
            <w:pPr/>
          </w:p>
        </w:tc>
      </w:tr>
      <w:tr>
        <w:trPr>
          <w:trHeight w:val="161" w:hRule="exact"/>
        </w:trPr>
        <w:tc>
          <w:tcPr>
            <w:tcW w:w="3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2" w:type="dxa"/>
            <w:vMerge/>
            <w:tcBorders>
              <w:left w:val="single" w:sz="9" w:space="0" w:color="D2D2D2"/>
              <w:bottom w:val="single" w:sz="4" w:space="0" w:color="000000"/>
              <w:right w:val="single" w:sz="4" w:space="0" w:color="000000"/>
            </w:tcBorders>
          </w:tcPr>
          <w:p>
            <w:pP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17,545,948.54</w:t>
            </w:r>
          </w:p>
        </w:tc>
      </w:tr>
      <w:tr>
        <w:trPr>
          <w:trHeight w:val="402" w:hRule="exact"/>
        </w:trPr>
        <w:tc>
          <w:tcPr>
            <w:tcW w:w="37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3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17,545,948.54</w:t>
            </w:r>
          </w:p>
        </w:tc>
      </w:tr>
      <w:tr>
        <w:trPr>
          <w:trHeight w:val="392" w:hRule="exact"/>
        </w:trPr>
        <w:tc>
          <w:tcPr>
            <w:tcW w:w="3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72" w:type="dxa"/>
            <w:vMerge/>
            <w:tcBorders>
              <w:left w:val="single" w:sz="9" w:space="0" w:color="D2D2D2"/>
              <w:right w:val="single" w:sz="4" w:space="0" w:color="000000"/>
            </w:tcBorders>
          </w:tcPr>
          <w:p>
            <w:pPr/>
          </w:p>
        </w:tc>
      </w:tr>
      <w:tr>
        <w:trPr>
          <w:trHeight w:val="161" w:hRule="exact"/>
        </w:trPr>
        <w:tc>
          <w:tcPr>
            <w:tcW w:w="3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2" w:type="dxa"/>
            <w:vMerge/>
            <w:tcBorders>
              <w:left w:val="single" w:sz="9" w:space="0" w:color="D2D2D2"/>
              <w:bottom w:val="single" w:sz="4" w:space="0" w:color="000000"/>
              <w:right w:val="single" w:sz="4" w:space="0" w:color="000000"/>
            </w:tcBorders>
          </w:tcPr>
          <w:p>
            <w:pP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85,899,974.49</w:t>
            </w:r>
          </w:p>
        </w:tc>
      </w:tr>
      <w:tr>
        <w:trPr>
          <w:trHeight w:val="71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以公司现有总股本 </w:t>
            </w:r>
            <w:r>
              <w:rPr>
                <w:rFonts w:ascii="Times New Roman" w:hAnsi="Times New Roman" w:cs="Times New Roman" w:eastAsia="Times New Roman" w:hint="default"/>
                <w:sz w:val="18"/>
                <w:szCs w:val="18"/>
              </w:rPr>
              <w:t>373,318,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5"/>
                <w:sz w:val="18"/>
                <w:szCs w:val="18"/>
              </w:rPr>
              <w:t>，</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不</w:t>
            </w:r>
            <w:r>
              <w:rPr>
                <w:rFonts w:ascii="宋体" w:hAnsi="宋体" w:cs="宋体" w:eastAsia="宋体" w:hint="default"/>
                <w:spacing w:val="1"/>
                <w:sz w:val="18"/>
                <w:szCs w:val="18"/>
              </w:rPr>
              <w:t>送</w:t>
            </w:r>
            <w:r>
              <w:rPr>
                <w:rFonts w:ascii="宋体" w:hAnsi="宋体" w:cs="宋体" w:eastAsia="宋体" w:hint="default"/>
                <w:sz w:val="18"/>
                <w:szCs w:val="18"/>
              </w:rPr>
              <w:t>红股</w:t>
            </w:r>
            <w:r>
              <w:rPr>
                <w:rFonts w:ascii="宋体" w:hAnsi="宋体" w:cs="宋体" w:eastAsia="宋体" w:hint="default"/>
                <w:spacing w:val="-6"/>
                <w:sz w:val="18"/>
                <w:szCs w:val="18"/>
              </w:rPr>
              <w:t>，</w:t>
            </w:r>
            <w:r>
              <w:rPr>
                <w:rFonts w:ascii="宋体" w:hAnsi="宋体" w:cs="宋体" w:eastAsia="宋体" w:hint="default"/>
                <w:sz w:val="18"/>
                <w:szCs w:val="18"/>
              </w:rPr>
              <w:t>不以公积金转增股本</w:t>
            </w:r>
            <w:r>
              <w:rPr>
                <w:rFonts w:ascii="宋体" w:hAnsi="宋体" w:cs="宋体" w:eastAsia="宋体" w:hint="default"/>
                <w:spacing w:val="-6"/>
                <w:sz w:val="18"/>
                <w:szCs w:val="18"/>
              </w:rPr>
              <w:t>，</w:t>
            </w:r>
            <w:r>
              <w:rPr>
                <w:rFonts w:ascii="宋体" w:hAnsi="宋体" w:cs="宋体" w:eastAsia="宋体" w:hint="default"/>
                <w:sz w:val="18"/>
                <w:szCs w:val="18"/>
              </w:rPr>
              <w:t>总计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派发现金红利 </w:t>
            </w:r>
            <w:r>
              <w:rPr>
                <w:rFonts w:ascii="Times New Roman" w:hAnsi="Times New Roman" w:cs="Times New Roman" w:eastAsia="Times New Roman" w:hint="default"/>
                <w:sz w:val="18"/>
                <w:szCs w:val="18"/>
              </w:rPr>
              <w:t>17,545,94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.54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。剩余未分配利润滚存至下一年度。该方案尚需获得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年度股东大会通过。</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032"/>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53"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如本人在锁 定期满后两 年内减持所 持发行人股</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54"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票的，减持价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格不低于本 次发行上市 </w:t>
            </w:r>
            <w:r>
              <w:rPr>
                <w:rFonts w:ascii="宋体" w:hAnsi="宋体" w:cs="宋体" w:eastAsia="宋体" w:hint="default"/>
                <w:spacing w:val="-2"/>
                <w:sz w:val="18"/>
                <w:szCs w:val="18"/>
              </w:rPr>
              <w:t>的发行价；发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行人上市后</w:t>
            </w:r>
          </w:p>
          <w:p>
            <w:pPr>
              <w:pStyle w:val="TableParagraph"/>
              <w:spacing w:line="314" w:lineRule="auto" w:before="17"/>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个月内如发 行人股票连 续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 易日的收盘 价均低于本 次发行上市 </w:t>
            </w:r>
            <w:r>
              <w:rPr>
                <w:rFonts w:ascii="宋体" w:hAnsi="宋体" w:cs="宋体" w:eastAsia="宋体" w:hint="default"/>
                <w:spacing w:val="-2"/>
                <w:sz w:val="18"/>
                <w:szCs w:val="18"/>
              </w:rPr>
              <w:t>的发行价，或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者上市后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盘价低于本 次发行上市 </w:t>
            </w:r>
            <w:r>
              <w:rPr>
                <w:rFonts w:ascii="宋体" w:hAnsi="宋体" w:cs="宋体" w:eastAsia="宋体" w:hint="default"/>
                <w:spacing w:val="-2"/>
                <w:sz w:val="18"/>
                <w:szCs w:val="18"/>
              </w:rPr>
              <w:t>的发行价，本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人持有的发 行人股票将 在上述锁定 期限届满后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p>
            <w:pPr>
              <w:pStyle w:val="TableParagraph"/>
              <w:spacing w:line="319" w:lineRule="auto" w:before="1"/>
              <w:ind w:left="22" w:right="12"/>
              <w:jc w:val="left"/>
              <w:rPr>
                <w:rFonts w:ascii="宋体" w:hAnsi="宋体" w:cs="宋体" w:eastAsia="宋体" w:hint="default"/>
                <w:sz w:val="18"/>
                <w:szCs w:val="18"/>
              </w:rPr>
            </w:pPr>
            <w:r>
              <w:rPr>
                <w:rFonts w:ascii="宋体" w:hAnsi="宋体" w:cs="宋体" w:eastAsia="宋体" w:hint="default"/>
                <w:sz w:val="18"/>
                <w:szCs w:val="18"/>
              </w:rPr>
              <w:t>月的锁定期。 上述减持价 格和股份锁 定承诺不因 本人不再作 为公司控股 股东或者职 务变更、离职 而终止。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0"/>
              <w:jc w:val="both"/>
              <w:rPr>
                <w:rFonts w:ascii="宋体" w:hAnsi="宋体" w:cs="宋体" w:eastAsia="宋体" w:hint="default"/>
                <w:sz w:val="18"/>
                <w:szCs w:val="18"/>
              </w:rPr>
            </w:pPr>
            <w:r>
              <w:rPr>
                <w:rFonts w:ascii="宋体" w:hAnsi="宋体" w:cs="宋体" w:eastAsia="宋体" w:hint="default"/>
                <w:sz w:val="18"/>
                <w:szCs w:val="18"/>
              </w:rPr>
              <w:t>深圳市聚智 通信息技术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如本公司在 锁定期满后 两年内减持 所持发行人 股票的，减持 价格不低于 本次发行上 市的发行价； 发行人上市</w:t>
            </w:r>
          </w:p>
          <w:p>
            <w:pPr>
              <w:pStyle w:val="TableParagraph"/>
              <w:spacing w:line="307"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价均低于本 次发行上市 的发行价，或 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月期末收盘 价低于本次 发行上市的 发行价，本公 司持有的发 行人股票将 在上述锁定 期限届满后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月的锁定期。 上述减持价 格和股份锁 定承诺不因 本公司不再 作为公司控 股股东或者 职务变更、离 职而终止。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21"/>
              <w:jc w:val="left"/>
              <w:rPr>
                <w:rFonts w:ascii="宋体" w:hAnsi="宋体" w:cs="宋体" w:eastAsia="宋体" w:hint="default"/>
                <w:sz w:val="18"/>
                <w:szCs w:val="18"/>
              </w:rPr>
            </w:pPr>
            <w:r>
              <w:rPr>
                <w:rFonts w:ascii="宋体" w:hAnsi="宋体" w:cs="宋体" w:eastAsia="宋体" w:hint="default"/>
                <w:spacing w:val="-2"/>
                <w:sz w:val="18"/>
                <w:szCs w:val="18"/>
              </w:rPr>
              <w:t>陈书智；深圳</w:t>
            </w:r>
            <w:r>
              <w:rPr>
                <w:rFonts w:ascii="宋体" w:hAnsi="宋体" w:cs="宋体" w:eastAsia="宋体" w:hint="default"/>
                <w:sz w:val="18"/>
                <w:szCs w:val="18"/>
              </w:rPr>
              <w:t> 市聚智通信 息技术有限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司目前不存 在自营或者 为他人经营 与发行人相 </w:t>
            </w:r>
            <w:r>
              <w:rPr>
                <w:rFonts w:ascii="宋体" w:hAnsi="宋体" w:cs="宋体" w:eastAsia="宋体" w:hint="default"/>
                <w:spacing w:val="-2"/>
                <w:sz w:val="18"/>
                <w:szCs w:val="18"/>
              </w:rPr>
              <w:t>同的业务，也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不会以任何 方式直接或 者间接从事 发行人现在 和将来主营 </w:t>
            </w:r>
            <w:r>
              <w:rPr>
                <w:rFonts w:ascii="宋体" w:hAnsi="宋体" w:cs="宋体" w:eastAsia="宋体" w:hint="default"/>
                <w:spacing w:val="-2"/>
                <w:sz w:val="18"/>
                <w:szCs w:val="18"/>
              </w:rPr>
              <w:t>业务相同、相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似或构成实 质竞争的业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本公司将不 经营或投资 与发行人相 同或相类似 </w:t>
            </w:r>
            <w:r>
              <w:rPr>
                <w:rFonts w:ascii="宋体" w:hAnsi="宋体" w:cs="宋体" w:eastAsia="宋体" w:hint="default"/>
                <w:spacing w:val="-2"/>
                <w:sz w:val="18"/>
                <w:szCs w:val="18"/>
              </w:rPr>
              <w:t>的产品，以避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免对发行人 的生产经营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构成直接或 间接的竞争； 并保证本人 及与本人关 系密切的家 庭成员不直 接或间接从 事、参与或进 行与发行人 的生产、经营 相竞争的任 何经营活动；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司将不利用 对发行人的 控股及实际 控制关系进 行损害发行 人及发行人 其他股东利 益的经营活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本公司将忠 实履行承诺 并保证确认 的真实性，如 果违反上述 承诺或者确 认不真实，本 人将承担由 此引发的一 切法律责任。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陈书智；深圳</w:t>
            </w:r>
            <w:r>
              <w:rPr>
                <w:rFonts w:ascii="宋体" w:hAnsi="宋体" w:cs="宋体" w:eastAsia="宋体" w:hint="default"/>
                <w:sz w:val="18"/>
                <w:szCs w:val="18"/>
              </w:rPr>
              <w:t> 市聚智通信 息技术有限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东及其实际 控制人陈书 智先生及其 一致行动人 深圳市聚智 通信息技术 有限公司出 </w:t>
            </w:r>
            <w:r>
              <w:rPr>
                <w:rFonts w:ascii="宋体" w:hAnsi="宋体" w:cs="宋体" w:eastAsia="宋体" w:hint="default"/>
                <w:spacing w:val="-2"/>
                <w:sz w:val="18"/>
                <w:szCs w:val="18"/>
              </w:rPr>
              <w:t>具了《关于规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范与深圳市 普路通供应 链管理股份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主要事项如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下：</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一、本人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将严格按照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及普路通的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易决策制度》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行使股东或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董事权利并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对有关涉及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业与普路通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二、本人及所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企业与普路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规避时，承诺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将继续遵循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公正、公平、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公开的一般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商业原则，按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文件和普路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易决策制度》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4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等规定履行 合法程序，依 法签订协议， 保证交易价 格的透明、公 允、合理，并 督促普路通 及时履行信 息披露义务， 保证不通过 关联交易损 害普路通及 其他股东特 别是中小股 东的利益。 三、如果本人 及所控制的 其他企业违 反本函所作 承诺及保证， 将依法承担 全部责任，并 对由此造成 普路通及除 本人所控制 的其他企业 以外其他股 东的损失承 担连带赔偿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32"/>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90" w:lineRule="auto" w:before="75"/>
        <w:ind w:right="1122"/>
        <w:jc w:val="left"/>
      </w:pPr>
      <w:r>
        <w:rPr>
          <w:rFonts w:ascii="Times New Roman" w:hAnsi="Times New Roman" w:cs="Times New Roman" w:eastAsia="Times New Roman" w:hint="default"/>
          <w:sz w:val="21"/>
          <w:szCs w:val="21"/>
        </w:rPr>
        <w:t>1</w:t>
      </w:r>
      <w:r>
        <w:rPr>
          <w:sz w:val="21"/>
          <w:szCs w:val="21"/>
        </w:rPr>
        <w:t>、</w:t>
      </w:r>
      <w:r>
        <w:rPr/>
        <w:t>重要会计政策变更</w:t>
      </w:r>
      <w:r>
        <w:rPr/>
        <w:t> 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w:t>
      </w:r>
      <w:r>
        <w:rPr>
          <w:spacing w:val="-83"/>
        </w:rPr>
        <w:t> </w:t>
      </w:r>
      <w:r>
        <w:rPr/>
        <w:t>一般企业财务报表格式进行了修订。本公司执行上述规定的主要影响如下：</w:t>
      </w:r>
    </w:p>
    <w:p>
      <w:pPr>
        <w:spacing w:line="240" w:lineRule="auto" w:before="13"/>
        <w:rPr>
          <w:rFonts w:ascii="宋体" w:hAnsi="宋体" w:cs="宋体" w:eastAsia="宋体" w:hint="default"/>
          <w:sz w:val="25"/>
          <w:szCs w:val="25"/>
        </w:rPr>
      </w:pPr>
    </w:p>
    <w:tbl>
      <w:tblPr>
        <w:tblW w:w="0" w:type="auto"/>
        <w:jc w:val="left"/>
        <w:tblInd w:w="144" w:type="dxa"/>
        <w:tblLayout w:type="fixed"/>
        <w:tblCellMar>
          <w:top w:w="0" w:type="dxa"/>
          <w:left w:w="0" w:type="dxa"/>
          <w:bottom w:w="0" w:type="dxa"/>
          <w:right w:w="0" w:type="dxa"/>
        </w:tblCellMar>
        <w:tblLook w:val="01E0"/>
      </w:tblPr>
      <w:tblGrid>
        <w:gridCol w:w="3829"/>
        <w:gridCol w:w="5812"/>
      </w:tblGrid>
      <w:tr>
        <w:trPr>
          <w:trHeight w:val="352" w:hRule="exact"/>
        </w:trPr>
        <w:tc>
          <w:tcPr>
            <w:tcW w:w="3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82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72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849" w:hRule="exact"/>
        </w:trPr>
        <w:tc>
          <w:tcPr>
            <w:tcW w:w="382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6"/>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）资产负债表中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w:t>
            </w:r>
            <w:r>
              <w:rPr>
                <w:rFonts w:ascii="宋体" w:hAnsi="宋体" w:cs="宋体" w:eastAsia="宋体" w:hint="default"/>
                <w:sz w:val="18"/>
                <w:szCs w:val="18"/>
              </w:rPr>
              <w:t> 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2"/>
                <w:sz w:val="18"/>
                <w:szCs w:val="18"/>
              </w:rPr>
              <w:t>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w:t>
            </w:r>
            <w:r>
              <w:rPr>
                <w:rFonts w:ascii="宋体" w:hAnsi="宋体" w:cs="宋体" w:eastAsia="宋体" w:hint="default"/>
                <w:spacing w:val="-76"/>
                <w:sz w:val="18"/>
                <w:szCs w:val="18"/>
              </w:rPr>
              <w:t> </w:t>
            </w:r>
            <w:r>
              <w:rPr>
                <w:rFonts w:ascii="宋体" w:hAnsi="宋体" w:cs="宋体" w:eastAsia="宋体" w:hint="default"/>
                <w:spacing w:val="6"/>
                <w:sz w:val="18"/>
                <w:szCs w:val="18"/>
              </w:rPr>
              <w:t>收利息</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应收股利</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并入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其他应收款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列示；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应付利息</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和</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应付股利</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并入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其他应付款</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列</w:t>
            </w:r>
            <w:r>
              <w:rPr>
                <w:rFonts w:ascii="宋体" w:hAnsi="宋体" w:cs="宋体" w:eastAsia="宋体" w:hint="default"/>
                <w:spacing w:val="-82"/>
                <w:sz w:val="18"/>
                <w:szCs w:val="18"/>
              </w:rPr>
              <w:t> </w:t>
            </w:r>
            <w:r>
              <w:rPr>
                <w:rFonts w:ascii="宋体" w:hAnsi="宋体" w:cs="宋体" w:eastAsia="宋体" w:hint="default"/>
                <w:sz w:val="18"/>
                <w:szCs w:val="18"/>
              </w:rPr>
              <w:t>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 </w:t>
            </w:r>
            <w:r>
              <w:rPr>
                <w:rFonts w:ascii="宋体" w:hAnsi="宋体" w:cs="宋体" w:eastAsia="宋体" w:hint="default"/>
                <w:spacing w:val="7"/>
                <w:sz w:val="18"/>
                <w:szCs w:val="18"/>
              </w:rPr>
              <w:t>物资</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并入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在建工程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列示；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专项应付款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并入</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581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1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应收票据</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和</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合并列示为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应收票据及应收账款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，本期金额</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1,288,949,824.42</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968,389,772.48</w:t>
            </w:r>
            <w:r>
              <w:rPr>
                <w:rFonts w:ascii="宋体" w:hAnsi="宋体" w:cs="宋体" w:eastAsia="宋体" w:hint="default"/>
                <w:sz w:val="18"/>
                <w:szCs w:val="18"/>
              </w:rPr>
              <w:t>元；</w:t>
            </w:r>
          </w:p>
          <w:p>
            <w:pPr>
              <w:pStyle w:val="TableParagraph"/>
              <w:spacing w:line="300" w:lineRule="auto" w:before="13"/>
              <w:ind w:left="-1" w:right="-1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应付票据</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和</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合并列示为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应付票据及应付账款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，本期金额</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671,815,948.05</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356,981,016.82</w:t>
            </w:r>
            <w:r>
              <w:rPr>
                <w:rFonts w:ascii="宋体" w:hAnsi="宋体" w:cs="宋体" w:eastAsia="宋体" w:hint="default"/>
                <w:sz w:val="18"/>
                <w:szCs w:val="18"/>
              </w:rPr>
              <w:t>元；</w:t>
            </w:r>
          </w:p>
          <w:p>
            <w:pPr>
              <w:pStyle w:val="TableParagraph"/>
              <w:spacing w:line="300" w:lineRule="auto" w:before="13"/>
              <w:ind w:left="-1" w:right="49"/>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138,079,907.15</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73,822,958.63</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117,613,899.31</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47,820,170.21</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p>
        </w:tc>
      </w:tr>
      <w:tr>
        <w:trPr>
          <w:trHeight w:val="1288" w:hRule="exact"/>
        </w:trPr>
        <w:tc>
          <w:tcPr>
            <w:tcW w:w="382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6"/>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w:t>
            </w:r>
            <w:r>
              <w:rPr>
                <w:rFonts w:ascii="宋体" w:hAnsi="宋体" w:cs="宋体" w:eastAsia="宋体" w:hint="default"/>
                <w:spacing w:val="-88"/>
                <w:sz w:val="18"/>
                <w:szCs w:val="18"/>
              </w:rPr>
              <w:t> </w:t>
            </w:r>
            <w:r>
              <w:rPr>
                <w:rFonts w:ascii="宋体" w:hAnsi="宋体" w:cs="宋体" w:eastAsia="宋体" w:hint="default"/>
                <w:spacing w:val="6"/>
                <w:sz w:val="18"/>
                <w:szCs w:val="18"/>
              </w:rPr>
              <w:t>理费用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中的研发费用重分类至</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研发费用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单独</w:t>
            </w:r>
            <w:r>
              <w:rPr>
                <w:rFonts w:ascii="宋体" w:hAnsi="宋体" w:cs="宋体" w:eastAsia="宋体" w:hint="default"/>
                <w:spacing w:val="-74"/>
                <w:sz w:val="18"/>
                <w:szCs w:val="18"/>
              </w:rPr>
              <w:t> </w:t>
            </w:r>
            <w:r>
              <w:rPr>
                <w:rFonts w:ascii="宋体" w:hAnsi="宋体" w:cs="宋体" w:eastAsia="宋体" w:hint="default"/>
                <w:spacing w:val="-3"/>
                <w:sz w:val="18"/>
                <w:szCs w:val="18"/>
              </w:rPr>
              <w:t>列示；在利润表中财务费用项下新增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其中：利息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581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0"/>
              <w:jc w:val="left"/>
              <w:rPr>
                <w:rFonts w:ascii="宋体" w:hAnsi="宋体" w:cs="宋体" w:eastAsia="宋体" w:hint="default"/>
                <w:sz w:val="18"/>
                <w:szCs w:val="18"/>
              </w:rPr>
            </w:pPr>
            <w:r>
              <w:rPr>
                <w:rFonts w:ascii="宋体" w:hAnsi="宋体" w:cs="宋体" w:eastAsia="宋体" w:hint="default"/>
                <w:spacing w:val="-1"/>
                <w:sz w:val="18"/>
                <w:szCs w:val="18"/>
              </w:rPr>
              <w:t>调减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管理费用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本期金额</w:t>
            </w:r>
            <w:r>
              <w:rPr>
                <w:rFonts w:ascii="Times New Roman" w:hAnsi="Times New Roman" w:cs="Times New Roman" w:eastAsia="Times New Roman" w:hint="default"/>
                <w:spacing w:val="-1"/>
                <w:sz w:val="18"/>
                <w:szCs w:val="18"/>
              </w:rPr>
              <w:t>16,056,477.35</w:t>
            </w:r>
            <w:r>
              <w:rPr>
                <w:rFonts w:ascii="宋体" w:hAnsi="宋体" w:cs="宋体" w:eastAsia="宋体" w:hint="default"/>
                <w:spacing w:val="-1"/>
                <w:sz w:val="18"/>
                <w:szCs w:val="18"/>
              </w:rPr>
              <w:t>元，上期金额</w:t>
            </w:r>
            <w:r>
              <w:rPr>
                <w:rFonts w:ascii="Times New Roman" w:hAnsi="Times New Roman" w:cs="Times New Roman" w:eastAsia="Times New Roman" w:hint="default"/>
                <w:spacing w:val="-1"/>
                <w:sz w:val="18"/>
                <w:szCs w:val="18"/>
              </w:rPr>
              <w:t>15,078,964.04</w:t>
            </w:r>
            <w:r>
              <w:rPr>
                <w:rFonts w:ascii="宋体" w:hAnsi="宋体" w:cs="宋体" w:eastAsia="宋体" w:hint="default"/>
                <w:spacing w:val="-1"/>
                <w:sz w:val="18"/>
                <w:szCs w:val="18"/>
              </w:rPr>
              <w:t>元，重分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65" w:hRule="exact"/>
        </w:trPr>
        <w:tc>
          <w:tcPr>
            <w:tcW w:w="382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5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right="1032"/>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078"/>
        <w:gridCol w:w="2268"/>
        <w:gridCol w:w="2178"/>
      </w:tblGrid>
      <w:tr>
        <w:trPr>
          <w:trHeight w:val="347" w:hRule="exact"/>
        </w:trPr>
        <w:tc>
          <w:tcPr>
            <w:tcW w:w="407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4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4078" w:type="dxa"/>
            <w:vMerge/>
            <w:tcBorders>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21"/>
          <w:szCs w:val="21"/>
        </w:rPr>
      </w:pPr>
    </w:p>
    <w:p>
      <w:pPr>
        <w:pStyle w:val="BodyText"/>
        <w:spacing w:line="316" w:lineRule="auto"/>
        <w:ind w:right="1616"/>
        <w:jc w:val="left"/>
      </w:pPr>
      <w:r>
        <w:rPr/>
        <w:t>说明：一带一路信息咨询（深圳）有限公司更名为：深圳市丝路纪元供应链科技有限公司。 本期合并财务报表范围及其变化情况详见第十一节 财务报告</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1032"/>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现聘任的会计师事务所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章顺文、吕红涛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032"/>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超联科技（国际） 有限公司、超联科 技集团有限公司诉 深圳市普路通供应 链管理股份有限公 司、香港瑞通国际 有限公司合同纠纷 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1,956.33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终审判决 已出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终审判决普路通 应于判决生效之 日起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日内向超 联科技、超联集 团支付人民币 </w:t>
            </w:r>
            <w:r>
              <w:rPr>
                <w:rFonts w:ascii="Times New Roman" w:hAnsi="Times New Roman" w:cs="Times New Roman" w:eastAsia="Times New Roman" w:hint="default"/>
                <w:sz w:val="18"/>
                <w:szCs w:val="18"/>
              </w:rPr>
              <w:t>19,563,308.20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及其利息。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35"/>
              <w:jc w:val="both"/>
              <w:rPr>
                <w:rFonts w:ascii="宋体" w:hAnsi="宋体" w:cs="宋体" w:eastAsia="宋体" w:hint="default"/>
                <w:sz w:val="18"/>
                <w:szCs w:val="18"/>
              </w:rPr>
            </w:pPr>
            <w:r>
              <w:rPr>
                <w:rFonts w:ascii="宋体" w:hAnsi="宋体" w:cs="宋体" w:eastAsia="宋体" w:hint="default"/>
                <w:sz w:val="18"/>
                <w:szCs w:val="18"/>
              </w:rPr>
              <w:t>判决已执行完 毕，本案已完 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2"/>
                <w:sz w:val="18"/>
                <w:szCs w:val="18"/>
              </w:rPr>
              <w:t>站：巨潮资讯</w:t>
            </w:r>
            <w:r>
              <w:rPr>
                <w:rFonts w:ascii="宋体" w:hAnsi="宋体" w:cs="宋体" w:eastAsia="宋体" w:hint="default"/>
                <w:sz w:val="18"/>
                <w:szCs w:val="18"/>
              </w:rPr>
              <w:t> 网</w:t>
            </w:r>
          </w:p>
          <w:p>
            <w:pPr>
              <w:pStyle w:val="TableParagraph"/>
              <w:spacing w:line="312" w:lineRule="auto" w:before="1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www.cnin </w:t>
            </w:r>
            <w:r>
              <w:rPr>
                <w:rFonts w:ascii="Times New Roman" w:hAnsi="Times New Roman" w:cs="Times New Roman" w:eastAsia="Times New Roman" w:hint="default"/>
                <w:spacing w:val="-17"/>
                <w:sz w:val="18"/>
                <w:szCs w:val="18"/>
              </w:rPr>
              <w:t>fo.com.cn</w:t>
            </w:r>
            <w:r>
              <w:rPr>
                <w:rFonts w:ascii="宋体" w:hAnsi="宋体" w:cs="宋体" w:eastAsia="宋体" w:hint="default"/>
                <w:spacing w:val="-17"/>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详见深圳市</w:t>
            </w:r>
            <w:r>
              <w:rPr>
                <w:rFonts w:ascii="宋体" w:hAnsi="宋体" w:cs="宋体" w:eastAsia="宋体" w:hint="default"/>
                <w:sz w:val="18"/>
                <w:szCs w:val="18"/>
              </w:rPr>
              <w:t> 普路通供应 链管理股份 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 度报告全文 第五节重要 事项第八项 诉讼事项。</w:t>
            </w:r>
          </w:p>
        </w:tc>
      </w:tr>
      <w:tr>
        <w:trPr>
          <w:trHeight w:val="9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深圳市普路通供应 链管理股份有限公 司诉乐视移动智能</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21,393.17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判决已出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判决乐视移动向 公司支付欠款及 利息，由乐视控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1"/>
              <w:ind w:left="2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日向法 院提出执行申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2"/>
                <w:sz w:val="18"/>
                <w:szCs w:val="18"/>
              </w:rPr>
              <w:t>站：巨潮资讯</w:t>
            </w:r>
            <w:r>
              <w:rPr>
                <w:rFonts w:ascii="宋体" w:hAnsi="宋体" w:cs="宋体" w:eastAsia="宋体" w:hint="default"/>
                <w:sz w:val="18"/>
                <w:szCs w:val="18"/>
              </w:rPr>
              <w:t> 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1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both"/>
              <w:rPr>
                <w:rFonts w:ascii="宋体" w:hAnsi="宋体" w:cs="宋体" w:eastAsia="宋体" w:hint="default"/>
                <w:sz w:val="18"/>
                <w:szCs w:val="18"/>
              </w:rPr>
            </w:pPr>
            <w:r>
              <w:rPr>
                <w:rFonts w:ascii="宋体" w:hAnsi="宋体" w:cs="宋体" w:eastAsia="宋体" w:hint="default"/>
                <w:sz w:val="18"/>
                <w:szCs w:val="18"/>
              </w:rPr>
              <w:t>信息技术（北京） 有限公司、乐视控 股（北京）有限公 司合同纠纷案。</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9"/>
              <w:jc w:val="left"/>
              <w:rPr>
                <w:rFonts w:ascii="宋体" w:hAnsi="宋体" w:cs="宋体" w:eastAsia="宋体" w:hint="default"/>
                <w:sz w:val="18"/>
                <w:szCs w:val="18"/>
              </w:rPr>
            </w:pPr>
            <w:r>
              <w:rPr>
                <w:rFonts w:ascii="宋体" w:hAnsi="宋体" w:cs="宋体" w:eastAsia="宋体" w:hint="default"/>
                <w:sz w:val="18"/>
                <w:szCs w:val="18"/>
              </w:rPr>
              <w:t>股承担保证责 任。</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pacing w:val="-10"/>
                <w:sz w:val="18"/>
                <w:szCs w:val="18"/>
              </w:rPr>
              <w:t>请判决；法院于</w:t>
            </w:r>
          </w:p>
          <w:p>
            <w:pPr>
              <w:pStyle w:val="TableParagraph"/>
              <w:spacing w:line="240" w:lineRule="auto" w:before="76"/>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9"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日出具执行裁 定书；法院于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日裁定终结本 </w:t>
            </w:r>
            <w:r>
              <w:rPr>
                <w:rFonts w:ascii="宋体" w:hAnsi="宋体" w:cs="宋体" w:eastAsia="宋体" w:hint="default"/>
                <w:spacing w:val="-10"/>
                <w:sz w:val="18"/>
                <w:szCs w:val="18"/>
              </w:rPr>
              <w:t>次执行；我司于</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w:t>
            </w: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日申请恢复执 行判决。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www.cnin </w:t>
            </w:r>
            <w:r>
              <w:rPr>
                <w:rFonts w:ascii="Times New Roman" w:hAnsi="Times New Roman" w:cs="Times New Roman" w:eastAsia="Times New Roman" w:hint="default"/>
                <w:spacing w:val="-17"/>
                <w:sz w:val="18"/>
                <w:szCs w:val="18"/>
              </w:rPr>
              <w:t>fo.com.cn</w:t>
            </w:r>
            <w:r>
              <w:rPr>
                <w:rFonts w:ascii="宋体" w:hAnsi="宋体" w:cs="宋体" w:eastAsia="宋体" w:hint="default"/>
                <w:spacing w:val="-17"/>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详见深圳市</w:t>
            </w:r>
            <w:r>
              <w:rPr>
                <w:rFonts w:ascii="宋体" w:hAnsi="宋体" w:cs="宋体" w:eastAsia="宋体" w:hint="default"/>
                <w:sz w:val="18"/>
                <w:szCs w:val="18"/>
              </w:rPr>
              <w:t> 普路通供应 链管理股份 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季度报告全 文第三节重 要事项。</w:t>
            </w:r>
          </w:p>
        </w:tc>
      </w:tr>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87"/>
              <w:jc w:val="both"/>
              <w:rPr>
                <w:rFonts w:ascii="宋体" w:hAnsi="宋体" w:cs="宋体" w:eastAsia="宋体" w:hint="default"/>
                <w:sz w:val="18"/>
                <w:szCs w:val="18"/>
              </w:rPr>
            </w:pPr>
            <w:r>
              <w:rPr>
                <w:rFonts w:ascii="宋体" w:hAnsi="宋体" w:cs="宋体" w:eastAsia="宋体" w:hint="default"/>
                <w:sz w:val="18"/>
                <w:szCs w:val="18"/>
              </w:rPr>
              <w:t>累计未达到重大诉 讼披露标准的其他 诉讼事项</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1,770.68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48"/>
              <w:jc w:val="left"/>
              <w:rPr>
                <w:rFonts w:ascii="宋体" w:hAnsi="宋体" w:cs="宋体" w:eastAsia="宋体" w:hint="default"/>
                <w:sz w:val="18"/>
                <w:szCs w:val="18"/>
              </w:rPr>
            </w:pPr>
            <w:r>
              <w:rPr>
                <w:rFonts w:ascii="宋体" w:hAnsi="宋体" w:cs="宋体" w:eastAsia="宋体" w:hint="default"/>
                <w:sz w:val="18"/>
                <w:szCs w:val="18"/>
              </w:rPr>
              <w:t>其中累计 金额为 </w:t>
            </w:r>
            <w:r>
              <w:rPr>
                <w:rFonts w:ascii="Times New Roman" w:hAnsi="Times New Roman" w:cs="Times New Roman" w:eastAsia="Times New Roman" w:hint="default"/>
                <w:sz w:val="18"/>
                <w:szCs w:val="18"/>
              </w:rPr>
              <w:t>1,163.72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元的诉讼 案件已结 案或已执 </w:t>
            </w:r>
            <w:r>
              <w:rPr>
                <w:rFonts w:ascii="宋体" w:hAnsi="宋体" w:cs="宋体" w:eastAsia="宋体" w:hint="default"/>
                <w:spacing w:val="-4"/>
                <w:sz w:val="18"/>
                <w:szCs w:val="18"/>
              </w:rPr>
              <w:t>行，其他诉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讼案件尚 未结案。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2"/>
                <w:sz w:val="18"/>
                <w:szCs w:val="18"/>
              </w:rPr>
              <w:t>站：巨潮资讯</w:t>
            </w:r>
            <w:r>
              <w:rPr>
                <w:rFonts w:ascii="宋体" w:hAnsi="宋体" w:cs="宋体" w:eastAsia="宋体" w:hint="default"/>
                <w:sz w:val="18"/>
                <w:szCs w:val="18"/>
              </w:rPr>
              <w:t> 网</w:t>
            </w:r>
          </w:p>
          <w:p>
            <w:pPr>
              <w:pStyle w:val="TableParagraph"/>
              <w:spacing w:line="312" w:lineRule="auto" w:before="1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www.cnin </w:t>
            </w:r>
            <w:r>
              <w:rPr>
                <w:rFonts w:ascii="Times New Roman" w:hAnsi="Times New Roman" w:cs="Times New Roman" w:eastAsia="Times New Roman" w:hint="default"/>
                <w:spacing w:val="-17"/>
                <w:sz w:val="18"/>
                <w:szCs w:val="18"/>
              </w:rPr>
              <w:t>fo.com.cn</w:t>
            </w:r>
            <w:r>
              <w:rPr>
                <w:rFonts w:ascii="宋体" w:hAnsi="宋体" w:cs="宋体" w:eastAsia="宋体" w:hint="default"/>
                <w:spacing w:val="-17"/>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详见深圳市</w:t>
            </w:r>
            <w:r>
              <w:rPr>
                <w:rFonts w:ascii="宋体" w:hAnsi="宋体" w:cs="宋体" w:eastAsia="宋体" w:hint="default"/>
                <w:sz w:val="18"/>
                <w:szCs w:val="18"/>
              </w:rPr>
              <w:t> 普路通供应 链管理股份 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 度报告及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季度报告全 文。</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28"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报告期内，公司及其控股股东、实际控制人诚信状况良好，不存在未履行法院生效判决、所负数额较大的债务到期未清偿等</w:t>
      </w:r>
      <w:r>
        <w:rPr>
          <w:spacing w:val="-66"/>
        </w:rPr>
        <w:t> </w:t>
      </w:r>
      <w:r>
        <w:rPr>
          <w:spacing w:val="-66"/>
        </w:rPr>
      </w:r>
      <w:r>
        <w:rPr/>
        <w:t>情况。</w:t>
      </w:r>
    </w:p>
    <w:p>
      <w:pPr>
        <w:spacing w:line="240" w:lineRule="auto" w:before="1"/>
        <w:rPr>
          <w:rFonts w:ascii="宋体" w:hAnsi="宋体" w:cs="宋体" w:eastAsia="宋体" w:hint="default"/>
          <w:sz w:val="20"/>
          <w:szCs w:val="20"/>
        </w:rPr>
      </w:pPr>
    </w:p>
    <w:p>
      <w:pPr>
        <w:pStyle w:val="Heading2"/>
        <w:spacing w:line="240" w:lineRule="auto"/>
        <w:ind w:right="1032"/>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一、报告期内，公司完成了限制性股票激励计划首次及第二期预留授予的激励对象剩余股份回购注销事宜。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日召开的第三届董事会第二十八次会议、第三届监事会第二十次会议及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日召开的</w:t>
      </w:r>
      <w:r>
        <w:rPr>
          <w:rFonts w:ascii="Times New Roman" w:hAnsi="Times New Roman" w:cs="Times New Roman" w:eastAsia="Times New Roman" w:hint="default"/>
          <w:spacing w:val="-2"/>
        </w:rPr>
        <w:t>2018</w:t>
      </w:r>
      <w:r>
        <w:rPr>
          <w:spacing w:val="-2"/>
        </w:rPr>
        <w:t>年第一</w:t>
      </w:r>
      <w:r>
        <w:rPr>
          <w:spacing w:val="-46"/>
        </w:rPr>
        <w:t> </w:t>
      </w:r>
      <w:r>
        <w:rPr>
          <w:spacing w:val="-2"/>
        </w:rPr>
        <w:t>次临时股东大会审议通过了《关于回购注销已不符合激励条件的激励对象已获授但尚未解锁的限制性股票的议案》，公司原</w:t>
      </w:r>
      <w:r>
        <w:rPr>
          <w:spacing w:val="-66"/>
        </w:rPr>
        <w:t> </w:t>
      </w:r>
      <w:r>
        <w:rPr>
          <w:spacing w:val="-66"/>
        </w:rPr>
      </w:r>
      <w:r>
        <w:rPr>
          <w:spacing w:val="-3"/>
        </w:rPr>
        <w:t>激励对象陈艳、刘璇、李元梅因离职已不符合激励条件，公司对上述对象已获授但尚未解锁的</w:t>
      </w:r>
      <w:r>
        <w:rPr>
          <w:rFonts w:ascii="Times New Roman" w:hAnsi="Times New Roman" w:cs="Times New Roman" w:eastAsia="Times New Roman" w:hint="default"/>
          <w:spacing w:val="-3"/>
        </w:rPr>
        <w:t>68,665</w:t>
      </w:r>
      <w:r>
        <w:rPr>
          <w:spacing w:val="-3"/>
        </w:rPr>
        <w:t>股限制性股票回购注销，</w:t>
      </w:r>
      <w:r>
        <w:rPr>
          <w:spacing w:val="-43"/>
        </w:rPr>
        <w:t> </w:t>
      </w:r>
      <w:r>
        <w:rPr>
          <w:spacing w:val="-43"/>
        </w:rPr>
      </w:r>
      <w:r>
        <w:rPr/>
        <w:t>本次回购注销完成后，公司股份总数由</w:t>
      </w:r>
      <w:r>
        <w:rPr>
          <w:rFonts w:ascii="Times New Roman" w:hAnsi="Times New Roman" w:cs="Times New Roman" w:eastAsia="Times New Roman" w:hint="default"/>
        </w:rPr>
        <w:t>376,513,608</w:t>
      </w:r>
      <w:r>
        <w:rPr/>
        <w:t>股变更为</w:t>
      </w:r>
      <w:r>
        <w:rPr>
          <w:rFonts w:ascii="Times New Roman" w:hAnsi="Times New Roman" w:cs="Times New Roman" w:eastAsia="Times New Roman" w:hint="default"/>
        </w:rPr>
        <w:t>376,444,943</w:t>
      </w:r>
      <w:r>
        <w:rPr/>
        <w:t>股。详情请参见公司刊登于巨潮资讯网</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right="1032"/>
        <w:jc w:val="left"/>
      </w:pPr>
      <w:r>
        <w:rPr/>
        <w:t>（</w:t>
      </w:r>
      <w:hyperlink r:id="rId10">
        <w:r>
          <w:rPr>
            <w:rFonts w:ascii="Times New Roman" w:hAnsi="Times New Roman" w:cs="Times New Roman" w:eastAsia="Times New Roman" w:hint="default"/>
          </w:rPr>
          <w:t>www.cninfo.com.cn</w:t>
        </w:r>
      </w:hyperlink>
      <w:r>
        <w:rPr/>
        <w:t>）上的相关公告。</w:t>
      </w:r>
      <w:r>
        <w:rPr>
          <w:w w:val="99"/>
        </w:rPr>
        <w:t> </w:t>
      </w:r>
      <w:r>
        <w:rPr/>
        <w:t>二、报告期内，公司完成了限制性股票激励计划首次及第一期预留授予的激励对象的第二个解锁期解锁股份上市流通事宜。</w:t>
      </w:r>
      <w:r>
        <w:rPr>
          <w:w w:val="99"/>
        </w:rPr>
        <w:t>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日召开的第三届董事会第三十一次会议、第三届监事会第二十三次会议及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2018</w:t>
      </w:r>
      <w:r>
        <w:rPr>
          <w:spacing w:val="-2"/>
        </w:rPr>
        <w:t>年第</w:t>
      </w:r>
      <w:r>
        <w:rPr>
          <w:spacing w:val="-47"/>
        </w:rPr>
        <w:t> </w:t>
      </w:r>
      <w:r>
        <w:rPr>
          <w:spacing w:val="-2"/>
        </w:rPr>
        <w:t>二次临时股东大会审议通过了《关于首次授予限制性股票第二个解锁期、第一期预留授予限制性股票第二个解锁期解锁条件</w:t>
      </w:r>
      <w:r>
        <w:rPr>
          <w:spacing w:val="-65"/>
        </w:rPr>
        <w:t> </w:t>
      </w:r>
      <w:r>
        <w:rPr>
          <w:spacing w:val="-65"/>
        </w:rPr>
      </w:r>
      <w:r>
        <w:rPr/>
        <w:t>成就的议案》，本次符合解锁条件的激励对象共</w:t>
      </w:r>
      <w:r>
        <w:rPr>
          <w:rFonts w:ascii="Times New Roman" w:hAnsi="Times New Roman" w:cs="Times New Roman" w:eastAsia="Times New Roman" w:hint="default"/>
        </w:rPr>
        <w:t>21</w:t>
      </w:r>
      <w:r>
        <w:rPr/>
        <w:t>人，可申请解锁的限制性股票数量为</w:t>
      </w:r>
      <w:r>
        <w:rPr>
          <w:rFonts w:ascii="Times New Roman" w:hAnsi="Times New Roman" w:cs="Times New Roman" w:eastAsia="Times New Roman" w:hint="default"/>
        </w:rPr>
        <w:t>666,594</w:t>
      </w:r>
      <w:r>
        <w:rPr/>
        <w:t>股，占公司目前总股本的比</w:t>
      </w:r>
      <w:r>
        <w:rPr>
          <w:w w:val="99"/>
        </w:rPr>
        <w:t> </w:t>
      </w:r>
      <w:r>
        <w:rPr/>
        <w:t>例为</w:t>
      </w:r>
      <w:r>
        <w:rPr>
          <w:rFonts w:ascii="Times New Roman" w:hAnsi="Times New Roman" w:cs="Times New Roman" w:eastAsia="Times New Roman" w:hint="default"/>
        </w:rPr>
        <w:t>0.18%</w:t>
      </w:r>
      <w:r>
        <w:rPr/>
        <w:t>，该部分股票已于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日解除限售上市流通。详情请参见公司刊登于巨潮资讯网（</w:t>
      </w:r>
      <w:hyperlink r:id="rId10">
        <w:r>
          <w:rPr>
            <w:rFonts w:ascii="Times New Roman" w:hAnsi="Times New Roman" w:cs="Times New Roman" w:eastAsia="Times New Roman" w:hint="default"/>
          </w:rPr>
          <w:t>www.cninfo.com.cn</w:t>
        </w:r>
      </w:hyperlink>
      <w:r>
        <w:rPr/>
        <w:t>）</w:t>
      </w:r>
      <w:r>
        <w:rPr>
          <w:w w:val="99"/>
        </w:rPr>
        <w:t> </w:t>
      </w:r>
      <w:r>
        <w:rPr/>
        <w:t>上的相关公告。</w:t>
      </w:r>
      <w:r>
        <w:rPr>
          <w:w w:val="99"/>
        </w:rPr>
        <w:t> </w:t>
      </w:r>
      <w:r>
        <w:rPr>
          <w:spacing w:val="-2"/>
        </w:rPr>
        <w:t>三、报告期内，公司完成了回购注销首次及第一期预留授予的激励对象已获授但未达到第二个解锁期解锁条件的限制性股份</w:t>
      </w:r>
      <w:r>
        <w:rPr>
          <w:spacing w:val="-65"/>
        </w:rPr>
        <w:t> </w:t>
      </w:r>
      <w:r>
        <w:rPr>
          <w:spacing w:val="-65"/>
        </w:rPr>
      </w:r>
      <w:r>
        <w:rPr/>
        <w:t>及未达到解锁条件的剩余限制性股份暨股权激励计划终止事宜。</w:t>
      </w:r>
      <w:r>
        <w:rPr>
          <w:w w:val="99"/>
        </w:rPr>
        <w:t>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日召开的第三届董事会第三十一次会议、第三届监事会第二十三次会议及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2018</w:t>
      </w:r>
      <w:r>
        <w:rPr>
          <w:spacing w:val="-2"/>
        </w:rPr>
        <w:t>年第</w:t>
      </w:r>
      <w:r>
        <w:rPr>
          <w:spacing w:val="-47"/>
        </w:rPr>
        <w:t> </w:t>
      </w:r>
      <w:r>
        <w:rPr>
          <w:spacing w:val="-2"/>
          <w:w w:val="99"/>
        </w:rPr>
        <w:t>二次临时股东大会审议通过了《关于回购注销首次及第一期预留授予的激励对象已获授但未达到第二个解锁期解锁条件的限</w:t>
      </w:r>
      <w:r>
        <w:rPr>
          <w:spacing w:val="-64"/>
          <w:w w:val="99"/>
        </w:rPr>
        <w:t> </w:t>
      </w:r>
      <w:r>
        <w:rPr>
          <w:spacing w:val="-64"/>
          <w:w w:val="99"/>
        </w:rPr>
      </w:r>
      <w:r>
        <w:rPr>
          <w:spacing w:val="-2"/>
        </w:rPr>
        <w:t>制性股票的议案》、《关于回购注销未达到解锁条件的剩余限制性股票暨股权激励计划终止的议案》，回购注销首次及第一</w:t>
      </w:r>
      <w:r>
        <w:rPr>
          <w:spacing w:val="-66"/>
        </w:rPr>
        <w:t> </w:t>
      </w:r>
      <w:r>
        <w:rPr>
          <w:spacing w:val="-66"/>
        </w:rPr>
      </w:r>
      <w:r>
        <w:rPr>
          <w:spacing w:val="-2"/>
          <w:w w:val="99"/>
        </w:rPr>
        <w:t>期预留授予的激励对象已获授但未达到第二个解锁期解锁条件的限制性股票数量合计为</w:t>
      </w:r>
      <w:r>
        <w:rPr>
          <w:rFonts w:ascii="Times New Roman" w:hAnsi="Times New Roman" w:cs="Times New Roman" w:eastAsia="Times New Roman" w:hint="default"/>
          <w:spacing w:val="-2"/>
          <w:w w:val="99"/>
        </w:rPr>
        <w:t>1,178,899</w:t>
      </w:r>
      <w:r>
        <w:rPr>
          <w:spacing w:val="-2"/>
          <w:w w:val="99"/>
        </w:rPr>
        <w:t>股、剩余不符合解锁条件的</w:t>
      </w:r>
      <w:r>
        <w:rPr>
          <w:spacing w:val="-55"/>
          <w:w w:val="99"/>
        </w:rPr>
        <w:t> </w:t>
      </w:r>
      <w:r>
        <w:rPr>
          <w:spacing w:val="-55"/>
          <w:w w:val="99"/>
        </w:rPr>
      </w:r>
      <w:r>
        <w:rPr>
          <w:spacing w:val="-2"/>
        </w:rPr>
        <w:t>限制性股票</w:t>
      </w:r>
      <w:r>
        <w:rPr>
          <w:rFonts w:ascii="Times New Roman" w:hAnsi="Times New Roman" w:cs="Times New Roman" w:eastAsia="Times New Roman" w:hint="default"/>
          <w:spacing w:val="-2"/>
        </w:rPr>
        <w:t>1,947,990</w:t>
      </w:r>
      <w:r>
        <w:rPr>
          <w:spacing w:val="-2"/>
        </w:rPr>
        <w:t>股。本次回购注销完成后，公司股份总数由</w:t>
      </w:r>
      <w:r>
        <w:rPr>
          <w:rFonts w:ascii="Times New Roman" w:hAnsi="Times New Roman" w:cs="Times New Roman" w:eastAsia="Times New Roman" w:hint="default"/>
          <w:spacing w:val="-2"/>
        </w:rPr>
        <w:t>376,444,943</w:t>
      </w:r>
      <w:r>
        <w:rPr>
          <w:spacing w:val="-2"/>
        </w:rPr>
        <w:t>股变更为</w:t>
      </w:r>
      <w:r>
        <w:rPr>
          <w:rFonts w:ascii="Times New Roman" w:hAnsi="Times New Roman" w:cs="Times New Roman" w:eastAsia="Times New Roman" w:hint="default"/>
          <w:spacing w:val="-2"/>
        </w:rPr>
        <w:t>373,318,054</w:t>
      </w:r>
      <w:r>
        <w:rPr>
          <w:spacing w:val="-2"/>
        </w:rPr>
        <w:t>股。详情请参见公司刊登于</w:t>
      </w:r>
      <w:r>
        <w:rPr>
          <w:spacing w:val="-37"/>
        </w:rPr>
        <w:t> </w:t>
      </w:r>
      <w:r>
        <w:rPr>
          <w:spacing w:val="-37"/>
        </w:rPr>
      </w:r>
      <w:r>
        <w:rPr/>
        <w:t>巨潮资讯网（</w:t>
      </w:r>
      <w:hyperlink r:id="rId10">
        <w:r>
          <w:rPr>
            <w:rFonts w:ascii="Times New Roman" w:hAnsi="Times New Roman" w:cs="Times New Roman" w:eastAsia="Times New Roman" w:hint="default"/>
          </w:rPr>
          <w:t>www.cninfo.com.cn</w:t>
        </w:r>
      </w:hyperlink>
      <w:r>
        <w:rPr/>
        <w:t>）上的相关公告。</w:t>
      </w:r>
    </w:p>
    <w:p>
      <w:pPr>
        <w:spacing w:line="240" w:lineRule="auto" w:before="9"/>
        <w:rPr>
          <w:rFonts w:ascii="宋体" w:hAnsi="宋体" w:cs="宋体" w:eastAsia="宋体" w:hint="default"/>
          <w:sz w:val="19"/>
          <w:szCs w:val="19"/>
        </w:rPr>
      </w:pPr>
    </w:p>
    <w:p>
      <w:pPr>
        <w:pStyle w:val="Heading2"/>
        <w:spacing w:line="240" w:lineRule="auto"/>
        <w:ind w:right="1032"/>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032"/>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w:t>
      </w:r>
      <w:r>
        <w:rPr>
          <w:spacing w:val="-17"/>
        </w:rPr>
        <w:t> </w:t>
      </w:r>
      <w:r>
        <w:rPr/>
        <w:t>元</w:t>
      </w:r>
    </w:p>
    <w:p>
      <w:pPr>
        <w:spacing w:after="0" w:line="240" w:lineRule="auto"/>
        <w:jc w:val="left"/>
        <w:sectPr>
          <w:type w:val="continuous"/>
          <w:pgSz w:w="11910" w:h="16840"/>
          <w:pgMar w:top="1060" w:bottom="1160" w:left="980" w:right="0"/>
          <w:cols w:num="2" w:equalWidth="0">
            <w:col w:w="1775" w:space="7073"/>
            <w:col w:w="2082"/>
          </w:cols>
        </w:sectPr>
      </w:pPr>
    </w:p>
    <w:p>
      <w:pPr>
        <w:spacing w:line="240" w:lineRule="auto" w:before="12"/>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0"/>
        <w:gridCol w:w="2977"/>
        <w:gridCol w:w="1844"/>
        <w:gridCol w:w="1842"/>
        <w:gridCol w:w="1985"/>
        <w:gridCol w:w="992"/>
      </w:tblGrid>
      <w:tr>
        <w:trPr>
          <w:trHeight w:val="733" w:hRule="exact"/>
        </w:trPr>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66"/>
              <w:jc w:val="right"/>
              <w:rPr>
                <w:rFonts w:ascii="宋体" w:hAnsi="宋体" w:cs="宋体" w:eastAsia="宋体" w:hint="default"/>
                <w:sz w:val="18"/>
                <w:szCs w:val="18"/>
              </w:rPr>
            </w:pPr>
            <w:r>
              <w:rPr>
                <w:rFonts w:ascii="宋体" w:hAnsi="宋体" w:cs="宋体" w:eastAsia="宋体" w:hint="default"/>
                <w:sz w:val="18"/>
                <w:szCs w:val="18"/>
              </w:rPr>
              <w:t>序号</w:t>
            </w:r>
          </w:p>
        </w:tc>
        <w:tc>
          <w:tcPr>
            <w:tcW w:w="2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5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3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38" w:right="36"/>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2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230,706,000.00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1,300,000,000.00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1,200,000,000.00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1,340,000,000.00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both"/>
      </w:pPr>
      <w:r>
        <w:rPr/>
        <w:t>关联担保情况说明</w:t>
      </w:r>
    </w:p>
    <w:p>
      <w:pPr>
        <w:pStyle w:val="BodyText"/>
        <w:spacing w:line="300" w:lineRule="auto" w:before="116"/>
        <w:ind w:right="1132"/>
        <w:jc w:val="both"/>
      </w:pPr>
      <w:r>
        <w:rPr>
          <w:spacing w:val="-5"/>
        </w:rPr>
        <w:t>（</w:t>
      </w:r>
      <w:r>
        <w:rPr>
          <w:rFonts w:ascii="Times New Roman" w:hAnsi="Times New Roman" w:cs="Times New Roman" w:eastAsia="Times New Roman" w:hint="default"/>
          <w:spacing w:val="-5"/>
        </w:rPr>
        <w:t>1</w:t>
      </w:r>
      <w:r>
        <w:rPr>
          <w:spacing w:val="-5"/>
        </w:rPr>
        <w:t>）陈书智为本公司与华侨银行（中国）有限公司北京分行签署的</w:t>
      </w:r>
      <w:r>
        <w:rPr>
          <w:rFonts w:ascii="Times New Roman" w:hAnsi="Times New Roman" w:cs="Times New Roman" w:eastAsia="Times New Roman" w:hint="default"/>
          <w:spacing w:val="-5"/>
        </w:rPr>
        <w:t>SL0/BJ/2015-011</w:t>
      </w:r>
      <w:r>
        <w:rPr>
          <w:spacing w:val="-5"/>
        </w:rPr>
        <w:t>号《银行信贷函》项下不超过美元</w:t>
      </w:r>
      <w:r>
        <w:rPr>
          <w:rFonts w:ascii="Times New Roman" w:hAnsi="Times New Roman" w:cs="Times New Roman" w:eastAsia="Times New Roman" w:hint="default"/>
          <w:spacing w:val="-5"/>
        </w:rPr>
        <w:t>3,600.00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万美元（折合人民币</w:t>
      </w:r>
      <w:r>
        <w:rPr>
          <w:rFonts w:ascii="Times New Roman" w:hAnsi="Times New Roman" w:cs="Times New Roman" w:eastAsia="Times New Roman" w:hint="default"/>
        </w:rPr>
        <w:t>23,070.60</w:t>
      </w:r>
      <w:r>
        <w:rPr/>
        <w:t>万）提供连带担保责任。</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2</w:t>
      </w:r>
      <w:r>
        <w:rPr>
          <w:spacing w:val="-2"/>
        </w:rPr>
        <w:t>）深圳市聚智通信息技术有限公司为本公司与平安银行深圳分行签署的编号为平银供营综字</w:t>
      </w:r>
      <w:r>
        <w:rPr>
          <w:rFonts w:ascii="Times New Roman" w:hAnsi="Times New Roman" w:cs="Times New Roman" w:eastAsia="Times New Roman" w:hint="default"/>
          <w:spacing w:val="-2"/>
        </w:rPr>
        <w:t>20170220</w:t>
      </w:r>
      <w:r>
        <w:rPr>
          <w:spacing w:val="-2"/>
        </w:rPr>
        <w:t>第</w:t>
      </w:r>
      <w:r>
        <w:rPr>
          <w:rFonts w:ascii="Times New Roman" w:hAnsi="Times New Roman" w:cs="Times New Roman" w:eastAsia="Times New Roman" w:hint="default"/>
          <w:spacing w:val="-2"/>
        </w:rPr>
        <w:t>001</w:t>
      </w:r>
      <w:r>
        <w:rPr>
          <w:spacing w:val="-2"/>
        </w:rPr>
        <w:t>号《综合授信</w:t>
      </w:r>
      <w:r>
        <w:rPr>
          <w:spacing w:val="-51"/>
        </w:rPr>
        <w:t> </w:t>
      </w:r>
      <w:r>
        <w:rPr>
          <w:spacing w:val="-51"/>
        </w:rPr>
      </w:r>
      <w:r>
        <w:rPr/>
        <w:t>额度合同》项下不超过人民币</w:t>
      </w:r>
      <w:r>
        <w:rPr>
          <w:rFonts w:ascii="Times New Roman" w:hAnsi="Times New Roman" w:cs="Times New Roman" w:eastAsia="Times New Roman" w:hint="default"/>
        </w:rPr>
        <w:t>40000</w:t>
      </w:r>
      <w:r>
        <w:rPr/>
        <w:t>万本金、利息、复利、及罚息、实现债权的费用等向平安银行深圳分行提供连带担保责 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w:t>
      </w:r>
    </w:p>
    <w:p>
      <w:pPr>
        <w:pStyle w:val="BodyText"/>
        <w:spacing w:line="300" w:lineRule="auto" w:before="13"/>
        <w:ind w:right="1032"/>
        <w:jc w:val="left"/>
      </w:pPr>
      <w:r>
        <w:rPr>
          <w:spacing w:val="-2"/>
        </w:rPr>
        <w:t>（</w:t>
      </w:r>
      <w:r>
        <w:rPr>
          <w:rFonts w:ascii="Times New Roman" w:hAnsi="Times New Roman" w:cs="Times New Roman" w:eastAsia="Times New Roman" w:hint="default"/>
          <w:spacing w:val="-2"/>
        </w:rPr>
        <w:t>3</w:t>
      </w:r>
      <w:r>
        <w:rPr>
          <w:spacing w:val="-2"/>
        </w:rPr>
        <w:t>）深圳市聚智通信息技术有限公司为本公司与建设银行深圳分行签署的编号为借</w:t>
      </w:r>
      <w:r>
        <w:rPr>
          <w:rFonts w:ascii="Times New Roman" w:hAnsi="Times New Roman" w:cs="Times New Roman" w:eastAsia="Times New Roman" w:hint="default"/>
          <w:spacing w:val="-2"/>
        </w:rPr>
        <w:t>2017</w:t>
      </w:r>
      <w:r>
        <w:rPr>
          <w:spacing w:val="-2"/>
        </w:rPr>
        <w:t>综</w:t>
      </w:r>
      <w:r>
        <w:rPr>
          <w:rFonts w:ascii="Times New Roman" w:hAnsi="Times New Roman" w:cs="Times New Roman" w:eastAsia="Times New Roman" w:hint="default"/>
          <w:spacing w:val="-2"/>
        </w:rPr>
        <w:t>13228</w:t>
      </w:r>
      <w:r>
        <w:rPr>
          <w:spacing w:val="-2"/>
        </w:rPr>
        <w:t>宝安</w:t>
      </w:r>
      <w:r>
        <w:rPr>
          <w:rFonts w:ascii="Times New Roman" w:hAnsi="Times New Roman" w:cs="Times New Roman" w:eastAsia="Times New Roman" w:hint="default"/>
          <w:spacing w:val="-2"/>
        </w:rPr>
        <w:t>R</w:t>
      </w:r>
      <w:r>
        <w:rPr>
          <w:spacing w:val="-2"/>
        </w:rPr>
        <w:t>《综合融资额度合同》</w:t>
      </w:r>
      <w:r>
        <w:rPr>
          <w:spacing w:val="-84"/>
        </w:rPr>
        <w:t> </w:t>
      </w:r>
      <w:r>
        <w:rPr>
          <w:spacing w:val="-2"/>
        </w:rPr>
        <w:t>项下不超过人民币</w:t>
      </w:r>
      <w:r>
        <w:rPr>
          <w:rFonts w:ascii="Times New Roman" w:hAnsi="Times New Roman" w:cs="Times New Roman" w:eastAsia="Times New Roman" w:hint="default"/>
          <w:spacing w:val="-2"/>
        </w:rPr>
        <w:t>130000</w:t>
      </w:r>
      <w:r>
        <w:rPr>
          <w:spacing w:val="-2"/>
        </w:rPr>
        <w:t>万本金、利息、违约金、赔偿金、以及债权人为实现债权与担保权而发生的一切费用向建设银行深</w:t>
      </w:r>
      <w:r>
        <w:rPr>
          <w:spacing w:val="-60"/>
        </w:rPr>
        <w:t> </w:t>
      </w:r>
      <w:r>
        <w:rPr>
          <w:spacing w:val="-60"/>
        </w:rPr>
      </w:r>
      <w:r>
        <w:rPr/>
        <w:t>圳分行提供连带担保，额度有效期为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4</w:t>
      </w:r>
      <w:r>
        <w:rPr>
          <w:spacing w:val="-2"/>
        </w:rPr>
        <w:t>）深圳市聚智通信息技术有限公司为本公司与浦发银行深圳分行签署编号为</w:t>
      </w:r>
      <w:r>
        <w:rPr>
          <w:rFonts w:ascii="Times New Roman" w:hAnsi="Times New Roman" w:cs="Times New Roman" w:eastAsia="Times New Roman" w:hint="default"/>
          <w:spacing w:val="-2"/>
        </w:rPr>
        <w:t>BC2017082200000654</w:t>
      </w:r>
      <w:r>
        <w:rPr>
          <w:spacing w:val="-2"/>
        </w:rPr>
        <w:t>《融资额度协议》项下</w:t>
      </w:r>
      <w:r>
        <w:rPr>
          <w:spacing w:val="-33"/>
        </w:rPr>
        <w:t> </w:t>
      </w:r>
      <w:r>
        <w:rPr>
          <w:spacing w:val="-33"/>
        </w:rPr>
      </w:r>
      <w:r>
        <w:rPr/>
        <w:t>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万元本金、利息（含罚息、复利）、违约金、损害赔偿金、债权人实现债权的费用等向浦发银行深圳分 行提供连带担保责任。额度有效期为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5</w:t>
      </w:r>
      <w:r>
        <w:rPr>
          <w:spacing w:val="-2"/>
        </w:rPr>
        <w:t>）深圳市聚智通信息技术有限公司为本公司与北京银行股份有限公司深圳分行签署的</w:t>
      </w:r>
      <w:r>
        <w:rPr>
          <w:rFonts w:ascii="Times New Roman" w:hAnsi="Times New Roman" w:cs="Times New Roman" w:eastAsia="Times New Roman" w:hint="default"/>
          <w:spacing w:val="-2"/>
        </w:rPr>
        <w:t>0432528</w:t>
      </w:r>
      <w:r>
        <w:rPr>
          <w:spacing w:val="-2"/>
        </w:rPr>
        <w:t>号《综合授信合同》项下不</w:t>
      </w:r>
      <w:r>
        <w:rPr>
          <w:spacing w:val="-58"/>
        </w:rPr>
        <w:t> </w:t>
      </w:r>
      <w:r>
        <w:rPr>
          <w:spacing w:val="-58"/>
        </w:rPr>
      </w:r>
      <w:r>
        <w:rPr/>
        <w:t>超过人民币</w:t>
      </w:r>
      <w:r>
        <w:rPr>
          <w:rFonts w:ascii="Times New Roman" w:hAnsi="Times New Roman" w:cs="Times New Roman" w:eastAsia="Times New Roman" w:hint="default"/>
        </w:rPr>
        <w:t>12000</w:t>
      </w:r>
      <w:r>
        <w:rPr/>
        <w:t>万元本金及其利息、罚息、违约金、损害赔偿金等向北京银行股份有限公司深圳分行提供连带担保责任， 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06</w:t>
      </w:r>
      <w:r>
        <w:rPr/>
        <w:t>日。</w:t>
      </w:r>
    </w:p>
    <w:p>
      <w:pPr>
        <w:pStyle w:val="BodyText"/>
        <w:spacing w:line="300" w:lineRule="auto" w:before="13"/>
        <w:ind w:right="1139"/>
        <w:jc w:val="both"/>
      </w:pPr>
      <w:r>
        <w:rPr/>
        <w:t>（</w:t>
      </w:r>
      <w:r>
        <w:rPr>
          <w:rFonts w:ascii="Times New Roman" w:hAnsi="Times New Roman" w:cs="Times New Roman" w:eastAsia="Times New Roman" w:hint="default"/>
        </w:rPr>
        <w:t>6</w:t>
      </w:r>
      <w:r>
        <w:rPr/>
        <w:t>）深圳市聚智通信息技术有限公司为本公司与招商银行深圳分行签署的编号为</w:t>
      </w:r>
      <w:r>
        <w:rPr>
          <w:rFonts w:ascii="Times New Roman" w:hAnsi="Times New Roman" w:cs="Times New Roman" w:eastAsia="Times New Roman" w:hint="default"/>
        </w:rPr>
        <w:t>2017</w:t>
      </w:r>
      <w:r>
        <w:rPr/>
        <w:t>供字第</w:t>
      </w:r>
      <w:r>
        <w:rPr>
          <w:rFonts w:ascii="Times New Roman" w:hAnsi="Times New Roman" w:cs="Times New Roman" w:eastAsia="Times New Roman" w:hint="default"/>
        </w:rPr>
        <w:t>0017700068</w:t>
      </w:r>
      <w:r>
        <w:rPr/>
        <w:t>号《授信协议》项 下不超过人民币</w:t>
      </w:r>
      <w:r>
        <w:rPr>
          <w:rFonts w:ascii="Times New Roman" w:hAnsi="Times New Roman" w:cs="Times New Roman" w:eastAsia="Times New Roman" w:hint="default"/>
        </w:rPr>
        <w:t>60000</w:t>
      </w:r>
      <w:r>
        <w:rPr/>
        <w:t>万本金、利息、罚息、复息、违约金、保理费用和实现债权的其他相关费用向招商银行深圳分行提供 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0"/>
        <w:jc w:val="both"/>
      </w:pPr>
      <w:r>
        <w:rPr>
          <w:spacing w:val="-2"/>
        </w:rPr>
        <w:t>（</w:t>
      </w:r>
      <w:r>
        <w:rPr>
          <w:rFonts w:ascii="Times New Roman" w:hAnsi="Times New Roman" w:cs="Times New Roman" w:eastAsia="Times New Roman" w:hint="default"/>
          <w:spacing w:val="-2"/>
        </w:rPr>
        <w:t>7</w:t>
      </w:r>
      <w:r>
        <w:rPr>
          <w:spacing w:val="-2"/>
        </w:rPr>
        <w:t>）深圳市聚智通信息技术有限公司为本公司与农业银行深圳市分行签署的编号农银综字第</w:t>
      </w:r>
      <w:r>
        <w:rPr>
          <w:rFonts w:ascii="Times New Roman" w:hAnsi="Times New Roman" w:cs="Times New Roman" w:eastAsia="Times New Roman" w:hint="default"/>
          <w:spacing w:val="-2"/>
        </w:rPr>
        <w:t>81920180000000015</w:t>
      </w:r>
      <w:r>
        <w:rPr>
          <w:spacing w:val="-2"/>
        </w:rPr>
        <w:t>号《最高额</w:t>
      </w:r>
      <w:r>
        <w:rPr>
          <w:spacing w:val="-45"/>
        </w:rPr>
        <w:t> </w:t>
      </w:r>
      <w:r>
        <w:rPr>
          <w:spacing w:val="-45"/>
        </w:rPr>
      </w:r>
      <w:r>
        <w:rPr/>
        <w:t>综合授信合同》项下不超过人民币</w:t>
      </w:r>
      <w:r>
        <w:rPr>
          <w:rFonts w:ascii="Times New Roman" w:hAnsi="Times New Roman" w:cs="Times New Roman" w:eastAsia="Times New Roman" w:hint="default"/>
        </w:rPr>
        <w:t>20000</w:t>
      </w:r>
      <w:r>
        <w:rPr/>
        <w:t>万元本金、利息、罚息、复利、违约金、损害赔偿金等向农业银行深圳市分行提供 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pStyle w:val="BodyText"/>
        <w:spacing w:line="300" w:lineRule="auto" w:before="13"/>
        <w:ind w:right="1141"/>
        <w:jc w:val="both"/>
      </w:pPr>
      <w:r>
        <w:rPr/>
        <w:t>（</w:t>
      </w:r>
      <w:r>
        <w:rPr>
          <w:rFonts w:ascii="Times New Roman" w:hAnsi="Times New Roman" w:cs="Times New Roman" w:eastAsia="Times New Roman" w:hint="default"/>
        </w:rPr>
        <w:t>8</w:t>
      </w:r>
      <w:r>
        <w:rPr/>
        <w:t>）深圳市聚智通信息技术有限公司为本公司与华夏银行深圳益田支行签署编号为</w:t>
      </w:r>
      <w:r>
        <w:rPr>
          <w:rFonts w:ascii="Times New Roman" w:hAnsi="Times New Roman" w:cs="Times New Roman" w:eastAsia="Times New Roman" w:hint="default"/>
        </w:rPr>
        <w:t>SZ07(</w:t>
      </w:r>
      <w:r>
        <w:rPr/>
        <w:t>融资</w:t>
      </w:r>
      <w:r>
        <w:rPr>
          <w:rFonts w:ascii="Times New Roman" w:hAnsi="Times New Roman" w:cs="Times New Roman" w:eastAsia="Times New Roman" w:hint="default"/>
        </w:rPr>
        <w:t>)20170007</w:t>
      </w:r>
      <w:r>
        <w:rPr/>
        <w:t>《最高额度融资合 同》项下不超过人民币</w:t>
      </w:r>
      <w:r>
        <w:rPr>
          <w:rFonts w:ascii="Times New Roman" w:hAnsi="Times New Roman" w:cs="Times New Roman" w:eastAsia="Times New Roman" w:hint="default"/>
        </w:rPr>
        <w:t>15000</w:t>
      </w:r>
      <w:r>
        <w:rPr/>
        <w:t>万本金，利息，罚息，复利，违约金，损害赔偿金及鉴定费等实现债权与担保权而发生的一切 费用向华夏银行深圳益田支行提供连带担保，额度有效期为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BodyText"/>
        <w:spacing w:line="307" w:lineRule="auto" w:before="13"/>
        <w:ind w:right="1133"/>
        <w:jc w:val="both"/>
      </w:pPr>
      <w:r>
        <w:rPr/>
        <w:t>（</w:t>
      </w:r>
      <w:r>
        <w:rPr>
          <w:rFonts w:ascii="Times New Roman" w:hAnsi="Times New Roman" w:cs="Times New Roman" w:eastAsia="Times New Roman" w:hint="default"/>
        </w:rPr>
        <w:t>9</w:t>
      </w:r>
      <w:r>
        <w:rPr/>
        <w:t>）深圳市聚智通信息技术有限公司为本公司与广发银行深圳分行签署的编号为（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000020</w:t>
      </w:r>
      <w:r>
        <w:rPr/>
        <w:t>号《授信 额度合同》项下不超过人民币</w:t>
      </w:r>
      <w:r>
        <w:rPr>
          <w:rFonts w:ascii="Times New Roman" w:hAnsi="Times New Roman" w:cs="Times New Roman" w:eastAsia="Times New Roman" w:hint="default"/>
        </w:rPr>
        <w:t>15000</w:t>
      </w:r>
      <w:r>
        <w:rPr/>
        <w:t>万元本金及利息、罚息、复利、违约金、损害赔偿金、为实现债权而发生的费用（包括 </w:t>
      </w:r>
      <w:r>
        <w:rPr>
          <w:spacing w:val="-2"/>
        </w:rPr>
        <w:t>但不限于诉讼费，仲裁费，律师费，差旅费，执行费。保全费，评估费，拍卖或变卖费，过户费，公告费等）和其他所有应</w:t>
      </w:r>
      <w:r>
        <w:rPr>
          <w:spacing w:val="-71"/>
        </w:rPr>
        <w:t> </w:t>
      </w:r>
      <w:r>
        <w:rPr>
          <w:spacing w:val="-71"/>
        </w:rPr>
      </w:r>
      <w:r>
        <w:rPr/>
        <w:t>付费用向广发银行股份有限公司深圳分行提供连带保证责任，额度有效期为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w:t>
      </w:r>
    </w:p>
    <w:p>
      <w:pPr>
        <w:pStyle w:val="BodyText"/>
        <w:spacing w:line="300" w:lineRule="auto" w:before="7"/>
        <w:ind w:right="1129"/>
        <w:jc w:val="both"/>
      </w:pPr>
      <w:r>
        <w:rPr/>
        <w:t>（</w:t>
      </w:r>
      <w:r>
        <w:rPr>
          <w:rFonts w:ascii="Times New Roman" w:hAnsi="Times New Roman" w:cs="Times New Roman" w:eastAsia="Times New Roman" w:hint="default"/>
        </w:rPr>
        <w:t>10</w:t>
      </w:r>
      <w:r>
        <w:rPr/>
        <w:t>）深圳市聚智通信息技术有限公司为本公司与宁波银行深圳分行签署的编号为</w:t>
      </w:r>
      <w:r>
        <w:rPr>
          <w:rFonts w:ascii="Times New Roman" w:hAnsi="Times New Roman" w:cs="Times New Roman" w:eastAsia="Times New Roman" w:hint="default"/>
        </w:rPr>
        <w:t>07300JC20188004</w:t>
      </w:r>
      <w:r>
        <w:rPr/>
        <w:t>《进出口融资总协议》 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费、差旅费等实现债权的费用和所有其他应付的一切费用向宁波银行深圳分行提供连带担保，额度有效期为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p>
    <w:p>
      <w:pPr>
        <w:pStyle w:val="BodyText"/>
        <w:spacing w:line="300" w:lineRule="auto" w:before="13"/>
        <w:ind w:right="1038"/>
        <w:jc w:val="left"/>
      </w:pPr>
      <w:r>
        <w:rPr>
          <w:spacing w:val="-3"/>
        </w:rPr>
        <w:t>（</w:t>
      </w:r>
      <w:r>
        <w:rPr>
          <w:rFonts w:ascii="Times New Roman" w:hAnsi="Times New Roman" w:cs="Times New Roman" w:eastAsia="Times New Roman" w:hint="default"/>
          <w:spacing w:val="-3"/>
        </w:rPr>
        <w:t>11</w:t>
      </w:r>
      <w:r>
        <w:rPr>
          <w:spacing w:val="-3"/>
        </w:rPr>
        <w:t>）深圳市聚智通信息技术有限公司为本公司与光大银行深圳分行签署的编号为</w:t>
      </w:r>
      <w:r>
        <w:rPr>
          <w:rFonts w:ascii="Times New Roman" w:hAnsi="Times New Roman" w:cs="Times New Roman" w:eastAsia="Times New Roman" w:hint="default"/>
          <w:spacing w:val="-3"/>
        </w:rPr>
        <w:t>ZM78211803002</w:t>
      </w:r>
      <w:r>
        <w:rPr>
          <w:spacing w:val="-3"/>
        </w:rPr>
        <w:t>《贸易融资综合授信协议》</w:t>
      </w:r>
      <w:r>
        <w:rPr>
          <w:spacing w:val="-78"/>
        </w:rPr>
        <w:t> </w:t>
      </w:r>
      <w:r>
        <w:rPr/>
        <w:t>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费、差旅费等实现债权的费用和所有其他应付的一切费用向光大银行深圳分行提供连带担保，额度有效期为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12</w:t>
      </w:r>
      <w:r>
        <w:rPr>
          <w:spacing w:val="-2"/>
        </w:rPr>
        <w:t>）深圳市聚智通信息技术有限公司为本公司与中信银行深圳分行签署</w:t>
      </w:r>
      <w:r>
        <w:rPr>
          <w:rFonts w:ascii="Times New Roman" w:hAnsi="Times New Roman" w:cs="Times New Roman" w:eastAsia="Times New Roman" w:hint="default"/>
          <w:spacing w:val="-2"/>
        </w:rPr>
        <w:t>2018</w:t>
      </w:r>
      <w:r>
        <w:rPr>
          <w:spacing w:val="-2"/>
        </w:rPr>
        <w:t>深银大鹏综字第</w:t>
      </w:r>
      <w:r>
        <w:rPr>
          <w:rFonts w:ascii="Times New Roman" w:hAnsi="Times New Roman" w:cs="Times New Roman" w:eastAsia="Times New Roman" w:hint="default"/>
          <w:spacing w:val="-2"/>
        </w:rPr>
        <w:t>0001</w:t>
      </w:r>
      <w:r>
        <w:rPr>
          <w:spacing w:val="-2"/>
        </w:rPr>
        <w:t>号《综合授信合同》项下</w:t>
      </w:r>
      <w:r>
        <w:rPr>
          <w:spacing w:val="-56"/>
        </w:rPr>
        <w:t> </w:t>
      </w:r>
      <w:r>
        <w:rPr>
          <w:spacing w:val="-56"/>
        </w:rPr>
      </w:r>
      <w:r>
        <w:rPr/>
        <w:t>不超过人民币</w:t>
      </w:r>
      <w:r>
        <w:rPr>
          <w:rFonts w:ascii="Times New Roman" w:hAnsi="Times New Roman" w:cs="Times New Roman" w:eastAsia="Times New Roman" w:hint="default"/>
        </w:rPr>
        <w:t>27000</w:t>
      </w:r>
      <w:r>
        <w:rPr/>
        <w:t>万元本金，利息，罚息，违约金，损害赔偿金及为实现债权与担保权而发生的一切费用向中信银行深圳 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p>
    <w:p>
      <w:pPr>
        <w:pStyle w:val="BodyText"/>
        <w:spacing w:line="300" w:lineRule="auto" w:before="13"/>
        <w:ind w:right="1122"/>
        <w:jc w:val="left"/>
      </w:pPr>
      <w:r>
        <w:rPr/>
        <w:t>（</w:t>
      </w:r>
      <w:r>
        <w:rPr>
          <w:rFonts w:ascii="Times New Roman" w:hAnsi="Times New Roman" w:cs="Times New Roman" w:eastAsia="Times New Roman" w:hint="default"/>
        </w:rPr>
        <w:t>13</w:t>
      </w:r>
      <w:r>
        <w:rPr/>
        <w:t>）深圳市聚智通信息技术有限公司为本公司与中国银行股份有限公司深圳罗湖支行签署的</w:t>
      </w:r>
      <w:r>
        <w:rPr>
          <w:rFonts w:ascii="Times New Roman" w:hAnsi="Times New Roman" w:cs="Times New Roman" w:eastAsia="Times New Roman" w:hint="default"/>
        </w:rPr>
        <w:t>2018</w:t>
      </w:r>
      <w:r>
        <w:rPr/>
        <w:t>圳中银罗额协字第 </w:t>
      </w:r>
      <w:r>
        <w:rPr>
          <w:rFonts w:ascii="Times New Roman" w:hAnsi="Times New Roman" w:cs="Times New Roman" w:eastAsia="Times New Roman" w:hint="default"/>
        </w:rPr>
        <w:t>0000018</w:t>
      </w:r>
      <w:r>
        <w:rPr/>
        <w:t>号《授信额度协议》项下不超过人民币</w:t>
      </w:r>
      <w:r>
        <w:rPr>
          <w:rFonts w:ascii="Times New Roman" w:hAnsi="Times New Roman" w:cs="Times New Roman" w:eastAsia="Times New Roman" w:hint="default"/>
        </w:rPr>
        <w:t>120000</w:t>
      </w:r>
      <w:r>
        <w:rPr/>
        <w:t>万元本金及利息、违约金等向中国银行深圳罗湖支行提供连带责任保 证，额度有效期为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p>
    <w:p>
      <w:pPr>
        <w:pStyle w:val="BodyText"/>
        <w:spacing w:line="300" w:lineRule="auto" w:before="13"/>
        <w:ind w:right="1032"/>
        <w:jc w:val="left"/>
      </w:pPr>
      <w:r>
        <w:rPr/>
        <w:t>（</w:t>
      </w:r>
      <w:r>
        <w:rPr>
          <w:rFonts w:ascii="Times New Roman" w:hAnsi="Times New Roman" w:cs="Times New Roman" w:eastAsia="Times New Roman" w:hint="default"/>
        </w:rPr>
        <w:t>14</w:t>
      </w:r>
      <w:r>
        <w:rPr/>
        <w:t>）深圳市聚智通信息技术有限公司为本公司与建设银行深圳分行签署的编号为借</w:t>
      </w:r>
      <w:r>
        <w:rPr>
          <w:rFonts w:ascii="Times New Roman" w:hAnsi="Times New Roman" w:cs="Times New Roman" w:eastAsia="Times New Roman" w:hint="default"/>
        </w:rPr>
        <w:t>2018</w:t>
      </w:r>
      <w:r>
        <w:rPr/>
        <w:t>综</w:t>
      </w:r>
      <w:r>
        <w:rPr>
          <w:rFonts w:ascii="Times New Roman" w:hAnsi="Times New Roman" w:cs="Times New Roman" w:eastAsia="Times New Roman" w:hint="default"/>
        </w:rPr>
        <w:t>08020</w:t>
      </w:r>
      <w:r>
        <w:rPr/>
        <w:t>宝安</w:t>
      </w:r>
      <w:r>
        <w:rPr>
          <w:rFonts w:ascii="Times New Roman" w:hAnsi="Times New Roman" w:cs="Times New Roman" w:eastAsia="Times New Roman" w:hint="default"/>
        </w:rPr>
        <w:t>R</w:t>
      </w:r>
      <w:r>
        <w:rPr/>
        <w:t>《综合融资额度合 </w:t>
      </w:r>
      <w:r>
        <w:rPr>
          <w:spacing w:val="-2"/>
        </w:rPr>
        <w:t>同》项下不超过人民币</w:t>
      </w:r>
      <w:r>
        <w:rPr>
          <w:rFonts w:ascii="Times New Roman" w:hAnsi="Times New Roman" w:cs="Times New Roman" w:eastAsia="Times New Roman" w:hint="default"/>
          <w:spacing w:val="-2"/>
        </w:rPr>
        <w:t>134000</w:t>
      </w:r>
      <w:r>
        <w:rPr>
          <w:spacing w:val="-2"/>
        </w:rPr>
        <w:t>万本金、利息、违约金、赔偿金、以及债权人为实现债权与担保权而发生的一切费用向建设银</w:t>
      </w:r>
      <w:r>
        <w:rPr>
          <w:spacing w:val="-60"/>
        </w:rPr>
        <w:t> </w:t>
      </w:r>
      <w:r>
        <w:rPr>
          <w:spacing w:val="-60"/>
        </w:rPr>
      </w:r>
      <w:r>
        <w:rPr/>
        <w:t>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240" w:lineRule="auto" w:before="13"/>
        <w:ind w:right="0"/>
        <w:jc w:val="both"/>
      </w:pPr>
      <w:r>
        <w:rPr/>
        <w:t>（</w:t>
      </w:r>
      <w:r>
        <w:rPr>
          <w:rFonts w:ascii="Times New Roman" w:hAnsi="Times New Roman" w:cs="Times New Roman" w:eastAsia="Times New Roman" w:hint="default"/>
        </w:rPr>
        <w:t>15</w:t>
      </w:r>
      <w:r>
        <w:rPr/>
        <w:t>）深圳市聚智通信息技术有限公司为本公司与平安银行深圳分行签署的编号为平银（深圳）综第</w:t>
      </w:r>
      <w:r>
        <w:rPr>
          <w:rFonts w:ascii="Times New Roman" w:hAnsi="Times New Roman" w:cs="Times New Roman" w:eastAsia="Times New Roman" w:hint="default"/>
        </w:rPr>
        <w:t>A021201805070001</w:t>
      </w:r>
      <w:r>
        <w:rPr/>
        <w:t>号</w:t>
      </w:r>
    </w:p>
    <w:p>
      <w:pPr>
        <w:pStyle w:val="BodyText"/>
        <w:spacing w:line="300" w:lineRule="auto" w:before="63"/>
        <w:ind w:right="1141"/>
        <w:jc w:val="both"/>
      </w:pPr>
      <w:r>
        <w:rPr/>
        <w:t>《综合授信额度合同》项下不超过人民币</w:t>
      </w:r>
      <w:r>
        <w:rPr>
          <w:rFonts w:ascii="Times New Roman" w:hAnsi="Times New Roman" w:cs="Times New Roman" w:eastAsia="Times New Roman" w:hint="default"/>
        </w:rPr>
        <w:t>40000</w:t>
      </w:r>
      <w:r>
        <w:rPr/>
        <w:t>万本金、利息、复利、及罚息、实现债权的费用等向平安银行深圳分行提供 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w:t>
      </w:r>
    </w:p>
    <w:p>
      <w:pPr>
        <w:pStyle w:val="BodyText"/>
        <w:spacing w:line="240" w:lineRule="auto" w:before="13"/>
        <w:ind w:right="0"/>
        <w:jc w:val="both"/>
      </w:pPr>
      <w:r>
        <w:rPr/>
        <w:t>（</w:t>
      </w:r>
      <w:r>
        <w:rPr>
          <w:rFonts w:ascii="Times New Roman" w:hAnsi="Times New Roman" w:cs="Times New Roman" w:eastAsia="Times New Roman" w:hint="default"/>
        </w:rPr>
        <w:t>16</w:t>
      </w:r>
      <w:r>
        <w:rPr/>
        <w:t>）深圳市聚智通信息技术有限公司为本公司与南洋商业银行（中国）有限公司深圳分行签署的编号为</w:t>
      </w:r>
    </w:p>
    <w:p>
      <w:pPr>
        <w:pStyle w:val="BodyText"/>
        <w:spacing w:line="300" w:lineRule="auto" w:before="63"/>
        <w:ind w:right="1131"/>
        <w:jc w:val="both"/>
      </w:pPr>
      <w:r>
        <w:rPr>
          <w:rFonts w:ascii="Times New Roman" w:hAnsi="Times New Roman" w:cs="Times New Roman" w:eastAsia="Times New Roman" w:hint="default"/>
          <w:spacing w:val="-1"/>
        </w:rPr>
        <w:t>043-905-18-400004C000</w:t>
      </w:r>
      <w:r>
        <w:rPr>
          <w:spacing w:val="-1"/>
        </w:rPr>
        <w:t>号《授信额度协议》项下不超过人民币</w:t>
      </w:r>
      <w:r>
        <w:rPr>
          <w:rFonts w:ascii="Times New Roman" w:hAnsi="Times New Roman" w:cs="Times New Roman" w:eastAsia="Times New Roman" w:hint="default"/>
          <w:spacing w:val="-1"/>
        </w:rPr>
        <w:t>10000</w:t>
      </w:r>
      <w:r>
        <w:rPr>
          <w:spacing w:val="-1"/>
        </w:rPr>
        <w:t>万本金、利息、复利、及罚息、实现债权的费用等向南</w:t>
      </w:r>
      <w:r>
        <w:rPr>
          <w:spacing w:val="-48"/>
        </w:rPr>
        <w:t> </w:t>
      </w:r>
      <w:r>
        <w:rPr>
          <w:spacing w:val="-48"/>
        </w:rPr>
      </w:r>
      <w:r>
        <w:rPr/>
        <w:t>洋商业银行（中国）有限公司深圳分行提供连带担保责任。额度有效期为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w:t>
      </w:r>
    </w:p>
    <w:p>
      <w:pPr>
        <w:pStyle w:val="BodyText"/>
        <w:spacing w:line="300" w:lineRule="auto" w:before="13"/>
        <w:ind w:right="1141"/>
        <w:jc w:val="both"/>
      </w:pPr>
      <w:r>
        <w:rPr/>
        <w:t>（</w:t>
      </w:r>
      <w:r>
        <w:rPr>
          <w:rFonts w:ascii="Times New Roman" w:hAnsi="Times New Roman" w:cs="Times New Roman" w:eastAsia="Times New Roman" w:hint="default"/>
        </w:rPr>
        <w:t>17</w:t>
      </w:r>
      <w:r>
        <w:rPr/>
        <w:t>）深圳市聚智通信息技术有限公司为本公司与浦发银行深圳分行签署编号为</w:t>
      </w:r>
      <w:r>
        <w:rPr>
          <w:rFonts w:ascii="Times New Roman" w:hAnsi="Times New Roman" w:cs="Times New Roman" w:eastAsia="Times New Roman" w:hint="default"/>
        </w:rPr>
        <w:t>BC2018083000000075</w:t>
      </w:r>
      <w:r>
        <w:rPr/>
        <w:t>《融资额度协议》项 下不超过人民币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 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pStyle w:val="BodyText"/>
        <w:spacing w:line="240" w:lineRule="auto" w:before="53"/>
        <w:ind w:right="0"/>
        <w:jc w:val="both"/>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2"/>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10,311.45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3,095.27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4"/>
        <w:gridCol w:w="933"/>
        <w:gridCol w:w="1307"/>
        <w:gridCol w:w="1045"/>
        <w:gridCol w:w="1042"/>
        <w:gridCol w:w="1059"/>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珠海市普路通供应链 管理有限公司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4" w:right="0"/>
              <w:jc w:val="left"/>
              <w:rPr>
                <w:rFonts w:ascii="Times New Roman" w:hAnsi="Times New Roman" w:cs="Times New Roman" w:eastAsia="Times New Roman" w:hint="default"/>
                <w:sz w:val="18"/>
                <w:szCs w:val="18"/>
              </w:rPr>
            </w:pPr>
            <w:r>
              <w:rPr>
                <w:rFonts w:ascii="Times New Roman"/>
                <w:sz w:val="18"/>
              </w:rPr>
              <w:t>40,000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13,745.36</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60,194.6</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13,095.27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4" w:type="dxa"/>
            <w:vMerge/>
            <w:tcBorders>
              <w:left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3"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13,745.36</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60,194.6</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13,095.27</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13,095.27</w:t>
            </w:r>
          </w:p>
        </w:tc>
      </w:tr>
      <w:tr>
        <w:trPr>
          <w:trHeight w:val="402"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13,095.27</w:t>
            </w:r>
          </w:p>
        </w:tc>
      </w:tr>
      <w:tr>
        <w:trPr>
          <w:trHeight w:val="714"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32"/>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1032"/>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032"/>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bookmarkStart w:name="公司报告年度暂未开展精准扶贫工作，也暂无后续精准扶贫计划。" w:id="98"/>
      <w:bookmarkEnd w:id="98"/>
      <w:r>
        <w:rPr/>
      </w: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2、环境保护相关的情况" w:id="99"/>
      <w:bookmarkEnd w:id="99"/>
      <w:r>
        <w:rPr>
          <w:b w:val="0"/>
          <w:bCs w:val="0"/>
        </w:rPr>
      </w:r>
      <w:r>
        <w:rPr>
          <w:rFonts w:ascii="Times New Roman" w:hAnsi="Times New Roman" w:cs="Times New Roman" w:eastAsia="Times New Roman" w:hint="default"/>
        </w:rPr>
        <w:t>2</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否无</w:t>
      </w:r>
    </w:p>
    <w:p>
      <w:pPr>
        <w:spacing w:line="240" w:lineRule="auto" w:before="5"/>
        <w:rPr>
          <w:rFonts w:ascii="宋体" w:hAnsi="宋体" w:cs="宋体" w:eastAsia="宋体" w:hint="default"/>
          <w:sz w:val="18"/>
          <w:szCs w:val="18"/>
        </w:rPr>
      </w:pPr>
    </w:p>
    <w:p>
      <w:pPr>
        <w:pStyle w:val="Heading2"/>
        <w:spacing w:line="240" w:lineRule="auto"/>
        <w:ind w:right="1032"/>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68"/>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日披露《关于筹划控制权变更的提示性公告》（公告编号：</w:t>
      </w:r>
      <w:r>
        <w:rPr>
          <w:rFonts w:ascii="Times New Roman" w:hAnsi="Times New Roman" w:cs="Times New Roman" w:eastAsia="Times New Roman" w:hint="default"/>
        </w:rPr>
        <w:t>2018-095</w:t>
      </w:r>
      <w:r>
        <w:rPr/>
        <w:t>号）、《关于实际控制人</w:t>
      </w:r>
      <w:r>
        <w:rPr>
          <w:rFonts w:ascii="Times New Roman" w:hAnsi="Times New Roman" w:cs="Times New Roman" w:eastAsia="Times New Roman" w:hint="default"/>
        </w:rPr>
        <w:t>,</w:t>
      </w:r>
      <w:r>
        <w:rPr/>
        <w:t>大股</w:t>
      </w:r>
      <w:r>
        <w:rPr>
          <w:spacing w:val="1"/>
        </w:rPr>
        <w:t> </w:t>
      </w:r>
      <w:r>
        <w:rPr>
          <w:spacing w:val="-2"/>
        </w:rPr>
        <w:t>东签订</w:t>
      </w:r>
      <w:r>
        <w:rPr>
          <w:rFonts w:ascii="Times New Roman" w:hAnsi="Times New Roman" w:cs="Times New Roman" w:eastAsia="Times New Roman" w:hint="default"/>
          <w:spacing w:val="-2"/>
        </w:rPr>
        <w:t>&lt;</w:t>
      </w:r>
      <w:r>
        <w:rPr>
          <w:spacing w:val="-2"/>
        </w:rPr>
        <w:t>股份转让协议</w:t>
      </w:r>
      <w:r>
        <w:rPr>
          <w:rFonts w:ascii="Times New Roman" w:hAnsi="Times New Roman" w:cs="Times New Roman" w:eastAsia="Times New Roman" w:hint="default"/>
          <w:spacing w:val="-2"/>
        </w:rPr>
        <w:t>&gt;</w:t>
      </w:r>
      <w:r>
        <w:rPr>
          <w:spacing w:val="-2"/>
        </w:rPr>
        <w:t>的公告》（公告编号：</w:t>
      </w:r>
      <w:r>
        <w:rPr>
          <w:rFonts w:ascii="Times New Roman" w:hAnsi="Times New Roman" w:cs="Times New Roman" w:eastAsia="Times New Roman" w:hint="default"/>
          <w:spacing w:val="-2"/>
        </w:rPr>
        <w:t>2018-096</w:t>
      </w:r>
      <w:r>
        <w:rPr>
          <w:spacing w:val="-2"/>
        </w:rPr>
        <w:t>号），公司实际控制人陈书智先生、大股东张云女士与广东省绿色金</w:t>
      </w:r>
      <w:r>
        <w:rPr>
          <w:spacing w:val="-50"/>
        </w:rPr>
        <w:t> </w:t>
      </w:r>
      <w:r>
        <w:rPr>
          <w:spacing w:val="-50"/>
        </w:rPr>
      </w:r>
      <w:r>
        <w:rPr/>
        <w:t>融投资控股集团有限公司（以下简称</w:t>
      </w:r>
      <w:r>
        <w:rPr>
          <w:rFonts w:ascii="Times New Roman" w:hAnsi="Times New Roman" w:cs="Times New Roman" w:eastAsia="Times New Roman" w:hint="default"/>
        </w:rPr>
        <w:t>“</w:t>
      </w:r>
      <w:r>
        <w:rPr/>
        <w:t>绿色金控</w:t>
      </w:r>
      <w:r>
        <w:rPr>
          <w:rFonts w:ascii="Times New Roman" w:hAnsi="Times New Roman" w:cs="Times New Roman" w:eastAsia="Times New Roman" w:hint="default"/>
        </w:rPr>
        <w:t>”</w:t>
      </w:r>
      <w:r>
        <w:rPr/>
        <w:t>）签署了《股份转让协议》、《表决权委托协议》。经交易各方协商同意， 陈书智先生将其直接持有的公司</w:t>
      </w:r>
      <w:r>
        <w:rPr>
          <w:rFonts w:ascii="Times New Roman" w:hAnsi="Times New Roman" w:cs="Times New Roman" w:eastAsia="Times New Roman" w:hint="default"/>
        </w:rPr>
        <w:t>20,066,931</w:t>
      </w:r>
      <w:r>
        <w:rPr/>
        <w:t>股股份（占公司股份总数的</w:t>
      </w:r>
      <w:r>
        <w:rPr>
          <w:rFonts w:ascii="Times New Roman" w:hAnsi="Times New Roman" w:cs="Times New Roman" w:eastAsia="Times New Roman" w:hint="default"/>
        </w:rPr>
        <w:t>5.37%</w:t>
      </w:r>
      <w:r>
        <w:rPr/>
        <w:t>）转让给绿色金控；陈书智先生及张云女士将 其所持有的深圳市聚智通信息技术有限公司（以下简称</w:t>
      </w:r>
      <w:r>
        <w:rPr>
          <w:rFonts w:ascii="Times New Roman" w:hAnsi="Times New Roman" w:cs="Times New Roman" w:eastAsia="Times New Roman" w:hint="default"/>
        </w:rPr>
        <w:t>“</w:t>
      </w:r>
      <w:r>
        <w:rPr/>
        <w:t>聚智通</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股份（聚智通持有公司</w:t>
      </w:r>
      <w:r>
        <w:rPr>
          <w:rFonts w:ascii="Times New Roman" w:hAnsi="Times New Roman" w:cs="Times New Roman" w:eastAsia="Times New Roman" w:hint="default"/>
        </w:rPr>
        <w:t>19,743,607</w:t>
      </w:r>
      <w:r>
        <w:rPr/>
        <w:t>股股份，占公司股 份总数的</w:t>
      </w:r>
      <w:r>
        <w:rPr>
          <w:rFonts w:ascii="Times New Roman" w:hAnsi="Times New Roman" w:cs="Times New Roman" w:eastAsia="Times New Roman" w:hint="default"/>
        </w:rPr>
        <w:t>5.29%</w:t>
      </w:r>
      <w:r>
        <w:rPr/>
        <w:t>）转让给绿色金控。同时，陈书智先生将其在本次股份转让后所持公司剩余的</w:t>
      </w:r>
      <w:r>
        <w:rPr>
          <w:rFonts w:ascii="Times New Roman" w:hAnsi="Times New Roman" w:cs="Times New Roman" w:eastAsia="Times New Roman" w:hint="default"/>
        </w:rPr>
        <w:t>71,559,567</w:t>
      </w:r>
      <w:r>
        <w:rPr/>
        <w:t>股股份（占公司股 份总数的</w:t>
      </w:r>
      <w:r>
        <w:rPr>
          <w:rFonts w:ascii="Times New Roman" w:hAnsi="Times New Roman" w:cs="Times New Roman" w:eastAsia="Times New Roman" w:hint="default"/>
        </w:rPr>
        <w:t>19.18%</w:t>
      </w:r>
      <w:r>
        <w:rPr/>
        <w:t>）所对应的全部表决权委托给绿色金控行使。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日，聚智通办理完成股份变更的工商登记手续，绿色金控通过聚智通间接持有普路通股份</w:t>
      </w:r>
      <w:r>
        <w:rPr>
          <w:rFonts w:ascii="Times New Roman" w:hAnsi="Times New Roman" w:cs="Times New Roman" w:eastAsia="Times New Roman" w:hint="default"/>
        </w:rPr>
        <w:t>19,743,607</w:t>
      </w:r>
      <w:r>
        <w:rPr/>
        <w:t>股，占 上市公司股份总数的</w:t>
      </w:r>
      <w:r>
        <w:rPr>
          <w:rFonts w:ascii="Times New Roman" w:hAnsi="Times New Roman" w:cs="Times New Roman" w:eastAsia="Times New Roman" w:hint="default"/>
        </w:rPr>
        <w:t>5.29%</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日披露了《关于公司实际控制人、大股东股份转让的进展公告》（公告编 号：</w:t>
      </w:r>
      <w:r>
        <w:rPr>
          <w:rFonts w:ascii="Times New Roman" w:hAnsi="Times New Roman" w:cs="Times New Roman" w:eastAsia="Times New Roman" w:hint="default"/>
        </w:rPr>
        <w:t>2019-002</w:t>
      </w:r>
      <w:r>
        <w:rPr/>
        <w:t>号）。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日，中国证券登记结算有限责任公司深圳分公司出具了《证券过户确认登记书》，陈书智先生直接持有公司</w:t>
      </w:r>
    </w:p>
    <w:p>
      <w:pPr>
        <w:pStyle w:val="BodyText"/>
        <w:spacing w:line="300" w:lineRule="auto" w:before="13"/>
        <w:ind w:right="1039"/>
        <w:jc w:val="left"/>
      </w:pPr>
      <w:r>
        <w:rPr>
          <w:rFonts w:ascii="Times New Roman" w:hAnsi="Times New Roman" w:cs="Times New Roman" w:eastAsia="Times New Roman" w:hint="default"/>
        </w:rPr>
        <w:t>20,066,931</w:t>
      </w:r>
      <w:r>
        <w:rPr/>
        <w:t>股股份已全部过户登记至绿色金控名下，本次股份协议转让所涉及的股份已完成过户登记。公司于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 </w:t>
      </w:r>
      <w:r>
        <w:rPr/>
        <w:t>日披露了《关于实际控制人股权协议转让完成过户登记的公告》（公告编号：</w:t>
      </w:r>
      <w:r>
        <w:rPr>
          <w:rFonts w:ascii="Times New Roman" w:hAnsi="Times New Roman" w:cs="Times New Roman" w:eastAsia="Times New Roman" w:hint="default"/>
        </w:rPr>
        <w:t>2019-006</w:t>
      </w:r>
      <w:r>
        <w:rPr/>
        <w:t>号）。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日，陈书智先生收到绿色金控支付的《股份转让协议》约定的第二期转让价款，根据《表决权委托协议》约</w:t>
      </w:r>
      <w:r>
        <w:rPr>
          <w:spacing w:val="-62"/>
        </w:rPr>
        <w:t> </w:t>
      </w:r>
      <w:r>
        <w:rPr>
          <w:spacing w:val="-62"/>
        </w:rPr>
      </w:r>
      <w:r>
        <w:rPr/>
        <w:t>定，陈书智先生委托给绿色金控行使的</w:t>
      </w:r>
      <w:r>
        <w:rPr>
          <w:rFonts w:ascii="Times New Roman" w:hAnsi="Times New Roman" w:cs="Times New Roman" w:eastAsia="Times New Roman" w:hint="default"/>
        </w:rPr>
        <w:t>71,559,567</w:t>
      </w:r>
      <w:r>
        <w:rPr/>
        <w:t>股股份（占公司股份总数的</w:t>
      </w:r>
      <w:r>
        <w:rPr>
          <w:rFonts w:ascii="Times New Roman" w:hAnsi="Times New Roman" w:cs="Times New Roman" w:eastAsia="Times New Roman" w:hint="default"/>
        </w:rPr>
        <w:t>19.18%</w:t>
      </w:r>
      <w:r>
        <w:rPr/>
        <w:t>）所对应的全部表决权将自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spacing w:val="-2"/>
        </w:rPr>
        <w:t>12</w:t>
      </w:r>
      <w:r>
        <w:rPr>
          <w:spacing w:val="-2"/>
        </w:rPr>
        <w:t>日起生效。控制权变更前，公司控股股东、实际控制人为陈书智先生。控制权变更后，公司控股股东为绿色金控，实际控</w:t>
      </w:r>
      <w:r>
        <w:rPr>
          <w:spacing w:val="-66"/>
        </w:rPr>
        <w:t> </w:t>
      </w:r>
      <w:r>
        <w:rPr>
          <w:spacing w:val="-66"/>
        </w:rPr>
      </w:r>
      <w:r>
        <w:rPr>
          <w:spacing w:val="-4"/>
        </w:rPr>
        <w:t>制人为广州市人民政府。公司于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13</w:t>
      </w:r>
      <w:r>
        <w:rPr>
          <w:spacing w:val="-4"/>
        </w:rPr>
        <w:t>日披露了《关于公司控制权发生变更的提示性公告》（公告编号：</w:t>
      </w:r>
      <w:r>
        <w:rPr>
          <w:rFonts w:ascii="Times New Roman" w:hAnsi="Times New Roman" w:cs="Times New Roman" w:eastAsia="Times New Roman" w:hint="default"/>
          <w:spacing w:val="-4"/>
        </w:rPr>
        <w:t>2019-013</w:t>
      </w:r>
      <w:r>
        <w:rPr>
          <w:spacing w:val="-4"/>
        </w:rPr>
        <w:t>号）。</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2"/>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032"/>
        <w:jc w:val="left"/>
        <w:rPr>
          <w:b w:val="0"/>
          <w:bCs w:val="0"/>
        </w:rPr>
      </w:pPr>
      <w:bookmarkStart w:name="_TOC_250006" w:id="102"/>
      <w:bookmarkStart w:name="第六节 股份变动及股东情况" w:id="103"/>
      <w:r>
        <w:rPr>
          <w:b w:val="0"/>
          <w:bCs w:val="0"/>
        </w:rPr>
      </w:r>
      <w:r>
        <w:rPr/>
        <w:t>第六节</w:t>
      </w:r>
      <w:r>
        <w:rPr>
          <w:spacing w:val="-10"/>
        </w:rPr>
        <w:t> </w:t>
      </w:r>
      <w:r>
        <w:rPr/>
        <w:t>股份变动及股东情况</w:t>
      </w:r>
      <w:bookmarkEnd w:id="10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49.17%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-47,467,1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-47,467,1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184,899,2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49.11%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-47,244,4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-47,244,4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-19,743,6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-19,743,6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165,155,5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-27,500,8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-27,500,8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222,713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222,713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50.83%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44,271,61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44,271,61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63.13%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50.83%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44,271,61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44,271,61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63.13%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376,513,6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-3,195,55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-3,195,55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股份变动的原因</w:t>
      </w:r>
    </w:p>
    <w:p>
      <w:pPr>
        <w:pStyle w:val="BodyText"/>
        <w:spacing w:line="319" w:lineRule="auto" w:before="117"/>
        <w:ind w:right="112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、根据《深圳证券交易所上市公司董事、监事和高级管理人员所持本公司股份及其变动管理业务指引》，年初第一个交易 </w:t>
      </w:r>
      <w:r>
        <w:rPr>
          <w:spacing w:val="-5"/>
        </w:rPr>
        <w:t>日，中国结算深圳分公司以公司董事、监事和高级管理人员在上年最后一个交易日登记在其名下的本公司股份为基数，按</w:t>
      </w:r>
      <w:r>
        <w:rPr>
          <w:rFonts w:ascii="Times New Roman" w:hAnsi="Times New Roman" w:cs="Times New Roman" w:eastAsia="Times New Roman" w:hint="default"/>
          <w:spacing w:val="-5"/>
        </w:rPr>
        <w:t>25%</w:t>
      </w:r>
    </w:p>
    <w:p>
      <w:pPr>
        <w:pStyle w:val="BodyText"/>
        <w:spacing w:line="233" w:lineRule="exact" w:before="0"/>
        <w:ind w:right="0"/>
        <w:jc w:val="left"/>
      </w:pPr>
      <w:r>
        <w:rPr/>
        <w:t>计算其本年度可转让股份法定额度；同时，对该人员所持的在本年度可转让股份额度内的无限售条件流通股进行解锁，导致</w:t>
      </w:r>
    </w:p>
    <w:p>
      <w:pPr>
        <w:spacing w:after="0" w:line="233"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ind w:right="1032"/>
        <w:jc w:val="left"/>
      </w:pPr>
      <w:r>
        <w:rPr/>
        <w:t>高管锁定股发生变动。 </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日召开的第三届董事会第二十八次会议、第三届监事会第二十次会议及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日召开的</w:t>
      </w:r>
      <w:r>
        <w:rPr>
          <w:rFonts w:ascii="Times New Roman" w:hAnsi="Times New Roman" w:cs="Times New Roman" w:eastAsia="Times New Roman" w:hint="default"/>
          <w:spacing w:val="-2"/>
        </w:rPr>
        <w:t>2018</w:t>
      </w:r>
      <w:r>
        <w:rPr>
          <w:spacing w:val="-2"/>
        </w:rPr>
        <w:t>年第一</w:t>
      </w:r>
      <w:r>
        <w:rPr>
          <w:spacing w:val="-46"/>
        </w:rPr>
        <w:t> </w:t>
      </w:r>
      <w:r>
        <w:rPr>
          <w:spacing w:val="-2"/>
        </w:rPr>
        <w:t>次临时股东大会审议通过了《关于回购注销已不符合激励条件的激励对象已获授但尚未解锁的限制性股票的议案》，公司原</w:t>
      </w:r>
      <w:r>
        <w:rPr>
          <w:spacing w:val="-66"/>
        </w:rPr>
        <w:t> </w:t>
      </w:r>
      <w:r>
        <w:rPr>
          <w:spacing w:val="-66"/>
        </w:rPr>
      </w:r>
      <w:r>
        <w:rPr>
          <w:spacing w:val="-3"/>
        </w:rPr>
        <w:t>激励对象陈艳、刘璇、李元梅因离职已不符合激励条件，公司对上述对象已获授但尚未解锁的</w:t>
      </w:r>
      <w:r>
        <w:rPr>
          <w:rFonts w:ascii="Times New Roman" w:hAnsi="Times New Roman" w:cs="Times New Roman" w:eastAsia="Times New Roman" w:hint="default"/>
          <w:spacing w:val="-3"/>
        </w:rPr>
        <w:t>68,665</w:t>
      </w:r>
      <w:r>
        <w:rPr>
          <w:spacing w:val="-3"/>
        </w:rPr>
        <w:t>股限制性股票回购注销，</w:t>
      </w:r>
      <w:r>
        <w:rPr>
          <w:spacing w:val="-43"/>
        </w:rPr>
        <w:t> </w:t>
      </w:r>
      <w:r>
        <w:rPr>
          <w:spacing w:val="-43"/>
        </w:rPr>
      </w:r>
      <w:r>
        <w:rPr/>
        <w:t>回购注销完成后，公司总股本由</w:t>
      </w:r>
      <w:r>
        <w:rPr>
          <w:rFonts w:ascii="Times New Roman" w:hAnsi="Times New Roman" w:cs="Times New Roman" w:eastAsia="Times New Roman" w:hint="default"/>
        </w:rPr>
        <w:t>376,513,608</w:t>
      </w:r>
      <w:r>
        <w:rPr/>
        <w:t>股变更为</w:t>
      </w:r>
      <w:r>
        <w:rPr>
          <w:rFonts w:ascii="Times New Roman" w:hAnsi="Times New Roman" w:cs="Times New Roman" w:eastAsia="Times New Roman" w:hint="default"/>
        </w:rPr>
        <w:t>376,444,943</w:t>
      </w:r>
      <w:r>
        <w:rPr/>
        <w:t>股。 </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日召开的第三届董事会第三十一次会议、第三届监事会第二十三次会议及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2018</w:t>
      </w:r>
      <w:r>
        <w:rPr>
          <w:spacing w:val="-2"/>
        </w:rPr>
        <w:t>年第</w:t>
      </w:r>
      <w:r>
        <w:rPr>
          <w:spacing w:val="-46"/>
        </w:rPr>
        <w:t> </w:t>
      </w:r>
      <w:r>
        <w:rPr>
          <w:spacing w:val="-2"/>
        </w:rPr>
        <w:t>二次临时股东大会审议通过了《关于回购注销首次及第一期预留授予的激励对象已获授但未达到第二个解锁期解锁条件的限</w:t>
      </w:r>
      <w:r>
        <w:rPr>
          <w:spacing w:val="-64"/>
        </w:rPr>
        <w:t> </w:t>
      </w:r>
      <w:r>
        <w:rPr>
          <w:spacing w:val="-64"/>
        </w:rPr>
      </w:r>
      <w:r>
        <w:rPr>
          <w:spacing w:val="-2"/>
        </w:rPr>
        <w:t>制性股票的议案》、《关于回购注销未达到解锁条件的剩余限制性股票暨股权激励计划终止的议案》，同意回购注销首次及</w:t>
      </w:r>
      <w:r>
        <w:rPr>
          <w:spacing w:val="-65"/>
        </w:rPr>
        <w:t> </w:t>
      </w:r>
      <w:r>
        <w:rPr>
          <w:spacing w:val="-65"/>
        </w:rPr>
      </w:r>
      <w:r>
        <w:rPr>
          <w:spacing w:val="-2"/>
        </w:rPr>
        <w:t>第一期预留授予的激励对象已获授但未达到第二个解锁期解锁条件的限制性股票数量合计为</w:t>
      </w:r>
      <w:r>
        <w:rPr>
          <w:rFonts w:ascii="Times New Roman" w:hAnsi="Times New Roman" w:cs="Times New Roman" w:eastAsia="Times New Roman" w:hint="default"/>
          <w:spacing w:val="-2"/>
        </w:rPr>
        <w:t>1,178,899</w:t>
      </w:r>
      <w:r>
        <w:rPr>
          <w:spacing w:val="-2"/>
        </w:rPr>
        <w:t>股、剩余不符合解锁条</w:t>
      </w:r>
      <w:r>
        <w:rPr>
          <w:spacing w:val="-54"/>
        </w:rPr>
        <w:t> </w:t>
      </w:r>
      <w:r>
        <w:rPr>
          <w:spacing w:val="-54"/>
        </w:rPr>
      </w:r>
      <w:r>
        <w:rPr/>
        <w:t>件的限制性股票</w:t>
      </w:r>
      <w:r>
        <w:rPr>
          <w:rFonts w:ascii="Times New Roman" w:hAnsi="Times New Roman" w:cs="Times New Roman" w:eastAsia="Times New Roman" w:hint="default"/>
        </w:rPr>
        <w:t>1,947,990</w:t>
      </w:r>
      <w:r>
        <w:rPr/>
        <w:t>股。本次回购注销完成后，公司股份总数由</w:t>
      </w:r>
      <w:r>
        <w:rPr>
          <w:rFonts w:ascii="Times New Roman" w:hAnsi="Times New Roman" w:cs="Times New Roman" w:eastAsia="Times New Roman" w:hint="default"/>
        </w:rPr>
        <w:t>376,444,943</w:t>
      </w:r>
      <w:r>
        <w:rPr/>
        <w:t>股变更为</w:t>
      </w:r>
      <w:r>
        <w:rPr>
          <w:rFonts w:ascii="Times New Roman" w:hAnsi="Times New Roman" w:cs="Times New Roman" w:eastAsia="Times New Roman" w:hint="default"/>
        </w:rPr>
        <w:t>373,318,054</w:t>
      </w:r>
      <w:r>
        <w:rPr/>
        <w:t>股。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日，公司董事长陈书智先生及深圳市聚智通信息技术有限公司合计持有的</w:t>
      </w:r>
      <w:r>
        <w:rPr>
          <w:rFonts w:ascii="Times New Roman" w:hAnsi="Times New Roman" w:cs="Times New Roman" w:eastAsia="Times New Roman" w:hint="default"/>
          <w:spacing w:val="-2"/>
        </w:rPr>
        <w:t>115,209,697</w:t>
      </w:r>
      <w:r>
        <w:rPr>
          <w:spacing w:val="-2"/>
        </w:rPr>
        <w:t>股首发前限售股解除限</w:t>
      </w:r>
      <w:r>
        <w:rPr>
          <w:spacing w:val="-45"/>
        </w:rPr>
        <w:t> </w:t>
      </w:r>
      <w:r>
        <w:rPr/>
        <w:t>售并上市流通。</w:t>
      </w:r>
    </w:p>
    <w:p>
      <w:pPr>
        <w:pStyle w:val="BodyText"/>
        <w:spacing w:line="240" w:lineRule="auto" w:before="67"/>
        <w:ind w:right="1032"/>
        <w:jc w:val="left"/>
      </w:pPr>
      <w:r>
        <w:rPr/>
        <w:t>股份变动的批准情况</w:t>
      </w:r>
    </w:p>
    <w:p>
      <w:pPr>
        <w:pStyle w:val="BodyText"/>
        <w:spacing w:line="314"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日召开的第三届董事会第二十八次会议、第三届监事会第二十次会议及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日召开的</w:t>
      </w:r>
      <w:r>
        <w:rPr>
          <w:rFonts w:ascii="Times New Roman" w:hAnsi="Times New Roman" w:cs="Times New Roman" w:eastAsia="Times New Roman" w:hint="default"/>
          <w:spacing w:val="-2"/>
        </w:rPr>
        <w:t>2018</w:t>
      </w:r>
      <w:r>
        <w:rPr>
          <w:spacing w:val="-2"/>
        </w:rPr>
        <w:t>年第一</w:t>
      </w:r>
      <w:r>
        <w:rPr>
          <w:spacing w:val="-46"/>
        </w:rPr>
        <w:t> </w:t>
      </w:r>
      <w:r>
        <w:rPr>
          <w:spacing w:val="-2"/>
        </w:rPr>
        <w:t>次临时股东大会审议通过了《关于回购注销已不符合激励条件的激励对象已获授但尚未解锁的限制性股票的议案》，公司原</w:t>
      </w:r>
      <w:r>
        <w:rPr>
          <w:spacing w:val="-66"/>
        </w:rPr>
        <w:t> </w:t>
      </w:r>
      <w:r>
        <w:rPr>
          <w:spacing w:val="-66"/>
        </w:rPr>
      </w:r>
      <w:r>
        <w:rPr>
          <w:spacing w:val="-3"/>
        </w:rPr>
        <w:t>激励对象陈艳、刘璇、李元梅因离职已不符合激励条件，公司对上述对象已获授但尚未解锁的</w:t>
      </w:r>
      <w:r>
        <w:rPr>
          <w:rFonts w:ascii="Times New Roman" w:hAnsi="Times New Roman" w:cs="Times New Roman" w:eastAsia="Times New Roman" w:hint="default"/>
          <w:spacing w:val="-3"/>
        </w:rPr>
        <w:t>68,665</w:t>
      </w:r>
      <w:r>
        <w:rPr>
          <w:spacing w:val="-3"/>
        </w:rPr>
        <w:t>股限制性股票回购注销，</w:t>
      </w:r>
      <w:r>
        <w:rPr>
          <w:spacing w:val="-44"/>
        </w:rPr>
        <w:t> </w:t>
      </w:r>
      <w:r>
        <w:rPr>
          <w:spacing w:val="-44"/>
        </w:rPr>
      </w:r>
      <w:r>
        <w:rPr/>
        <w:t>回购注销完成后，公司总股本由</w:t>
      </w:r>
      <w:r>
        <w:rPr>
          <w:rFonts w:ascii="Times New Roman" w:hAnsi="Times New Roman" w:cs="Times New Roman" w:eastAsia="Times New Roman" w:hint="default"/>
        </w:rPr>
        <w:t>376,513,608</w:t>
      </w:r>
      <w:r>
        <w:rPr/>
        <w:t>股变更为</w:t>
      </w:r>
      <w:r>
        <w:rPr>
          <w:rFonts w:ascii="Times New Roman" w:hAnsi="Times New Roman" w:cs="Times New Roman" w:eastAsia="Times New Roman" w:hint="default"/>
        </w:rPr>
        <w:t>376,444,943</w:t>
      </w:r>
      <w:r>
        <w:rPr/>
        <w:t>股。</w:t>
      </w:r>
    </w:p>
    <w:p>
      <w:pPr>
        <w:pStyle w:val="BodyText"/>
        <w:spacing w:line="309" w:lineRule="auto" w:before="1"/>
        <w:ind w:right="1130"/>
        <w:jc w:val="both"/>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日召开的第三届董事会第三十一次会议、第三届监事会第二十三次会议及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2018</w:t>
      </w:r>
      <w:r>
        <w:rPr>
          <w:spacing w:val="-2"/>
        </w:rPr>
        <w:t>年第</w:t>
      </w:r>
      <w:r>
        <w:rPr>
          <w:spacing w:val="-46"/>
        </w:rPr>
        <w:t> </w:t>
      </w:r>
      <w:r>
        <w:rPr>
          <w:spacing w:val="-2"/>
        </w:rPr>
        <w:t>二次临时股东大会审议通过了《关于回购注销首次及第一期预留授予的激励对象已获授但未达到第二个解锁期解锁条件的限</w:t>
      </w:r>
      <w:r>
        <w:rPr>
          <w:spacing w:val="-64"/>
        </w:rPr>
        <w:t> </w:t>
      </w:r>
      <w:r>
        <w:rPr>
          <w:spacing w:val="-64"/>
        </w:rPr>
      </w:r>
      <w:r>
        <w:rPr>
          <w:spacing w:val="-2"/>
        </w:rPr>
        <w:t>制性股票的议案》、《关于回购注销未达到解锁条件的剩余限制性股票暨股权激励计划终止的议案》，同意回购注销首次及</w:t>
      </w:r>
      <w:r>
        <w:rPr>
          <w:spacing w:val="-65"/>
        </w:rPr>
        <w:t> </w:t>
      </w:r>
      <w:r>
        <w:rPr>
          <w:spacing w:val="-65"/>
        </w:rPr>
      </w:r>
      <w:r>
        <w:rPr>
          <w:spacing w:val="-2"/>
        </w:rPr>
        <w:t>第一期预留授予的激励对象已获授但未达到第二个解锁期解锁条件的限制性股票数量合计为</w:t>
      </w:r>
      <w:r>
        <w:rPr>
          <w:rFonts w:ascii="Times New Roman" w:hAnsi="Times New Roman" w:cs="Times New Roman" w:eastAsia="Times New Roman" w:hint="default"/>
          <w:spacing w:val="-2"/>
        </w:rPr>
        <w:t>1,178,899</w:t>
      </w:r>
      <w:r>
        <w:rPr>
          <w:spacing w:val="-2"/>
        </w:rPr>
        <w:t>股、剩余不符合解锁条</w:t>
      </w:r>
      <w:r>
        <w:rPr>
          <w:spacing w:val="-55"/>
        </w:rPr>
        <w:t> </w:t>
      </w:r>
      <w:r>
        <w:rPr>
          <w:spacing w:val="-55"/>
        </w:rPr>
      </w:r>
      <w:r>
        <w:rPr/>
        <w:t>件的限制性股票</w:t>
      </w:r>
      <w:r>
        <w:rPr>
          <w:rFonts w:ascii="Times New Roman" w:hAnsi="Times New Roman" w:cs="Times New Roman" w:eastAsia="Times New Roman" w:hint="default"/>
        </w:rPr>
        <w:t>1,947,990</w:t>
      </w:r>
      <w:r>
        <w:rPr/>
        <w:t>股。本次回购注销完成后，公司股份总数由</w:t>
      </w:r>
      <w:r>
        <w:rPr>
          <w:rFonts w:ascii="Times New Roman" w:hAnsi="Times New Roman" w:cs="Times New Roman" w:eastAsia="Times New Roman" w:hint="default"/>
        </w:rPr>
        <w:t>376,444,943</w:t>
      </w:r>
      <w:r>
        <w:rPr/>
        <w:t>股变更为</w:t>
      </w:r>
      <w:r>
        <w:rPr>
          <w:rFonts w:ascii="Times New Roman" w:hAnsi="Times New Roman" w:cs="Times New Roman" w:eastAsia="Times New Roman" w:hint="default"/>
        </w:rPr>
        <w:t>373,318,054</w:t>
      </w:r>
      <w:r>
        <w:rPr/>
        <w:t>股。</w:t>
      </w:r>
    </w:p>
    <w:p>
      <w:pPr>
        <w:pStyle w:val="BodyText"/>
        <w:spacing w:line="240" w:lineRule="auto" w:before="46"/>
        <w:ind w:right="1032"/>
        <w:jc w:val="left"/>
      </w:pPr>
      <w:r>
        <w:rPr/>
        <w:t>股份变动的过户情况</w:t>
      </w:r>
    </w:p>
    <w:p>
      <w:pPr>
        <w:pStyle w:val="BodyText"/>
        <w:spacing w:line="319"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日完成离职激励对象已获授但尚未解锁的</w:t>
      </w:r>
      <w:r>
        <w:rPr>
          <w:rFonts w:ascii="Times New Roman" w:hAnsi="Times New Roman" w:cs="Times New Roman" w:eastAsia="Times New Roman" w:hint="default"/>
          <w:spacing w:val="-1"/>
        </w:rPr>
        <w:t>68,665</w:t>
      </w:r>
      <w:r>
        <w:rPr>
          <w:spacing w:val="-1"/>
        </w:rPr>
        <w:t>股限制性股票的回购注销，本次回购注销完成后，公</w:t>
      </w:r>
      <w:r>
        <w:rPr>
          <w:spacing w:val="-70"/>
        </w:rPr>
        <w:t> </w:t>
      </w:r>
      <w:r>
        <w:rPr>
          <w:spacing w:val="-70"/>
        </w:rPr>
      </w:r>
      <w:r>
        <w:rPr/>
        <w:t>司股份总数由</w:t>
      </w:r>
      <w:r>
        <w:rPr>
          <w:rFonts w:ascii="Times New Roman" w:hAnsi="Times New Roman" w:cs="Times New Roman" w:eastAsia="Times New Roman" w:hint="default"/>
        </w:rPr>
        <w:t>376,513,608</w:t>
      </w:r>
      <w:r>
        <w:rPr/>
        <w:t>股变更</w:t>
      </w:r>
      <w:r>
        <w:rPr>
          <w:rFonts w:ascii="Times New Roman" w:hAnsi="Times New Roman" w:cs="Times New Roman" w:eastAsia="Times New Roman" w:hint="default"/>
        </w:rPr>
        <w:t>376,444,943</w:t>
      </w:r>
      <w:r>
        <w:rPr/>
        <w:t>股。</w:t>
      </w:r>
    </w:p>
    <w:p>
      <w:pPr>
        <w:pStyle w:val="BodyText"/>
        <w:spacing w:line="300" w:lineRule="auto" w:before="0"/>
        <w:ind w:right="1032"/>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日完成激励对象未达到解锁条件的</w:t>
      </w:r>
      <w:r>
        <w:rPr>
          <w:rFonts w:ascii="Times New Roman" w:hAnsi="Times New Roman" w:cs="Times New Roman" w:eastAsia="Times New Roman" w:hint="default"/>
          <w:spacing w:val="-2"/>
        </w:rPr>
        <w:t>3,126,889</w:t>
      </w:r>
      <w:r>
        <w:rPr>
          <w:spacing w:val="-2"/>
        </w:rPr>
        <w:t>股剩余限制性股票的回购注销，本次回购注销完成后，公</w:t>
      </w:r>
      <w:r>
        <w:rPr>
          <w:spacing w:val="-50"/>
        </w:rPr>
        <w:t> </w:t>
      </w:r>
      <w:r>
        <w:rPr>
          <w:spacing w:val="-50"/>
        </w:rPr>
      </w:r>
      <w:r>
        <w:rPr/>
        <w:t>司股份总数由</w:t>
      </w:r>
      <w:r>
        <w:rPr>
          <w:rFonts w:ascii="Times New Roman" w:hAnsi="Times New Roman" w:cs="Times New Roman" w:eastAsia="Times New Roman" w:hint="default"/>
        </w:rPr>
        <w:t>376,444,943</w:t>
      </w:r>
      <w:r>
        <w:rPr/>
        <w:t>股变更</w:t>
      </w:r>
      <w:r>
        <w:rPr>
          <w:rFonts w:ascii="Times New Roman" w:hAnsi="Times New Roman" w:cs="Times New Roman" w:eastAsia="Times New Roman" w:hint="default"/>
        </w:rPr>
        <w:t>373,318,054</w:t>
      </w:r>
      <w:r>
        <w:rPr/>
        <w:t>股。</w:t>
      </w:r>
    </w:p>
    <w:p>
      <w:pPr>
        <w:pStyle w:val="BodyText"/>
        <w:spacing w:line="240" w:lineRule="auto" w:before="53"/>
        <w:ind w:right="1032"/>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28" w:lineRule="auto" w:before="4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本报告期内公司股份变动的因素有：限制性股票解锁、回购。限制性股票解锁致使报告期基本每股收益被摊薄，稀释每股收</w:t>
      </w:r>
      <w:r>
        <w:rPr>
          <w:spacing w:val="-66"/>
        </w:rPr>
        <w:t> </w:t>
      </w:r>
      <w:r>
        <w:rPr>
          <w:spacing w:val="-66"/>
        </w:rPr>
      </w:r>
      <w:r>
        <w:rPr/>
        <w:t>益的稀释性降低；限制性股票回购致使归属于公司普通股股东的每股净资产增加。</w:t>
      </w:r>
    </w:p>
    <w:p>
      <w:pPr>
        <w:pStyle w:val="BodyText"/>
        <w:spacing w:line="340" w:lineRule="auto" w:before="10"/>
        <w:ind w:right="2006"/>
        <w:jc w:val="left"/>
      </w:pPr>
      <w:r>
        <w:rPr/>
        <w:t>报告期基本每股收益</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0.28</w:t>
      </w:r>
      <w:r>
        <w:rPr/>
        <w:t>元</w:t>
      </w:r>
      <w:r>
        <w:rPr>
          <w:rFonts w:ascii="Times New Roman" w:hAnsi="Times New Roman" w:cs="Times New Roman" w:eastAsia="Times New Roman" w:hint="default"/>
        </w:rPr>
        <w:t>/</w:t>
      </w:r>
      <w:r>
        <w:rPr/>
        <w:t>股，稀释每股收益：</w:t>
      </w:r>
      <w:r>
        <w:rPr>
          <w:rFonts w:ascii="Times New Roman" w:hAnsi="Times New Roman" w:cs="Times New Roman" w:eastAsia="Times New Roman" w:hint="default"/>
        </w:rPr>
        <w:t>0.28</w:t>
      </w:r>
      <w:r>
        <w:rPr/>
        <w:t>元</w:t>
      </w:r>
      <w:r>
        <w:rPr>
          <w:rFonts w:ascii="Times New Roman" w:hAnsi="Times New Roman" w:cs="Times New Roman" w:eastAsia="Times New Roman" w:hint="default"/>
        </w:rPr>
        <w:t>/</w:t>
      </w:r>
      <w:r>
        <w:rPr/>
        <w:t>股，归属于公司普通股股东的每股净资产：</w:t>
      </w:r>
      <w:r>
        <w:rPr>
          <w:rFonts w:ascii="Times New Roman" w:hAnsi="Times New Roman" w:cs="Times New Roman" w:eastAsia="Times New Roman" w:hint="default"/>
        </w:rPr>
        <w:t>3.59</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41"/>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95,466,090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95,466,090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71,599,567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71,599,567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首发前限售股解 除限售，本期增 加限售股为高管 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深圳市聚智通信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19,743,607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19,743,607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首发前限售股解 除限售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32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）股权激励限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售股因终止限制 性股票激励计划 </w:t>
            </w:r>
            <w:r>
              <w:rPr>
                <w:rFonts w:ascii="宋体" w:hAnsi="宋体" w:cs="宋体" w:eastAsia="宋体" w:hint="default"/>
                <w:spacing w:val="-12"/>
                <w:sz w:val="18"/>
                <w:szCs w:val="18"/>
              </w:rPr>
              <w:t>回购注销；（</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）首次授予限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制性股票第一个 解锁期于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9" w:lineRule="auto" w:before="5"/>
              <w:ind w:left="22"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w:t>
            </w:r>
            <w:r>
              <w:rPr>
                <w:rFonts w:ascii="宋体" w:hAnsi="宋体" w:cs="宋体" w:eastAsia="宋体" w:hint="default"/>
                <w:spacing w:val="-12"/>
                <w:sz w:val="18"/>
                <w:szCs w:val="18"/>
              </w:rPr>
              <w:t>售；（</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）未达到</w:t>
            </w:r>
            <w:r>
              <w:rPr>
                <w:rFonts w:ascii="宋体" w:hAnsi="宋体" w:cs="宋体" w:eastAsia="宋体" w:hint="default"/>
                <w:spacing w:val="-84"/>
                <w:sz w:val="18"/>
                <w:szCs w:val="18"/>
              </w:rPr>
              <w:t> </w:t>
            </w:r>
            <w:r>
              <w:rPr>
                <w:rFonts w:ascii="宋体" w:hAnsi="宋体" w:cs="宋体" w:eastAsia="宋体" w:hint="default"/>
                <w:sz w:val="18"/>
                <w:szCs w:val="18"/>
              </w:rPr>
              <w:t>解锁条件的剩余 限制性股票于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319" w:lineRule="auto" w:before="5"/>
              <w:ind w:left="22" w:right="252"/>
              <w:jc w:val="left"/>
              <w:rPr>
                <w:rFonts w:ascii="宋体" w:hAnsi="宋体" w:cs="宋体" w:eastAsia="宋体" w:hint="default"/>
                <w:sz w:val="18"/>
                <w:szCs w:val="18"/>
              </w:rPr>
            </w:pPr>
            <w:r>
              <w:rPr>
                <w:rFonts w:ascii="宋体" w:hAnsi="宋体" w:cs="宋体" w:eastAsia="宋体" w:hint="default"/>
                <w:sz w:val="18"/>
                <w:szCs w:val="18"/>
              </w:rPr>
              <w:t>日完成回购注 销。</w:t>
            </w:r>
          </w:p>
        </w:tc>
      </w:tr>
      <w:tr>
        <w:trPr>
          <w:trHeight w:val="32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22"/>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）股权激励限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售股因终止限制 性股票激励计划 </w:t>
            </w:r>
            <w:r>
              <w:rPr>
                <w:rFonts w:ascii="宋体" w:hAnsi="宋体" w:cs="宋体" w:eastAsia="宋体" w:hint="default"/>
                <w:spacing w:val="-12"/>
                <w:sz w:val="18"/>
                <w:szCs w:val="18"/>
              </w:rPr>
              <w:t>回购注销；（</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）首次授予限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制性股票第一个 解锁期于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9" w:lineRule="auto" w:before="5"/>
              <w:ind w:left="22"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w:t>
            </w:r>
            <w:r>
              <w:rPr>
                <w:rFonts w:ascii="宋体" w:hAnsi="宋体" w:cs="宋体" w:eastAsia="宋体" w:hint="default"/>
                <w:spacing w:val="-12"/>
                <w:sz w:val="18"/>
                <w:szCs w:val="18"/>
              </w:rPr>
              <w:t>售；（</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）未达到</w:t>
            </w:r>
            <w:r>
              <w:rPr>
                <w:rFonts w:ascii="宋体" w:hAnsi="宋体" w:cs="宋体" w:eastAsia="宋体" w:hint="default"/>
                <w:spacing w:val="-84"/>
                <w:sz w:val="18"/>
                <w:szCs w:val="18"/>
              </w:rPr>
              <w:t> </w:t>
            </w:r>
            <w:r>
              <w:rPr>
                <w:rFonts w:ascii="宋体" w:hAnsi="宋体" w:cs="宋体" w:eastAsia="宋体" w:hint="default"/>
                <w:sz w:val="18"/>
                <w:szCs w:val="18"/>
              </w:rPr>
              <w:t>解锁条件的剩余 限制性股票于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319" w:lineRule="auto" w:before="5"/>
              <w:ind w:left="22" w:right="252"/>
              <w:jc w:val="left"/>
              <w:rPr>
                <w:rFonts w:ascii="宋体" w:hAnsi="宋体" w:cs="宋体" w:eastAsia="宋体" w:hint="default"/>
                <w:sz w:val="18"/>
                <w:szCs w:val="18"/>
              </w:rPr>
            </w:pPr>
            <w:r>
              <w:rPr>
                <w:rFonts w:ascii="宋体" w:hAnsi="宋体" w:cs="宋体" w:eastAsia="宋体" w:hint="default"/>
                <w:sz w:val="18"/>
                <w:szCs w:val="18"/>
              </w:rPr>
              <w:t>日完成回购注 销。</w:t>
            </w:r>
          </w:p>
        </w:tc>
      </w:tr>
      <w:tr>
        <w:trPr>
          <w:trHeight w:val="32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113,511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）股权激励限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售股因终止限制 性股票激励计划 </w:t>
            </w:r>
            <w:r>
              <w:rPr>
                <w:rFonts w:ascii="宋体" w:hAnsi="宋体" w:cs="宋体" w:eastAsia="宋体" w:hint="default"/>
                <w:spacing w:val="-12"/>
                <w:sz w:val="18"/>
                <w:szCs w:val="18"/>
              </w:rPr>
              <w:t>回购注销；（</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）首次授予限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制性股票第一个 解锁期于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9" w:lineRule="auto" w:before="5"/>
              <w:ind w:left="22"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w:t>
            </w:r>
            <w:r>
              <w:rPr>
                <w:rFonts w:ascii="宋体" w:hAnsi="宋体" w:cs="宋体" w:eastAsia="宋体" w:hint="default"/>
                <w:spacing w:val="-12"/>
                <w:sz w:val="18"/>
                <w:szCs w:val="18"/>
              </w:rPr>
              <w:t>售；（</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）未达到</w:t>
            </w:r>
            <w:r>
              <w:rPr>
                <w:rFonts w:ascii="宋体" w:hAnsi="宋体" w:cs="宋体" w:eastAsia="宋体" w:hint="default"/>
                <w:spacing w:val="-84"/>
                <w:sz w:val="18"/>
                <w:szCs w:val="18"/>
              </w:rPr>
              <w:t> </w:t>
            </w:r>
            <w:r>
              <w:rPr>
                <w:rFonts w:ascii="宋体" w:hAnsi="宋体" w:cs="宋体" w:eastAsia="宋体" w:hint="default"/>
                <w:sz w:val="18"/>
                <w:szCs w:val="18"/>
              </w:rPr>
              <w:t>解锁条件的剩余 限制性股票于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319" w:lineRule="auto" w:before="5"/>
              <w:ind w:left="22" w:right="252"/>
              <w:jc w:val="left"/>
              <w:rPr>
                <w:rFonts w:ascii="宋体" w:hAnsi="宋体" w:cs="宋体" w:eastAsia="宋体" w:hint="default"/>
                <w:sz w:val="18"/>
                <w:szCs w:val="18"/>
              </w:rPr>
            </w:pPr>
            <w:r>
              <w:rPr>
                <w:rFonts w:ascii="宋体" w:hAnsi="宋体" w:cs="宋体" w:eastAsia="宋体" w:hint="default"/>
                <w:sz w:val="18"/>
                <w:szCs w:val="18"/>
              </w:rPr>
              <w:t>日完成回购注 销。</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4"/>
              <w:jc w:val="both"/>
              <w:rPr>
                <w:rFonts w:ascii="宋体" w:hAnsi="宋体" w:cs="宋体" w:eastAsia="宋体" w:hint="default"/>
                <w:sz w:val="18"/>
                <w:szCs w:val="18"/>
              </w:rPr>
            </w:pPr>
            <w:r>
              <w:rPr>
                <w:rFonts w:ascii="宋体" w:hAnsi="宋体" w:cs="宋体" w:eastAsia="宋体" w:hint="default"/>
                <w:sz w:val="18"/>
                <w:szCs w:val="18"/>
              </w:rPr>
              <w:t>限制性股票计划 激励对象（首次 授予）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2,052,824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2,052,824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因终止限制性股 票激励计划回购 注销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未达到解锁条件 的剩余限制性股 票于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02"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 销。</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激励对象（预留 授予第一期）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因终止限制性股 票激励计划回购 注销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未达到解锁条件 的剩余限制性股 票于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02"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 销。</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激励对象（预留 授予第二期）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因终止限制性股 票激励计划回购 注销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未达到解锁条件 的剩余限制性股 票于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02"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 销。</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5"/>
              <w:jc w:val="both"/>
              <w:rPr>
                <w:rFonts w:ascii="宋体" w:hAnsi="宋体" w:cs="宋体" w:eastAsia="宋体" w:hint="default"/>
                <w:sz w:val="18"/>
                <w:szCs w:val="18"/>
              </w:rPr>
            </w:pPr>
            <w:r>
              <w:rPr>
                <w:rFonts w:ascii="宋体" w:hAnsi="宋体" w:cs="宋体" w:eastAsia="宋体" w:hint="default"/>
                <w:sz w:val="18"/>
                <w:szCs w:val="18"/>
              </w:rPr>
              <w:t>限制性股票计划 激励对象（预留 授予第三期）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因终止限制性股 票激励计划回购 注销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未达到解锁条件 的剩余限制性股 票于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02"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日完成回购注 销。</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限制性股票激励 计划离职人员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both"/>
              <w:rPr>
                <w:rFonts w:ascii="宋体" w:hAnsi="宋体" w:cs="宋体" w:eastAsia="宋体" w:hint="default"/>
                <w:sz w:val="18"/>
                <w:szCs w:val="18"/>
              </w:rPr>
            </w:pPr>
            <w:r>
              <w:rPr>
                <w:rFonts w:ascii="宋体" w:hAnsi="宋体" w:cs="宋体" w:eastAsia="宋体" w:hint="default"/>
                <w:sz w:val="18"/>
                <w:szCs w:val="18"/>
              </w:rPr>
              <w:t>激励对象因离职 股权激励限售股 回购注销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因激励对象离职 无法解锁的限制 性股票于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2" w:lineRule="auto"/>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 购注销。</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119,485,830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119,066,732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71,599,567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72,018,665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、报告期内，公司原激励对象陈艳、刘璇、李元梅因离职已不符合激励条件，公司对上述对象已获授但尚未解锁的</w:t>
      </w:r>
      <w:r>
        <w:rPr>
          <w:rFonts w:ascii="Times New Roman" w:hAnsi="Times New Roman" w:cs="Times New Roman" w:eastAsia="Times New Roman" w:hint="default"/>
        </w:rPr>
        <w:t>68,665 </w:t>
      </w:r>
      <w:r>
        <w:rPr/>
        <w:t>股限制性股票回购注销，本次回购注销完成后，公司总股本由</w:t>
      </w:r>
      <w:r>
        <w:rPr>
          <w:rFonts w:ascii="Times New Roman" w:hAnsi="Times New Roman" w:cs="Times New Roman" w:eastAsia="Times New Roman" w:hint="default"/>
        </w:rPr>
        <w:t>376,513,608</w:t>
      </w:r>
      <w:r>
        <w:rPr/>
        <w:t>股变更为</w:t>
      </w:r>
      <w:r>
        <w:rPr>
          <w:rFonts w:ascii="Times New Roman" w:hAnsi="Times New Roman" w:cs="Times New Roman" w:eastAsia="Times New Roman" w:hint="default"/>
        </w:rPr>
        <w:t>376,444,943</w:t>
      </w:r>
      <w:r>
        <w:rPr/>
        <w:t>股。</w:t>
      </w:r>
    </w:p>
    <w:p>
      <w:pPr>
        <w:pStyle w:val="BodyText"/>
        <w:spacing w:line="300" w:lineRule="auto" w:before="0"/>
        <w:ind w:right="1122"/>
        <w:jc w:val="left"/>
      </w:pPr>
      <w:r>
        <w:rPr>
          <w:rFonts w:ascii="Times New Roman" w:hAnsi="Times New Roman" w:cs="Times New Roman" w:eastAsia="Times New Roman" w:hint="default"/>
        </w:rPr>
        <w:t>2</w:t>
      </w:r>
      <w:r>
        <w:rPr/>
        <w:t>、报告期内，公司对限制性股票激励计划中合计未达到解锁条件的剩余限制性股票</w:t>
      </w:r>
      <w:r>
        <w:rPr>
          <w:rFonts w:ascii="Times New Roman" w:hAnsi="Times New Roman" w:cs="Times New Roman" w:eastAsia="Times New Roman" w:hint="default"/>
        </w:rPr>
        <w:t>3,126,889</w:t>
      </w:r>
      <w:r>
        <w:rPr/>
        <w:t>股回购注销，本次回购注销完 成后，公司股份总数由</w:t>
      </w:r>
      <w:r>
        <w:rPr>
          <w:rFonts w:ascii="Times New Roman" w:hAnsi="Times New Roman" w:cs="Times New Roman" w:eastAsia="Times New Roman" w:hint="default"/>
        </w:rPr>
        <w:t>376,444,943</w:t>
      </w:r>
      <w:r>
        <w:rPr/>
        <w:t>股变更为</w:t>
      </w:r>
      <w:r>
        <w:rPr>
          <w:rFonts w:ascii="Times New Roman" w:hAnsi="Times New Roman" w:cs="Times New Roman" w:eastAsia="Times New Roman" w:hint="default"/>
        </w:rPr>
        <w:t>373,318,054</w:t>
      </w:r>
      <w:r>
        <w:rPr/>
        <w:t>股。</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2"/>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44,030</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35,450</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24.55%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91,666,49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71,599,56</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15,400,000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20,975,97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4,901,991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浙江浙商创业投 资股份有限公司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21,649,09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21,649,09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16,041,67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5,347,226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14,940,000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20,917,40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17,512,65</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3,404,744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深圳市聚智通信 息技术有限公司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2.98%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11,105,77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11,099,700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6,442,594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6,442,594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中融国际信托有 限公司－中融－ 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 资集合资金信托 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2,443,622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2,443,622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中融国际信托有 限公司－中融－</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2,135,287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2,135,287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0" w:right="1139"/>
        <w:jc w:val="right"/>
      </w:pPr>
      <w:r>
        <w:rPr/>
        <w:pict>
          <v:shape style="position:absolute;margin-left:56.459999pt;margin-top:-167.848297pt;width:479.2pt;height:598.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84"/>
                          <w:jc w:val="left"/>
                          <w:rPr>
                            <w:rFonts w:ascii="宋体" w:hAnsi="宋体" w:cs="宋体" w:eastAsia="宋体" w:hint="default"/>
                            <w:sz w:val="18"/>
                            <w:szCs w:val="18"/>
                          </w:rPr>
                        </w:pPr>
                        <w:r>
                          <w:rPr>
                            <w:rFonts w:ascii="宋体" w:hAnsi="宋体" w:cs="宋体" w:eastAsia="宋体" w:hint="default"/>
                            <w:sz w:val="18"/>
                            <w:szCs w:val="18"/>
                          </w:rPr>
                          <w:t>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 资集合资金信托 计划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8"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、深圳市聚智通信息技术有限公司是控股股东、实际控制人陈书智先生的一致行动 人；</w:t>
                        </w:r>
                      </w:p>
                      <w:p>
                        <w:pPr>
                          <w:pStyle w:val="TableParagraph"/>
                          <w:spacing w:line="302" w:lineRule="auto" w:before="71"/>
                          <w:ind w:left="15"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、陈书智先生、张云女士、何帆先生是深圳市聚智通信息技术有限公司的关联自然 人；</w:t>
                        </w:r>
                      </w:p>
                      <w:p>
                        <w:pPr>
                          <w:pStyle w:val="TableParagraph"/>
                          <w:spacing w:line="302" w:lineRule="auto" w:before="68"/>
                          <w:ind w:left="15" w:right="1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、除上述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项的股东关联关系外，未知公司前十名股东间是否存在其他关联关系 也未知是否属于一致行动人。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669"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浙江浙商创业投资股份有限公司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21,649,096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21,649,096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20,066,931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20,066,931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19,743,607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19,743,607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6,442,594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6,442,594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5,347,226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5,347,226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4,901,991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4,901,991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3,404,744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3,404,744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中融国际信托有限公司－中融－瞰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2,443,622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2,443,622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中融国际信托有限公司－中融－瞰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2,135,287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梁砾</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1,662,443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1,662,443</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 w:right="-6"/>
                          <w:jc w:val="left"/>
                          <w:rPr>
                            <w:rFonts w:ascii="宋体" w:hAnsi="宋体" w:cs="宋体" w:eastAsia="宋体" w:hint="default"/>
                            <w:sz w:val="18"/>
                            <w:szCs w:val="18"/>
                          </w:rPr>
                        </w:pPr>
                        <w:r>
                          <w:rPr>
                            <w:rFonts w:ascii="宋体" w:hAnsi="宋体" w:cs="宋体" w:eastAsia="宋体" w:hint="default"/>
                            <w:sz w:val="18"/>
                            <w:szCs w:val="18"/>
                          </w:rPr>
                          <w:t>上述股东中，张云女士、何帆先生是深圳市聚智通信息技术有限公司的关联自然人， 除此之外，未知其他股东是否存在关联关系，也未知是否属于一致行动人。</w:t>
                        </w:r>
                      </w:p>
                    </w:tc>
                  </w:tr>
                  <w:tr>
                    <w:trPr>
                      <w:trHeight w:val="715"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032"/>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深圳市聚智通信息技术有限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1032"/>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5625" w:lineRule="exact"/>
        <w:ind w:left="1356"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4591957" cy="35718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4591957" cy="3571875"/>
                    </a:xfrm>
                    <a:prstGeom prst="rect">
                      <a:avLst/>
                    </a:prstGeom>
                  </pic:spPr>
                </pic:pic>
              </a:graphicData>
            </a:graphic>
          </wp:inline>
        </w:drawing>
      </w:r>
      <w:r>
        <w:rPr>
          <w:rFonts w:ascii="宋体" w:hAnsi="宋体" w:cs="宋体" w:eastAsia="宋体" w:hint="default"/>
          <w:position w:val="-112"/>
          <w:sz w:val="20"/>
          <w:szCs w:val="20"/>
        </w:rPr>
      </w:r>
    </w:p>
    <w:p>
      <w:pPr>
        <w:spacing w:line="240" w:lineRule="auto" w:before="1"/>
        <w:rPr>
          <w:rFonts w:ascii="宋体" w:hAnsi="宋体" w:cs="宋体" w:eastAsia="宋体" w:hint="default"/>
          <w:sz w:val="22"/>
          <w:szCs w:val="22"/>
        </w:rPr>
      </w:pPr>
    </w:p>
    <w:p>
      <w:pPr>
        <w:spacing w:before="26"/>
        <w:ind w:left="154" w:right="1032"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32"/>
        <w:jc w:val="left"/>
        <w:rPr>
          <w:b w:val="0"/>
          <w:bCs w:val="0"/>
        </w:rPr>
      </w:pPr>
      <w:bookmarkStart w:name="_TOC_250005" w:id="117"/>
      <w:bookmarkStart w:name="第七节 优先股相关情况" w:id="118"/>
      <w:r>
        <w:rPr>
          <w:b w:val="0"/>
          <w:bCs w:val="0"/>
        </w:rPr>
      </w:r>
      <w:r>
        <w:rPr/>
        <w:t>第七节</w:t>
      </w:r>
      <w:r>
        <w:rPr>
          <w:spacing w:val="-8"/>
        </w:rPr>
        <w:t> </w:t>
      </w:r>
      <w:r>
        <w:rPr/>
        <w:t>优先股相关情况</w:t>
      </w:r>
      <w:bookmarkEnd w:id="11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32"/>
        <w:jc w:val="left"/>
        <w:rPr>
          <w:b w:val="0"/>
          <w:bCs w:val="0"/>
        </w:rPr>
      </w:pPr>
      <w:bookmarkStart w:name="_TOC_250004" w:id="119"/>
      <w:bookmarkStart w:name="第八节 董事、监事、高级管理人员和员工情况" w:id="120"/>
      <w:r>
        <w:rPr>
          <w:b w:val="0"/>
          <w:bCs w:val="0"/>
        </w:rPr>
      </w:r>
      <w:r>
        <w:rPr/>
        <w:t>第八节</w:t>
      </w:r>
      <w:r>
        <w:rPr>
          <w:spacing w:val="-16"/>
        </w:rPr>
        <w:t> </w:t>
      </w:r>
      <w:r>
        <w:rPr/>
        <w:t>董事、监事、高级管理人员和员工情况</w:t>
      </w:r>
      <w:bookmarkEnd w:id="11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95,466,09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3,799,592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91,666,49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27,967,96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23,350,20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2,432,808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20,917,40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233,860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1,202,603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181,041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176,572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171,549,9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公司现任董事、监事、高级管理人员专业背景、主要工作经历以及目前在公司的主要职责</w:t>
      </w:r>
    </w:p>
    <w:p>
      <w:pPr>
        <w:pStyle w:val="BodyText"/>
        <w:spacing w:line="307" w:lineRule="auto" w:before="115"/>
        <w:ind w:right="1032"/>
        <w:jc w:val="left"/>
      </w:pPr>
      <w:r>
        <w:rPr/>
        <w:t>（一）公司董事会成员</w:t>
      </w:r>
      <w:r>
        <w:rPr>
          <w:rFonts w:ascii="Times New Roman" w:hAnsi="Times New Roman" w:cs="Times New Roman" w:eastAsia="Times New Roman" w:hint="default"/>
        </w:rPr>
        <w:t>9</w:t>
      </w:r>
      <w:r>
        <w:rPr/>
        <w:t>名，包括</w:t>
      </w:r>
      <w:r>
        <w:rPr>
          <w:rFonts w:ascii="Times New Roman" w:hAnsi="Times New Roman" w:cs="Times New Roman" w:eastAsia="Times New Roman" w:hint="default"/>
        </w:rPr>
        <w:t>3</w:t>
      </w:r>
      <w:r>
        <w:rPr/>
        <w:t>名独立董事，现介绍如下： </w:t>
      </w:r>
      <w:r>
        <w:rPr>
          <w:rFonts w:ascii="Times New Roman" w:hAnsi="Times New Roman" w:cs="Times New Roman" w:eastAsia="Times New Roman" w:hint="default"/>
        </w:rPr>
        <w:t>1</w:t>
      </w:r>
      <w:r>
        <w:rPr/>
        <w:t>、陈书智先生，</w:t>
      </w:r>
      <w:r>
        <w:rPr>
          <w:rFonts w:ascii="Times New Roman" w:hAnsi="Times New Roman" w:cs="Times New Roman" w:eastAsia="Times New Roman" w:hint="default"/>
        </w:rPr>
        <w:t>1963</w:t>
      </w:r>
      <w:r>
        <w:rPr/>
        <w:t>年出生，中国国籍，无境外永久居留权，硕士研究生。曾担任深圳市康佳电子总公司品质管理经理、 深圳市深飞激光光学系统有限公司销售部经理、深圳中航集团天科机电有限公司总经理、</w:t>
      </w:r>
      <w:r>
        <w:rPr>
          <w:rFonts w:ascii="Times New Roman" w:hAnsi="Times New Roman" w:cs="Times New Roman" w:eastAsia="Times New Roman" w:hint="default"/>
        </w:rPr>
        <w:t>TCL</w:t>
      </w:r>
      <w:r>
        <w:rPr/>
        <w:t>集团电脑科技有限公司显示事 </w:t>
      </w:r>
      <w:r>
        <w:rPr>
          <w:spacing w:val="-2"/>
        </w:rPr>
        <w:t>业部经理、西安交大博通资讯股份有限公司副总经理、深圳市联维尔实业发展有限公司总经理、深圳市怡亚通供应链股份有</w:t>
      </w:r>
      <w:r>
        <w:rPr>
          <w:spacing w:val="-66"/>
        </w:rPr>
        <w:t> </w:t>
      </w:r>
      <w:r>
        <w:rPr>
          <w:spacing w:val="-66"/>
        </w:rPr>
      </w:r>
      <w:r>
        <w:rPr/>
        <w:t>限公司副总裁。现任公司董事长。 </w:t>
      </w:r>
      <w:r>
        <w:rPr>
          <w:rFonts w:ascii="Times New Roman" w:hAnsi="Times New Roman" w:cs="Times New Roman" w:eastAsia="Times New Roman" w:hint="default"/>
        </w:rPr>
        <w:t>2</w:t>
      </w:r>
      <w:r>
        <w:rPr/>
        <w:t>、张云女士，</w:t>
      </w:r>
      <w:r>
        <w:rPr>
          <w:rFonts w:ascii="Times New Roman" w:hAnsi="Times New Roman" w:cs="Times New Roman" w:eastAsia="Times New Roman" w:hint="default"/>
        </w:rPr>
        <w:t>1973</w:t>
      </w:r>
      <w:r>
        <w:rPr/>
        <w:t>年出生，中国国籍，无境外永久居留权，硕士研究生。曾担任深圳市怡亚通供应链股份有限公司的客户 服务部经理、上海分公司总经理、销售中心总经理。现任公司董事、总经理。 </w:t>
      </w:r>
      <w:r>
        <w:rPr>
          <w:rFonts w:ascii="Times New Roman" w:hAnsi="Times New Roman" w:cs="Times New Roman" w:eastAsia="Times New Roman" w:hint="default"/>
          <w:spacing w:val="-2"/>
        </w:rPr>
        <w:t>3</w:t>
      </w:r>
      <w:r>
        <w:rPr>
          <w:spacing w:val="-2"/>
        </w:rPr>
        <w:t>、赵野先生，</w:t>
      </w:r>
      <w:r>
        <w:rPr>
          <w:rFonts w:ascii="Times New Roman" w:hAnsi="Times New Roman" w:cs="Times New Roman" w:eastAsia="Times New Roman" w:hint="default"/>
          <w:spacing w:val="-2"/>
        </w:rPr>
        <w:t>1965</w:t>
      </w:r>
      <w:r>
        <w:rPr>
          <w:spacing w:val="-2"/>
        </w:rPr>
        <w:t>年出生，中国国籍，无境外永久居留权，硕士研究生。曾担任洛阳</w:t>
      </w:r>
      <w:r>
        <w:rPr>
          <w:rFonts w:ascii="Times New Roman" w:hAnsi="Times New Roman" w:cs="Times New Roman" w:eastAsia="Times New Roman" w:hint="default"/>
          <w:spacing w:val="-2"/>
        </w:rPr>
        <w:t>014</w:t>
      </w:r>
      <w:r>
        <w:rPr>
          <w:spacing w:val="-2"/>
        </w:rPr>
        <w:t>中心第二研究室工程师、海南省进</w:t>
      </w:r>
      <w:r>
        <w:rPr>
          <w:spacing w:val="-63"/>
        </w:rPr>
        <w:t> </w:t>
      </w:r>
      <w:r>
        <w:rPr>
          <w:spacing w:val="-63"/>
        </w:rPr>
      </w:r>
      <w:r>
        <w:rPr>
          <w:spacing w:val="-4"/>
        </w:rPr>
        <w:t>出口商品检验局工程师、海南华昌科技开发公司副总经理、上海拓海实业有限公司总经理、深圳市大云实业有限公司总经理、</w:t>
      </w:r>
      <w:r>
        <w:rPr>
          <w:spacing w:val="-44"/>
        </w:rPr>
        <w:t> </w:t>
      </w:r>
      <w:r>
        <w:rPr>
          <w:spacing w:val="-44"/>
        </w:rPr>
      </w:r>
      <w:r>
        <w:rPr/>
        <w:t>深圳市怡亚通供应链股份有限公司销售中心事业三部总经理。现任公司董事、副总经理。 </w:t>
      </w:r>
      <w:r>
        <w:rPr>
          <w:rFonts w:ascii="Times New Roman" w:hAnsi="Times New Roman" w:cs="Times New Roman" w:eastAsia="Times New Roman" w:hint="default"/>
        </w:rPr>
        <w:t>4</w:t>
      </w:r>
      <w:r>
        <w:rPr/>
        <w:t>、邹勇先生，</w:t>
      </w:r>
      <w:r>
        <w:rPr>
          <w:rFonts w:ascii="Times New Roman" w:hAnsi="Times New Roman" w:cs="Times New Roman" w:eastAsia="Times New Roman" w:hint="default"/>
        </w:rPr>
        <w:t>1980</w:t>
      </w:r>
      <w:r>
        <w:rPr/>
        <w:t>年出生，中国国籍，无境外永久居留权，硕士研究生。曾担任深圳市怡亚通供应链股份有限公司全国物 流运作经理、销售中心总经理助理。现任公司董事、副总经理。 </w:t>
      </w:r>
      <w:r>
        <w:rPr>
          <w:rFonts w:ascii="Times New Roman" w:hAnsi="Times New Roman" w:cs="Times New Roman" w:eastAsia="Times New Roman" w:hint="default"/>
        </w:rPr>
        <w:t>5</w:t>
      </w:r>
      <w:r>
        <w:rPr/>
        <w:t>、何帆先生，</w:t>
      </w:r>
      <w:r>
        <w:rPr>
          <w:rFonts w:ascii="Times New Roman" w:hAnsi="Times New Roman" w:cs="Times New Roman" w:eastAsia="Times New Roman" w:hint="default"/>
        </w:rPr>
        <w:t>1981</w:t>
      </w:r>
      <w:r>
        <w:rPr/>
        <w:t>年出生，中国国籍，无境外永久居留权，硕士研究生。曾担任深圳市怡亚通供应链股份有限公司客户服 务部经理、销售部副总经理。</w:t>
      </w:r>
      <w:r>
        <w:rPr>
          <w:rFonts w:ascii="Times New Roman" w:hAnsi="Times New Roman" w:cs="Times New Roman" w:eastAsia="Times New Roman" w:hint="default"/>
        </w:rPr>
        <w:t>2014</w:t>
      </w:r>
      <w:r>
        <w:rPr/>
        <w:t>年至今担任深圳回收宝科技有限公司董事长兼总经理。现任公司董事。 </w:t>
      </w:r>
      <w:r>
        <w:rPr>
          <w:rFonts w:ascii="Times New Roman" w:hAnsi="Times New Roman" w:cs="Times New Roman" w:eastAsia="Times New Roman" w:hint="default"/>
        </w:rPr>
        <w:t>6</w:t>
      </w:r>
      <w:r>
        <w:rPr/>
        <w:t>、师帅先生，</w:t>
      </w:r>
      <w:r>
        <w:rPr>
          <w:rFonts w:ascii="Times New Roman" w:hAnsi="Times New Roman" w:cs="Times New Roman" w:eastAsia="Times New Roman" w:hint="default"/>
        </w:rPr>
        <w:t>1976</w:t>
      </w:r>
      <w:r>
        <w:rPr/>
        <w:t>年出生，中国国籍，无境外永久居留权，硕士研究生。曾担任深圳市智雄电子销售有限公司财务主管、</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1122"/>
        <w:jc w:val="left"/>
      </w:pPr>
      <w:r>
        <w:rPr>
          <w:spacing w:val="-2"/>
        </w:rPr>
        <w:t>深圳市科健营销有限公司财务管理部经理助理、长沙科健信息科技有限公司财务经理、深圳市京基置业有限公司财务部经理</w:t>
      </w:r>
      <w:r>
        <w:rPr>
          <w:spacing w:val="-64"/>
        </w:rPr>
        <w:t> </w:t>
      </w:r>
      <w:r>
        <w:rPr>
          <w:spacing w:val="-64"/>
        </w:rPr>
      </w:r>
      <w:r>
        <w:rPr/>
        <w:t>助理、深圳市怡景投资发展有限公司财务经理。现任公司董事、财务总监。 </w:t>
      </w:r>
      <w:r>
        <w:rPr>
          <w:rFonts w:ascii="Times New Roman" w:hAnsi="Times New Roman" w:cs="Times New Roman" w:eastAsia="Times New Roman" w:hint="default"/>
        </w:rPr>
        <w:t>7</w:t>
      </w:r>
      <w:r>
        <w:rPr/>
        <w:t>、潘斌先生，</w:t>
      </w:r>
      <w:r>
        <w:rPr>
          <w:rFonts w:ascii="Times New Roman" w:hAnsi="Times New Roman" w:cs="Times New Roman" w:eastAsia="Times New Roman" w:hint="default"/>
        </w:rPr>
        <w:t>1972</w:t>
      </w:r>
      <w:r>
        <w:rPr/>
        <w:t>年出生，中国国籍，无境外永久居留权，硕士研究生，律师。曾担任南方证券投资银行部副总经理，上 海东方华银律师事务所首席合伙人。现任上海虎博投资管理有限公司总经理、公司独立董事。 </w:t>
      </w:r>
      <w:r>
        <w:rPr>
          <w:rFonts w:ascii="Times New Roman" w:hAnsi="Times New Roman" w:cs="Times New Roman" w:eastAsia="Times New Roman" w:hint="default"/>
        </w:rPr>
        <w:t>8</w:t>
      </w:r>
      <w:r>
        <w:rPr/>
        <w:t>、傅冠强先生，</w:t>
      </w:r>
      <w:r>
        <w:rPr>
          <w:rFonts w:ascii="Times New Roman" w:hAnsi="Times New Roman" w:cs="Times New Roman" w:eastAsia="Times New Roman" w:hint="default"/>
        </w:rPr>
        <w:t>1966</w:t>
      </w:r>
      <w:r>
        <w:rPr/>
        <w:t>年出生，中国国籍，无境外永久居留权，硕士研究生，中国注册会计师。曾担任中国海洋工程服务有 </w:t>
      </w:r>
      <w:r>
        <w:rPr>
          <w:spacing w:val="-2"/>
        </w:rPr>
        <w:t>限公司计划财务部会计、深圳蛇口信德会计师事务所经理助理、高威联合会计师事务所合伙人、大鹏证券有限责任公司计划</w:t>
      </w:r>
      <w:r>
        <w:rPr>
          <w:spacing w:val="-66"/>
        </w:rPr>
        <w:t> </w:t>
      </w:r>
      <w:r>
        <w:rPr>
          <w:spacing w:val="-66"/>
        </w:rPr>
      </w:r>
      <w:r>
        <w:rPr>
          <w:spacing w:val="-2"/>
        </w:rPr>
        <w:t>财务部总经理、华林证券有限责任公司财务部总经理、中国光大控股有限公司财务部内地财务总监。现任广东弘德投资管理</w:t>
      </w:r>
      <w:r>
        <w:rPr>
          <w:spacing w:val="-66"/>
        </w:rPr>
        <w:t> </w:t>
      </w:r>
      <w:r>
        <w:rPr>
          <w:spacing w:val="-66"/>
        </w:rPr>
      </w:r>
      <w:r>
        <w:rPr/>
        <w:t>有限公司副总经理、公司独立董事。</w:t>
      </w:r>
    </w:p>
    <w:p>
      <w:pPr>
        <w:pStyle w:val="BodyText"/>
        <w:spacing w:line="307" w:lineRule="auto" w:before="22"/>
        <w:ind w:right="1131"/>
        <w:jc w:val="both"/>
      </w:pPr>
      <w:r>
        <w:rPr>
          <w:rFonts w:ascii="Times New Roman" w:hAnsi="Times New Roman" w:cs="Times New Roman" w:eastAsia="Times New Roman" w:hint="default"/>
          <w:spacing w:val="-1"/>
        </w:rPr>
        <w:t>9</w:t>
      </w:r>
      <w:r>
        <w:rPr>
          <w:spacing w:val="-1"/>
        </w:rPr>
        <w:t>、王苏生先生，</w:t>
      </w:r>
      <w:r>
        <w:rPr/>
        <w:t> </w:t>
      </w:r>
      <w:r>
        <w:rPr>
          <w:rFonts w:ascii="Times New Roman" w:hAnsi="Times New Roman" w:cs="Times New Roman" w:eastAsia="Times New Roman" w:hint="default"/>
          <w:spacing w:val="-2"/>
        </w:rPr>
        <w:t>1969</w:t>
      </w:r>
      <w:r>
        <w:rPr>
          <w:spacing w:val="-2"/>
        </w:rPr>
        <w:t>年出生，中国国籍，无境外永久居留权，法学博士，管理学博士后，中国注册会计师、律师、美国注</w:t>
      </w:r>
      <w:r>
        <w:rPr>
          <w:spacing w:val="-76"/>
        </w:rPr>
        <w:t> </w:t>
      </w:r>
      <w:r>
        <w:rPr>
          <w:spacing w:val="-76"/>
        </w:rPr>
      </w:r>
      <w:r>
        <w:rPr>
          <w:spacing w:val="-2"/>
        </w:rPr>
        <w:t>册金融分析师（</w:t>
      </w:r>
      <w:r>
        <w:rPr>
          <w:rFonts w:ascii="Times New Roman" w:hAnsi="Times New Roman" w:cs="Times New Roman" w:eastAsia="Times New Roman" w:hint="default"/>
          <w:spacing w:val="-2"/>
        </w:rPr>
        <w:t>CFA</w:t>
      </w:r>
      <w:r>
        <w:rPr>
          <w:spacing w:val="-2"/>
        </w:rPr>
        <w:t>）。曾担任君安证券有限公司项目经理，深圳经济特区证券公司国际业务部副总经理、罗湖营业部总经</w:t>
      </w:r>
      <w:r>
        <w:rPr>
          <w:spacing w:val="-57"/>
        </w:rPr>
        <w:t> </w:t>
      </w:r>
      <w:r>
        <w:rPr>
          <w:spacing w:val="-57"/>
        </w:rPr>
      </w:r>
      <w:r>
        <w:rPr>
          <w:spacing w:val="-2"/>
        </w:rPr>
        <w:t>理，英大证券有限责任公司武汉营业部总经理、董事会秘书处副主任，中瑞创业投资基金管理有限公司负责人，哈尔滨工业</w:t>
      </w:r>
      <w:r>
        <w:rPr>
          <w:spacing w:val="-66"/>
        </w:rPr>
        <w:t> </w:t>
      </w:r>
      <w:r>
        <w:rPr>
          <w:spacing w:val="-66"/>
        </w:rPr>
      </w:r>
      <w:r>
        <w:rPr/>
        <w:t>大学深圳研究生院教授及博士生导师。现任深圳市公共管理学会会长、公司独立董事。</w:t>
      </w:r>
    </w:p>
    <w:p>
      <w:pPr>
        <w:pStyle w:val="BodyText"/>
        <w:spacing w:line="309" w:lineRule="auto" w:before="26"/>
        <w:ind w:right="1122"/>
        <w:jc w:val="left"/>
      </w:pPr>
      <w:r>
        <w:rPr/>
        <w:t>（二）监事任职情况介绍： </w:t>
      </w:r>
      <w:r>
        <w:rPr>
          <w:rFonts w:ascii="Times New Roman" w:hAnsi="Times New Roman" w:cs="Times New Roman" w:eastAsia="Times New Roman" w:hint="default"/>
        </w:rPr>
        <w:t>1</w:t>
      </w:r>
      <w:r>
        <w:rPr/>
        <w:t>、程明伟先生，</w:t>
      </w:r>
      <w:r>
        <w:rPr>
          <w:rFonts w:ascii="Times New Roman" w:hAnsi="Times New Roman" w:cs="Times New Roman" w:eastAsia="Times New Roman" w:hint="default"/>
        </w:rPr>
        <w:t>1969</w:t>
      </w:r>
      <w:r>
        <w:rPr/>
        <w:t>年出生，中国国籍，无境外永久居留权，曾先后就职于深圳市德利冷气机电有限公司、深圳市天河技 术开发有限公司及深圳市五洲宾馆等。现任公司监事会主席。 </w:t>
      </w:r>
      <w:r>
        <w:rPr>
          <w:rFonts w:ascii="Times New Roman" w:hAnsi="Times New Roman" w:cs="Times New Roman" w:eastAsia="Times New Roman" w:hint="default"/>
        </w:rPr>
        <w:t>2</w:t>
      </w:r>
      <w:r>
        <w:rPr/>
        <w:t>、张昕女士</w:t>
      </w:r>
      <w:r>
        <w:rPr>
          <w:rFonts w:ascii="Times New Roman" w:hAnsi="Times New Roman" w:cs="Times New Roman" w:eastAsia="Times New Roman" w:hint="default"/>
        </w:rPr>
        <w:t>,1991</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大专学历，</w:t>
      </w:r>
      <w:r>
        <w:rPr>
          <w:rFonts w:ascii="Times New Roman" w:hAnsi="Times New Roman" w:cs="Times New Roman" w:eastAsia="Times New Roman" w:hint="default"/>
        </w:rPr>
        <w:t>2012</w:t>
      </w:r>
      <w:r>
        <w:rPr/>
        <w:t>年至今任职于公司财务部会计，现任公司非职工代表 监事。</w:t>
      </w:r>
    </w:p>
    <w:p>
      <w:pPr>
        <w:pStyle w:val="BodyText"/>
        <w:spacing w:line="240" w:lineRule="auto" w:before="24"/>
        <w:ind w:right="1032"/>
        <w:jc w:val="left"/>
      </w:pPr>
      <w:r>
        <w:rPr>
          <w:rFonts w:ascii="Times New Roman" w:hAnsi="Times New Roman" w:cs="Times New Roman" w:eastAsia="Times New Roman" w:hint="default"/>
        </w:rPr>
        <w:t>3</w:t>
      </w:r>
      <w:r>
        <w:rPr/>
        <w:t>、涂万林先生</w:t>
      </w:r>
      <w:r>
        <w:rPr>
          <w:rFonts w:ascii="Times New Roman" w:hAnsi="Times New Roman" w:cs="Times New Roman" w:eastAsia="Times New Roman" w:hint="default"/>
        </w:rPr>
        <w:t>,1990</w:t>
      </w:r>
      <w:r>
        <w:rPr>
          <w:rFonts w:ascii="Times New Roman" w:hAnsi="Times New Roman" w:cs="Times New Roman" w:eastAsia="Times New Roman" w:hint="default"/>
          <w:spacing w:val="22"/>
        </w:rPr>
        <w:t>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无永久境外居留权，本科学历</w:t>
      </w:r>
      <w:r>
        <w:rPr>
          <w:rFonts w:ascii="Times New Roman" w:hAnsi="Times New Roman" w:cs="Times New Roman" w:eastAsia="Times New Roman" w:hint="default"/>
        </w:rPr>
        <w:t>,2012</w:t>
      </w:r>
      <w:r>
        <w:rPr/>
        <w:t>年至今任职于公司信息部，现任公司职工监事。</w:t>
      </w:r>
    </w:p>
    <w:p>
      <w:pPr>
        <w:pStyle w:val="BodyText"/>
        <w:spacing w:line="240" w:lineRule="auto" w:before="63"/>
        <w:ind w:right="1032"/>
        <w:jc w:val="left"/>
      </w:pPr>
      <w:r>
        <w:rPr/>
        <w:t>（三）高级管理人员任职情况介绍：</w:t>
      </w:r>
    </w:p>
    <w:p>
      <w:pPr>
        <w:pStyle w:val="BodyText"/>
        <w:spacing w:line="240" w:lineRule="auto" w:before="76"/>
        <w:ind w:right="1032"/>
        <w:jc w:val="left"/>
      </w:pPr>
      <w:r>
        <w:rPr>
          <w:rFonts w:ascii="Times New Roman" w:hAnsi="Times New Roman" w:cs="Times New Roman" w:eastAsia="Times New Roman" w:hint="default"/>
        </w:rPr>
        <w:t>1</w:t>
      </w:r>
      <w:r>
        <w:rPr/>
        <w:t>、张云女士、赵野先生、邹勇先生、师帅先生相关情况参见董事任职情况。</w:t>
      </w:r>
    </w:p>
    <w:p>
      <w:pPr>
        <w:pStyle w:val="BodyText"/>
        <w:spacing w:line="307" w:lineRule="auto" w:before="63"/>
        <w:ind w:right="1032"/>
        <w:jc w:val="left"/>
      </w:pPr>
      <w:r>
        <w:rPr>
          <w:rFonts w:ascii="Times New Roman" w:hAnsi="Times New Roman" w:cs="Times New Roman" w:eastAsia="Times New Roman" w:hint="default"/>
          <w:spacing w:val="-3"/>
        </w:rPr>
        <w:t>2</w:t>
      </w:r>
      <w:r>
        <w:rPr>
          <w:spacing w:val="-3"/>
        </w:rPr>
        <w:t>、倪伟雄先生，</w:t>
      </w:r>
      <w:r>
        <w:rPr>
          <w:rFonts w:ascii="Times New Roman" w:hAnsi="Times New Roman" w:cs="Times New Roman" w:eastAsia="Times New Roman" w:hint="default"/>
          <w:spacing w:val="-3"/>
        </w:rPr>
        <w:t>1985</w:t>
      </w:r>
      <w:r>
        <w:rPr>
          <w:spacing w:val="-3"/>
        </w:rPr>
        <w:t>年出生</w:t>
      </w:r>
      <w:r>
        <w:rPr>
          <w:rFonts w:ascii="Times New Roman" w:hAnsi="Times New Roman" w:cs="Times New Roman" w:eastAsia="Times New Roman" w:hint="default"/>
          <w:spacing w:val="-3"/>
        </w:rPr>
        <w:t>,</w:t>
      </w:r>
      <w:r>
        <w:rPr>
          <w:spacing w:val="-3"/>
        </w:rPr>
        <w:t>中国国籍</w:t>
      </w:r>
      <w:r>
        <w:rPr>
          <w:rFonts w:ascii="Times New Roman" w:hAnsi="Times New Roman" w:cs="Times New Roman" w:eastAsia="Times New Roman" w:hint="default"/>
          <w:spacing w:val="-3"/>
        </w:rPr>
        <w:t>,</w:t>
      </w:r>
      <w:r>
        <w:rPr>
          <w:spacing w:val="-3"/>
        </w:rPr>
        <w:t>无永久境外居留权</w:t>
      </w:r>
      <w:r>
        <w:rPr>
          <w:rFonts w:ascii="Times New Roman" w:hAnsi="Times New Roman" w:cs="Times New Roman" w:eastAsia="Times New Roman" w:hint="default"/>
          <w:spacing w:val="-3"/>
        </w:rPr>
        <w:t>,</w:t>
      </w:r>
      <w:r>
        <w:rPr>
          <w:spacing w:val="-3"/>
        </w:rPr>
        <w:t>本科学历，曾担任公司行政人事部经理、法务部经理等职务。</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11</w:t>
      </w:r>
      <w:r>
        <w:rPr/>
        <w:t>月参加深圳证券交易所上市公司董事会秘书培训班</w:t>
      </w:r>
      <w:r>
        <w:rPr>
          <w:rFonts w:ascii="Times New Roman" w:hAnsi="Times New Roman" w:cs="Times New Roman" w:eastAsia="Times New Roman" w:hint="default"/>
        </w:rPr>
        <w:t>,</w:t>
      </w:r>
      <w:r>
        <w:rPr/>
        <w:t>并取得了深圳证券交易所颁发的《董事会秘书资格证书》。现任公 司副总经理、董事会秘书。 </w:t>
      </w:r>
      <w:r>
        <w:rPr>
          <w:rFonts w:ascii="Times New Roman" w:hAnsi="Times New Roman" w:cs="Times New Roman" w:eastAsia="Times New Roman" w:hint="default"/>
        </w:rPr>
        <w:t>3</w:t>
      </w:r>
      <w:r>
        <w:rPr/>
        <w:t>、吴君先生，</w:t>
      </w:r>
      <w:r>
        <w:rPr>
          <w:rFonts w:ascii="Times New Roman" w:hAnsi="Times New Roman" w:cs="Times New Roman" w:eastAsia="Times New Roman" w:hint="default"/>
        </w:rPr>
        <w:t>1983</w:t>
      </w:r>
      <w:r>
        <w:rPr/>
        <w:t>年出生，中国国籍，无永久境外居留权，硕士研究生。现任公司副总经理、公司北京分公司总经理。</w:t>
      </w:r>
    </w:p>
    <w:p>
      <w:pPr>
        <w:pStyle w:val="BodyText"/>
        <w:spacing w:line="240" w:lineRule="auto" w:before="48"/>
        <w:ind w:right="1032"/>
        <w:jc w:val="left"/>
      </w:pPr>
      <w:r>
        <w:rPr/>
        <w:t>在股东单位任职情况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32"/>
        <w:jc w:val="left"/>
      </w:pPr>
      <w:r>
        <w:rPr/>
        <w:t>在其他单位任职情况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深圳联创奇迹投资合伙企业（有限合伙）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深圳喜闻科技有限公司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深圳合创前程投资合伙企业（有限合伙）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深圳文达智通技术有限公司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宜昌天擎网络科技有限公司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上海虎博投资管理有限公司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上海置信电气股份有限公司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上海卓易科技股份有限公司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广东弘德投资管理有限公司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深圳市佳信捷技术股份有限公司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武汉烽火富华电气有限责任公司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广州汽车集团股份有限公司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天马微电子股份有限公司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万泽实业股份有限公司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沙河实业股份有限公司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032"/>
        <w:jc w:val="left"/>
      </w:pPr>
      <w:r>
        <w:rPr/>
        <w:t>公司现任及报告期内离任董事、监事和高级管理人员近三年证券监管机构处罚的情况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董事、监事、高级管理人员报酬的决策程序、确定依据、实际支付情况</w:t>
      </w:r>
    </w:p>
    <w:p>
      <w:pPr>
        <w:pStyle w:val="BodyText"/>
        <w:spacing w:line="312" w:lineRule="auto" w:before="115"/>
        <w:ind w:right="1032"/>
        <w:jc w:val="left"/>
      </w:pPr>
      <w:r>
        <w:rPr>
          <w:rFonts w:ascii="Times New Roman" w:hAnsi="Times New Roman" w:cs="Times New Roman" w:eastAsia="Times New Roman" w:hint="default"/>
        </w:rPr>
        <w:t>1</w:t>
      </w:r>
      <w:r>
        <w:rPr/>
        <w:t>、董事、监事、高级管理人员报酬的决策程序： </w:t>
      </w:r>
      <w:r>
        <w:rPr>
          <w:spacing w:val="-2"/>
        </w:rPr>
        <w:t>董事报酬经薪酬与考核委员会审核、董事会审议通过后股东大会审议；监事报酬经薪酬与考核委员会审核、监事会审议通过</w:t>
      </w:r>
      <w:r>
        <w:rPr>
          <w:spacing w:val="-65"/>
        </w:rPr>
        <w:t> </w:t>
      </w:r>
      <w:r>
        <w:rPr>
          <w:spacing w:val="-65"/>
        </w:rPr>
      </w:r>
      <w:r>
        <w:rPr/>
        <w:t>后股东大会审议；高级管理人员报酬经薪酬与考核委员会拟定后报董事会审议；独立董事津贴依据股东大会决议支付。 </w:t>
      </w:r>
      <w:r>
        <w:rPr>
          <w:rFonts w:ascii="Times New Roman" w:hAnsi="Times New Roman" w:cs="Times New Roman" w:eastAsia="Times New Roman" w:hint="default"/>
        </w:rPr>
        <w:t>2</w:t>
      </w:r>
      <w:r>
        <w:rPr/>
        <w:t>、董事、监事、高级管理人员报酬的确定依据： 在公司任职的董事、监事、高级管理人员根据公司现行的薪酬制度、参考公司经营业绩和个人绩效领取报酬，结合各董事、 监事、高级管理人员工作能力、岗位职责等考核确定并发放。</w:t>
      </w:r>
    </w:p>
    <w:p>
      <w:pPr>
        <w:pStyle w:val="BodyText"/>
        <w:spacing w:line="309" w:lineRule="auto" w:before="22"/>
        <w:ind w:right="1032"/>
        <w:jc w:val="left"/>
      </w:pPr>
      <w:r>
        <w:rPr>
          <w:rFonts w:ascii="Times New Roman" w:hAnsi="Times New Roman" w:cs="Times New Roman" w:eastAsia="Times New Roman" w:hint="default"/>
        </w:rPr>
        <w:t>3</w:t>
      </w:r>
      <w:r>
        <w:rPr/>
        <w:t>、董事、监事、高级管理人员报酬的实际支付情况： </w:t>
      </w:r>
      <w:r>
        <w:rPr>
          <w:spacing w:val="-2"/>
        </w:rPr>
        <w:t>公司董事、监事、高级管理人员基本薪酬按月支付，绩效薪酬根据公司年终考核评定结果支付；独立董事按季支付津贴，其</w:t>
      </w:r>
      <w:r>
        <w:rPr>
          <w:spacing w:val="-66"/>
        </w:rPr>
        <w:t> </w:t>
      </w:r>
      <w:r>
        <w:rPr>
          <w:spacing w:val="-66"/>
        </w:rPr>
      </w:r>
      <w:r>
        <w:rPr/>
        <w:t>他外部董事未在公司领取薪酬。报告期公司董事、监事及高级管理人员的报酬已支付。</w:t>
      </w:r>
    </w:p>
    <w:p>
      <w:pPr>
        <w:pStyle w:val="BodyText"/>
        <w:spacing w:line="240" w:lineRule="auto" w:before="65"/>
        <w:ind w:right="1032"/>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w w:val="95"/>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584.01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032"/>
        <w:jc w:val="left"/>
      </w:pPr>
      <w:r>
        <w:rPr/>
        <w:t>公司董事、高级管理人员报告期内被授予的股权激励情况</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4" w:lineRule="auto" w:before="0"/>
        <w:ind w:right="1032"/>
        <w:jc w:val="left"/>
      </w:pPr>
      <w:r>
        <w:rPr/>
        <w:t>公司目前实行固定工资</w:t>
      </w:r>
      <w:r>
        <w:rPr>
          <w:rFonts w:ascii="Times New Roman" w:hAnsi="Times New Roman" w:cs="Times New Roman" w:eastAsia="Times New Roman" w:hint="default"/>
        </w:rPr>
        <w:t>+</w:t>
      </w:r>
      <w:r>
        <w:rPr/>
        <w:t>绩效工资的薪酬管理模式，固定工资包括基本工资、职务工资、津贴，绩效工资包括月度绩效奖金 和年度绩效奖金。员工基本工资是员工正常工作时间的工资，主要依据岗位责任大小、职能水平高低及解决问题能力确定。 </w:t>
      </w:r>
      <w:r>
        <w:rPr>
          <w:spacing w:val="-2"/>
        </w:rPr>
        <w:t>职务工资是指按照职务高低、责任大小、工作繁重和业务技术水平等因素确定的工资额。津贴主要是指交通补助、通讯费补</w:t>
      </w:r>
      <w:r>
        <w:rPr>
          <w:spacing w:val="-66"/>
        </w:rPr>
        <w:t> </w:t>
      </w:r>
      <w:r>
        <w:rPr>
          <w:spacing w:val="-66"/>
        </w:rPr>
      </w:r>
      <w:r>
        <w:rPr>
          <w:spacing w:val="-2"/>
        </w:rPr>
        <w:t>助、司龄补贴、车辆补助、高温补助、出差补助等。公司实行全员绩效考核，公司所有人员工资直接和公司业绩、个人业绩</w:t>
      </w:r>
      <w:r>
        <w:rPr>
          <w:spacing w:val="-71"/>
        </w:rPr>
        <w:t> </w:t>
      </w:r>
      <w:r>
        <w:rPr>
          <w:spacing w:val="-71"/>
        </w:rPr>
      </w:r>
      <w:r>
        <w:rPr/>
        <w:t>挂钩。</w:t>
      </w:r>
    </w:p>
    <w:p>
      <w:pPr>
        <w:spacing w:line="240" w:lineRule="auto" w:before="9"/>
        <w:rPr>
          <w:rFonts w:ascii="宋体" w:hAnsi="宋体" w:cs="宋体" w:eastAsia="宋体" w:hint="default"/>
          <w:sz w:val="22"/>
          <w:szCs w:val="22"/>
        </w:rPr>
      </w:pPr>
    </w:p>
    <w:p>
      <w:pPr>
        <w:pStyle w:val="Heading3"/>
        <w:spacing w:line="240" w:lineRule="auto"/>
        <w:ind w:right="1032"/>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公司将培训工作作为公司长期战略的重要组成部分。通过综合平衡长期战略目标、年度发展计划、岗位职责和绩效改进的需</w:t>
      </w:r>
      <w:r>
        <w:rPr>
          <w:spacing w:val="-66"/>
        </w:rPr>
        <w:t> </w:t>
      </w:r>
      <w:r>
        <w:rPr>
          <w:spacing w:val="-66"/>
        </w:rPr>
      </w:r>
      <w:r>
        <w:rPr>
          <w:spacing w:val="-2"/>
        </w:rPr>
        <w:t>要，以及员工自身能力和职业发展的需求，使员工的学习和发展既能促进公司整体目标的实现，又能满足员工个人能力和职</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1032"/>
        <w:jc w:val="left"/>
      </w:pPr>
      <w:r>
        <w:rPr/>
        <w:t>业发展的需求，实现公司和个人的双赢。 </w:t>
      </w:r>
      <w:r>
        <w:rPr>
          <w:spacing w:val="-2"/>
        </w:rPr>
        <w:t>公司每周都会开展培训课程，公司在收集员工培训想法及需求后，有针对性地安排培训计划及开展培训课程，主要课程内容</w:t>
      </w:r>
      <w:r>
        <w:rPr>
          <w:spacing w:val="-66"/>
        </w:rPr>
        <w:t> </w:t>
      </w:r>
      <w:r>
        <w:rPr>
          <w:spacing w:val="-66"/>
        </w:rPr>
      </w:r>
      <w:r>
        <w:rPr/>
        <w:t>涵盖：业务流程、规范运作、流程制度管理、中基层管理能力提升、员工职业素养提升、谈判能力、</w:t>
      </w:r>
      <w:r>
        <w:rPr>
          <w:rFonts w:ascii="Times New Roman" w:hAnsi="Times New Roman" w:cs="Times New Roman" w:eastAsia="Times New Roman" w:hint="default"/>
        </w:rPr>
        <w:t>Excel</w:t>
      </w:r>
      <w:r>
        <w:rPr/>
        <w:t>办公水平、</w:t>
      </w:r>
      <w:r>
        <w:rPr>
          <w:rFonts w:ascii="Times New Roman" w:hAnsi="Times New Roman" w:cs="Times New Roman" w:eastAsia="Times New Roman" w:hint="default"/>
        </w:rPr>
        <w:t>PPT</w:t>
      </w:r>
      <w:r>
        <w:rPr>
          <w:rFonts w:ascii="Times New Roman" w:hAnsi="Times New Roman" w:cs="Times New Roman" w:eastAsia="Times New Roman" w:hint="default"/>
          <w:spacing w:val="-1"/>
          <w:w w:val="99"/>
        </w:rPr>
        <w:t> </w:t>
      </w:r>
      <w:r>
        <w:rPr/>
        <w:t>设计制作等等课程。通过长期的培训计划和课程，提高公司员工整体水平。</w:t>
      </w:r>
    </w:p>
    <w:p>
      <w:pPr>
        <w:spacing w:line="240" w:lineRule="auto" w:before="11"/>
        <w:rPr>
          <w:rFonts w:ascii="宋体" w:hAnsi="宋体" w:cs="宋体" w:eastAsia="宋体" w:hint="default"/>
          <w:sz w:val="22"/>
          <w:szCs w:val="22"/>
        </w:rPr>
      </w:pPr>
    </w:p>
    <w:p>
      <w:pPr>
        <w:pStyle w:val="Heading3"/>
        <w:spacing w:line="240" w:lineRule="auto"/>
        <w:ind w:right="1032"/>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3" w:id="130"/>
      <w:bookmarkStart w:name="第九节 公司治理" w:id="131"/>
      <w:r>
        <w:rPr>
          <w:b w:val="0"/>
          <w:bCs w:val="0"/>
        </w:rPr>
      </w:r>
      <w:r>
        <w:rPr/>
        <w:t>第九节</w:t>
      </w:r>
      <w:r>
        <w:rPr>
          <w:spacing w:val="-5"/>
        </w:rPr>
        <w:t> </w:t>
      </w:r>
      <w:r>
        <w:rPr/>
        <w:t>公司治理</w:t>
      </w:r>
      <w:bookmarkEnd w:id="13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2"/>
        <w:jc w:val="both"/>
      </w:pPr>
      <w:r>
        <w:rPr>
          <w:spacing w:val="-2"/>
        </w:rPr>
        <w:t>报告期内，公司严格按照《公司法》、《证券法》、《上市公司治理准则》、《深圳证券交易所股票上市规则》、《深圳证</w:t>
      </w:r>
      <w:r>
        <w:rPr>
          <w:spacing w:val="-69"/>
        </w:rPr>
        <w:t> </w:t>
      </w:r>
      <w:r>
        <w:rPr>
          <w:spacing w:val="-69"/>
        </w:rPr>
      </w:r>
      <w:r>
        <w:rPr>
          <w:spacing w:val="-2"/>
        </w:rPr>
        <w:t>券交易所中小企业板上市公司规范运作指引》和中国证监会、深圳证券交易所有关法律法规及规范性文件要求，不断规范和</w:t>
      </w:r>
      <w:r>
        <w:rPr>
          <w:spacing w:val="-66"/>
        </w:rPr>
        <w:t> </w:t>
      </w:r>
      <w:r>
        <w:rPr>
          <w:spacing w:val="-66"/>
        </w:rPr>
      </w:r>
      <w:r>
        <w:rPr>
          <w:spacing w:val="-2"/>
        </w:rPr>
        <w:t>完善公司治理结构，建立健全内部管理和控制制度，确保公司股东大会、董事会、监事会等机构的规范有效运作，维护广大</w:t>
      </w:r>
      <w:r>
        <w:rPr>
          <w:spacing w:val="-66"/>
        </w:rPr>
        <w:t> </w:t>
      </w:r>
      <w:r>
        <w:rPr>
          <w:spacing w:val="-66"/>
        </w:rPr>
      </w:r>
      <w:r>
        <w:rPr>
          <w:spacing w:val="-2"/>
        </w:rPr>
        <w:t>投资者利益。截止报告期末，公司治理实际情况与中国证监会有关上市公司治理的规范性文件要求基本相符，未收到被监管</w:t>
      </w:r>
      <w:r>
        <w:rPr>
          <w:spacing w:val="-66"/>
        </w:rPr>
        <w:t> </w:t>
      </w:r>
      <w:r>
        <w:rPr>
          <w:spacing w:val="-66"/>
        </w:rPr>
      </w:r>
      <w:r>
        <w:rPr/>
        <w:t>部门采取行政监管措施的有关文件。</w:t>
      </w:r>
    </w:p>
    <w:p>
      <w:pPr>
        <w:pStyle w:val="BodyText"/>
        <w:spacing w:line="314" w:lineRule="auto" w:before="19"/>
        <w:ind w:right="1032"/>
        <w:jc w:val="left"/>
      </w:pPr>
      <w:r>
        <w:rPr>
          <w:rFonts w:ascii="Times New Roman" w:hAnsi="Times New Roman" w:cs="Times New Roman" w:eastAsia="Times New Roman" w:hint="default"/>
        </w:rPr>
        <w:t>1</w:t>
      </w:r>
      <w:r>
        <w:rPr/>
        <w:t>、关于股东与股东大会 </w:t>
      </w:r>
      <w:r>
        <w:rPr>
          <w:spacing w:val="-4"/>
        </w:rPr>
        <w:t>公司严格按照《上市公司股东大会规则》、《公司章程》及《股东大会议事规则》等规定和要求，依法规范股东大会的召集、</w:t>
      </w:r>
      <w:r>
        <w:rPr>
          <w:spacing w:val="-46"/>
        </w:rPr>
        <w:t> </w:t>
      </w:r>
      <w:r>
        <w:rPr>
          <w:spacing w:val="-46"/>
        </w:rPr>
      </w:r>
      <w:r>
        <w:rPr>
          <w:spacing w:val="-2"/>
        </w:rPr>
        <w:t>召开、表决程序，保证股东大会的召开程序和决议合法有效，公司严格执行《股东大会网络投票管理办法》，以现场与网络</w:t>
      </w:r>
      <w:r>
        <w:rPr>
          <w:spacing w:val="-67"/>
        </w:rPr>
        <w:t> </w:t>
      </w:r>
      <w:r>
        <w:rPr>
          <w:spacing w:val="-67"/>
        </w:rPr>
      </w:r>
      <w:r>
        <w:rPr>
          <w:spacing w:val="-2"/>
        </w:rPr>
        <w:t>相结合的方式召开股东大会平等对待所有股东，保障公司股东特别是中小股东的合法权益。报告期内公司各次股东大会均由</w:t>
      </w:r>
      <w:r>
        <w:rPr>
          <w:spacing w:val="-64"/>
        </w:rPr>
        <w:t> </w:t>
      </w:r>
      <w:r>
        <w:rPr>
          <w:spacing w:val="-64"/>
        </w:rPr>
      </w:r>
      <w:r>
        <w:rPr>
          <w:spacing w:val="-2"/>
        </w:rPr>
        <w:t>董事会召集召开，并聘请律师进行现场见证，根据相关法律、行政法规、部门规章、规范性文件及《公司章程》等规定应由</w:t>
      </w:r>
      <w:r>
        <w:rPr>
          <w:spacing w:val="-72"/>
        </w:rPr>
        <w:t> </w:t>
      </w:r>
      <w:r>
        <w:rPr>
          <w:spacing w:val="-72"/>
        </w:rPr>
      </w:r>
      <w:r>
        <w:rPr/>
        <w:t>股东大会表决的事项均按照相应的权限审批后交由股东大会审议，切实维护了公司和全体股东的合法权益。 </w:t>
      </w:r>
      <w:r>
        <w:rPr>
          <w:rFonts w:ascii="Times New Roman" w:hAnsi="Times New Roman" w:cs="Times New Roman" w:eastAsia="Times New Roman" w:hint="default"/>
        </w:rPr>
        <w:t>2</w:t>
      </w:r>
      <w:r>
        <w:rPr/>
        <w:t>、关于公司与控股股东 </w:t>
      </w:r>
      <w:r>
        <w:rPr>
          <w:spacing w:val="-2"/>
        </w:rPr>
        <w:t>公司不存在控股股东违规占用上市公司资产侵害公司权益的情形；公司与控股股东在业务、人员、资产、机构、财务等方面</w:t>
      </w:r>
      <w:r>
        <w:rPr>
          <w:spacing w:val="-65"/>
        </w:rPr>
        <w:t> </w:t>
      </w:r>
      <w:r>
        <w:rPr>
          <w:spacing w:val="-65"/>
        </w:rPr>
      </w:r>
      <w:r>
        <w:rPr/>
        <w:t>完全分开，具有独立完整的业务及自主经营能力；公司独立承担经营风险和责任，控股股东依法行使权利及承担相应义务，</w:t>
      </w:r>
      <w:r>
        <w:rPr/>
        <w:t> 未发生控股股东超越公司股东大会或董事会直接或间接干预公司经营和决策的情形。</w:t>
      </w:r>
    </w:p>
    <w:p>
      <w:pPr>
        <w:pStyle w:val="BodyText"/>
        <w:spacing w:line="314" w:lineRule="auto" w:before="20"/>
        <w:ind w:right="1032"/>
        <w:jc w:val="left"/>
      </w:pPr>
      <w:r>
        <w:rPr>
          <w:rFonts w:ascii="Times New Roman" w:hAnsi="Times New Roman" w:cs="Times New Roman" w:eastAsia="Times New Roman" w:hint="default"/>
        </w:rPr>
        <w:t>3</w:t>
      </w:r>
      <w:r>
        <w:rPr/>
        <w:t>、关于董事与董事会 </w:t>
      </w:r>
      <w:r>
        <w:rPr>
          <w:spacing w:val="-2"/>
        </w:rPr>
        <w:t>公司严格按照《公司法》、《公司章程》及《上市公司股东大会规范性意见》等相关法律法规选举产生董事人选，董事会人</w:t>
      </w:r>
      <w:r>
        <w:rPr>
          <w:spacing w:val="-67"/>
        </w:rPr>
        <w:t> </w:t>
      </w:r>
      <w:r>
        <w:rPr>
          <w:spacing w:val="-67"/>
        </w:rPr>
      </w:r>
      <w:r>
        <w:rPr>
          <w:spacing w:val="-2"/>
        </w:rPr>
        <w:t>数及人员构成符合法律法规及《公司章程》的要求。公司董事会严格按照《公司章程》、《独立董事制度》、《董事会议事</w:t>
      </w:r>
      <w:r>
        <w:rPr>
          <w:spacing w:val="-69"/>
        </w:rPr>
        <w:t> </w:t>
      </w:r>
      <w:r>
        <w:rPr>
          <w:spacing w:val="-69"/>
        </w:rPr>
      </w:r>
      <w:r>
        <w:rPr>
          <w:spacing w:val="-4"/>
        </w:rPr>
        <w:t>规则》及《中小企业板块上市公司董事行为指引》等相关规定召集召开董事会，各董事认真出席董事会，认真审议各项议案，</w:t>
      </w:r>
      <w:r>
        <w:rPr>
          <w:spacing w:val="-44"/>
        </w:rPr>
        <w:t> </w:t>
      </w:r>
      <w:r>
        <w:rPr>
          <w:spacing w:val="-44"/>
        </w:rPr>
      </w:r>
      <w:r>
        <w:rPr>
          <w:spacing w:val="-2"/>
        </w:rPr>
        <w:t>履行职责，勤勉尽责。公司董事会设立了战略委员会、提名委员会、薪酬与考核委员会、审计委员会四个专门委员会，为董</w:t>
      </w:r>
      <w:r>
        <w:rPr>
          <w:spacing w:val="-67"/>
        </w:rPr>
        <w:t> </w:t>
      </w:r>
      <w:r>
        <w:rPr>
          <w:spacing w:val="-67"/>
        </w:rPr>
      </w:r>
      <w:r>
        <w:rPr>
          <w:spacing w:val="-2"/>
        </w:rPr>
        <w:t>事会的决策提供专业意见和参考。独立董事独立履行职责，维护公司整体利益，尤其关注中小股东的合法权益不受损害，对</w:t>
      </w:r>
      <w:r>
        <w:rPr>
          <w:spacing w:val="-66"/>
        </w:rPr>
        <w:t> </w:t>
      </w:r>
      <w:r>
        <w:rPr>
          <w:spacing w:val="-66"/>
        </w:rPr>
      </w:r>
      <w:r>
        <w:rPr/>
        <w:t>重要及重大事项发表独立意见。</w:t>
      </w:r>
    </w:p>
    <w:p>
      <w:pPr>
        <w:pStyle w:val="BodyText"/>
        <w:spacing w:line="312" w:lineRule="auto" w:before="20"/>
        <w:ind w:right="1032"/>
        <w:jc w:val="left"/>
      </w:pPr>
      <w:r>
        <w:rPr>
          <w:rFonts w:ascii="Times New Roman" w:hAnsi="Times New Roman" w:cs="Times New Roman" w:eastAsia="Times New Roman" w:hint="default"/>
        </w:rPr>
        <w:t>4</w:t>
      </w:r>
      <w:r>
        <w:rPr/>
        <w:t>、关于监事与监事会 </w:t>
      </w:r>
      <w:r>
        <w:rPr>
          <w:spacing w:val="-2"/>
        </w:rPr>
        <w:t>公司严格按照《公司法》、《公司章程》及《上市公司股东大会规范性意见》等相关法律法规选举产生监事人选，监事会人</w:t>
      </w:r>
      <w:r>
        <w:rPr>
          <w:spacing w:val="-67"/>
        </w:rPr>
        <w:t> </w:t>
      </w:r>
      <w:r>
        <w:rPr>
          <w:spacing w:val="-67"/>
        </w:rPr>
      </w:r>
      <w:r>
        <w:rPr>
          <w:spacing w:val="-2"/>
        </w:rPr>
        <w:t>数及人员构成符合法律法规及《公司章程》的要求。公司监事会严格按照《公司章程》及《监事会议事规则》等相关规定召</w:t>
      </w:r>
      <w:r>
        <w:rPr>
          <w:spacing w:val="-72"/>
        </w:rPr>
        <w:t> </w:t>
      </w:r>
      <w:r>
        <w:rPr>
          <w:spacing w:val="-72"/>
        </w:rPr>
      </w:r>
      <w:r>
        <w:rPr/>
        <w:t>集召开监事会，各监事认真出席监事会，认真履行职责，对公司重大事项、关联交易、财务状况等进行监督并发表意见。 </w:t>
      </w:r>
      <w:r>
        <w:rPr>
          <w:rFonts w:ascii="Times New Roman" w:hAnsi="Times New Roman" w:cs="Times New Roman" w:eastAsia="Times New Roman" w:hint="default"/>
        </w:rPr>
        <w:t>5</w:t>
      </w:r>
      <w:r>
        <w:rPr/>
        <w:t>、关于绩效评价与激励约束机制 </w:t>
      </w:r>
      <w:r>
        <w:rPr>
          <w:spacing w:val="-2"/>
        </w:rPr>
        <w:t>公司董事会设有薪酬与考核委员会，负责制定公司董事、高级管理人员的薪酬政策与绩效考核标准，并监督其执行情况。公</w:t>
      </w:r>
      <w:r>
        <w:rPr>
          <w:spacing w:val="-66"/>
        </w:rPr>
        <w:t> </w:t>
      </w:r>
      <w:r>
        <w:rPr>
          <w:spacing w:val="-66"/>
        </w:rPr>
      </w:r>
      <w:r>
        <w:rPr/>
        <w:t>司严格按照《公司法》、《公司章程》等规定聘任高管人员。</w:t>
      </w:r>
    </w:p>
    <w:p>
      <w:pPr>
        <w:pStyle w:val="BodyText"/>
        <w:spacing w:line="312" w:lineRule="auto" w:before="22"/>
        <w:ind w:right="1032"/>
        <w:jc w:val="left"/>
      </w:pPr>
      <w:r>
        <w:rPr>
          <w:rFonts w:ascii="Times New Roman" w:hAnsi="Times New Roman" w:cs="Times New Roman" w:eastAsia="Times New Roman" w:hint="default"/>
        </w:rPr>
        <w:t>6</w:t>
      </w:r>
      <w:r>
        <w:rPr/>
        <w:t>、关于信息披露与透明度 </w:t>
      </w:r>
      <w:r>
        <w:rPr>
          <w:spacing w:val="-4"/>
        </w:rPr>
        <w:t>公司根据《深圳证券交易所股票上市规则》、《公司章程》及《信息披露管理办法》等规定，认真履行信息披露义务，真实、</w:t>
      </w:r>
      <w:r>
        <w:rPr>
          <w:spacing w:val="-49"/>
        </w:rPr>
        <w:t> </w:t>
      </w:r>
      <w:r>
        <w:rPr>
          <w:spacing w:val="-49"/>
        </w:rPr>
      </w:r>
      <w:r>
        <w:rPr>
          <w:spacing w:val="-2"/>
        </w:rPr>
        <w:t>准确、及时、完整地披露信息，确保公司所有股东公平的获得公司相关信息。公司指定《证券时报》、《中国证券报》和巨</w:t>
      </w:r>
      <w:r>
        <w:rPr>
          <w:spacing w:val="-69"/>
        </w:rPr>
        <w:t> </w:t>
      </w:r>
      <w:r>
        <w:rPr>
          <w:spacing w:val="-69"/>
        </w:rPr>
      </w:r>
      <w:r>
        <w:rPr/>
        <w:t>潮资讯网</w:t>
      </w:r>
      <w:hyperlink r:id="rId12">
        <w:r>
          <w:rPr>
            <w:rFonts w:ascii="Times New Roman" w:hAnsi="Times New Roman" w:cs="Times New Roman" w:eastAsia="Times New Roman" w:hint="default"/>
          </w:rPr>
          <w:t>http://www.cninfo.com.cn</w:t>
        </w:r>
        <w:r>
          <w:rPr/>
          <w:t>为公司信息披露的报纸和网站，同时还努力通过不同的方式加强投资者的沟通与互动，具</w:t>
        </w:r>
      </w:hyperlink>
      <w:r>
        <w:rPr>
          <w:w w:val="99"/>
        </w:rPr>
        <w:t> </w:t>
      </w:r>
      <w:r>
        <w:rPr>
          <w:spacing w:val="-2"/>
        </w:rPr>
        <w:t>体方式有：投资者来访接待、参观、网站的建设，对外的电话专线、对投资者的回函等，以保持与投资者的良好沟通和透明</w:t>
      </w:r>
      <w:r>
        <w:rPr>
          <w:spacing w:val="-68"/>
        </w:rPr>
        <w:t> </w:t>
      </w:r>
      <w:r>
        <w:rPr>
          <w:spacing w:val="-68"/>
        </w:rPr>
      </w:r>
      <w:r>
        <w:rPr/>
        <w:t>度。</w:t>
      </w:r>
    </w:p>
    <w:p>
      <w:pPr>
        <w:pStyle w:val="BodyText"/>
        <w:spacing w:line="309" w:lineRule="auto" w:before="22"/>
        <w:ind w:right="1032"/>
        <w:jc w:val="left"/>
      </w:pPr>
      <w:r>
        <w:rPr>
          <w:rFonts w:ascii="Times New Roman" w:hAnsi="Times New Roman" w:cs="Times New Roman" w:eastAsia="Times New Roman" w:hint="default"/>
        </w:rPr>
        <w:t>7</w:t>
      </w:r>
      <w:r>
        <w:rPr/>
        <w:t>、关于利益相关者 </w:t>
      </w:r>
      <w:r>
        <w:rPr>
          <w:spacing w:val="-2"/>
        </w:rPr>
        <w:t>公司能够充分尊重和维护相关利益者的合法权益，以回馈员工、股东、社会为使命，积极与相关利益者沟通与交流，并主动</w:t>
      </w:r>
      <w:r>
        <w:rPr>
          <w:spacing w:val="-66"/>
        </w:rPr>
        <w:t> </w:t>
      </w:r>
      <w:r>
        <w:rPr>
          <w:spacing w:val="-66"/>
        </w:rPr>
      </w:r>
      <w:r>
        <w:rPr/>
        <w:t>承担更多的社会责任，努力实现各方利益的均衡，共同推动公司持续、稳健发展。</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ind w:right="1032"/>
        <w:jc w:val="left"/>
      </w:pPr>
      <w:r>
        <w:rPr>
          <w:rFonts w:ascii="Times New Roman" w:hAnsi="Times New Roman" w:cs="Times New Roman" w:eastAsia="Times New Roman" w:hint="default"/>
        </w:rPr>
        <w:t>8</w:t>
      </w:r>
      <w:r>
        <w:rPr/>
        <w:t>、关于投资者关系管理 </w:t>
      </w:r>
      <w:r>
        <w:rPr>
          <w:spacing w:val="-4"/>
        </w:rPr>
        <w:t>公司指定董事会秘书作为投资者关系管理负责人，安排专人作好投资者来访接待工作，通过股东大会、投资者关系管理电话、</w:t>
      </w:r>
      <w:r>
        <w:rPr>
          <w:spacing w:val="-43"/>
        </w:rPr>
        <w:t> </w:t>
      </w:r>
      <w:r>
        <w:rPr>
          <w:spacing w:val="-43"/>
        </w:rPr>
      </w:r>
      <w:r>
        <w:rPr>
          <w:spacing w:val="-2"/>
        </w:rPr>
        <w:t>电子信箱、传真、巨潮资讯网站、投资者关系互动平台等多种渠道与投资者加强沟通，并尽可能解答投资者的疑问，保证了</w:t>
      </w:r>
      <w:r>
        <w:rPr>
          <w:spacing w:val="-66"/>
        </w:rPr>
        <w:t> </w:t>
      </w:r>
      <w:r>
        <w:rPr>
          <w:spacing w:val="-66"/>
        </w:rPr>
      </w:r>
      <w:r>
        <w:rPr>
          <w:spacing w:val="-2"/>
        </w:rPr>
        <w:t>与中小投资者信息沟通的畅通和公平性，提高了公司透明度，且不在投资关系活动中以任何方式发布或泄露未公开的重大信</w:t>
      </w:r>
      <w:r>
        <w:rPr>
          <w:spacing w:val="-64"/>
        </w:rPr>
        <w:t> </w:t>
      </w:r>
      <w:r>
        <w:rPr>
          <w:spacing w:val="-64"/>
        </w:rPr>
      </w:r>
      <w:r>
        <w:rPr/>
        <w:t>息。</w:t>
      </w:r>
    </w:p>
    <w:p>
      <w:pPr>
        <w:pStyle w:val="BodyText"/>
        <w:spacing w:line="240" w:lineRule="auto" w:before="61"/>
        <w:ind w:right="1032"/>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公司在业务、资产、人员、机构和财务等方面与控股股东相互独立，具备独立完整的资产结构、业务体系及面向市场自主经</w:t>
      </w:r>
      <w:r>
        <w:rPr>
          <w:spacing w:val="-66"/>
        </w:rPr>
        <w:t> </w:t>
      </w:r>
      <w:r>
        <w:rPr>
          <w:spacing w:val="-66"/>
        </w:rPr>
      </w:r>
      <w:r>
        <w:rPr/>
        <w:t>营的能力，已形成了核心竞争力。公司不存在向控股股东、实际控制人提供未公开信息等非规范治理的情况。</w:t>
      </w:r>
    </w:p>
    <w:p>
      <w:pPr>
        <w:pStyle w:val="BodyText"/>
        <w:spacing w:line="316" w:lineRule="auto" w:before="19"/>
        <w:ind w:right="1032"/>
        <w:jc w:val="left"/>
      </w:pPr>
      <w:r>
        <w:rPr>
          <w:spacing w:val="-2"/>
        </w:rPr>
        <w:t>（一）业务独立情况：公司拥有完整的供应链管理业务体系及销售体系，独立面向市场自主经营，独立开展业务，独立核算</w:t>
      </w:r>
      <w:r>
        <w:rPr>
          <w:spacing w:val="-66"/>
        </w:rPr>
        <w:t> </w:t>
      </w:r>
      <w:r>
        <w:rPr>
          <w:spacing w:val="-66"/>
        </w:rPr>
      </w:r>
      <w:r>
        <w:rPr/>
        <w:t>和决策，独立承担责任与风险，不存在与控股股东、实际控制人之间同业竞争或显失公平的关联交易，也不存在控股股东、 实际控制人直接或间接干预公司经营运作的情形。</w:t>
      </w:r>
    </w:p>
    <w:p>
      <w:pPr>
        <w:pStyle w:val="BodyText"/>
        <w:spacing w:line="316" w:lineRule="auto" w:before="19"/>
        <w:ind w:right="1032"/>
        <w:jc w:val="left"/>
      </w:pPr>
      <w:r>
        <w:rPr>
          <w:spacing w:val="-2"/>
        </w:rPr>
        <w:t>（二）人员独立情况：公司具有独立的劳动、人事、工资等管理体系及独立的员工队伍，员工工资发放、福利支出与股东及</w:t>
      </w:r>
      <w:r>
        <w:rPr>
          <w:spacing w:val="-68"/>
        </w:rPr>
        <w:t> </w:t>
      </w:r>
      <w:r>
        <w:rPr>
          <w:spacing w:val="-68"/>
        </w:rPr>
      </w:r>
      <w:r>
        <w:rPr>
          <w:spacing w:val="-4"/>
        </w:rPr>
        <w:t>其关联人严格分离。公司董事、监事及高级管理人员严格按照《公司法》、《公司章程》等有关法律、法规的规定合法产生；</w:t>
      </w:r>
      <w:r>
        <w:rPr>
          <w:spacing w:val="-46"/>
        </w:rPr>
        <w:t> </w:t>
      </w:r>
      <w:r>
        <w:rPr>
          <w:spacing w:val="-46"/>
        </w:rPr>
      </w:r>
      <w:r>
        <w:rPr>
          <w:spacing w:val="-2"/>
        </w:rPr>
        <w:t>公司高级管理人员（不含独立董事）均未在控股股东、实际控制人及其控制的企业中担任除董事、监事以外的其他职务，均</w:t>
      </w:r>
      <w:r>
        <w:rPr>
          <w:spacing w:val="-66"/>
        </w:rPr>
        <w:t> </w:t>
      </w:r>
      <w:r>
        <w:rPr>
          <w:spacing w:val="-66"/>
        </w:rPr>
      </w:r>
      <w:r>
        <w:rPr>
          <w:spacing w:val="-2"/>
        </w:rPr>
        <w:t>未在控股股东、实际控制人及其控制的其他企业领薪，公司财务人员均未在控股股东、实际控制人及其控制的其他企业中兼</w:t>
      </w:r>
      <w:r>
        <w:rPr>
          <w:spacing w:val="-66"/>
        </w:rPr>
        <w:t> </w:t>
      </w:r>
      <w:r>
        <w:rPr>
          <w:spacing w:val="-66"/>
        </w:rPr>
      </w:r>
      <w:r>
        <w:rPr/>
        <w:t>职。</w:t>
      </w:r>
    </w:p>
    <w:p>
      <w:pPr>
        <w:pStyle w:val="BodyText"/>
        <w:spacing w:line="319" w:lineRule="auto" w:before="19"/>
        <w:ind w:right="1032"/>
        <w:jc w:val="left"/>
      </w:pPr>
      <w:r>
        <w:rPr/>
        <w:t>（三）资产独立情况：公司与控股股东、实际控制人在实物资产和商标、知识产权及非专利技术等无形资产方面界定清楚， </w:t>
      </w:r>
      <w:r>
        <w:rPr>
          <w:spacing w:val="-2"/>
        </w:rPr>
        <w:t>独立于控股股东、实际控制人。公司与控股股东、实际控制人产权关系明晰，具有完整独立的法人财产，公司对所有的资产</w:t>
      </w:r>
      <w:r>
        <w:rPr>
          <w:spacing w:val="-66"/>
        </w:rPr>
        <w:t> </w:t>
      </w:r>
      <w:r>
        <w:rPr>
          <w:spacing w:val="-66"/>
        </w:rPr>
      </w:r>
      <w:r>
        <w:rPr/>
        <w:t>拥有完全的控制支配权，不存在资产、资金被控股股东、实际控制人占用而损害公司利益的情况。</w:t>
      </w:r>
    </w:p>
    <w:p>
      <w:pPr>
        <w:pStyle w:val="BodyText"/>
        <w:spacing w:line="316" w:lineRule="auto" w:before="17"/>
        <w:ind w:right="1032"/>
        <w:jc w:val="left"/>
      </w:pPr>
      <w:r>
        <w:rPr>
          <w:spacing w:val="-2"/>
        </w:rPr>
        <w:t>（四）机构独立情况：公司拥有独立的生产经营场所和办公机构，设有健全的组织机构体系，公司股东大会、董事会、监事</w:t>
      </w:r>
      <w:r>
        <w:rPr>
          <w:spacing w:val="-68"/>
        </w:rPr>
        <w:t> </w:t>
      </w:r>
      <w:r>
        <w:rPr>
          <w:spacing w:val="-68"/>
        </w:rPr>
      </w:r>
      <w:r>
        <w:rPr/>
        <w:t>会、经营层及各部门均能够独立运作，在公司董事会下设立了战略委员会、审计委员会、提名委员会及薪酬与考核委员会， </w:t>
      </w:r>
      <w:r>
        <w:rPr>
          <w:spacing w:val="-2"/>
        </w:rPr>
        <w:t>并在审计委员会下设立了内部审计部，建立了独立、适应自身发展需要的内部经营管理机构，独立行使经营管理职权，与控</w:t>
      </w:r>
      <w:r>
        <w:rPr>
          <w:spacing w:val="-66"/>
        </w:rPr>
        <w:t> </w:t>
      </w:r>
      <w:r>
        <w:rPr>
          <w:spacing w:val="-66"/>
        </w:rPr>
      </w:r>
      <w:r>
        <w:rPr/>
        <w:t>股股东、实际控制人及其控制的其他企业间不存在机构混同的情形。</w:t>
      </w:r>
    </w:p>
    <w:p>
      <w:pPr>
        <w:pStyle w:val="BodyText"/>
        <w:spacing w:line="316" w:lineRule="auto" w:before="19"/>
        <w:ind w:right="1032"/>
        <w:jc w:val="left"/>
      </w:pPr>
      <w:r>
        <w:rPr>
          <w:spacing w:val="-2"/>
        </w:rPr>
        <w:t>（五）财务独立情况：公司设有独立的财务会计部门，配备了专职的财务人员，并由财务部门集中统一管理，公司建立了独</w:t>
      </w:r>
      <w:r>
        <w:rPr>
          <w:spacing w:val="-66"/>
        </w:rPr>
        <w:t> </w:t>
      </w:r>
      <w:r>
        <w:rPr>
          <w:spacing w:val="-66"/>
        </w:rPr>
      </w:r>
      <w:r>
        <w:rPr>
          <w:spacing w:val="-2"/>
        </w:rPr>
        <w:t>立的会计核算体系，并制定了符合上市公司要求的、规范的内部控制制度。建立了独立的会计核算体系和规范的财务管理制</w:t>
      </w:r>
      <w:r>
        <w:rPr>
          <w:spacing w:val="-66"/>
        </w:rPr>
        <w:t> </w:t>
      </w:r>
      <w:r>
        <w:rPr>
          <w:spacing w:val="-66"/>
        </w:rPr>
      </w:r>
      <w:r>
        <w:rPr/>
        <w:t>度，独立进行财务决策。公司在银行独立开立账户，依法独立进行纳税申报和履行纳税义务，目前公司不存在为控股股东、 实际控制人及控制的其他企业或其他关联方提供担保的情形。</w:t>
      </w:r>
    </w:p>
    <w:p>
      <w:pPr>
        <w:spacing w:line="240" w:lineRule="auto" w:before="10"/>
        <w:rPr>
          <w:rFonts w:ascii="宋体" w:hAnsi="宋体" w:cs="宋体" w:eastAsia="宋体" w:hint="default"/>
          <w:sz w:val="20"/>
          <w:szCs w:val="20"/>
        </w:rPr>
      </w:pPr>
    </w:p>
    <w:p>
      <w:pPr>
        <w:pStyle w:val="Heading2"/>
        <w:spacing w:line="240" w:lineRule="auto"/>
        <w:ind w:right="1032"/>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54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 会会议决议公告。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512"/>
              <w:jc w:val="right"/>
              <w:rPr>
                <w:rFonts w:ascii="Times New Roman" w:hAnsi="Times New Roman" w:cs="Times New Roman" w:eastAsia="Times New Roman" w:hint="default"/>
                <w:sz w:val="18"/>
                <w:szCs w:val="18"/>
              </w:rPr>
            </w:pPr>
            <w:r>
              <w:rPr>
                <w:rFonts w:ascii="Times New Roman"/>
                <w:sz w:val="18"/>
              </w:rPr>
              <w:t>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年度股东大会会议 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12"/>
              <w:jc w:val="right"/>
              <w:rPr>
                <w:rFonts w:ascii="Times New Roman" w:hAnsi="Times New Roman" w:cs="Times New Roman" w:eastAsia="Times New Roman" w:hint="default"/>
                <w:sz w:val="18"/>
                <w:szCs w:val="18"/>
              </w:rPr>
            </w:pPr>
            <w:r>
              <w:rPr>
                <w:rFonts w:ascii="Times New Roman"/>
                <w:sz w:val="18"/>
              </w:rPr>
              <w:t>47.68%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 会会议决议公告。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512"/>
              <w:jc w:val="right"/>
              <w:rPr>
                <w:rFonts w:ascii="Times New Roman" w:hAnsi="Times New Roman" w:cs="Times New Roman" w:eastAsia="Times New Roman" w:hint="default"/>
                <w:sz w:val="18"/>
                <w:szCs w:val="18"/>
              </w:rPr>
            </w:pPr>
            <w:r>
              <w:rPr>
                <w:rFonts w:ascii="Times New Roman"/>
                <w:sz w:val="18"/>
              </w:rPr>
              <w:t>36.67%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第三次临时股东大 会会议决议公告。</w:t>
            </w:r>
          </w:p>
        </w:tc>
      </w:tr>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12"/>
              <w:jc w:val="right"/>
              <w:rPr>
                <w:rFonts w:ascii="Times New Roman" w:hAnsi="Times New Roman" w:cs="Times New Roman" w:eastAsia="Times New Roman" w:hint="default"/>
                <w:sz w:val="18"/>
                <w:szCs w:val="18"/>
              </w:rPr>
            </w:pPr>
            <w:r>
              <w:rPr>
                <w:rFonts w:ascii="Times New Roman"/>
                <w:sz w:val="18"/>
              </w:rPr>
              <w:t>46.84%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0" w:lineRule="auto" w:before="63"/>
              <w:ind w:left="23" w:right="10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公告名称：深圳市普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第四次临时股东大 会会议决议公告。</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38" w:lineRule="auto" w:before="51"/>
        <w:ind w:right="1032"/>
        <w:jc w:val="left"/>
      </w:pPr>
      <w:r>
        <w:rPr/>
        <w:t>连续两次未亲自出席董事会的说明 </w:t>
      </w:r>
      <w:r>
        <w:rPr>
          <w:spacing w:val="-2"/>
        </w:rPr>
        <w:t>独立董事傅冠强因公出差，恰逢公司连续召开第三届董事会第三十一次会议及第三届董事会第三十二次会议，故未能亲自出</w:t>
      </w:r>
      <w:r>
        <w:rPr>
          <w:spacing w:val="-64"/>
        </w:rPr>
        <w:t> </w:t>
      </w:r>
      <w:r>
        <w:rPr>
          <w:spacing w:val="-64"/>
        </w:rPr>
      </w:r>
      <w:r>
        <w:rPr/>
        <w:t>席，特委托独立董事潘斌先生代为出席并对所有议案行使表决权。</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1032"/>
        <w:jc w:val="left"/>
      </w:pPr>
      <w:r>
        <w:rPr>
          <w:spacing w:val="-2"/>
        </w:rPr>
        <w:t>报告期内，公司独立董事严格按照《公司章程》、《独立董事工作细则》、《上市公司治理准则》及《深圳证券交易所中小</w:t>
      </w:r>
      <w:r>
        <w:rPr>
          <w:spacing w:val="-69"/>
        </w:rPr>
        <w:t> </w:t>
      </w:r>
      <w:r>
        <w:rPr>
          <w:spacing w:val="-69"/>
        </w:rPr>
      </w:r>
      <w:r>
        <w:rPr>
          <w:spacing w:val="-2"/>
        </w:rPr>
        <w:t>企业板上市公司规范运作指引》及相关法律、法规等有关规定和要求，本着对公司及中小股东负责的态度，勤勉尽责、忠实</w:t>
      </w:r>
      <w:r>
        <w:rPr>
          <w:spacing w:val="-66"/>
        </w:rPr>
        <w:t> </w:t>
      </w:r>
      <w:r>
        <w:rPr>
          <w:spacing w:val="-66"/>
        </w:rPr>
      </w:r>
      <w:r>
        <w:rPr>
          <w:spacing w:val="-2"/>
        </w:rPr>
        <w:t>履行职务，积极出席相关会议，认真审议各项议案，为公司的生产经营管理出谋划策，尽职尽责，切实维护公司及股东特别</w:t>
      </w:r>
      <w:r>
        <w:rPr>
          <w:spacing w:val="-66"/>
        </w:rPr>
        <w:t> </w:t>
      </w:r>
      <w:r>
        <w:rPr>
          <w:spacing w:val="-66"/>
        </w:rPr>
      </w:r>
      <w:r>
        <w:rPr/>
        <w:t>是中小股东的利益。 </w:t>
      </w:r>
      <w:r>
        <w:rPr>
          <w:spacing w:val="-2"/>
        </w:rPr>
        <w:t>独立董事在报告期内对公司以下事件发表了独立意见：计提资产减值准备；回购注销不符合激励条件的激励对象已获授但尚</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1032"/>
        <w:jc w:val="left"/>
      </w:pPr>
      <w:r>
        <w:rPr>
          <w:spacing w:val="-2"/>
        </w:rPr>
        <w:t>未解锁的限制性股票；使用闲置自有资金进行委托理财；开展金融衍生品交易业务；</w:t>
      </w:r>
      <w:r>
        <w:rPr>
          <w:rFonts w:ascii="Times New Roman" w:hAnsi="Times New Roman" w:cs="Times New Roman" w:eastAsia="Times New Roman" w:hint="default"/>
          <w:spacing w:val="-2"/>
        </w:rPr>
        <w:t>2018</w:t>
      </w:r>
      <w:r>
        <w:rPr>
          <w:spacing w:val="-2"/>
        </w:rPr>
        <w:t>年度董事、监事、高级管理人员薪</w:t>
      </w:r>
      <w:r>
        <w:rPr>
          <w:spacing w:val="-62"/>
        </w:rPr>
        <w:t> </w:t>
      </w:r>
      <w:r>
        <w:rPr>
          <w:spacing w:val="-62"/>
        </w:rPr>
      </w:r>
      <w:r>
        <w:rPr>
          <w:spacing w:val="-2"/>
        </w:rPr>
        <w:t>酬；</w:t>
      </w:r>
      <w:r>
        <w:rPr>
          <w:rFonts w:ascii="Times New Roman" w:hAnsi="Times New Roman" w:cs="Times New Roman" w:eastAsia="Times New Roman" w:hint="default"/>
          <w:spacing w:val="-2"/>
        </w:rPr>
        <w:t>2017</w:t>
      </w:r>
      <w:r>
        <w:rPr>
          <w:spacing w:val="-2"/>
        </w:rPr>
        <w:t>年度利润分配政策；</w:t>
      </w:r>
      <w:r>
        <w:rPr>
          <w:rFonts w:ascii="Times New Roman" w:hAnsi="Times New Roman" w:cs="Times New Roman" w:eastAsia="Times New Roman" w:hint="default"/>
          <w:spacing w:val="-2"/>
        </w:rPr>
        <w:t>2017</w:t>
      </w:r>
      <w:r>
        <w:rPr>
          <w:spacing w:val="-2"/>
        </w:rPr>
        <w:t>年度内部控制的自我评价报告；续聘</w:t>
      </w:r>
      <w:r>
        <w:rPr>
          <w:rFonts w:ascii="Times New Roman" w:hAnsi="Times New Roman" w:cs="Times New Roman" w:eastAsia="Times New Roman" w:hint="default"/>
          <w:spacing w:val="-2"/>
        </w:rPr>
        <w:t>2018</w:t>
      </w:r>
      <w:r>
        <w:rPr>
          <w:spacing w:val="-2"/>
        </w:rPr>
        <w:t>年度审计机构；限制性股票解锁条件成就；终止</w:t>
      </w:r>
      <w:r>
        <w:rPr>
          <w:spacing w:val="-54"/>
        </w:rPr>
        <w:t> </w:t>
      </w:r>
      <w:r>
        <w:rPr>
          <w:spacing w:val="-54"/>
        </w:rPr>
      </w:r>
      <w:r>
        <w:rPr>
          <w:spacing w:val="-2"/>
        </w:rPr>
        <w:t>股权激励计划；董事会换届选举；聘任公司高级管理人员；对外担保情况等。对公司上述发生的需要独立董事发表意见的事</w:t>
      </w:r>
      <w:r>
        <w:rPr>
          <w:spacing w:val="-66"/>
        </w:rPr>
        <w:t> </w:t>
      </w:r>
      <w:r>
        <w:rPr>
          <w:spacing w:val="-66"/>
        </w:rPr>
      </w:r>
      <w:r>
        <w:rPr/>
        <w:t>项独立、客观地发表独立意见，切实维护了公司和中小股东的利益。 </w:t>
      </w:r>
      <w:r>
        <w:rPr>
          <w:spacing w:val="-2"/>
        </w:rPr>
        <w:t>独立董事利用出席公司相关会议的机会，积极深入公司进行现场检查，与公司董事、总经理、董事会秘书、财务总监、内部</w:t>
      </w:r>
      <w:r>
        <w:rPr>
          <w:spacing w:val="-68"/>
        </w:rPr>
        <w:t> </w:t>
      </w:r>
      <w:r>
        <w:rPr>
          <w:spacing w:val="-68"/>
        </w:rPr>
      </w:r>
      <w:r>
        <w:rPr>
          <w:spacing w:val="-2"/>
        </w:rPr>
        <w:t>审计部人员等进行充分交流、沟通，了解公司经营状况、财务状况以及内部控制等情况，对公司的发展战略、内部控制体系</w:t>
      </w:r>
      <w:r>
        <w:rPr>
          <w:spacing w:val="-66"/>
        </w:rPr>
        <w:t> </w:t>
      </w:r>
      <w:r>
        <w:rPr>
          <w:spacing w:val="-66"/>
        </w:rPr>
      </w:r>
      <w:r>
        <w:rPr/>
        <w:t>完善及运行、重大经营决策等方面提出专业性意见，对公司重大生产经营活动进行了有效监督，保证了公司决策的科学性。</w:t>
      </w:r>
    </w:p>
    <w:p>
      <w:pPr>
        <w:spacing w:line="240" w:lineRule="auto" w:before="0"/>
        <w:rPr>
          <w:rFonts w:ascii="宋体" w:hAnsi="宋体" w:cs="宋体" w:eastAsia="宋体" w:hint="default"/>
          <w:sz w:val="21"/>
          <w:szCs w:val="21"/>
        </w:rPr>
      </w:pPr>
    </w:p>
    <w:p>
      <w:pPr>
        <w:pStyle w:val="Heading2"/>
        <w:spacing w:line="240" w:lineRule="auto"/>
        <w:ind w:right="1032"/>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公司董事会下设审计委员会、战略委员会、薪酬与考核委员会、提名委员会，根据《上市公司治理准则》、《公司章程》、</w:t>
      </w:r>
    </w:p>
    <w:p>
      <w:pPr>
        <w:pStyle w:val="BodyText"/>
        <w:spacing w:line="316" w:lineRule="auto" w:before="76"/>
        <w:ind w:right="1032"/>
        <w:jc w:val="left"/>
      </w:pPr>
      <w:r>
        <w:rPr>
          <w:spacing w:val="-2"/>
        </w:rPr>
        <w:t>《董事会议事规则》以及各专业委员会实施细则赋予的职权和义务，认真履行职责，各专门委员会依据公司董事会所制定的</w:t>
      </w:r>
      <w:r>
        <w:rPr>
          <w:spacing w:val="-66"/>
        </w:rPr>
        <w:t> </w:t>
      </w:r>
      <w:r>
        <w:rPr>
          <w:spacing w:val="-66"/>
        </w:rPr>
      </w:r>
      <w:r>
        <w:rPr>
          <w:spacing w:val="-4"/>
        </w:rPr>
        <w:t>各专门委员会工作细则所规定的职权范围，就专业性事项进行研究，提出意见及建议，以便于董事会在做出决策时供其参考。</w:t>
      </w:r>
      <w:r>
        <w:rPr>
          <w:spacing w:val="-43"/>
        </w:rPr>
        <w:t> </w:t>
      </w:r>
      <w:r>
        <w:rPr>
          <w:spacing w:val="-43"/>
        </w:rPr>
      </w:r>
      <w:r>
        <w:rPr/>
        <w:t>报告期内，各专门委员会履职情况如下：</w:t>
      </w:r>
    </w:p>
    <w:p>
      <w:pPr>
        <w:pStyle w:val="BodyText"/>
        <w:spacing w:line="309" w:lineRule="auto" w:before="19"/>
        <w:ind w:right="1032"/>
        <w:jc w:val="left"/>
      </w:pPr>
      <w:r>
        <w:rPr>
          <w:rFonts w:ascii="Times New Roman" w:hAnsi="Times New Roman" w:cs="Times New Roman" w:eastAsia="Times New Roman" w:hint="default"/>
        </w:rPr>
        <w:t>1</w:t>
      </w:r>
      <w:r>
        <w:rPr/>
        <w:t>、审计委员会履职情况： </w:t>
      </w:r>
      <w:r>
        <w:rPr>
          <w:spacing w:val="-2"/>
        </w:rPr>
        <w:t>董事会审计委员会主要负责公司内、外部审计的沟通，监督内部审计工作以及审核公司财务信息等工作。报告期内，董事会</w:t>
      </w:r>
      <w:r>
        <w:rPr>
          <w:spacing w:val="-66"/>
        </w:rPr>
        <w:t> </w:t>
      </w:r>
      <w:r>
        <w:rPr>
          <w:spacing w:val="-66"/>
        </w:rPr>
      </w:r>
      <w:r>
        <w:rPr>
          <w:spacing w:val="-2"/>
        </w:rPr>
        <w:t>审计委员会共召开四次会议，对公司计提资产减值准备、</w:t>
      </w:r>
      <w:r>
        <w:rPr>
          <w:rFonts w:ascii="Times New Roman" w:hAnsi="Times New Roman" w:cs="Times New Roman" w:eastAsia="Times New Roman" w:hint="default"/>
          <w:spacing w:val="-2"/>
        </w:rPr>
        <w:t>2017</w:t>
      </w:r>
      <w:r>
        <w:rPr>
          <w:spacing w:val="-2"/>
        </w:rPr>
        <w:t>年年度报告、</w:t>
      </w:r>
      <w:r>
        <w:rPr>
          <w:rFonts w:ascii="Times New Roman" w:hAnsi="Times New Roman" w:cs="Times New Roman" w:eastAsia="Times New Roman" w:hint="default"/>
          <w:spacing w:val="-2"/>
        </w:rPr>
        <w:t>2018</w:t>
      </w:r>
      <w:r>
        <w:rPr>
          <w:spacing w:val="-2"/>
        </w:rPr>
        <w:t>年各定期报告、内部控制自我评价报告、续</w:t>
      </w:r>
      <w:r>
        <w:rPr>
          <w:spacing w:val="-58"/>
        </w:rPr>
        <w:t> </w:t>
      </w:r>
      <w:r>
        <w:rPr>
          <w:spacing w:val="-58"/>
        </w:rPr>
      </w:r>
      <w:r>
        <w:rPr>
          <w:spacing w:val="-2"/>
        </w:rPr>
        <w:t>聘会计师事务所等事项进行审查。对公司内部审计部门及其工作进行监督，监督公司的内部控制体系及公司内部控制的有效</w:t>
      </w:r>
      <w:r>
        <w:rPr>
          <w:spacing w:val="-64"/>
        </w:rPr>
        <w:t> </w:t>
      </w:r>
      <w:r>
        <w:rPr>
          <w:spacing w:val="-64"/>
        </w:rPr>
      </w:r>
      <w:r>
        <w:rPr>
          <w:spacing w:val="-2"/>
        </w:rPr>
        <w:t>性；在</w:t>
      </w:r>
      <w:r>
        <w:rPr>
          <w:rFonts w:ascii="Times New Roman" w:hAnsi="Times New Roman" w:cs="Times New Roman" w:eastAsia="Times New Roman" w:hint="default"/>
          <w:spacing w:val="-2"/>
        </w:rPr>
        <w:t>2017</w:t>
      </w:r>
      <w:r>
        <w:rPr>
          <w:spacing w:val="-2"/>
        </w:rPr>
        <w:t>年年报编制期间，为确保</w:t>
      </w:r>
      <w:r>
        <w:rPr>
          <w:rFonts w:ascii="Times New Roman" w:hAnsi="Times New Roman" w:cs="Times New Roman" w:eastAsia="Times New Roman" w:hint="default"/>
          <w:spacing w:val="-2"/>
        </w:rPr>
        <w:t>2017</w:t>
      </w:r>
      <w:r>
        <w:rPr>
          <w:spacing w:val="-2"/>
        </w:rPr>
        <w:t>年度审计工作进度与质量，审计委员会按照证监会相关要求，就公司年度报告审计</w:t>
      </w:r>
      <w:r>
        <w:rPr>
          <w:spacing w:val="-59"/>
        </w:rPr>
        <w:t> </w:t>
      </w:r>
      <w:r>
        <w:rPr>
          <w:spacing w:val="-59"/>
        </w:rPr>
      </w:r>
      <w:r>
        <w:rPr>
          <w:spacing w:val="-2"/>
        </w:rPr>
        <w:t>时间安排与审计机构沟通、协商确定，督促审计工作进度，加强内部审计与外部审计会计师的沟通，以确保审计的独立性和</w:t>
      </w:r>
      <w:r>
        <w:rPr>
          <w:spacing w:val="-66"/>
        </w:rPr>
        <w:t> </w:t>
      </w:r>
      <w:r>
        <w:rPr>
          <w:spacing w:val="-66"/>
        </w:rPr>
      </w:r>
      <w:r>
        <w:rPr/>
        <w:t>审计工作的完成，发挥审计委员会的监督作用。</w:t>
      </w:r>
    </w:p>
    <w:p>
      <w:pPr>
        <w:pStyle w:val="BodyText"/>
        <w:spacing w:line="314" w:lineRule="auto" w:before="24"/>
        <w:ind w:right="1032"/>
        <w:jc w:val="left"/>
      </w:pPr>
      <w:r>
        <w:rPr>
          <w:rFonts w:ascii="Times New Roman" w:hAnsi="Times New Roman" w:cs="Times New Roman" w:eastAsia="Times New Roman" w:hint="default"/>
        </w:rPr>
        <w:t>2</w:t>
      </w:r>
      <w:r>
        <w:rPr/>
        <w:t>、战略委员会履职情况： 董事会战略委员会主要负责对公司中长期发展战略和重大投资决策进行研究并提出建议，向董事会报告工作并对董事会负 </w:t>
      </w:r>
      <w:r>
        <w:rPr>
          <w:spacing w:val="-4"/>
        </w:rPr>
        <w:t>责。报告期内，战略委员会按照工作细则履行职责，对国内外经济形势、国家相关政策及行业发展状况和趋势进行认真分析，</w:t>
      </w:r>
      <w:r>
        <w:rPr>
          <w:spacing w:val="-46"/>
        </w:rPr>
        <w:t> </w:t>
      </w:r>
      <w:r>
        <w:rPr>
          <w:spacing w:val="-46"/>
        </w:rPr>
      </w:r>
      <w:r>
        <w:rPr>
          <w:spacing w:val="-2"/>
        </w:rPr>
        <w:t>持续关注公司发展战略，报告期内共召开两次会议，主要明确公司长期发展方向，持续优化升级公司的发展战略，探讨论证</w:t>
      </w:r>
      <w:r>
        <w:rPr>
          <w:spacing w:val="-66"/>
        </w:rPr>
        <w:t> </w:t>
      </w:r>
      <w:r>
        <w:rPr>
          <w:spacing w:val="-66"/>
        </w:rPr>
      </w:r>
      <w:r>
        <w:rPr/>
        <w:t>公司的战略规划。</w:t>
      </w:r>
    </w:p>
    <w:p>
      <w:pPr>
        <w:pStyle w:val="BodyText"/>
        <w:spacing w:line="314" w:lineRule="auto" w:before="20"/>
        <w:ind w:right="1032"/>
        <w:jc w:val="left"/>
      </w:pPr>
      <w:r>
        <w:rPr>
          <w:rFonts w:ascii="Times New Roman" w:hAnsi="Times New Roman" w:cs="Times New Roman" w:eastAsia="Times New Roman" w:hint="default"/>
        </w:rPr>
        <w:t>3</w:t>
      </w:r>
      <w:r>
        <w:rPr/>
        <w:t>、薪酬与考核委员会履职情况： </w:t>
      </w:r>
      <w:r>
        <w:rPr>
          <w:spacing w:val="-2"/>
        </w:rPr>
        <w:t>董事会薪酬与考核委员会根据董事会薪酬与考核委员会议事规则及其他有关规定积极开展工作，认真履行职责。报告期内薪</w:t>
      </w:r>
      <w:r>
        <w:rPr>
          <w:spacing w:val="-64"/>
        </w:rPr>
        <w:t> </w:t>
      </w:r>
      <w:r>
        <w:rPr>
          <w:spacing w:val="-64"/>
        </w:rPr>
      </w:r>
      <w:r>
        <w:rPr>
          <w:spacing w:val="-2"/>
        </w:rPr>
        <w:t>酬与考核委员会对公司股权激励计划所涉及的股份解除限售、股份回购注销以及董事、监事和高级管理人员的薪酬情况进行</w:t>
      </w:r>
      <w:r>
        <w:rPr>
          <w:spacing w:val="-64"/>
        </w:rPr>
        <w:t> </w:t>
      </w:r>
      <w:r>
        <w:rPr>
          <w:spacing w:val="-64"/>
        </w:rPr>
      </w:r>
      <w:r>
        <w:rPr>
          <w:spacing w:val="-2"/>
        </w:rPr>
        <w:t>了审核。同时，为充分调动公司及控股子公司董事、监事、高级管理人员和核心员工的积极性，薪酬与考核委员会不断持续</w:t>
      </w:r>
      <w:r>
        <w:rPr>
          <w:spacing w:val="-65"/>
        </w:rPr>
        <w:t> </w:t>
      </w:r>
      <w:r>
        <w:rPr>
          <w:spacing w:val="-65"/>
        </w:rPr>
      </w:r>
      <w:r>
        <w:rPr/>
        <w:t>优化高管绩效评价及公司绩效体系。</w:t>
      </w:r>
    </w:p>
    <w:p>
      <w:pPr>
        <w:pStyle w:val="BodyText"/>
        <w:spacing w:line="309" w:lineRule="auto" w:before="20"/>
        <w:ind w:right="1032"/>
        <w:jc w:val="left"/>
      </w:pPr>
      <w:r>
        <w:rPr>
          <w:rFonts w:ascii="Times New Roman" w:hAnsi="Times New Roman" w:cs="Times New Roman" w:eastAsia="Times New Roman" w:hint="default"/>
        </w:rPr>
        <w:t>4</w:t>
      </w:r>
      <w:r>
        <w:rPr/>
        <w:t>、提名委员会履职情况： </w:t>
      </w:r>
      <w:r>
        <w:rPr>
          <w:spacing w:val="-4"/>
        </w:rPr>
        <w:t>董事会提名委员会根据中国证监会、深圳证券交易所有关法律、法规和董事会提名委员会议事规则的有关规定认真履行职责，</w:t>
      </w:r>
      <w:r>
        <w:rPr>
          <w:spacing w:val="-44"/>
        </w:rPr>
        <w:t> </w:t>
      </w:r>
      <w:r>
        <w:rPr>
          <w:spacing w:val="-44"/>
        </w:rPr>
      </w:r>
      <w:r>
        <w:rPr/>
        <w:t>对公司董事会换届选举、高级管理人员及其他关键岗位的人员聘任进行审查及提名。</w:t>
      </w:r>
    </w:p>
    <w:p>
      <w:pPr>
        <w:spacing w:line="240" w:lineRule="auto" w:before="2"/>
        <w:rPr>
          <w:rFonts w:ascii="宋体" w:hAnsi="宋体" w:cs="宋体" w:eastAsia="宋体" w:hint="default"/>
          <w:sz w:val="21"/>
          <w:szCs w:val="21"/>
        </w:rPr>
      </w:pPr>
    </w:p>
    <w:p>
      <w:pPr>
        <w:pStyle w:val="Heading2"/>
        <w:spacing w:line="240" w:lineRule="auto"/>
        <w:ind w:right="1032"/>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32"/>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公司提名委员会对公司高级管理人员进行提名后，由公司董事会审议高级管理人员的聘任，并由公司董事会薪酬与考核委员</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1"/>
        <w:jc w:val="both"/>
      </w:pPr>
      <w:r>
        <w:rPr>
          <w:spacing w:val="-2"/>
        </w:rPr>
        <w:t>会对公司高级管理人员薪酬提出方案，经公司董事会审议通过后执行。公司建立了公正、合理、有效的高级管理人员绩效考</w:t>
      </w:r>
      <w:r>
        <w:rPr>
          <w:spacing w:val="-66"/>
        </w:rPr>
        <w:t> </w:t>
      </w:r>
      <w:r>
        <w:rPr>
          <w:spacing w:val="-66"/>
        </w:rPr>
      </w:r>
      <w:r>
        <w:rPr>
          <w:spacing w:val="-2"/>
        </w:rPr>
        <w:t>核评价体系，将公司年度经营目标分解落实，明确责任，量化考核，根据高级管理人员个人年度履行职责情况，对其进行绩</w:t>
      </w:r>
      <w:r>
        <w:rPr>
          <w:spacing w:val="-66"/>
        </w:rPr>
        <w:t> </w:t>
      </w:r>
      <w:r>
        <w:rPr>
          <w:spacing w:val="-66"/>
        </w:rPr>
      </w:r>
      <w:r>
        <w:rPr/>
        <w:t>效考核评定。</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《深圳市普路通供应链管理股份有限公司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96.07%</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2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一般控制缺陷：指除重 大缺陷，重要缺陷之外的缺陷；</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 陷：指一个或多个控制缺陷的组合，其严 重程度和经济效果低于重大缺陷，但仍有 可能导致企业偏离控制目标；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重大缺陷：指一个或多个控制缺陷的组 合，可能导致企业严重偏离目标。</w:t>
            </w:r>
          </w:p>
        </w:tc>
        <w:tc>
          <w:tcPr>
            <w:tcW w:w="3051" w:type="dxa"/>
            <w:vMerge w:val="restart"/>
            <w:tcBorders>
              <w:top w:val="single" w:sz="4" w:space="0" w:color="000000"/>
              <w:left w:val="single" w:sz="4" w:space="0" w:color="000000"/>
              <w:right w:val="single" w:sz="4" w:space="0" w:color="000000"/>
            </w:tcBorders>
          </w:tcPr>
          <w:p>
            <w:pPr>
              <w:pStyle w:val="TableParagraph"/>
              <w:tabs>
                <w:tab w:pos="2808" w:val="left" w:leader="none"/>
              </w:tabs>
              <w:spacing w:line="314" w:lineRule="auto" w:before="52"/>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公司确定的非财务报告内部控制缺陷 评价的定性标准如下：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一般缺陷：效率不高；违反内部规 </w:t>
            </w:r>
            <w:r>
              <w:rPr>
                <w:rFonts w:ascii="宋体" w:hAnsi="宋体" w:cs="宋体" w:eastAsia="宋体" w:hint="default"/>
                <w:spacing w:val="-4"/>
                <w:sz w:val="18"/>
                <w:szCs w:val="18"/>
              </w:rPr>
              <w:t>章，但未形成损失；一般岗位业务人员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流失严重；媒体出现负面新闻，但影响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不大；一般业务制度或系统存在缺陷； 一般缺陷未得到整改；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重要缺陷：民主决策程序存在但不 够完善；决策程序导致出现一般失误； </w:t>
            </w:r>
            <w:r>
              <w:rPr>
                <w:rFonts w:ascii="宋体" w:hAnsi="宋体" w:cs="宋体" w:eastAsia="宋体" w:hint="default"/>
                <w:spacing w:val="-4"/>
                <w:sz w:val="18"/>
                <w:szCs w:val="18"/>
              </w:rPr>
              <w:t>违反企业内部规章，形成损失；关键岗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位业务人员流失严重；媒体出现负面新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闻，波及局部区域；重要业务制度或系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统存在缺陷。内部控制重要或一般缺陷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未得到整改；</w:t>
              <w:tab/>
            </w:r>
            <w:r>
              <w:rPr>
                <w:rFonts w:ascii="Times New Roman" w:hAnsi="Times New Roman" w:cs="Times New Roman" w:eastAsia="Times New Roman" w:hint="default"/>
                <w:sz w:val="18"/>
                <w:szCs w:val="18"/>
              </w:rPr>
              <w:t>(3)</w:t>
            </w:r>
          </w:p>
          <w:p>
            <w:pPr>
              <w:pStyle w:val="TableParagraph"/>
              <w:spacing w:line="319" w:lineRule="auto" w:before="1"/>
              <w:ind w:left="22" w:right="21"/>
              <w:jc w:val="both"/>
              <w:rPr>
                <w:rFonts w:ascii="宋体" w:hAnsi="宋体" w:cs="宋体" w:eastAsia="宋体" w:hint="default"/>
                <w:sz w:val="18"/>
                <w:szCs w:val="18"/>
              </w:rPr>
            </w:pPr>
            <w:r>
              <w:rPr>
                <w:rFonts w:ascii="宋体" w:hAnsi="宋体" w:cs="宋体" w:eastAsia="宋体" w:hint="default"/>
                <w:spacing w:val="-4"/>
                <w:sz w:val="18"/>
                <w:szCs w:val="18"/>
              </w:rPr>
              <w:t>重大缺陷：缺乏民主决策程序；决策程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序导致重大失误；违反国家法律法规并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受到处罚；中高级管理人员和高级技术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人员流失严重；媒体频现负面新闻，涉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及面广；重要业务缺乏制度控制或制度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体系失效；内部控制重大或重要缺陷未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得到整改。</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12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757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定量标准如下：定量标准以净利润、资产 总额作为衡量指标：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一般缺陷：如果该缺陷单独或者连同其 它缺陷可能导致的财务报告错报金额小于 合并财务报表税前净利润的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 缺陷：如果该缺陷单独或者连同其它缺陷 可能导致的财务报告错报金额财大于或等 于合并财务报表税前净利润的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，但是小</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重大缺陷：如果该缺陷单独或者连同其 它缺陷可能导致的财务报告错报金额大于 或等于合并财务报表税前净利润的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内部控制缺陷可能导致的损失与资产管理 相关，以资产总额为衡量指标：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一般缺陷：如果该缺陷单独或者连同其 它缺陷可能导致的财务报告错报金额小于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重要缺陷：如果该缺陷单独或者连同其 它缺陷可能导致的财务报告错报金额财大 于或等于资产总额的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，但是小于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重大缺陷：如果该缺陷单独或者连同其 它缺陷可能导致的财务报告错报金额大于 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2"/>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公司确定的非财务报告内部控制缺陷 评价的定量标准如下：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一般缺陷：单独或连同其它缺陷给 公司带来直接财务损失不超过人民币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万元；其造成的负面影响在部分区 域流传，给公司声誉带来轻微损害；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重要缺陷：单独或连同其它缺陷给 公司带来直接财务损失超过人民币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500</w:t>
            </w:r>
          </w:p>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万元，不超过人民币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万元；其造 </w:t>
            </w:r>
            <w:r>
              <w:rPr>
                <w:rFonts w:ascii="宋体" w:hAnsi="宋体" w:cs="宋体" w:eastAsia="宋体" w:hint="default"/>
                <w:spacing w:val="-4"/>
                <w:sz w:val="18"/>
                <w:szCs w:val="18"/>
              </w:rPr>
              <w:t>成的负面影响波及范围较广，在部分地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区公司声誉带来较大的损害；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重大缺陷：单独或连同其它缺陷给 公司带来直接财务损失超过人民币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万元；其造成的负面影响波及范 </w:t>
            </w:r>
            <w:r>
              <w:rPr>
                <w:rFonts w:ascii="宋体" w:hAnsi="宋体" w:cs="宋体" w:eastAsia="宋体" w:hint="default"/>
                <w:spacing w:val="-4"/>
                <w:sz w:val="18"/>
                <w:szCs w:val="18"/>
              </w:rPr>
              <w:t>围极广、普遍引起公众关注，给公司声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誉带来无法弥补的损害。</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032"/>
        <w:jc w:val="left"/>
        <w:rPr>
          <w:b w:val="0"/>
          <w:bCs w:val="0"/>
        </w:rPr>
      </w:pPr>
      <w:bookmarkStart w:name="_TOC_250002" w:id="149"/>
      <w:bookmarkStart w:name="第十节 公司债券相关情况" w:id="150"/>
      <w:r>
        <w:rPr>
          <w:b w:val="0"/>
          <w:bCs w:val="0"/>
        </w:rPr>
      </w:r>
      <w:r>
        <w:rPr/>
        <w:t>第十节</w:t>
      </w:r>
      <w:r>
        <w:rPr>
          <w:spacing w:val="-9"/>
        </w:rPr>
        <w:t> </w:t>
      </w:r>
      <w:r>
        <w:rPr/>
        <w:t>公司债券相关情况</w:t>
      </w:r>
      <w:bookmarkEnd w:id="149"/>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032"/>
        <w:jc w:val="left"/>
        <w:rPr>
          <w:b w:val="0"/>
          <w:bCs w:val="0"/>
        </w:rPr>
      </w:pPr>
      <w:bookmarkStart w:name="_TOC_250001" w:id="151"/>
      <w:bookmarkStart w:name="第十一节 财务报告" w:id="152"/>
      <w:r>
        <w:rPr>
          <w:b w:val="0"/>
          <w:bCs w:val="0"/>
        </w:rPr>
      </w:r>
      <w:r>
        <w:rPr/>
        <w:t>第十一节</w:t>
      </w:r>
      <w:r>
        <w:rPr>
          <w:spacing w:val="-6"/>
        </w:rPr>
        <w:t> </w:t>
      </w:r>
      <w:r>
        <w:rPr/>
        <w:t>财务报告</w:t>
      </w:r>
      <w:bookmarkEnd w:id="15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ZI10370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章顺文、吕红涛</w:t>
            </w:r>
          </w:p>
        </w:tc>
      </w:tr>
    </w:tbl>
    <w:p>
      <w:pPr>
        <w:pStyle w:val="BodyText"/>
        <w:spacing w:line="240" w:lineRule="auto" w:before="51"/>
        <w:ind w:left="4434" w:right="1032"/>
        <w:jc w:val="left"/>
      </w:pPr>
      <w:r>
        <w:rPr/>
        <w:t>审计报告正文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line="316" w:lineRule="auto" w:before="0"/>
        <w:ind w:left="154" w:right="6792" w:firstLine="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04" w:lineRule="auto" w:before="19"/>
        <w:ind w:right="1032"/>
        <w:jc w:val="left"/>
      </w:pPr>
      <w:r>
        <w:rPr>
          <w:spacing w:val="-2"/>
        </w:rPr>
        <w:t>我们审计了深圳市普路通供应链管理股份有限公司（以下简称普路通公司）财务报表，包括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w:t>
      </w:r>
      <w:r>
        <w:rPr>
          <w:spacing w:val="-57"/>
        </w:rPr>
        <w:t> </w:t>
      </w:r>
      <w:r>
        <w:rPr>
          <w:spacing w:val="-2"/>
        </w:rPr>
        <w:t>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年度的合并及母公司利润表、合并及母公司现金流量表、合并及母公司股东权益变动表以及相关财务报表</w:t>
      </w:r>
      <w:r>
        <w:rPr>
          <w:spacing w:val="-62"/>
        </w:rPr>
        <w:t> </w:t>
      </w:r>
      <w:r>
        <w:rPr>
          <w:spacing w:val="-62"/>
        </w:rPr>
      </w:r>
      <w:r>
        <w:rPr/>
        <w:t>附注。 </w:t>
      </w:r>
      <w:r>
        <w:rPr>
          <w:spacing w:val="-2"/>
        </w:rPr>
        <w:t>我们认为，后附的财务报表在所有重大方面按照企业会计准则的规定编制，公允反映了普路通公司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spacing w:val="-55"/>
        </w:rPr>
        <w:t> </w:t>
      </w:r>
      <w:r>
        <w:rPr/>
        <w:t>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2" w:lineRule="auto" w:before="9"/>
        <w:ind w:right="103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部分进一步阐述</w:t>
      </w:r>
      <w:r>
        <w:rPr>
          <w:spacing w:val="-43"/>
        </w:rPr>
        <w:t> </w:t>
      </w:r>
      <w:r>
        <w:rPr>
          <w:spacing w:val="-2"/>
        </w:rPr>
        <w:t>了我们在这些准则下的责任。按照中国注册会计师职业道德守则，我们独立于普路通公司，并履行了职业道德方面的其他责</w:t>
      </w:r>
      <w:r>
        <w:rPr>
          <w:spacing w:val="-65"/>
        </w:rPr>
        <w:t> </w:t>
      </w:r>
      <w:r>
        <w:rPr>
          <w:spacing w:val="-65"/>
        </w:rPr>
      </w:r>
      <w:r>
        <w:rPr/>
        <w:t>任。我们相信，我们获取的审计证据是充分、适当的，为发表审计意见提供了基础。</w:t>
      </w:r>
    </w:p>
    <w:p>
      <w:pPr>
        <w:pStyle w:val="BodyText"/>
        <w:spacing w:line="316" w:lineRule="auto" w:before="22"/>
        <w:ind w:right="103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并形成审计意见为背景，我们不对这些事项单独发表意见。我们确定下列事项是需要在审计报告中沟通的关键审计事项。</w:t>
      </w: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154"/>
        <w:gridCol w:w="4070"/>
      </w:tblGrid>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关键审计事项</w:t>
            </w:r>
            <w:r>
              <w:rPr>
                <w:rFonts w:ascii="宋体" w:hAnsi="宋体" w:cs="宋体" w:eastAsia="宋体" w:hint="default"/>
                <w:sz w:val="20"/>
                <w:szCs w:val="20"/>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21" w:right="0"/>
              <w:jc w:val="left"/>
              <w:rPr>
                <w:rFonts w:ascii="宋体" w:hAnsi="宋体" w:cs="宋体" w:eastAsia="宋体" w:hint="default"/>
                <w:sz w:val="20"/>
                <w:szCs w:val="20"/>
              </w:rPr>
            </w:pPr>
            <w:r>
              <w:rPr>
                <w:rFonts w:ascii="宋体" w:hAnsi="宋体" w:cs="宋体" w:eastAsia="宋体" w:hint="default"/>
                <w:b/>
                <w:bCs/>
                <w:sz w:val="20"/>
                <w:szCs w:val="20"/>
              </w:rPr>
              <w:t>该事项在审计中是如何应对的</w:t>
            </w:r>
            <w:r>
              <w:rPr>
                <w:rFonts w:ascii="宋体" w:hAnsi="宋体" w:cs="宋体" w:eastAsia="宋体" w:hint="default"/>
                <w:sz w:val="20"/>
                <w:szCs w:val="20"/>
              </w:rPr>
            </w:r>
          </w:p>
        </w:tc>
      </w:tr>
      <w:tr>
        <w:trPr>
          <w:trHeight w:val="348"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（一）组合售汇业务</w:t>
            </w:r>
            <w:r>
              <w:rPr>
                <w:rFonts w:ascii="宋体" w:hAnsi="宋体" w:cs="宋体" w:eastAsia="宋体" w:hint="default"/>
                <w:sz w:val="18"/>
                <w:szCs w:val="18"/>
              </w:rPr>
            </w:r>
          </w:p>
        </w:tc>
      </w:tr>
      <w:tr>
        <w:trPr>
          <w:trHeight w:val="3779"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both"/>
              <w:rPr>
                <w:rFonts w:ascii="宋体" w:hAnsi="宋体" w:cs="宋体" w:eastAsia="宋体" w:hint="default"/>
                <w:sz w:val="18"/>
                <w:szCs w:val="18"/>
              </w:rPr>
            </w:pPr>
            <w:r>
              <w:rPr>
                <w:rFonts w:ascii="宋体" w:hAnsi="宋体" w:cs="宋体" w:eastAsia="宋体" w:hint="default"/>
                <w:spacing w:val="-7"/>
                <w:sz w:val="18"/>
                <w:szCs w:val="18"/>
              </w:rPr>
              <w:t>组合售汇业务，作为普路通的业务之一，对公司资产、</w:t>
            </w:r>
            <w:r>
              <w:rPr>
                <w:rFonts w:ascii="宋体" w:hAnsi="宋体" w:cs="宋体" w:eastAsia="宋体" w:hint="default"/>
                <w:spacing w:val="-70"/>
                <w:sz w:val="18"/>
                <w:szCs w:val="18"/>
              </w:rPr>
              <w:t> </w:t>
            </w:r>
            <w:r>
              <w:rPr>
                <w:rFonts w:ascii="宋体" w:hAnsi="宋体" w:cs="宋体" w:eastAsia="宋体" w:hint="default"/>
                <w:sz w:val="18"/>
                <w:szCs w:val="18"/>
              </w:rPr>
              <w:t>负债和损益类科目，具有重大而广泛的影响，故将组</w:t>
            </w:r>
            <w:r>
              <w:rPr>
                <w:rFonts w:ascii="宋体" w:hAnsi="宋体" w:cs="宋体" w:eastAsia="宋体" w:hint="default"/>
                <w:sz w:val="18"/>
                <w:szCs w:val="18"/>
              </w:rPr>
              <w:t> 合售汇业务作为关键审计事项。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0"/>
              <w:jc w:val="left"/>
              <w:rPr>
                <w:rFonts w:ascii="宋体" w:hAnsi="宋体" w:cs="宋体" w:eastAsia="宋体" w:hint="default"/>
                <w:sz w:val="18"/>
                <w:szCs w:val="18"/>
              </w:rPr>
            </w:pPr>
            <w:r>
              <w:rPr>
                <w:rFonts w:ascii="宋体" w:hAnsi="宋体" w:cs="宋体" w:eastAsia="宋体" w:hint="default"/>
                <w:sz w:val="18"/>
                <w:szCs w:val="18"/>
              </w:rPr>
              <w:t>与评价组合售汇业务确认相关的审计程序中包括以 下程序：</w:t>
            </w:r>
          </w:p>
          <w:p>
            <w:pPr>
              <w:pStyle w:val="TableParagraph"/>
              <w:spacing w:line="30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评价与组合售汇业务相关的内部控制是否有效，并</w:t>
            </w:r>
            <w:r>
              <w:rPr>
                <w:rFonts w:ascii="宋体" w:hAnsi="宋体" w:cs="宋体" w:eastAsia="宋体" w:hint="default"/>
                <w:w w:val="99"/>
                <w:sz w:val="18"/>
                <w:szCs w:val="18"/>
              </w:rPr>
              <w:t> </w:t>
            </w:r>
            <w:r>
              <w:rPr>
                <w:rFonts w:ascii="宋体" w:hAnsi="宋体" w:cs="宋体" w:eastAsia="宋体" w:hint="default"/>
                <w:sz w:val="18"/>
                <w:szCs w:val="18"/>
              </w:rPr>
              <w:t>得到执行。</w:t>
            </w:r>
          </w:p>
          <w:p>
            <w:pPr>
              <w:pStyle w:val="TableParagraph"/>
              <w:spacing w:line="300" w:lineRule="auto" w:before="31"/>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执行银行函证程序，除正常函证项目外，对所有合</w:t>
            </w:r>
            <w:r>
              <w:rPr>
                <w:rFonts w:ascii="宋体" w:hAnsi="宋体" w:cs="宋体" w:eastAsia="宋体" w:hint="default"/>
                <w:w w:val="99"/>
                <w:sz w:val="18"/>
                <w:szCs w:val="18"/>
              </w:rPr>
              <w:t> </w:t>
            </w:r>
            <w:r>
              <w:rPr>
                <w:rFonts w:ascii="宋体" w:hAnsi="宋体" w:cs="宋体" w:eastAsia="宋体" w:hint="default"/>
                <w:sz w:val="18"/>
                <w:szCs w:val="18"/>
              </w:rPr>
              <w:t>同涉及的关键条款进行函证。</w:t>
            </w:r>
          </w:p>
          <w:p>
            <w:pPr>
              <w:pStyle w:val="TableParagraph"/>
              <w:spacing w:line="240" w:lineRule="auto" w:before="3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与企业信用报告进行核对。</w:t>
            </w:r>
          </w:p>
          <w:p>
            <w:pPr>
              <w:pStyle w:val="TableParagraph"/>
              <w:spacing w:line="30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检查涉及的所有合同，并与登记的台账信息进行核</w:t>
            </w:r>
            <w:r>
              <w:rPr>
                <w:rFonts w:ascii="宋体" w:hAnsi="宋体" w:cs="宋体" w:eastAsia="宋体" w:hint="default"/>
                <w:w w:val="99"/>
                <w:sz w:val="18"/>
                <w:szCs w:val="18"/>
              </w:rPr>
              <w:t> </w:t>
            </w:r>
            <w:r>
              <w:rPr>
                <w:rFonts w:ascii="宋体" w:hAnsi="宋体" w:cs="宋体" w:eastAsia="宋体" w:hint="default"/>
                <w:sz w:val="18"/>
                <w:szCs w:val="18"/>
              </w:rPr>
              <w:t>对。</w:t>
            </w:r>
          </w:p>
          <w:p>
            <w:pPr>
              <w:pStyle w:val="TableParagraph"/>
              <w:spacing w:line="300" w:lineRule="auto" w:before="31"/>
              <w:ind w:left="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检查企业会计处理的准确性，并且独立进行测算，</w:t>
            </w:r>
            <w:r>
              <w:rPr>
                <w:rFonts w:ascii="宋体" w:hAnsi="宋体" w:cs="宋体" w:eastAsia="宋体" w:hint="default"/>
                <w:w w:val="99"/>
                <w:sz w:val="18"/>
                <w:szCs w:val="18"/>
              </w:rPr>
              <w:t> </w:t>
            </w:r>
            <w:r>
              <w:rPr>
                <w:rFonts w:ascii="宋体" w:hAnsi="宋体" w:cs="宋体" w:eastAsia="宋体" w:hint="default"/>
                <w:sz w:val="18"/>
                <w:szCs w:val="18"/>
              </w:rPr>
              <w:t>将测算的结果与账面金额进行核对。</w:t>
            </w:r>
          </w:p>
          <w:p>
            <w:pPr>
              <w:pStyle w:val="TableParagraph"/>
              <w:spacing w:line="240" w:lineRule="auto" w:before="3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进行分析性复核程序，检查该业务的合理性。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rFonts w:ascii="宋体" w:hAnsi="宋体" w:cs="宋体" w:eastAsia="宋体" w:hint="default"/>
          <w:b/>
          <w:bCs/>
        </w:rPr>
        <w:t>四、其他信息</w:t>
      </w:r>
      <w:r>
        <w:rPr>
          <w:rFonts w:ascii="宋体" w:hAnsi="宋体" w:cs="宋体" w:eastAsia="宋体" w:hint="default"/>
          <w:b/>
          <w:bCs/>
          <w:w w:val="99"/>
        </w:rPr>
        <w:t> </w:t>
      </w:r>
      <w:r>
        <w:rPr>
          <w:spacing w:val="-2"/>
        </w:rPr>
        <w:t>普路通公司管理层（以下简称管理层）对其他信息负责。其他信息包括普路通公司</w:t>
      </w:r>
      <w:r>
        <w:rPr>
          <w:rFonts w:ascii="Times New Roman" w:hAnsi="Times New Roman" w:cs="Times New Roman" w:eastAsia="Times New Roman" w:hint="default"/>
          <w:spacing w:val="-2"/>
        </w:rPr>
        <w:t>2018</w:t>
      </w:r>
      <w:r>
        <w:rPr>
          <w:spacing w:val="-2"/>
        </w:rPr>
        <w:t>年年度报告中涵盖的信息，但不包括</w:t>
      </w:r>
      <w:r>
        <w:rPr>
          <w:spacing w:val="-62"/>
        </w:rPr>
        <w:t> </w:t>
      </w:r>
      <w:r>
        <w:rPr>
          <w:spacing w:val="-62"/>
        </w:rPr>
      </w: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r>
        <w:rPr>
          <w:spacing w:val="-46"/>
        </w:rPr>
        <w:t> </w:t>
      </w:r>
      <w:r>
        <w:rPr>
          <w:spacing w:val="-46"/>
        </w:rPr>
      </w:r>
      <w:r>
        <w:rPr>
          <w:rFonts w:ascii="宋体" w:hAnsi="宋体" w:cs="宋体" w:eastAsia="宋体" w:hint="default"/>
          <w:b/>
          <w:bCs/>
        </w:rPr>
        <w:t>五、管理层和治理层对财务报表的责任</w:t>
      </w:r>
      <w:r>
        <w:rPr>
          <w:rFonts w:ascii="宋体" w:hAnsi="宋体" w:cs="宋体" w:eastAsia="宋体" w:hint="default"/>
          <w:b/>
          <w:bCs/>
          <w:w w:val="99"/>
        </w:rPr>
        <w:t> </w:t>
      </w: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2"/>
        </w:rPr>
        <w:t>在编制财务报表时，管理层负责评估普路通公司的持续经营能力，披露与持续经营相关的事项（如适用），并运用持续经营</w:t>
      </w:r>
      <w:r>
        <w:rPr>
          <w:spacing w:val="-66"/>
        </w:rPr>
        <w:t> </w:t>
      </w:r>
      <w:r>
        <w:rPr>
          <w:spacing w:val="-66"/>
        </w:rPr>
      </w:r>
      <w:r>
        <w:rPr/>
        <w:t>假设，除非计划进行清算、终止运营或别无其他现实的选择。</w:t>
      </w:r>
    </w:p>
    <w:p>
      <w:pPr>
        <w:spacing w:line="316" w:lineRule="auto" w:before="19"/>
        <w:ind w:left="154" w:right="7152" w:firstLine="0"/>
        <w:jc w:val="left"/>
        <w:rPr>
          <w:rFonts w:ascii="宋体" w:hAnsi="宋体" w:cs="宋体" w:eastAsia="宋体" w:hint="default"/>
          <w:sz w:val="18"/>
          <w:szCs w:val="18"/>
        </w:rPr>
      </w:pPr>
      <w:r>
        <w:rPr>
          <w:rFonts w:ascii="宋体" w:hAnsi="宋体" w:cs="宋体" w:eastAsia="宋体" w:hint="default"/>
          <w:sz w:val="18"/>
          <w:szCs w:val="18"/>
        </w:rPr>
        <w:t>治理层负责监督普路通公司的财务报告过程。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032"/>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3"/>
        </w:rPr>
        <w:t> </w:t>
      </w:r>
      <w:r>
        <w:rPr>
          <w:spacing w:val="-63"/>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9"/>
        <w:ind w:right="1032"/>
        <w:jc w:val="left"/>
      </w:pPr>
      <w:r>
        <w:rPr/>
        <w:t>在按照审计准则执行审计工作的过程中，我们运用职业判断，并保持职业怀疑。同时，我们也执行以下工作：</w:t>
      </w:r>
    </w:p>
    <w:p>
      <w:pPr>
        <w:pStyle w:val="BodyText"/>
        <w:spacing w:line="309" w:lineRule="auto" w:before="76"/>
        <w:ind w:right="113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24"/>
        <w:ind w:right="103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right="103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）对管理层使用持续经营假设的恰当性得出结论。同时，根据获取的审计证据，就可能导致对普路通公司持续经营能力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截至审计报告日可获得的信息。然而，未来的事项或情况可能导致普路通公司不能持续经营。</w:t>
      </w:r>
    </w:p>
    <w:p>
      <w:pPr>
        <w:pStyle w:val="BodyText"/>
        <w:spacing w:line="240" w:lineRule="auto" w:before="22"/>
        <w:ind w:right="1032"/>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16" w:lineRule="auto" w:before="63"/>
        <w:ind w:right="1032"/>
        <w:jc w:val="left"/>
      </w:pPr>
      <w:r>
        <w:rPr>
          <w:spacing w:val="-2"/>
        </w:rPr>
        <w:t>（</w:t>
      </w:r>
      <w:r>
        <w:rPr>
          <w:rFonts w:ascii="Times New Roman" w:hAnsi="Times New Roman" w:cs="Times New Roman" w:eastAsia="Times New Roman" w:hint="default"/>
          <w:spacing w:val="-2"/>
        </w:rPr>
        <w:t>6</w:t>
      </w:r>
      <w:r>
        <w:rPr>
          <w:spacing w:val="-2"/>
        </w:rPr>
        <w:t>）就普路通公司中实体或业务活动的财务信息获取充分、适当的审计证据，以对财务报表发表审计意见。我们负责指导、</w:t>
      </w:r>
      <w:r>
        <w:rPr>
          <w:spacing w:val="-64"/>
        </w:rPr>
        <w:t> </w:t>
      </w:r>
      <w:r>
        <w:rPr>
          <w:spacing w:val="-64"/>
        </w:rPr>
      </w:r>
      <w:r>
        <w:rPr/>
        <w:t>监督和执行集团审计，并对审计意见承担全部责任。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w:t>
      </w: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tabs>
          <w:tab w:pos="4570" w:val="left" w:leader="none"/>
        </w:tabs>
        <w:spacing w:line="240" w:lineRule="auto"/>
        <w:ind w:right="1032"/>
        <w:jc w:val="left"/>
      </w:pPr>
      <w:r>
        <w:rPr/>
        <w:t>立信会计师事务所（特殊普通合伙）</w:t>
        <w:tab/>
        <w:t>中国注册会计师：</w:t>
      </w:r>
    </w:p>
    <w:p>
      <w:pPr>
        <w:pStyle w:val="BodyText"/>
        <w:spacing w:line="240" w:lineRule="auto" w:before="77"/>
        <w:ind w:left="1882" w:right="2290"/>
        <w:jc w:val="center"/>
      </w:pPr>
      <w:r>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before="0"/>
        <w:ind w:left="1882" w:right="2187"/>
        <w:jc w:val="center"/>
      </w:pPr>
      <w:r>
        <w:rPr/>
        <w:t>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4664" w:val="left" w:leader="none"/>
        </w:tabs>
        <w:spacing w:line="240" w:lineRule="auto" w:before="146"/>
        <w:ind w:left="1144" w:right="1032"/>
        <w:jc w:val="left"/>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1032"/>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编制单位：深圳市普路通供应链管理股份有限公司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77" w:right="-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4115" w:space="40"/>
            <w:col w:w="1562"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9,049,082,286.64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11,889,256,151.80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48,312,859.81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1,288,949,824.42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968,389,772.48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11,362,067.41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1,277,587,757.01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967,051,496.48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127,140,825.35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43,540,657.01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374,221,560.07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234,162,843.42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138,079,907.15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73,822,958.63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243,349,075.24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107,722,962.70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51,086,109.76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39,205,810.21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36,083,692.45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11,221,348,351.50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13,598,547,245.31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136,446,676.00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125,335,564.00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148,198,007.89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228,003,550.57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11,201,716.43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8,155,737.95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709,471.32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892,817.60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43,261,655.44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14,392,851.47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339,817,527.08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376,780,521.59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11,561,165,878.58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13,975,327,766.90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8,688,694,672.15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10,010,397,445.98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50,354,479.87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235,507,983.53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6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671,815,948.05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356,981,016.82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105,063,358.30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154,543,516.93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12,368,491.93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10,571,820.74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101,818,401.75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27,385,429.09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201,296,326.22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740,243,909.58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117,613,899.31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47,820,170.21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367,447,868.06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1,149,175,578.19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10,198,859,546.33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12,684,806,700.86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23,056,197.65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29,673,105.76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23,056,197.65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29,673,105.76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10,221,915,743.98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12,714,479,806.62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373,318,054.00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376,513,608.00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255,030,524.77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295,384,392.15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38,054,845.44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-2,257,000.48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3,592,061.63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78,166,131.16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68,621,689.55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634,936,476.35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554,791,054.39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1,339,194,185.80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1,260,847,960.28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55,948.80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1,339,250,134.60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1,260,847,960.28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11,561,165,878.58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13,975,327,766.90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ind w:left="0" w:right="1229"/>
        <w:jc w:val="right"/>
      </w:pPr>
      <w:r>
        <w:rPr/>
        <w:t>法定代表人：陈书智</w:t>
        <w:tab/>
        <w:t>主管会计工作负责人：师帅</w:t>
        <w:tab/>
        <w:t>会计机构负责人：叶艳梅</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6,239,943,899.02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11,103,020,411.88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46,895,855.32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1,562,315,843.74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1,299,054,627.25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11,362,067.41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1,550,953,776.33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1,297,716,351.25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779,677,778.26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624,305,094.11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329,586,133.89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237,246,736.80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125,242,850.17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73,822,958.63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185,478,489.13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96,762,608.44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9,807,104.18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9,152,607,999.36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13,689,587,748.11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136,446,676.00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125,335,564.00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58,008,831.18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56,008,831.18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9,714,920.06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6,518,842.22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709,471.32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892,817.60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44,440,091.58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15,929,090.88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249,319,990.14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204,685,145.88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9,401,927,989.50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13,894,272,893.99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5,430,745,629.44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9,260,599,216.18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30,491,368.86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235,507,983.53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100,149,624.49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63,055,249.06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64,014,128.84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139,710,382.31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8,284,995.83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6,913,732.61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99,805,303.94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26,945,512.06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2,033,561,199.61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1,822,464,537.88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111,420,826.10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47,820,170.21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367,447,868.06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1,149,175,578.19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8,134,500,119.07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12,704,372,191.82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8,134,500,119.07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12,704,372,191.82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373,318,054.00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376,513,608.00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255,030,524.77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295,384,392.15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38,054,845.44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78,166,131.16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68,621,689.55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560,913,160.50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487,435,857.91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1,267,427,870.43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1,189,900,702.17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9,401,927,989.50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13,894,272,893.99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5,772,278,517.70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5,380,662,496.25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5,772,278,517.70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5,380,662,496.25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5,724,812,416.55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5,474,330,998.44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5,264,328,079.18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5,023,437,497.15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2,531,946.68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1,497,340.35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194,150,484.59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120,926,792.62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95,275,264.16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111,014,188.22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12,655,613.62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15,078,964.04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130,574,314.17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58,372,533.75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317,611,721.28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199,853,213.48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306,642,025.30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177,128,151.21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25,296,714.15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144,003,682.31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23,419,193.71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5,544,385.00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54,330,505.87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86,576,335.51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-1,617,519.61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83,883,181.92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123,621,281.12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82,335,400.24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83,167.56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468,456.93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271,405.79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878,704.28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123,433,042.89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81,925,152.89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21,268,852.00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13,678,150.31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102,164,190.89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68,247,002.58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102,164,190.89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68,247,002.58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102,112,535.47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68,247,002.58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51,655.42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-5,849,062.11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7,897,739.26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-5,849,062.11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7,897,739.26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-5,849,062.11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7,897,739.26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-5,849,062.11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7,897,739.26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96,315,128.78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76,144,741.84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96,263,473.36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76,144,741.84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51,655.42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bl>
    <w:p>
      <w:pPr>
        <w:pStyle w:val="BodyText"/>
        <w:tabs>
          <w:tab w:pos="366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法定代表人：陈书智</w:t>
        <w:tab/>
        <w:t>主管会计工作负责人：师帅</w:t>
        <w:tab/>
        <w:t>会计机构负责人：叶艳梅</w:t>
      </w:r>
    </w:p>
    <w:p>
      <w:pPr>
        <w:pStyle w:val="Heading3"/>
        <w:spacing w:line="240" w:lineRule="auto" w:before="63"/>
        <w:ind w:right="1032"/>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5,563,074,986.57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5,127,850,992.71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5,161,624,872.02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4,817,717,827.06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2,426,462.04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1,302,809.80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29,784,987.81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23,031,862.59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57,141,289.65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75,907,587.16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12,655,613.62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15,078,964.04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116,200,513.67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52,752,423.59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283,834,527.03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148,999,823.57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293,710,351.07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176,887,936.83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18,321,003.23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151,290,340.13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23,177,794.71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-90,128,437.35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-6,525,118.06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16,404,486.46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83,883,181.92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114,374,088.35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73,320,842.20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294,968.72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105,485.42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95,846.05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114,270,317.98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73,519,964.87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18,825,901.88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11,830,105.93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95,444,416.10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61,689,858.94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95,444,416.10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61,689,858.94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95,444,416.10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61,689,858.94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6,753,526,818.37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6,391,920,191.70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38,225,647.76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70,832,637.88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37,743,412,401.66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46,375,676,091.23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44,535,164,867.79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52,838,428,920.81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5,851,461,112.25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6,466,185,044.54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64,092,295.42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55,103,831.90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135,462,095.17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82,985,298.17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38,996,546,419.90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45,866,815,237.55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45,047,561,922.74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52,471,089,412.16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-512,397,054.95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367,339,508.65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2,024,140.36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2,054,140.36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529,351.66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1,049,303.77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11,111,112.00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11,640,463.66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126,049,303.77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-9,586,323.30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-126,049,303.77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10,137,931,430.56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13,168,521,316.17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425,744,495.05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387,292,079.33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10,563,675,925.61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13,555,813,395.50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10,822,571,478.07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12,122,621,609.14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262,566,253.58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180,138,877.31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189,730,619.81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54,842,519.23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11,274,868,351.46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12,357,603,005.68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-711,192,425.85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1,198,210,389.82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-6,286,162.23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-455,321.48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-1,239,461,966.33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1,439,045,273.22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1,674,633,081.59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435,171,115.26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1,674,633,081.59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6,102,256,724.16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5,857,601,157.95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38,225,647.76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70,242,528.78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35,870,259,088.77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41,967,201,496.74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42,010,741,460.69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47,895,045,183.47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5,807,886,459.84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5,464,841,128.67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40,289,360.94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34,730,224.29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128,068,100.90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80,330,737.67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35,940,253,295.12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41,737,220,460.15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41,916,497,216.80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47,317,122,550.78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94,244,243.89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577,922,632.69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850,910.40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13,111,112.00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13,375,879.95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135,850,910.40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-11,375,879.95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-135,850,910.40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6,334,820,007.91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11,836,600,746.63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279,089,272.84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296,375,323.30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6,613,909,280.75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12,132,976,069.93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6,777,596,182.36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11,566,780,912.33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237,851,698.54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151,251,831.34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178,116,117.27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51,949,635.52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7,193,563,998.17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11,769,982,379.19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-579,654,717.42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362,993,690.74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-496,786,353.48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805,065,413.03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862,700,954.63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57,635,541.60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365,914,601.15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862,700,954.63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3,608.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,392.15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845.44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3,592,0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61.63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689.55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554,791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,054.39</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3,608.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,392.15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845.44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3,592,0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61.63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689.55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554,791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,054.39</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-40,353,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867.38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845.44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-5,849,0</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62.11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41.61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421.96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78,402,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174.32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-5,849,0</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62.11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102,112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,535.47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128.78</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-40,353,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867.38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845.44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-5,490,2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82.56</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-40,353,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867.38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-5,494,5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75.94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41.61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-21,967,</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113.51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671.90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41.61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41.61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671.90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671.90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373,31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,524.77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-2,257,0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78,166,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131.16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634,936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,476.35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50,134.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pStyle w:val="BodyText"/>
        <w:spacing w:line="240" w:lineRule="auto" w:before="51"/>
        <w:ind w:right="10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6822"/>
        <w:gridCol w:w="652"/>
        <w:gridCol w:w="647"/>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9" w:space="0" w:color="D2D2D2"/>
              <w:right w:val="single" w:sz="4" w:space="0" w:color="000000"/>
            </w:tcBorders>
          </w:tcPr>
          <w:p>
            <w:pPr>
              <w:pStyle w:val="TableParagraph"/>
              <w:spacing w:line="240" w:lineRule="auto" w:before="11"/>
              <w:ind w:left="4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3"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9"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376,70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290,657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,427.61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67,715,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791.63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77.63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530,364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,398.50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376,70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3,770.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290,657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,427.61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67,715,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791.63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77.63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62,452,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530,364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,398.50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4,726,9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7,897,7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24,426,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655.89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129.77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7,897,7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68,247,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002.58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76,144,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741.84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4,726,9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946.19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34,197,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748.73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4,726,9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946.19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-43,820,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346.69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360.80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85.89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360.80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3,608.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,392.15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845.44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3,592,0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61.63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689.55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554,791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,054.39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608.00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295,384,3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92.15</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38,054,84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68,621,68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9.55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487,435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,857.91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1,189,900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,702.17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608.00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295,384,3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92.15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38,054,84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68,621,68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9.55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487,435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,857.91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1,189,900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,702.17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-3,195,5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-40,353,8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left"/>
              <w:rPr>
                <w:rFonts w:ascii="Times New Roman" w:hAnsi="Times New Roman" w:cs="Times New Roman" w:eastAsia="Times New Roman" w:hint="default"/>
                <w:sz w:val="18"/>
                <w:szCs w:val="18"/>
              </w:rPr>
            </w:pPr>
            <w:r>
              <w:rPr>
                <w:rFonts w:ascii="Times New Roman"/>
                <w:sz w:val="18"/>
              </w:rPr>
              <w:t>-38,054,8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9,544,441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73,477,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77,527,16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67.38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45.44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center"/>
              <w:rPr>
                <w:rFonts w:ascii="Times New Roman" w:hAnsi="Times New Roman" w:cs="Times New Roman" w:eastAsia="Times New Roman" w:hint="default"/>
                <w:sz w:val="18"/>
                <w:szCs w:val="18"/>
              </w:rPr>
            </w:pPr>
            <w:r>
              <w:rPr>
                <w:rFonts w:ascii="Times New Roman"/>
                <w:sz w:val="18"/>
              </w:rPr>
              <w:t>302.59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8.26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416.10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95,444,41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-3,195,5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-40,353,8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-38,054,8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-5,494,57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-3,195,5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-40,353,8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-38,054,8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-5,494,57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9,544,441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-21,967,</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-12,422,6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9,544,441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41.61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671.90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-12,422,6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373,318,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255,030,5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78,166,13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560,913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1,267,427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24.77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1.16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,160.50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,870.43</w:t>
            </w:r>
          </w:p>
        </w:tc>
      </w:tr>
    </w:tbl>
    <w:p>
      <w:pPr>
        <w:pStyle w:val="BodyText"/>
        <w:spacing w:line="240" w:lineRule="auto" w:before="51"/>
        <w:ind w:right="103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376,703,</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770.00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290,657,4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27.61</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67,715,79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1.63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62,452,70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469,566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,345.66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1,131,664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,455.30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376,703,</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770.00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290,657,4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27.61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67,715,79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62,452,70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469,566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,345.66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1,131,664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,455.30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-190,16</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4,726,964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-29,660,9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17,869,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512.25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58,236,24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6.87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858.94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8.94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-190,16</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4,726,964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-29,660,9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34,197,74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8.73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-190,16</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4,726,964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-29,660,9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34,197,74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8.73</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-43,820,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346.69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60.80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6,168,985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-6,168,9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85.89</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60.80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376,513,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295,384,3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38,054,84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68,621,68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487,435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,857.91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1,189,900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,702.17</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公司概况</w:t>
      </w:r>
      <w:r>
        <w:rPr>
          <w:w w:val="99"/>
        </w:rPr>
        <w:t> </w:t>
      </w:r>
      <w:r>
        <w:rPr>
          <w:spacing w:val="-2"/>
        </w:rPr>
        <w:t>深圳市普路通供应链管理股份有限公司（以下简称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）前身为成立于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日的深圳市普路通供应链管理有限</w:t>
      </w:r>
      <w:r>
        <w:rPr>
          <w:spacing w:val="-38"/>
        </w:rPr>
        <w:t> </w:t>
      </w:r>
      <w:r>
        <w:rPr>
          <w:spacing w:val="-2"/>
        </w:rPr>
        <w:t>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日，深圳市普路通供应链管理有限公司依法整变更为深圳市普路通供应链管理股份有限公司，并于</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9"/>
        </w:rPr>
        <w:t> </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日深圳市工商行政管理局办理了公司设立登记。本公司营业执照号码为</w:t>
      </w:r>
      <w:r>
        <w:rPr>
          <w:rFonts w:ascii="Times New Roman" w:hAnsi="Times New Roman" w:cs="Times New Roman" w:eastAsia="Times New Roman" w:hint="default"/>
          <w:spacing w:val="-1"/>
        </w:rPr>
        <w:t>91440300783905518J</w:t>
      </w:r>
      <w:r>
        <w:rPr>
          <w:spacing w:val="-1"/>
        </w:rPr>
        <w:t>，截止报告期末，公司</w:t>
      </w:r>
      <w:r>
        <w:rPr/>
        <w:t> 注册资本</w:t>
      </w:r>
      <w:r>
        <w:rPr>
          <w:rFonts w:ascii="Times New Roman" w:hAnsi="Times New Roman" w:cs="Times New Roman" w:eastAsia="Times New Roman" w:hint="default"/>
        </w:rPr>
        <w:t>37,331.8054</w:t>
      </w:r>
      <w:r>
        <w:rPr/>
        <w:t>万元，注册地址：深圳市福田区深南大道</w:t>
      </w:r>
      <w:r>
        <w:rPr>
          <w:rFonts w:ascii="Times New Roman" w:hAnsi="Times New Roman" w:cs="Times New Roman" w:eastAsia="Times New Roman" w:hint="default"/>
        </w:rPr>
        <w:t>1006</w:t>
      </w:r>
      <w:r>
        <w:rPr/>
        <w:t>号深圳国际创新中心</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21</w:t>
      </w:r>
      <w:r>
        <w:rPr/>
        <w:t>楼，法定代表人陈书智。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日，由陈书智等七名自然人共同出资</w:t>
      </w:r>
      <w:r>
        <w:rPr>
          <w:rFonts w:ascii="Times New Roman" w:hAnsi="Times New Roman" w:cs="Times New Roman" w:eastAsia="Times New Roman" w:hint="default"/>
        </w:rPr>
        <w:t>100</w:t>
      </w:r>
      <w:r>
        <w:rPr/>
        <w:t>万人民币设立深圳市普路通供应链管理有限公司，其中：陈书智出资</w:t>
      </w:r>
    </w:p>
    <w:p>
      <w:pPr>
        <w:pStyle w:val="BodyText"/>
        <w:spacing w:line="302" w:lineRule="auto" w:before="13"/>
        <w:ind w:right="1032"/>
        <w:jc w:val="left"/>
      </w:pPr>
      <w:r>
        <w:rPr>
          <w:rFonts w:ascii="Times New Roman" w:hAnsi="Times New Roman" w:cs="Times New Roman" w:eastAsia="Times New Roman" w:hint="default"/>
          <w:spacing w:val="-4"/>
        </w:rPr>
        <w:t>28</w:t>
      </w:r>
      <w:r>
        <w:rPr>
          <w:spacing w:val="-4"/>
        </w:rPr>
        <w:t>万元，出资比例</w:t>
      </w:r>
      <w:r>
        <w:rPr>
          <w:rFonts w:ascii="Times New Roman" w:hAnsi="Times New Roman" w:cs="Times New Roman" w:eastAsia="Times New Roman" w:hint="default"/>
          <w:spacing w:val="-4"/>
        </w:rPr>
        <w:t>28%</w:t>
      </w:r>
      <w:r>
        <w:rPr>
          <w:spacing w:val="-4"/>
        </w:rPr>
        <w:t>；张云出资</w:t>
      </w:r>
      <w:r>
        <w:rPr>
          <w:rFonts w:ascii="Times New Roman" w:hAnsi="Times New Roman" w:cs="Times New Roman" w:eastAsia="Times New Roman" w:hint="default"/>
          <w:spacing w:val="-4"/>
        </w:rPr>
        <w:t>17</w:t>
      </w:r>
      <w:r>
        <w:rPr>
          <w:spacing w:val="-4"/>
        </w:rPr>
        <w:t>万元，出资比例</w:t>
      </w:r>
      <w:r>
        <w:rPr>
          <w:rFonts w:ascii="Times New Roman" w:hAnsi="Times New Roman" w:cs="Times New Roman" w:eastAsia="Times New Roman" w:hint="default"/>
          <w:spacing w:val="-4"/>
        </w:rPr>
        <w:t>17%</w:t>
      </w:r>
      <w:r>
        <w:rPr>
          <w:spacing w:val="-4"/>
        </w:rPr>
        <w:t>；赵野出资</w:t>
      </w:r>
      <w:r>
        <w:rPr>
          <w:rFonts w:ascii="Times New Roman" w:hAnsi="Times New Roman" w:cs="Times New Roman" w:eastAsia="Times New Roman" w:hint="default"/>
          <w:spacing w:val="-4"/>
        </w:rPr>
        <w:t>15</w:t>
      </w:r>
      <w:r>
        <w:rPr>
          <w:spacing w:val="-4"/>
        </w:rPr>
        <w:t>万元，出资比例</w:t>
      </w:r>
      <w:r>
        <w:rPr>
          <w:rFonts w:ascii="Times New Roman" w:hAnsi="Times New Roman" w:cs="Times New Roman" w:eastAsia="Times New Roman" w:hint="default"/>
          <w:spacing w:val="-4"/>
        </w:rPr>
        <w:t>15%</w:t>
      </w:r>
      <w:r>
        <w:rPr>
          <w:spacing w:val="-4"/>
        </w:rPr>
        <w:t>；何帆出资</w:t>
      </w:r>
      <w:r>
        <w:rPr>
          <w:rFonts w:ascii="Times New Roman" w:hAnsi="Times New Roman" w:cs="Times New Roman" w:eastAsia="Times New Roman" w:hint="default"/>
          <w:spacing w:val="-4"/>
        </w:rPr>
        <w:t>13</w:t>
      </w:r>
      <w:r>
        <w:rPr>
          <w:spacing w:val="-4"/>
        </w:rPr>
        <w:t>万元，出资比例</w:t>
      </w:r>
      <w:r>
        <w:rPr>
          <w:rFonts w:ascii="Times New Roman" w:hAnsi="Times New Roman" w:cs="Times New Roman" w:eastAsia="Times New Roman" w:hint="default"/>
          <w:spacing w:val="-4"/>
        </w:rPr>
        <w:t>13%</w:t>
      </w:r>
      <w:r>
        <w:rPr>
          <w:spacing w:val="-4"/>
        </w:rPr>
        <w:t>；</w:t>
      </w:r>
      <w:r>
        <w:rPr>
          <w:spacing w:val="-70"/>
        </w:rPr>
        <w:t> </w:t>
      </w:r>
      <w:r>
        <w:rPr/>
        <w:t>林湘宇出资</w:t>
      </w:r>
      <w:r>
        <w:rPr>
          <w:rFonts w:ascii="Times New Roman" w:hAnsi="Times New Roman" w:cs="Times New Roman" w:eastAsia="Times New Roman" w:hint="default"/>
        </w:rPr>
        <w:t>12</w:t>
      </w:r>
      <w:r>
        <w:rPr/>
        <w:t>万元，出资比例</w:t>
      </w:r>
      <w:r>
        <w:rPr>
          <w:rFonts w:ascii="Times New Roman" w:hAnsi="Times New Roman" w:cs="Times New Roman" w:eastAsia="Times New Roman" w:hint="default"/>
        </w:rPr>
        <w:t>12%</w:t>
      </w:r>
      <w:r>
        <w:rPr/>
        <w:t>；邹勇出资</w:t>
      </w:r>
      <w:r>
        <w:rPr>
          <w:rFonts w:ascii="Times New Roman" w:hAnsi="Times New Roman" w:cs="Times New Roman" w:eastAsia="Times New Roman" w:hint="default"/>
        </w:rPr>
        <w:t>9</w:t>
      </w:r>
      <w:r>
        <w:rPr/>
        <w:t>万元，出资比例</w:t>
      </w:r>
      <w:r>
        <w:rPr>
          <w:rFonts w:ascii="Times New Roman" w:hAnsi="Times New Roman" w:cs="Times New Roman" w:eastAsia="Times New Roman" w:hint="default"/>
        </w:rPr>
        <w:t>9%</w:t>
      </w:r>
      <w:r>
        <w:rPr/>
        <w:t>；张程斌出资</w:t>
      </w:r>
      <w:r>
        <w:rPr>
          <w:rFonts w:ascii="Times New Roman" w:hAnsi="Times New Roman" w:cs="Times New Roman" w:eastAsia="Times New Roman" w:hint="default"/>
        </w:rPr>
        <w:t>6</w:t>
      </w:r>
      <w:r>
        <w:rPr/>
        <w:t>万元，出资比例</w:t>
      </w:r>
      <w:r>
        <w:rPr>
          <w:rFonts w:ascii="Times New Roman" w:hAnsi="Times New Roman" w:cs="Times New Roman" w:eastAsia="Times New Roman" w:hint="default"/>
        </w:rPr>
        <w:t>6%</w:t>
      </w:r>
      <w:r>
        <w:rPr/>
        <w:t>。出资已由深圳中深会 计师事务所出具（内）深中深验字</w:t>
      </w:r>
      <w:r>
        <w:rPr>
          <w:rFonts w:ascii="Times New Roman" w:hAnsi="Times New Roman" w:cs="Times New Roman" w:eastAsia="Times New Roman" w:hint="default"/>
        </w:rPr>
        <w:t>[2005]311</w:t>
      </w:r>
      <w:r>
        <w:rPr/>
        <w:t>号《验资报告》和深圳大信会计师事务所出具深大信验字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689</w:t>
      </w:r>
      <w:r>
        <w:rPr/>
        <w:t>号《验资 报告》验证。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日，经股东会决议同意股东张程斌将其所持公司</w:t>
      </w:r>
      <w:r>
        <w:rPr>
          <w:rFonts w:ascii="Times New Roman" w:hAnsi="Times New Roman" w:cs="Times New Roman" w:eastAsia="Times New Roman" w:hint="default"/>
        </w:rPr>
        <w:t>6%</w:t>
      </w:r>
      <w:r>
        <w:rPr/>
        <w:t>的股权以</w:t>
      </w:r>
      <w:r>
        <w:rPr>
          <w:rFonts w:ascii="Times New Roman" w:hAnsi="Times New Roman" w:cs="Times New Roman" w:eastAsia="Times New Roman" w:hint="default"/>
        </w:rPr>
        <w:t>6</w:t>
      </w:r>
      <w:r>
        <w:rPr/>
        <w:t>万元价格转让给股东何帆；公司的股权结构变更 为：陈书智出资</w:t>
      </w:r>
      <w:r>
        <w:rPr>
          <w:rFonts w:ascii="Times New Roman" w:hAnsi="Times New Roman" w:cs="Times New Roman" w:eastAsia="Times New Roman" w:hint="default"/>
        </w:rPr>
        <w:t>28</w:t>
      </w:r>
      <w:r>
        <w:rPr/>
        <w:t>万元，出资比例</w:t>
      </w:r>
      <w:r>
        <w:rPr>
          <w:rFonts w:ascii="Times New Roman" w:hAnsi="Times New Roman" w:cs="Times New Roman" w:eastAsia="Times New Roman" w:hint="default"/>
        </w:rPr>
        <w:t>28%</w:t>
      </w:r>
      <w:r>
        <w:rPr/>
        <w:t>；张云出资</w:t>
      </w:r>
      <w:r>
        <w:rPr>
          <w:rFonts w:ascii="Times New Roman" w:hAnsi="Times New Roman" w:cs="Times New Roman" w:eastAsia="Times New Roman" w:hint="default"/>
        </w:rPr>
        <w:t>17</w:t>
      </w:r>
      <w:r>
        <w:rPr/>
        <w:t>万元，出资比例</w:t>
      </w:r>
      <w:r>
        <w:rPr>
          <w:rFonts w:ascii="Times New Roman" w:hAnsi="Times New Roman" w:cs="Times New Roman" w:eastAsia="Times New Roman" w:hint="default"/>
        </w:rPr>
        <w:t>17%</w:t>
      </w:r>
      <w:r>
        <w:rPr/>
        <w:t>；赵野出资</w:t>
      </w:r>
      <w:r>
        <w:rPr>
          <w:rFonts w:ascii="Times New Roman" w:hAnsi="Times New Roman" w:cs="Times New Roman" w:eastAsia="Times New Roman" w:hint="default"/>
        </w:rPr>
        <w:t>15</w:t>
      </w:r>
      <w:r>
        <w:rPr/>
        <w:t>万元，出资比例</w:t>
      </w:r>
      <w:r>
        <w:rPr>
          <w:rFonts w:ascii="Times New Roman" w:hAnsi="Times New Roman" w:cs="Times New Roman" w:eastAsia="Times New Roman" w:hint="default"/>
        </w:rPr>
        <w:t>15%</w:t>
      </w:r>
      <w:r>
        <w:rPr/>
        <w:t>；何帆出资</w:t>
      </w:r>
      <w:r>
        <w:rPr>
          <w:rFonts w:ascii="Times New Roman" w:hAnsi="Times New Roman" w:cs="Times New Roman" w:eastAsia="Times New Roman" w:hint="default"/>
        </w:rPr>
        <w:t>19</w:t>
      </w:r>
      <w:r>
        <w:rPr/>
        <w:t>万 元，出资比例</w:t>
      </w:r>
      <w:r>
        <w:rPr>
          <w:rFonts w:ascii="Times New Roman" w:hAnsi="Times New Roman" w:cs="Times New Roman" w:eastAsia="Times New Roman" w:hint="default"/>
        </w:rPr>
        <w:t>19%</w:t>
      </w:r>
      <w:r>
        <w:rPr/>
        <w:t>；林湘宇出资</w:t>
      </w:r>
      <w:r>
        <w:rPr>
          <w:rFonts w:ascii="Times New Roman" w:hAnsi="Times New Roman" w:cs="Times New Roman" w:eastAsia="Times New Roman" w:hint="default"/>
        </w:rPr>
        <w:t>12</w:t>
      </w:r>
      <w:r>
        <w:rPr/>
        <w:t>万元，出资比例</w:t>
      </w:r>
      <w:r>
        <w:rPr>
          <w:rFonts w:ascii="Times New Roman" w:hAnsi="Times New Roman" w:cs="Times New Roman" w:eastAsia="Times New Roman" w:hint="default"/>
        </w:rPr>
        <w:t>12%</w:t>
      </w:r>
      <w:r>
        <w:rPr/>
        <w:t>；邹勇出资</w:t>
      </w:r>
      <w:r>
        <w:rPr>
          <w:rFonts w:ascii="Times New Roman" w:hAnsi="Times New Roman" w:cs="Times New Roman" w:eastAsia="Times New Roman" w:hint="default"/>
        </w:rPr>
        <w:t>9</w:t>
      </w:r>
      <w:r>
        <w:rPr/>
        <w:t>万元，出资比例</w:t>
      </w:r>
      <w:r>
        <w:rPr>
          <w:rFonts w:ascii="Times New Roman" w:hAnsi="Times New Roman" w:cs="Times New Roman" w:eastAsia="Times New Roman" w:hint="default"/>
        </w:rPr>
        <w:t>9%</w:t>
      </w:r>
      <w:r>
        <w:rPr/>
        <w:t>。 </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w:t>
      </w:r>
      <w:r>
        <w:rPr>
          <w:spacing w:val="-3"/>
        </w:rPr>
        <w:t>日，经股东会决议，增加注册资本</w:t>
      </w:r>
      <w:r>
        <w:rPr>
          <w:rFonts w:ascii="Times New Roman" w:hAnsi="Times New Roman" w:cs="Times New Roman" w:eastAsia="Times New Roman" w:hint="default"/>
          <w:spacing w:val="-3"/>
        </w:rPr>
        <w:t>150</w:t>
      </w:r>
      <w:r>
        <w:rPr>
          <w:spacing w:val="-3"/>
        </w:rPr>
        <w:t>万元，增资后的注册资本为</w:t>
      </w:r>
      <w:r>
        <w:rPr>
          <w:rFonts w:ascii="Times New Roman" w:hAnsi="Times New Roman" w:cs="Times New Roman" w:eastAsia="Times New Roman" w:hint="default"/>
          <w:spacing w:val="-3"/>
        </w:rPr>
        <w:t>250</w:t>
      </w:r>
      <w:r>
        <w:rPr>
          <w:spacing w:val="-3"/>
        </w:rPr>
        <w:t>万元人民币，其中：陈书智增资</w:t>
      </w:r>
      <w:r>
        <w:rPr>
          <w:rFonts w:ascii="Times New Roman" w:hAnsi="Times New Roman" w:cs="Times New Roman" w:eastAsia="Times New Roman" w:hint="default"/>
          <w:spacing w:val="-3"/>
        </w:rPr>
        <w:t>95.615</w:t>
      </w:r>
      <w:r>
        <w:rPr>
          <w:spacing w:val="-3"/>
        </w:rPr>
        <w:t>万元，</w:t>
      </w:r>
      <w:r>
        <w:rPr>
          <w:spacing w:val="-30"/>
        </w:rPr>
        <w:t> </w:t>
      </w:r>
      <w:r>
        <w:rPr>
          <w:spacing w:val="-4"/>
        </w:rPr>
        <w:t>累计出资</w:t>
      </w:r>
      <w:r>
        <w:rPr>
          <w:rFonts w:ascii="Times New Roman" w:hAnsi="Times New Roman" w:cs="Times New Roman" w:eastAsia="Times New Roman" w:hint="default"/>
          <w:spacing w:val="-4"/>
        </w:rPr>
        <w:t>123.615</w:t>
      </w:r>
      <w:r>
        <w:rPr>
          <w:spacing w:val="-4"/>
        </w:rPr>
        <w:t>万元，出资比例</w:t>
      </w:r>
      <w:r>
        <w:rPr>
          <w:rFonts w:ascii="Times New Roman" w:hAnsi="Times New Roman" w:cs="Times New Roman" w:eastAsia="Times New Roman" w:hint="default"/>
          <w:spacing w:val="-4"/>
        </w:rPr>
        <w:t>49.446%</w:t>
      </w:r>
      <w:r>
        <w:rPr>
          <w:spacing w:val="-4"/>
        </w:rPr>
        <w:t>；张云增资</w:t>
      </w:r>
      <w:r>
        <w:rPr>
          <w:rFonts w:ascii="Times New Roman" w:hAnsi="Times New Roman" w:cs="Times New Roman" w:eastAsia="Times New Roman" w:hint="default"/>
          <w:spacing w:val="-4"/>
        </w:rPr>
        <w:t>15.5525</w:t>
      </w:r>
      <w:r>
        <w:rPr>
          <w:spacing w:val="-4"/>
        </w:rPr>
        <w:t>万元，累计出资</w:t>
      </w:r>
      <w:r>
        <w:rPr>
          <w:rFonts w:ascii="Times New Roman" w:hAnsi="Times New Roman" w:cs="Times New Roman" w:eastAsia="Times New Roman" w:hint="default"/>
          <w:spacing w:val="-4"/>
        </w:rPr>
        <w:t>32.5525</w:t>
      </w:r>
      <w:r>
        <w:rPr>
          <w:spacing w:val="-4"/>
        </w:rPr>
        <w:t>万元，出资比例</w:t>
      </w:r>
      <w:r>
        <w:rPr>
          <w:rFonts w:ascii="Times New Roman" w:hAnsi="Times New Roman" w:cs="Times New Roman" w:eastAsia="Times New Roman" w:hint="default"/>
          <w:spacing w:val="-4"/>
        </w:rPr>
        <w:t>13.021%</w:t>
      </w:r>
      <w:r>
        <w:rPr>
          <w:spacing w:val="-4"/>
        </w:rPr>
        <w:t>；赵野增资</w:t>
      </w:r>
      <w:r>
        <w:rPr>
          <w:rFonts w:ascii="Times New Roman" w:hAnsi="Times New Roman" w:cs="Times New Roman" w:eastAsia="Times New Roman" w:hint="default"/>
          <w:spacing w:val="-4"/>
        </w:rPr>
        <w:t>13.7225</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2"/>
        </w:rPr>
        <w:t>万元，累计出资</w:t>
      </w:r>
      <w:r>
        <w:rPr>
          <w:rFonts w:ascii="Times New Roman" w:hAnsi="Times New Roman" w:cs="Times New Roman" w:eastAsia="Times New Roman" w:hint="default"/>
          <w:spacing w:val="-2"/>
        </w:rPr>
        <w:t>28.7225</w:t>
      </w:r>
      <w:r>
        <w:rPr>
          <w:spacing w:val="-2"/>
        </w:rPr>
        <w:t>万元，出资比例</w:t>
      </w:r>
      <w:r>
        <w:rPr>
          <w:rFonts w:ascii="Times New Roman" w:hAnsi="Times New Roman" w:cs="Times New Roman" w:eastAsia="Times New Roman" w:hint="default"/>
          <w:spacing w:val="-2"/>
        </w:rPr>
        <w:t>11.489%</w:t>
      </w:r>
      <w:r>
        <w:rPr>
          <w:spacing w:val="-2"/>
        </w:rPr>
        <w:t>；何帆增资</w:t>
      </w:r>
      <w:r>
        <w:rPr>
          <w:rFonts w:ascii="Times New Roman" w:hAnsi="Times New Roman" w:cs="Times New Roman" w:eastAsia="Times New Roman" w:hint="default"/>
          <w:spacing w:val="-2"/>
        </w:rPr>
        <w:t>5.895</w:t>
      </w:r>
      <w:r>
        <w:rPr>
          <w:spacing w:val="-2"/>
        </w:rPr>
        <w:t>万元，累计出资</w:t>
      </w:r>
      <w:r>
        <w:rPr>
          <w:rFonts w:ascii="Times New Roman" w:hAnsi="Times New Roman" w:cs="Times New Roman" w:eastAsia="Times New Roman" w:hint="default"/>
          <w:spacing w:val="-2"/>
        </w:rPr>
        <w:t>24.895</w:t>
      </w:r>
      <w:r>
        <w:rPr>
          <w:spacing w:val="-2"/>
        </w:rPr>
        <w:t>万元，出资比例</w:t>
      </w:r>
      <w:r>
        <w:rPr>
          <w:rFonts w:ascii="Times New Roman" w:hAnsi="Times New Roman" w:cs="Times New Roman" w:eastAsia="Times New Roman" w:hint="default"/>
          <w:spacing w:val="-2"/>
        </w:rPr>
        <w:t>9.958%</w:t>
      </w:r>
      <w:r>
        <w:rPr>
          <w:spacing w:val="-2"/>
        </w:rPr>
        <w:t>；林湘宇增资</w:t>
      </w:r>
      <w:r>
        <w:rPr>
          <w:spacing w:val="-25"/>
        </w:rPr>
        <w:t> </w:t>
      </w:r>
      <w:r>
        <w:rPr>
          <w:spacing w:val="-25"/>
        </w:rPr>
      </w:r>
      <w:r>
        <w:rPr>
          <w:rFonts w:ascii="Times New Roman" w:hAnsi="Times New Roman" w:cs="Times New Roman" w:eastAsia="Times New Roman" w:hint="default"/>
        </w:rPr>
        <w:t>10.98</w:t>
      </w:r>
      <w:r>
        <w:rPr/>
        <w:t>万元，累计出资</w:t>
      </w:r>
      <w:r>
        <w:rPr>
          <w:rFonts w:ascii="Times New Roman" w:hAnsi="Times New Roman" w:cs="Times New Roman" w:eastAsia="Times New Roman" w:hint="default"/>
        </w:rPr>
        <w:t>22.98</w:t>
      </w:r>
      <w:r>
        <w:rPr/>
        <w:t>万元，出资比例</w:t>
      </w:r>
      <w:r>
        <w:rPr>
          <w:rFonts w:ascii="Times New Roman" w:hAnsi="Times New Roman" w:cs="Times New Roman" w:eastAsia="Times New Roman" w:hint="default"/>
        </w:rPr>
        <w:t>9.192%</w:t>
      </w:r>
      <w:r>
        <w:rPr/>
        <w:t>；邹勇增资</w:t>
      </w:r>
      <w:r>
        <w:rPr>
          <w:rFonts w:ascii="Times New Roman" w:hAnsi="Times New Roman" w:cs="Times New Roman" w:eastAsia="Times New Roman" w:hint="default"/>
        </w:rPr>
        <w:t>8.235</w:t>
      </w:r>
      <w:r>
        <w:rPr/>
        <w:t>万元，累计出资</w:t>
      </w:r>
      <w:r>
        <w:rPr>
          <w:rFonts w:ascii="Times New Roman" w:hAnsi="Times New Roman" w:cs="Times New Roman" w:eastAsia="Times New Roman" w:hint="default"/>
        </w:rPr>
        <w:t>17.235</w:t>
      </w:r>
      <w:r>
        <w:rPr/>
        <w:t>万元，出资比例</w:t>
      </w:r>
      <w:r>
        <w:rPr>
          <w:rFonts w:ascii="Times New Roman" w:hAnsi="Times New Roman" w:cs="Times New Roman" w:eastAsia="Times New Roman" w:hint="default"/>
        </w:rPr>
        <w:t>6.894%</w:t>
      </w:r>
      <w:r>
        <w:rPr/>
        <w:t>；此次注册 资本的变更已由深圳大信会计师事务所出具深大信验字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689</w:t>
      </w:r>
      <w:r>
        <w:rPr/>
        <w:t>号《验资报告》验证。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日经股东会决议，增加注册资本</w:t>
      </w:r>
      <w:r>
        <w:rPr>
          <w:rFonts w:ascii="Times New Roman" w:hAnsi="Times New Roman" w:cs="Times New Roman" w:eastAsia="Times New Roman" w:hint="default"/>
        </w:rPr>
        <w:t>750</w:t>
      </w:r>
      <w:r>
        <w:rPr/>
        <w:t>万元，所增加注册资本由投资各方按各自出资比例认缴，增资后的注册资本 为</w:t>
      </w:r>
      <w:r>
        <w:rPr>
          <w:rFonts w:ascii="Times New Roman" w:hAnsi="Times New Roman" w:cs="Times New Roman" w:eastAsia="Times New Roman" w:hint="default"/>
        </w:rPr>
        <w:t>1000</w:t>
      </w:r>
      <w:r>
        <w:rPr/>
        <w:t>万元人民币，其中：陈书智增资</w:t>
      </w:r>
      <w:r>
        <w:rPr>
          <w:rFonts w:ascii="Times New Roman" w:hAnsi="Times New Roman" w:cs="Times New Roman" w:eastAsia="Times New Roman" w:hint="default"/>
        </w:rPr>
        <w:t>370.845</w:t>
      </w:r>
      <w:r>
        <w:rPr/>
        <w:t>万元，累计出资</w:t>
      </w:r>
      <w:r>
        <w:rPr>
          <w:rFonts w:ascii="Times New Roman" w:hAnsi="Times New Roman" w:cs="Times New Roman" w:eastAsia="Times New Roman" w:hint="default"/>
        </w:rPr>
        <w:t>494.46</w:t>
      </w:r>
      <w:r>
        <w:rPr/>
        <w:t>万元，出资比例</w:t>
      </w:r>
      <w:r>
        <w:rPr>
          <w:rFonts w:ascii="Times New Roman" w:hAnsi="Times New Roman" w:cs="Times New Roman" w:eastAsia="Times New Roman" w:hint="default"/>
        </w:rPr>
        <w:t>49.446%</w:t>
      </w:r>
      <w:r>
        <w:rPr/>
        <w:t>；张云增资</w:t>
      </w:r>
      <w:r>
        <w:rPr>
          <w:rFonts w:ascii="Times New Roman" w:hAnsi="Times New Roman" w:cs="Times New Roman" w:eastAsia="Times New Roman" w:hint="default"/>
        </w:rPr>
        <w:t>97.6575</w:t>
      </w:r>
      <w:r>
        <w:rPr/>
        <w:t>万元，累计 </w:t>
      </w:r>
      <w:r>
        <w:rPr>
          <w:spacing w:val="-2"/>
        </w:rPr>
        <w:t>出资</w:t>
      </w:r>
      <w:r>
        <w:rPr>
          <w:rFonts w:ascii="Times New Roman" w:hAnsi="Times New Roman" w:cs="Times New Roman" w:eastAsia="Times New Roman" w:hint="default"/>
          <w:spacing w:val="-2"/>
        </w:rPr>
        <w:t>130.21</w:t>
      </w:r>
      <w:r>
        <w:rPr>
          <w:spacing w:val="-2"/>
        </w:rPr>
        <w:t>万元，出资比例</w:t>
      </w:r>
      <w:r>
        <w:rPr>
          <w:rFonts w:ascii="Times New Roman" w:hAnsi="Times New Roman" w:cs="Times New Roman" w:eastAsia="Times New Roman" w:hint="default"/>
          <w:spacing w:val="-2"/>
        </w:rPr>
        <w:t>13.021%</w:t>
      </w:r>
      <w:r>
        <w:rPr>
          <w:spacing w:val="-2"/>
        </w:rPr>
        <w:t>；赵野增资</w:t>
      </w:r>
      <w:r>
        <w:rPr>
          <w:rFonts w:ascii="Times New Roman" w:hAnsi="Times New Roman" w:cs="Times New Roman" w:eastAsia="Times New Roman" w:hint="default"/>
          <w:spacing w:val="-2"/>
        </w:rPr>
        <w:t>86.1675</w:t>
      </w:r>
      <w:r>
        <w:rPr>
          <w:spacing w:val="-2"/>
        </w:rPr>
        <w:t>万元，累计出资</w:t>
      </w:r>
      <w:r>
        <w:rPr>
          <w:rFonts w:ascii="Times New Roman" w:hAnsi="Times New Roman" w:cs="Times New Roman" w:eastAsia="Times New Roman" w:hint="default"/>
          <w:spacing w:val="-2"/>
        </w:rPr>
        <w:t>114.89</w:t>
      </w:r>
      <w:r>
        <w:rPr>
          <w:spacing w:val="-2"/>
        </w:rPr>
        <w:t>万元，出资比例</w:t>
      </w:r>
      <w:r>
        <w:rPr>
          <w:rFonts w:ascii="Times New Roman" w:hAnsi="Times New Roman" w:cs="Times New Roman" w:eastAsia="Times New Roman" w:hint="default"/>
          <w:spacing w:val="-2"/>
        </w:rPr>
        <w:t>11.489%</w:t>
      </w:r>
      <w:r>
        <w:rPr>
          <w:spacing w:val="-2"/>
        </w:rPr>
        <w:t>；何帆增资</w:t>
      </w:r>
      <w:r>
        <w:rPr>
          <w:rFonts w:ascii="Times New Roman" w:hAnsi="Times New Roman" w:cs="Times New Roman" w:eastAsia="Times New Roman" w:hint="default"/>
          <w:spacing w:val="-2"/>
        </w:rPr>
        <w:t>74.685</w:t>
      </w:r>
      <w:r>
        <w:rPr>
          <w:spacing w:val="-2"/>
        </w:rPr>
        <w:t>万元，</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032"/>
        <w:jc w:val="left"/>
      </w:pPr>
      <w:r>
        <w:rPr>
          <w:spacing w:val="-2"/>
        </w:rPr>
        <w:t>累计出资</w:t>
      </w:r>
      <w:r>
        <w:rPr>
          <w:rFonts w:ascii="Times New Roman" w:hAnsi="Times New Roman" w:cs="Times New Roman" w:eastAsia="Times New Roman" w:hint="default"/>
          <w:spacing w:val="-2"/>
        </w:rPr>
        <w:t>99.58</w:t>
      </w:r>
      <w:r>
        <w:rPr>
          <w:spacing w:val="-2"/>
        </w:rPr>
        <w:t>万元，出资比例</w:t>
      </w:r>
      <w:r>
        <w:rPr>
          <w:rFonts w:ascii="Times New Roman" w:hAnsi="Times New Roman" w:cs="Times New Roman" w:eastAsia="Times New Roman" w:hint="default"/>
          <w:spacing w:val="-2"/>
        </w:rPr>
        <w:t>9.958%</w:t>
      </w:r>
      <w:r>
        <w:rPr>
          <w:spacing w:val="-2"/>
        </w:rPr>
        <w:t>；林湘宇增资</w:t>
      </w:r>
      <w:r>
        <w:rPr>
          <w:rFonts w:ascii="Times New Roman" w:hAnsi="Times New Roman" w:cs="Times New Roman" w:eastAsia="Times New Roman" w:hint="default"/>
          <w:spacing w:val="-2"/>
        </w:rPr>
        <w:t>68.94</w:t>
      </w:r>
      <w:r>
        <w:rPr>
          <w:spacing w:val="-2"/>
        </w:rPr>
        <w:t>万元，累计出资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9.192%</w:t>
      </w:r>
      <w:r>
        <w:rPr>
          <w:spacing w:val="-2"/>
        </w:rPr>
        <w:t>；邹勇增资</w:t>
      </w:r>
      <w:r>
        <w:rPr>
          <w:rFonts w:ascii="Times New Roman" w:hAnsi="Times New Roman" w:cs="Times New Roman" w:eastAsia="Times New Roman" w:hint="default"/>
          <w:spacing w:val="-2"/>
        </w:rPr>
        <w:t>51.705</w:t>
      </w:r>
      <w:r>
        <w:rPr>
          <w:spacing w:val="-2"/>
        </w:rPr>
        <w:t>万元，</w:t>
      </w:r>
      <w:r>
        <w:rPr>
          <w:spacing w:val="-62"/>
        </w:rPr>
        <w:t> </w:t>
      </w:r>
      <w:r>
        <w:rPr/>
        <w:t>累计出资</w:t>
      </w:r>
      <w:r>
        <w:rPr>
          <w:rFonts w:ascii="Times New Roman" w:hAnsi="Times New Roman" w:cs="Times New Roman" w:eastAsia="Times New Roman" w:hint="default"/>
        </w:rPr>
        <w:t>68.94</w:t>
      </w:r>
      <w:r>
        <w:rPr/>
        <w:t>万元，出资比例</w:t>
      </w:r>
      <w:r>
        <w:rPr>
          <w:rFonts w:ascii="Times New Roman" w:hAnsi="Times New Roman" w:cs="Times New Roman" w:eastAsia="Times New Roman" w:hint="default"/>
        </w:rPr>
        <w:t>6.894%</w:t>
      </w:r>
      <w:r>
        <w:rPr/>
        <w:t>；此次注册资本的变更已由深圳大信会计师事务所出具深大信验字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352</w:t>
      </w:r>
      <w:r>
        <w:rPr/>
        <w:t>号《验 资报告》验证。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日经股东会决议，同意股东林湘宇将其所持公司</w:t>
      </w:r>
      <w:r>
        <w:rPr>
          <w:rFonts w:ascii="Times New Roman" w:hAnsi="Times New Roman" w:cs="Times New Roman" w:eastAsia="Times New Roman" w:hint="default"/>
        </w:rPr>
        <w:t>9.192%</w:t>
      </w:r>
      <w:r>
        <w:rPr/>
        <w:t>的股权全部一次性转让给深圳市普路通信息技术有限公 司。公司的股权结构变更为：陈书智出资</w:t>
      </w:r>
      <w:r>
        <w:rPr>
          <w:rFonts w:ascii="Times New Roman" w:hAnsi="Times New Roman" w:cs="Times New Roman" w:eastAsia="Times New Roman" w:hint="default"/>
        </w:rPr>
        <w:t>494.46</w:t>
      </w:r>
      <w:r>
        <w:rPr/>
        <w:t>万元，出资比例</w:t>
      </w:r>
      <w:r>
        <w:rPr>
          <w:rFonts w:ascii="Times New Roman" w:hAnsi="Times New Roman" w:cs="Times New Roman" w:eastAsia="Times New Roman" w:hint="default"/>
        </w:rPr>
        <w:t>49.446%</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13.021%</w:t>
      </w:r>
      <w:r>
        <w:rPr/>
        <w:t>；赵野出 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11.489%</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9.958%</w:t>
      </w:r>
      <w:r>
        <w:rPr/>
        <w:t>；深圳市普路通信息技术有限公司出资</w:t>
      </w:r>
      <w:r>
        <w:rPr>
          <w:rFonts w:ascii="Times New Roman" w:hAnsi="Times New Roman" w:cs="Times New Roman" w:eastAsia="Times New Roman" w:hint="default"/>
        </w:rPr>
        <w:t>91.92</w:t>
      </w:r>
      <w:r>
        <w:rPr/>
        <w:t>万元，</w:t>
      </w:r>
      <w:r>
        <w:rPr>
          <w:spacing w:val="1"/>
        </w:rPr>
        <w:t> </w:t>
      </w:r>
      <w:r>
        <w:rPr/>
        <w:t>出资比例</w:t>
      </w:r>
      <w:r>
        <w:rPr>
          <w:rFonts w:ascii="Times New Roman" w:hAnsi="Times New Roman" w:cs="Times New Roman" w:eastAsia="Times New Roman" w:hint="default"/>
        </w:rPr>
        <w:t>9.192%</w:t>
      </w:r>
      <w:r>
        <w:rPr/>
        <w:t>；邹勇出资</w:t>
      </w:r>
      <w:r>
        <w:rPr>
          <w:rFonts w:ascii="Times New Roman" w:hAnsi="Times New Roman" w:cs="Times New Roman" w:eastAsia="Times New Roman" w:hint="default"/>
        </w:rPr>
        <w:t>68.94</w:t>
      </w:r>
      <w:r>
        <w:rPr/>
        <w:t>万元，出资比例</w:t>
      </w:r>
      <w:r>
        <w:rPr>
          <w:rFonts w:ascii="Times New Roman" w:hAnsi="Times New Roman" w:cs="Times New Roman" w:eastAsia="Times New Roman" w:hint="default"/>
        </w:rPr>
        <w:t>6.894%</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日股东会决议，同意股东陈书智将其持有的公司</w:t>
      </w:r>
      <w:r>
        <w:rPr>
          <w:rFonts w:ascii="Times New Roman" w:hAnsi="Times New Roman" w:cs="Times New Roman" w:eastAsia="Times New Roman" w:hint="default"/>
        </w:rPr>
        <w:t>5%</w:t>
      </w:r>
      <w:r>
        <w:rPr/>
        <w:t>的股权转让给梁渠当。公司的股权结构变更为：陈书智出资</w:t>
      </w:r>
    </w:p>
    <w:p>
      <w:pPr>
        <w:pStyle w:val="BodyText"/>
        <w:spacing w:line="302" w:lineRule="auto" w:before="11"/>
        <w:ind w:right="1077"/>
        <w:jc w:val="left"/>
      </w:pPr>
      <w:r>
        <w:rPr>
          <w:rFonts w:ascii="Times New Roman" w:hAnsi="Times New Roman" w:cs="Times New Roman" w:eastAsia="Times New Roman" w:hint="default"/>
          <w:spacing w:val="-2"/>
        </w:rPr>
        <w:t>444.46</w:t>
      </w:r>
      <w:r>
        <w:rPr>
          <w:spacing w:val="-2"/>
        </w:rPr>
        <w:t>万元，出资比例</w:t>
      </w:r>
      <w:r>
        <w:rPr>
          <w:rFonts w:ascii="Times New Roman" w:hAnsi="Times New Roman" w:cs="Times New Roman" w:eastAsia="Times New Roman" w:hint="default"/>
          <w:spacing w:val="-2"/>
        </w:rPr>
        <w:t>44.446%</w:t>
      </w:r>
      <w:r>
        <w:rPr>
          <w:spacing w:val="-2"/>
        </w:rPr>
        <w:t>；张云出资</w:t>
      </w:r>
      <w:r>
        <w:rPr>
          <w:rFonts w:ascii="Times New Roman" w:hAnsi="Times New Roman" w:cs="Times New Roman" w:eastAsia="Times New Roman" w:hint="default"/>
          <w:spacing w:val="-2"/>
        </w:rPr>
        <w:t>130.21</w:t>
      </w:r>
      <w:r>
        <w:rPr>
          <w:spacing w:val="-2"/>
        </w:rPr>
        <w:t>万元，出资比例</w:t>
      </w:r>
      <w:r>
        <w:rPr>
          <w:rFonts w:ascii="Times New Roman" w:hAnsi="Times New Roman" w:cs="Times New Roman" w:eastAsia="Times New Roman" w:hint="default"/>
          <w:spacing w:val="-2"/>
        </w:rPr>
        <w:t>13.021%</w:t>
      </w:r>
      <w:r>
        <w:rPr>
          <w:spacing w:val="-2"/>
        </w:rPr>
        <w:t>；赵野出资</w:t>
      </w:r>
      <w:r>
        <w:rPr>
          <w:rFonts w:ascii="Times New Roman" w:hAnsi="Times New Roman" w:cs="Times New Roman" w:eastAsia="Times New Roman" w:hint="default"/>
          <w:spacing w:val="-2"/>
        </w:rPr>
        <w:t>114.89</w:t>
      </w:r>
      <w:r>
        <w:rPr>
          <w:spacing w:val="-2"/>
        </w:rPr>
        <w:t>万元，出资比例</w:t>
      </w:r>
      <w:r>
        <w:rPr>
          <w:rFonts w:ascii="Times New Roman" w:hAnsi="Times New Roman" w:cs="Times New Roman" w:eastAsia="Times New Roman" w:hint="default"/>
          <w:spacing w:val="-2"/>
        </w:rPr>
        <w:t>11.489%</w:t>
      </w:r>
      <w:r>
        <w:rPr>
          <w:spacing w:val="-2"/>
        </w:rPr>
        <w:t>；何帆出</w:t>
      </w:r>
      <w:r>
        <w:rPr>
          <w:spacing w:val="-37"/>
        </w:rPr>
        <w:t> </w:t>
      </w:r>
      <w:r>
        <w:rPr>
          <w:spacing w:val="-37"/>
        </w:rPr>
      </w:r>
      <w:r>
        <w:rPr>
          <w:spacing w:val="-2"/>
        </w:rPr>
        <w:t>资</w:t>
      </w:r>
      <w:r>
        <w:rPr>
          <w:rFonts w:ascii="Times New Roman" w:hAnsi="Times New Roman" w:cs="Times New Roman" w:eastAsia="Times New Roman" w:hint="default"/>
          <w:spacing w:val="-2"/>
        </w:rPr>
        <w:t>99.58</w:t>
      </w:r>
      <w:r>
        <w:rPr>
          <w:spacing w:val="-2"/>
        </w:rPr>
        <w:t>万元，出资比例</w:t>
      </w:r>
      <w:r>
        <w:rPr>
          <w:rFonts w:ascii="Times New Roman" w:hAnsi="Times New Roman" w:cs="Times New Roman" w:eastAsia="Times New Roman" w:hint="default"/>
          <w:spacing w:val="-2"/>
        </w:rPr>
        <w:t>9.958%</w:t>
      </w:r>
      <w:r>
        <w:rPr>
          <w:spacing w:val="-2"/>
        </w:rPr>
        <w:t>；深圳市普路通信息技术有限公司出资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9.192%</w:t>
      </w:r>
      <w:r>
        <w:rPr>
          <w:spacing w:val="-2"/>
        </w:rPr>
        <w:t>；邹勇出资</w:t>
      </w:r>
      <w:r>
        <w:rPr>
          <w:rFonts w:ascii="Times New Roman" w:hAnsi="Times New Roman" w:cs="Times New Roman" w:eastAsia="Times New Roman" w:hint="default"/>
          <w:spacing w:val="-2"/>
        </w:rPr>
        <w:t>68.94</w:t>
      </w:r>
      <w:r>
        <w:rPr>
          <w:spacing w:val="-2"/>
        </w:rPr>
        <w:t>万元，出</w:t>
      </w:r>
      <w:r>
        <w:rPr>
          <w:spacing w:val="-32"/>
        </w:rPr>
        <w:t> </w:t>
      </w:r>
      <w:r>
        <w:rPr>
          <w:spacing w:val="-32"/>
        </w:rPr>
      </w:r>
      <w:r>
        <w:rPr/>
        <w:t>资比例</w:t>
      </w:r>
      <w:r>
        <w:rPr>
          <w:rFonts w:ascii="Times New Roman" w:hAnsi="Times New Roman" w:cs="Times New Roman" w:eastAsia="Times New Roman" w:hint="default"/>
        </w:rPr>
        <w:t>6.894%</w:t>
      </w:r>
      <w:r>
        <w:rPr/>
        <w:t>；梁渠当出资</w:t>
      </w:r>
      <w:r>
        <w:rPr>
          <w:rFonts w:ascii="Times New Roman" w:hAnsi="Times New Roman" w:cs="Times New Roman" w:eastAsia="Times New Roman" w:hint="default"/>
        </w:rPr>
        <w:t>50</w:t>
      </w:r>
      <w:r>
        <w:rPr/>
        <w:t>万元，出资比例</w:t>
      </w:r>
      <w:r>
        <w:rPr>
          <w:rFonts w:ascii="Times New Roman" w:hAnsi="Times New Roman" w:cs="Times New Roman" w:eastAsia="Times New Roman" w:hint="default"/>
        </w:rPr>
        <w:t>5%</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日经股东会决议，公司注册资本由</w:t>
      </w:r>
      <w:r>
        <w:rPr>
          <w:rFonts w:ascii="Times New Roman" w:hAnsi="Times New Roman" w:cs="Times New Roman" w:eastAsia="Times New Roman" w:hint="default"/>
        </w:rPr>
        <w:t>1000</w:t>
      </w:r>
      <w:r>
        <w:rPr/>
        <w:t>万元增加到</w:t>
      </w:r>
      <w:r>
        <w:rPr>
          <w:rFonts w:ascii="Times New Roman" w:hAnsi="Times New Roman" w:cs="Times New Roman" w:eastAsia="Times New Roman" w:hint="default"/>
        </w:rPr>
        <w:t>1163.6431</w:t>
      </w:r>
      <w:r>
        <w:rPr/>
        <w:t>万元，同时增加一个自然人股东和一个法人股东， </w:t>
      </w:r>
      <w:r>
        <w:rPr>
          <w:spacing w:val="-2"/>
        </w:rPr>
        <w:t>新股东和老股东的股权比例根据出资额与新的注册资金总额自动发生变化。其中，原股东的出资额不变，新股东李菊香出资</w:t>
      </w:r>
      <w:r>
        <w:rPr>
          <w:spacing w:val="-66"/>
        </w:rPr>
        <w:t> </w:t>
      </w:r>
      <w:r>
        <w:rPr>
          <w:spacing w:val="-66"/>
        </w:rPr>
      </w:r>
      <w:r>
        <w:rPr/>
        <w:t>人民币</w:t>
      </w:r>
      <w:r>
        <w:rPr>
          <w:rFonts w:ascii="Times New Roman" w:hAnsi="Times New Roman" w:cs="Times New Roman" w:eastAsia="Times New Roman" w:hint="default"/>
        </w:rPr>
        <w:t>200</w:t>
      </w:r>
      <w:r>
        <w:rPr/>
        <w:t>万元，其中人民币</w:t>
      </w:r>
      <w:r>
        <w:rPr>
          <w:rFonts w:ascii="Times New Roman" w:hAnsi="Times New Roman" w:cs="Times New Roman" w:eastAsia="Times New Roman" w:hint="default"/>
        </w:rPr>
        <w:t>10.9095</w:t>
      </w:r>
      <w:r>
        <w:rPr/>
        <w:t>万元作为注册资本投入，溢投部分人民币</w:t>
      </w:r>
      <w:r>
        <w:rPr>
          <w:rFonts w:ascii="Times New Roman" w:hAnsi="Times New Roman" w:cs="Times New Roman" w:eastAsia="Times New Roman" w:hint="default"/>
        </w:rPr>
        <w:t>189.0905</w:t>
      </w:r>
      <w:r>
        <w:rPr/>
        <w:t>万元作为资本公积金；新股东浙江浙 </w:t>
      </w:r>
      <w:r>
        <w:rPr>
          <w:spacing w:val="-2"/>
        </w:rPr>
        <w:t>商创业投资股份有限公司出资人民币</w:t>
      </w:r>
      <w:r>
        <w:rPr>
          <w:rFonts w:ascii="Times New Roman" w:hAnsi="Times New Roman" w:cs="Times New Roman" w:eastAsia="Times New Roman" w:hint="default"/>
          <w:spacing w:val="-2"/>
        </w:rPr>
        <w:t>2800</w:t>
      </w:r>
      <w:r>
        <w:rPr>
          <w:spacing w:val="-2"/>
        </w:rPr>
        <w:t>万元，其中人民币</w:t>
      </w:r>
      <w:r>
        <w:rPr>
          <w:rFonts w:ascii="Times New Roman" w:hAnsi="Times New Roman" w:cs="Times New Roman" w:eastAsia="Times New Roman" w:hint="default"/>
          <w:spacing w:val="-2"/>
        </w:rPr>
        <w:t>152.7336</w:t>
      </w:r>
      <w:r>
        <w:rPr>
          <w:spacing w:val="-2"/>
        </w:rPr>
        <w:t>万元为注册资本，溢投部分人民币</w:t>
      </w:r>
      <w:r>
        <w:rPr>
          <w:rFonts w:ascii="Times New Roman" w:hAnsi="Times New Roman" w:cs="Times New Roman" w:eastAsia="Times New Roman" w:hint="default"/>
          <w:spacing w:val="-2"/>
        </w:rPr>
        <w:t>2647.2664</w:t>
      </w:r>
      <w:r>
        <w:rPr>
          <w:spacing w:val="-2"/>
        </w:rPr>
        <w:t>万元作为资</w:t>
      </w:r>
      <w:r>
        <w:rPr>
          <w:spacing w:val="-46"/>
        </w:rPr>
        <w:t> </w:t>
      </w:r>
      <w:r>
        <w:rPr>
          <w:spacing w:val="-46"/>
        </w:rPr>
      </w:r>
      <w:r>
        <w:rPr/>
        <w:t>本公积金。公司的股权结构变更为：陈书智出资</w:t>
      </w:r>
      <w:r>
        <w:rPr>
          <w:rFonts w:ascii="Times New Roman" w:hAnsi="Times New Roman" w:cs="Times New Roman" w:eastAsia="Times New Roman" w:hint="default"/>
        </w:rPr>
        <w:t>444.46</w:t>
      </w:r>
      <w:r>
        <w:rPr/>
        <w:t>万元，出资比例</w:t>
      </w:r>
      <w:r>
        <w:rPr>
          <w:rFonts w:ascii="Times New Roman" w:hAnsi="Times New Roman" w:cs="Times New Roman" w:eastAsia="Times New Roman" w:hint="default"/>
        </w:rPr>
        <w:t>38.196%</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11.190%</w:t>
      </w:r>
      <w:r>
        <w:rPr/>
        <w:t>； 赵野出资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9.873%</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8.558%</w:t>
      </w:r>
      <w:r>
        <w:rPr/>
        <w:t>；深圳市普路通信息技术有限公司出资</w:t>
      </w:r>
      <w:r>
        <w:rPr>
          <w:rFonts w:ascii="Times New Roman" w:hAnsi="Times New Roman" w:cs="Times New Roman" w:eastAsia="Times New Roman" w:hint="default"/>
        </w:rPr>
        <w:t>91.92 </w:t>
      </w:r>
      <w:r>
        <w:rPr>
          <w:spacing w:val="-1"/>
        </w:rPr>
        <w:t>万元，出资比例</w:t>
      </w:r>
      <w:r>
        <w:rPr>
          <w:rFonts w:ascii="Times New Roman" w:hAnsi="Times New Roman" w:cs="Times New Roman" w:eastAsia="Times New Roman" w:hint="default"/>
          <w:spacing w:val="-1"/>
        </w:rPr>
        <w:t>7.899%</w:t>
      </w:r>
      <w:r>
        <w:rPr>
          <w:spacing w:val="-1"/>
        </w:rPr>
        <w:t>；邹勇出资</w:t>
      </w:r>
      <w:r>
        <w:rPr>
          <w:rFonts w:ascii="Times New Roman" w:hAnsi="Times New Roman" w:cs="Times New Roman" w:eastAsia="Times New Roman" w:hint="default"/>
          <w:spacing w:val="-1"/>
        </w:rPr>
        <w:t>68.94</w:t>
      </w:r>
      <w:r>
        <w:rPr>
          <w:spacing w:val="-1"/>
        </w:rPr>
        <w:t>万元，出资比例</w:t>
      </w:r>
      <w:r>
        <w:rPr>
          <w:rFonts w:ascii="Times New Roman" w:hAnsi="Times New Roman" w:cs="Times New Roman" w:eastAsia="Times New Roman" w:hint="default"/>
          <w:spacing w:val="-1"/>
        </w:rPr>
        <w:t>5.924%</w:t>
      </w:r>
      <w:r>
        <w:rPr>
          <w:spacing w:val="-1"/>
        </w:rPr>
        <w:t>；梁渠当出资</w:t>
      </w:r>
      <w:r>
        <w:rPr>
          <w:rFonts w:ascii="Times New Roman" w:hAnsi="Times New Roman" w:cs="Times New Roman" w:eastAsia="Times New Roman" w:hint="default"/>
          <w:spacing w:val="-1"/>
        </w:rPr>
        <w:t>50</w:t>
      </w:r>
      <w:r>
        <w:rPr>
          <w:spacing w:val="-1"/>
        </w:rPr>
        <w:t>万元，出资比例</w:t>
      </w:r>
      <w:r>
        <w:rPr>
          <w:rFonts w:ascii="Times New Roman" w:hAnsi="Times New Roman" w:cs="Times New Roman" w:eastAsia="Times New Roman" w:hint="default"/>
          <w:spacing w:val="-1"/>
        </w:rPr>
        <w:t>4.297%</w:t>
      </w:r>
      <w:r>
        <w:rPr>
          <w:spacing w:val="-1"/>
        </w:rPr>
        <w:t>；李菊香出资</w:t>
      </w:r>
      <w:r>
        <w:rPr>
          <w:rFonts w:ascii="Times New Roman" w:hAnsi="Times New Roman" w:cs="Times New Roman" w:eastAsia="Times New Roman" w:hint="default"/>
          <w:spacing w:val="-1"/>
        </w:rPr>
        <w:t>10.9095</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万元，出资比例</w:t>
      </w:r>
      <w:r>
        <w:rPr>
          <w:rFonts w:ascii="Times New Roman" w:hAnsi="Times New Roman" w:cs="Times New Roman" w:eastAsia="Times New Roman" w:hint="default"/>
        </w:rPr>
        <w:t>0.938%</w:t>
      </w:r>
      <w:r>
        <w:rPr/>
        <w:t>；浙江浙商创业投资股份有限公司出资</w:t>
      </w:r>
      <w:r>
        <w:rPr>
          <w:rFonts w:ascii="Times New Roman" w:hAnsi="Times New Roman" w:cs="Times New Roman" w:eastAsia="Times New Roman" w:hint="default"/>
        </w:rPr>
        <w:t>152.7336</w:t>
      </w:r>
      <w:r>
        <w:rPr/>
        <w:t>万元，出资比例</w:t>
      </w:r>
      <w:r>
        <w:rPr>
          <w:rFonts w:ascii="Times New Roman" w:hAnsi="Times New Roman" w:cs="Times New Roman" w:eastAsia="Times New Roman" w:hint="default"/>
        </w:rPr>
        <w:t>13.125%</w:t>
      </w:r>
      <w:r>
        <w:rPr/>
        <w:t>；此次注册资本的变更已由 深圳大信会计师事务所出具深大信验字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108</w:t>
      </w:r>
      <w:r>
        <w:rPr/>
        <w:t>号《验资报告》验证。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日，根据公司第</w:t>
      </w:r>
      <w:r>
        <w:rPr>
          <w:rFonts w:ascii="Times New Roman" w:hAnsi="Times New Roman" w:cs="Times New Roman" w:eastAsia="Times New Roman" w:hint="default"/>
        </w:rPr>
        <w:t>[24]</w:t>
      </w:r>
      <w:r>
        <w:rPr/>
        <w:t>号股东会决议，梁渠当将其持有的公司</w:t>
      </w:r>
      <w:r>
        <w:rPr>
          <w:rFonts w:ascii="Times New Roman" w:hAnsi="Times New Roman" w:cs="Times New Roman" w:eastAsia="Times New Roman" w:hint="default"/>
        </w:rPr>
        <w:t>4.297%</w:t>
      </w:r>
      <w:r>
        <w:rPr/>
        <w:t>的股权转让给叶晴，李菊香将其持有的公司</w:t>
      </w:r>
    </w:p>
    <w:p>
      <w:pPr>
        <w:pStyle w:val="BodyText"/>
        <w:spacing w:line="302" w:lineRule="auto" w:before="11"/>
        <w:ind w:right="1040"/>
        <w:jc w:val="left"/>
      </w:pPr>
      <w:r>
        <w:rPr>
          <w:rFonts w:ascii="Times New Roman" w:hAnsi="Times New Roman" w:cs="Times New Roman" w:eastAsia="Times New Roman" w:hint="default"/>
          <w:spacing w:val="-2"/>
        </w:rPr>
        <w:t>0.938%</w:t>
      </w:r>
      <w:r>
        <w:rPr>
          <w:spacing w:val="-2"/>
        </w:rPr>
        <w:t>的股权转让给浙江浙商创业投资股份有限公司。公司的股权结构变更为：陈书智出资</w:t>
      </w:r>
      <w:r>
        <w:rPr>
          <w:rFonts w:ascii="Times New Roman" w:hAnsi="Times New Roman" w:cs="Times New Roman" w:eastAsia="Times New Roman" w:hint="default"/>
          <w:spacing w:val="-2"/>
        </w:rPr>
        <w:t>444.46</w:t>
      </w:r>
      <w:r>
        <w:rPr>
          <w:spacing w:val="-2"/>
        </w:rPr>
        <w:t>万元，出资比例</w:t>
      </w:r>
      <w:r>
        <w:rPr>
          <w:rFonts w:ascii="Times New Roman" w:hAnsi="Times New Roman" w:cs="Times New Roman" w:eastAsia="Times New Roman" w:hint="default"/>
          <w:spacing w:val="-2"/>
        </w:rPr>
        <w:t>38.196%</w:t>
      </w:r>
      <w:r>
        <w:rPr>
          <w:spacing w:val="-2"/>
        </w:rPr>
        <w:t>；</w:t>
      </w:r>
      <w:r>
        <w:rPr>
          <w:spacing w:val="-32"/>
        </w:rPr>
        <w:t> </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11.190%</w:t>
      </w:r>
      <w:r>
        <w:rPr/>
        <w:t>；赵野出资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9.873%</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8.558%</w:t>
      </w:r>
      <w:r>
        <w:rPr/>
        <w:t>； </w:t>
      </w:r>
      <w:r>
        <w:rPr>
          <w:spacing w:val="-2"/>
        </w:rPr>
        <w:t>邹勇出资</w:t>
      </w:r>
      <w:r>
        <w:rPr>
          <w:rFonts w:ascii="Times New Roman" w:hAnsi="Times New Roman" w:cs="Times New Roman" w:eastAsia="Times New Roman" w:hint="default"/>
          <w:spacing w:val="-2"/>
        </w:rPr>
        <w:t>68.94</w:t>
      </w:r>
      <w:r>
        <w:rPr>
          <w:spacing w:val="-2"/>
        </w:rPr>
        <w:t>万元，出资比例</w:t>
      </w:r>
      <w:r>
        <w:rPr>
          <w:rFonts w:ascii="Times New Roman" w:hAnsi="Times New Roman" w:cs="Times New Roman" w:eastAsia="Times New Roman" w:hint="default"/>
          <w:spacing w:val="-2"/>
        </w:rPr>
        <w:t>5.924%</w:t>
      </w:r>
      <w:r>
        <w:rPr>
          <w:spacing w:val="-2"/>
        </w:rPr>
        <w:t>；深圳市普路通信息技术有限公司出资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7.899%</w:t>
      </w:r>
      <w:r>
        <w:rPr>
          <w:spacing w:val="-2"/>
        </w:rPr>
        <w:t>；叶晴出资</w:t>
      </w:r>
      <w:r>
        <w:rPr>
          <w:rFonts w:ascii="Times New Roman" w:hAnsi="Times New Roman" w:cs="Times New Roman" w:eastAsia="Times New Roman" w:hint="default"/>
          <w:spacing w:val="-2"/>
        </w:rPr>
        <w:t>50</w:t>
      </w:r>
      <w:r>
        <w:rPr>
          <w:spacing w:val="-2"/>
        </w:rPr>
        <w:t>万元，</w:t>
      </w:r>
      <w:r>
        <w:rPr>
          <w:spacing w:val="-76"/>
        </w:rPr>
        <w:t> </w:t>
      </w:r>
      <w:r>
        <w:rPr/>
        <w:t>出资比例</w:t>
      </w:r>
      <w:r>
        <w:rPr>
          <w:rFonts w:ascii="Times New Roman" w:hAnsi="Times New Roman" w:cs="Times New Roman" w:eastAsia="Times New Roman" w:hint="default"/>
        </w:rPr>
        <w:t>4.297%</w:t>
      </w:r>
      <w:r>
        <w:rPr/>
        <w:t>；浙江浙商创业投资股份有限公司出资</w:t>
      </w:r>
      <w:r>
        <w:rPr>
          <w:rFonts w:ascii="Times New Roman" w:hAnsi="Times New Roman" w:cs="Times New Roman" w:eastAsia="Times New Roman" w:hint="default"/>
        </w:rPr>
        <w:t>163.6431</w:t>
      </w:r>
      <w:r>
        <w:rPr/>
        <w:t>万元，出资比例</w:t>
      </w:r>
      <w:r>
        <w:rPr>
          <w:rFonts w:ascii="Times New Roman" w:hAnsi="Times New Roman" w:cs="Times New Roman" w:eastAsia="Times New Roman" w:hint="default"/>
        </w:rPr>
        <w:t>14.063%</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日，根据公司股东会决议及发起人协议和修改后章程的规定，原深圳市普路通供应链管理有限公司整体变更并 更名为深圳市普路通供应链管理股份有限公司，并以深圳市普路通供应链管理有限公司截至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日经中和正信会计 师事务所有限公司审计后的净资产</w:t>
      </w:r>
      <w:r>
        <w:rPr>
          <w:rFonts w:ascii="Times New Roman" w:hAnsi="Times New Roman" w:cs="Times New Roman" w:eastAsia="Times New Roman" w:hint="default"/>
        </w:rPr>
        <w:t>70,006,163.78</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0.7142228241</w:t>
      </w:r>
      <w:r>
        <w:rPr/>
        <w:t>的比例折为深圳市普路通供应链管理股份有限公司 </w:t>
      </w:r>
      <w:r>
        <w:rPr>
          <w:rFonts w:ascii="Times New Roman" w:hAnsi="Times New Roman" w:cs="Times New Roman" w:eastAsia="Times New Roman" w:hint="default"/>
        </w:rPr>
        <w:t>50,000,000.00</w:t>
      </w:r>
      <w:r>
        <w:rPr/>
        <w:t>普通股股份，每股面值</w:t>
      </w:r>
      <w:r>
        <w:rPr>
          <w:rFonts w:ascii="Times New Roman" w:hAnsi="Times New Roman" w:cs="Times New Roman" w:eastAsia="Times New Roman" w:hint="default"/>
        </w:rPr>
        <w:t>1</w:t>
      </w:r>
      <w:r>
        <w:rPr/>
        <w:t>元。其中：陈书智折合股份</w:t>
      </w:r>
      <w:r>
        <w:rPr>
          <w:rFonts w:ascii="Times New Roman" w:hAnsi="Times New Roman" w:cs="Times New Roman" w:eastAsia="Times New Roman" w:hint="default"/>
        </w:rPr>
        <w:t>19,097,780.00</w:t>
      </w:r>
      <w:r>
        <w:rPr/>
        <w:t>元，张云折合股份</w:t>
      </w:r>
      <w:r>
        <w:rPr>
          <w:rFonts w:ascii="Times New Roman" w:hAnsi="Times New Roman" w:cs="Times New Roman" w:eastAsia="Times New Roman" w:hint="default"/>
        </w:rPr>
        <w:t>5,594,929.00</w:t>
      </w:r>
      <w:r>
        <w:rPr/>
        <w:t>元，赵野折合 </w:t>
      </w:r>
      <w:r>
        <w:rPr>
          <w:spacing w:val="-2"/>
        </w:rPr>
        <w:t>股份</w:t>
      </w:r>
      <w:r>
        <w:rPr>
          <w:rFonts w:ascii="Times New Roman" w:hAnsi="Times New Roman" w:cs="Times New Roman" w:eastAsia="Times New Roman" w:hint="default"/>
          <w:spacing w:val="-2"/>
        </w:rPr>
        <w:t>4,936,651.00</w:t>
      </w:r>
      <w:r>
        <w:rPr>
          <w:spacing w:val="-2"/>
        </w:rPr>
        <w:t>元，何帆折合股份</w:t>
      </w:r>
      <w:r>
        <w:rPr>
          <w:rFonts w:ascii="Times New Roman" w:hAnsi="Times New Roman" w:cs="Times New Roman" w:eastAsia="Times New Roman" w:hint="default"/>
          <w:spacing w:val="-2"/>
        </w:rPr>
        <w:t>4,278,803.00</w:t>
      </w:r>
      <w:r>
        <w:rPr>
          <w:spacing w:val="-2"/>
        </w:rPr>
        <w:t>元，邹勇折合股份</w:t>
      </w:r>
      <w:r>
        <w:rPr>
          <w:rFonts w:ascii="Times New Roman" w:hAnsi="Times New Roman" w:cs="Times New Roman" w:eastAsia="Times New Roman" w:hint="default"/>
          <w:spacing w:val="-2"/>
        </w:rPr>
        <w:t>2,962,248.00</w:t>
      </w:r>
      <w:r>
        <w:rPr>
          <w:spacing w:val="-2"/>
        </w:rPr>
        <w:t>元，叶晴折合股份</w:t>
      </w:r>
      <w:r>
        <w:rPr>
          <w:rFonts w:ascii="Times New Roman" w:hAnsi="Times New Roman" w:cs="Times New Roman" w:eastAsia="Times New Roman" w:hint="default"/>
          <w:spacing w:val="-2"/>
        </w:rPr>
        <w:t>2,148,425.00</w:t>
      </w:r>
      <w:r>
        <w:rPr>
          <w:spacing w:val="-2"/>
        </w:rPr>
        <w:t>元，深圳市普路</w:t>
      </w:r>
      <w:r>
        <w:rPr>
          <w:spacing w:val="-27"/>
        </w:rPr>
        <w:t> </w:t>
      </w:r>
      <w:r>
        <w:rPr>
          <w:spacing w:val="-27"/>
        </w:rPr>
      </w:r>
      <w:r>
        <w:rPr/>
        <w:t>通信息技术有限公司折合股份</w:t>
      </w:r>
      <w:r>
        <w:rPr>
          <w:rFonts w:ascii="Times New Roman" w:hAnsi="Times New Roman" w:cs="Times New Roman" w:eastAsia="Times New Roman" w:hint="default"/>
        </w:rPr>
        <w:t>3,949,665.00</w:t>
      </w:r>
      <w:r>
        <w:rPr/>
        <w:t>元，浙江浙商创业投资股份有限公司折合股份</w:t>
      </w:r>
      <w:r>
        <w:rPr>
          <w:rFonts w:ascii="Times New Roman" w:hAnsi="Times New Roman" w:cs="Times New Roman" w:eastAsia="Times New Roman" w:hint="default"/>
        </w:rPr>
        <w:t>7,031,499.00</w:t>
      </w:r>
      <w:r>
        <w:rPr/>
        <w:t>元，变更后的注册资本 </w:t>
      </w:r>
      <w:r>
        <w:rPr>
          <w:spacing w:val="-2"/>
        </w:rPr>
        <w:t>为人民币</w:t>
      </w:r>
      <w:r>
        <w:rPr>
          <w:rFonts w:ascii="Times New Roman" w:hAnsi="Times New Roman" w:cs="Times New Roman" w:eastAsia="Times New Roman" w:hint="default"/>
          <w:spacing w:val="-2"/>
        </w:rPr>
        <w:t>50,000,000.00</w:t>
      </w:r>
      <w:r>
        <w:rPr>
          <w:spacing w:val="-2"/>
        </w:rPr>
        <w:t>元。折合股份后剩余净资产</w:t>
      </w:r>
      <w:r>
        <w:rPr>
          <w:rFonts w:ascii="Times New Roman" w:hAnsi="Times New Roman" w:cs="Times New Roman" w:eastAsia="Times New Roman" w:hint="default"/>
          <w:spacing w:val="-2"/>
        </w:rPr>
        <w:t>20,006,163.78</w:t>
      </w:r>
      <w:r>
        <w:rPr>
          <w:spacing w:val="-2"/>
        </w:rPr>
        <w:t>元转作资本公积。</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日，天健正信会计师事务所有</w:t>
      </w:r>
      <w:r>
        <w:rPr>
          <w:spacing w:val="-37"/>
        </w:rPr>
        <w:t> </w:t>
      </w:r>
      <w:r>
        <w:rPr>
          <w:spacing w:val="-37"/>
        </w:rPr>
      </w:r>
      <w:r>
        <w:rPr/>
        <w:t>限公司出具天健正信验字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10-01</w:t>
      </w:r>
      <w:r>
        <w:rPr/>
        <w:t>号《验资报告》验证。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日，根据公司</w:t>
      </w:r>
      <w:r>
        <w:rPr>
          <w:rFonts w:ascii="Times New Roman" w:hAnsi="Times New Roman" w:cs="Times New Roman" w:eastAsia="Times New Roman" w:hint="default"/>
        </w:rPr>
        <w:t>2010</w:t>
      </w:r>
      <w:r>
        <w:rPr/>
        <w:t>年度股东大会决议及修改后章程的规定，公司注册资本由</w:t>
      </w:r>
      <w:r>
        <w:rPr>
          <w:rFonts w:ascii="Times New Roman" w:hAnsi="Times New Roman" w:cs="Times New Roman" w:eastAsia="Times New Roman" w:hint="default"/>
        </w:rPr>
        <w:t>5000</w:t>
      </w:r>
      <w:r>
        <w:rPr/>
        <w:t>万元增加到</w:t>
      </w:r>
      <w:r>
        <w:rPr>
          <w:rFonts w:ascii="Times New Roman" w:hAnsi="Times New Roman" w:cs="Times New Roman" w:eastAsia="Times New Roman" w:hint="default"/>
        </w:rPr>
        <w:t>5550</w:t>
      </w:r>
      <w:r>
        <w:rPr/>
        <w:t>万元，同时增 加两个法人股东，新股东和老股东的股权比例根据出资额与新的注册资金总额自动发生变化。其中，原股东的出资额不变， </w:t>
      </w:r>
      <w:r>
        <w:rPr>
          <w:spacing w:val="-2"/>
        </w:rPr>
        <w:t>新股东北京中瑞国信资产管理有限公司出资人民币</w:t>
      </w:r>
      <w:r>
        <w:rPr>
          <w:rFonts w:ascii="Times New Roman" w:hAnsi="Times New Roman" w:cs="Times New Roman" w:eastAsia="Times New Roman" w:hint="default"/>
          <w:spacing w:val="-2"/>
        </w:rPr>
        <w:t>14,864,850.00</w:t>
      </w:r>
      <w:r>
        <w:rPr>
          <w:spacing w:val="-2"/>
        </w:rPr>
        <w:t>元，其中人民币</w:t>
      </w:r>
      <w:r>
        <w:rPr>
          <w:rFonts w:ascii="Times New Roman" w:hAnsi="Times New Roman" w:cs="Times New Roman" w:eastAsia="Times New Roman" w:hint="default"/>
          <w:spacing w:val="-2"/>
        </w:rPr>
        <w:t>1,650,000.00</w:t>
      </w:r>
      <w:r>
        <w:rPr>
          <w:spacing w:val="-2"/>
        </w:rPr>
        <w:t>元作为注册资本投入，溢投部分</w:t>
      </w:r>
      <w:r>
        <w:rPr>
          <w:spacing w:val="-43"/>
        </w:rPr>
        <w:t> </w:t>
      </w:r>
      <w:r>
        <w:rPr>
          <w:spacing w:val="-43"/>
        </w:rPr>
      </w:r>
      <w:r>
        <w:rPr/>
        <w:t>人民币</w:t>
      </w:r>
      <w:r>
        <w:rPr>
          <w:rFonts w:ascii="Times New Roman" w:hAnsi="Times New Roman" w:cs="Times New Roman" w:eastAsia="Times New Roman" w:hint="default"/>
        </w:rPr>
        <w:t>13,214,850.00</w:t>
      </w:r>
      <w:r>
        <w:rPr/>
        <w:t>元作为资本公积金；新股东皖江（芜湖）物流产业投资基金（有限合伙）出资人民币</w:t>
      </w:r>
      <w:r>
        <w:rPr>
          <w:rFonts w:ascii="Times New Roman" w:hAnsi="Times New Roman" w:cs="Times New Roman" w:eastAsia="Times New Roman" w:hint="default"/>
        </w:rPr>
        <w:t>34,684,650.00</w:t>
      </w:r>
      <w:r>
        <w:rPr/>
        <w:t>元， </w:t>
      </w:r>
      <w:r>
        <w:rPr>
          <w:spacing w:val="-2"/>
        </w:rPr>
        <w:t>其中人民币</w:t>
      </w:r>
      <w:r>
        <w:rPr>
          <w:rFonts w:ascii="Times New Roman" w:hAnsi="Times New Roman" w:cs="Times New Roman" w:eastAsia="Times New Roman" w:hint="default"/>
          <w:spacing w:val="-2"/>
        </w:rPr>
        <w:t>3,850,000.00</w:t>
      </w:r>
      <w:r>
        <w:rPr>
          <w:spacing w:val="-2"/>
        </w:rPr>
        <w:t>元为注册资本，溢投部分人民币</w:t>
      </w:r>
      <w:r>
        <w:rPr>
          <w:rFonts w:ascii="Times New Roman" w:hAnsi="Times New Roman" w:cs="Times New Roman" w:eastAsia="Times New Roman" w:hint="default"/>
          <w:spacing w:val="-2"/>
        </w:rPr>
        <w:t>30,834,650.00</w:t>
      </w:r>
      <w:r>
        <w:rPr>
          <w:spacing w:val="-2"/>
        </w:rPr>
        <w:t>元作为资本公积金。公司的股权结构变更为：陈书智出</w:t>
      </w:r>
      <w:r>
        <w:rPr>
          <w:spacing w:val="-45"/>
        </w:rPr>
        <w:t> </w:t>
      </w:r>
      <w:r>
        <w:rPr>
          <w:spacing w:val="-45"/>
        </w:rPr>
      </w:r>
      <w:r>
        <w:rPr>
          <w:spacing w:val="-6"/>
        </w:rPr>
        <w:t>资</w:t>
      </w:r>
      <w:r>
        <w:rPr>
          <w:rFonts w:ascii="Times New Roman" w:hAnsi="Times New Roman" w:cs="Times New Roman" w:eastAsia="Times New Roman" w:hint="default"/>
          <w:spacing w:val="-6"/>
        </w:rPr>
        <w:t>19,097,780.00</w:t>
      </w:r>
      <w:r>
        <w:rPr>
          <w:spacing w:val="-6"/>
        </w:rPr>
        <w:t>元，出资比例</w:t>
      </w:r>
      <w:r>
        <w:rPr>
          <w:rFonts w:ascii="Times New Roman" w:hAnsi="Times New Roman" w:cs="Times New Roman" w:eastAsia="Times New Roman" w:hint="default"/>
          <w:spacing w:val="-6"/>
        </w:rPr>
        <w:t>34.410%</w:t>
      </w:r>
      <w:r>
        <w:rPr>
          <w:spacing w:val="-6"/>
        </w:rPr>
        <w:t>；张云出资</w:t>
      </w:r>
      <w:r>
        <w:rPr>
          <w:rFonts w:ascii="Times New Roman" w:hAnsi="Times New Roman" w:cs="Times New Roman" w:eastAsia="Times New Roman" w:hint="default"/>
          <w:spacing w:val="-6"/>
        </w:rPr>
        <w:t>5,594,929.00</w:t>
      </w:r>
      <w:r>
        <w:rPr>
          <w:spacing w:val="-6"/>
        </w:rPr>
        <w:t>元，出资比例</w:t>
      </w:r>
      <w:r>
        <w:rPr>
          <w:rFonts w:ascii="Times New Roman" w:hAnsi="Times New Roman" w:cs="Times New Roman" w:eastAsia="Times New Roman" w:hint="default"/>
          <w:spacing w:val="-6"/>
        </w:rPr>
        <w:t>10.081%</w:t>
      </w:r>
      <w:r>
        <w:rPr>
          <w:spacing w:val="-6"/>
        </w:rPr>
        <w:t>；赵野出资</w:t>
      </w:r>
      <w:r>
        <w:rPr>
          <w:rFonts w:ascii="Times New Roman" w:hAnsi="Times New Roman" w:cs="Times New Roman" w:eastAsia="Times New Roman" w:hint="default"/>
          <w:spacing w:val="-6"/>
        </w:rPr>
        <w:t>4,936,651.00</w:t>
      </w:r>
      <w:r>
        <w:rPr>
          <w:spacing w:val="-6"/>
        </w:rPr>
        <w:t>元，出资比例</w:t>
      </w:r>
      <w:r>
        <w:rPr>
          <w:rFonts w:ascii="Times New Roman" w:hAnsi="Times New Roman" w:cs="Times New Roman" w:eastAsia="Times New Roman" w:hint="default"/>
          <w:spacing w:val="-6"/>
        </w:rPr>
        <w:t>8.895%</w:t>
      </w:r>
      <w:r>
        <w:rPr>
          <w:spacing w:val="-6"/>
        </w:rPr>
        <w:t>；</w:t>
      </w:r>
      <w:r>
        <w:rPr>
          <w:spacing w:val="-25"/>
        </w:rPr>
        <w:t> </w:t>
      </w:r>
      <w:r>
        <w:rPr/>
        <w:t>何帆出资</w:t>
      </w:r>
      <w:r>
        <w:rPr>
          <w:rFonts w:ascii="Times New Roman" w:hAnsi="Times New Roman" w:cs="Times New Roman" w:eastAsia="Times New Roman" w:hint="default"/>
        </w:rPr>
        <w:t>4,278,803.00</w:t>
      </w:r>
      <w:r>
        <w:rPr/>
        <w:t>元，出资比例</w:t>
      </w:r>
      <w:r>
        <w:rPr>
          <w:rFonts w:ascii="Times New Roman" w:hAnsi="Times New Roman" w:cs="Times New Roman" w:eastAsia="Times New Roman" w:hint="default"/>
        </w:rPr>
        <w:t>7.710%</w:t>
      </w:r>
      <w:r>
        <w:rPr/>
        <w:t>；深圳市普路通信息技术有限公司出资</w:t>
      </w:r>
      <w:r>
        <w:rPr>
          <w:rFonts w:ascii="Times New Roman" w:hAnsi="Times New Roman" w:cs="Times New Roman" w:eastAsia="Times New Roman" w:hint="default"/>
        </w:rPr>
        <w:t>3,949,665.00</w:t>
      </w:r>
      <w:r>
        <w:rPr/>
        <w:t>元，出资比例</w:t>
      </w:r>
      <w:r>
        <w:rPr>
          <w:rFonts w:ascii="Times New Roman" w:hAnsi="Times New Roman" w:cs="Times New Roman" w:eastAsia="Times New Roman" w:hint="default"/>
        </w:rPr>
        <w:t>7.117%</w:t>
      </w:r>
      <w:r>
        <w:rPr/>
        <w:t>；邹勇出 资</w:t>
      </w:r>
      <w:r>
        <w:rPr>
          <w:rFonts w:ascii="Times New Roman" w:hAnsi="Times New Roman" w:cs="Times New Roman" w:eastAsia="Times New Roman" w:hint="default"/>
        </w:rPr>
        <w:t>2,962,248.00</w:t>
      </w:r>
      <w:r>
        <w:rPr/>
        <w:t>元，出资比例</w:t>
      </w:r>
      <w:r>
        <w:rPr>
          <w:rFonts w:ascii="Times New Roman" w:hAnsi="Times New Roman" w:cs="Times New Roman" w:eastAsia="Times New Roman" w:hint="default"/>
        </w:rPr>
        <w:t>5.337%</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；浙江浙商创业投资股份有限公司出资 </w:t>
      </w:r>
      <w:r>
        <w:rPr>
          <w:rFonts w:ascii="Times New Roman" w:hAnsi="Times New Roman" w:cs="Times New Roman" w:eastAsia="Times New Roman" w:hint="default"/>
        </w:rPr>
        <w:t>7,031,499.00</w:t>
      </w:r>
      <w:r>
        <w:rPr/>
        <w:t>元，出资比例</w:t>
      </w:r>
      <w:r>
        <w:rPr>
          <w:rFonts w:ascii="Times New Roman" w:hAnsi="Times New Roman" w:cs="Times New Roman" w:eastAsia="Times New Roman" w:hint="default"/>
        </w:rPr>
        <w:t>12.669%</w:t>
      </w:r>
      <w:r>
        <w:rPr/>
        <w:t>；北京中瑞国信资产管理有限公司出资</w:t>
      </w:r>
      <w:r>
        <w:rPr>
          <w:rFonts w:ascii="Times New Roman" w:hAnsi="Times New Roman" w:cs="Times New Roman" w:eastAsia="Times New Roman" w:hint="default"/>
        </w:rPr>
        <w:t>1,650,000.00</w:t>
      </w:r>
      <w:r>
        <w:rPr/>
        <w:t>元，出资比例</w:t>
      </w:r>
      <w:r>
        <w:rPr>
          <w:rFonts w:ascii="Times New Roman" w:hAnsi="Times New Roman" w:cs="Times New Roman" w:eastAsia="Times New Roman" w:hint="default"/>
        </w:rPr>
        <w:t>2.973%</w:t>
      </w:r>
      <w:r>
        <w:rPr/>
        <w:t>；皖江（芜湖） 物流产业投资基金（有限合伙）出资</w:t>
      </w:r>
      <w:r>
        <w:rPr>
          <w:rFonts w:ascii="Times New Roman" w:hAnsi="Times New Roman" w:cs="Times New Roman" w:eastAsia="Times New Roman" w:hint="default"/>
        </w:rPr>
        <w:t>3,850,000.00</w:t>
      </w:r>
      <w:r>
        <w:rPr/>
        <w:t>元，出资比例</w:t>
      </w:r>
      <w:r>
        <w:rPr>
          <w:rFonts w:ascii="Times New Roman" w:hAnsi="Times New Roman" w:cs="Times New Roman" w:eastAsia="Times New Roman" w:hint="default"/>
        </w:rPr>
        <w:t>6.937%</w:t>
      </w:r>
      <w:r>
        <w:rPr/>
        <w:t>。此次注册资本的变更已由天健正信会计师事务所有 限公司深圳分所出具天健正信深圳分所验（</w:t>
      </w:r>
      <w:r>
        <w:rPr>
          <w:rFonts w:ascii="Times New Roman" w:hAnsi="Times New Roman" w:cs="Times New Roman" w:eastAsia="Times New Roman" w:hint="default"/>
        </w:rPr>
        <w:t>2011</w:t>
      </w:r>
      <w:r>
        <w:rPr/>
        <w:t>）综字第</w:t>
      </w:r>
      <w:r>
        <w:rPr>
          <w:rFonts w:ascii="Times New Roman" w:hAnsi="Times New Roman" w:cs="Times New Roman" w:eastAsia="Times New Roman" w:hint="default"/>
        </w:rPr>
        <w:t>150007</w:t>
      </w:r>
      <w:r>
        <w:rPr/>
        <w:t>号《验资报告》验证，公司于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日办理了工商变</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037"/>
        <w:jc w:val="left"/>
      </w:pPr>
      <w:r>
        <w:rPr/>
        <w:t>更登记手续。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日，根据公司股东大会决议和修改后的章程规定，北京中瑞国信资产管理有限公司将其持有公司的</w:t>
      </w:r>
      <w:r>
        <w:rPr>
          <w:rFonts w:ascii="Times New Roman" w:hAnsi="Times New Roman" w:cs="Times New Roman" w:eastAsia="Times New Roman" w:hint="default"/>
        </w:rPr>
        <w:t>2.973%</w:t>
      </w:r>
      <w:r>
        <w:rPr/>
        <w:t>股权 </w:t>
      </w:r>
      <w:r>
        <w:rPr>
          <w:spacing w:val="-1"/>
        </w:rPr>
        <w:t>转让给北京中瑞国信投资管理中心（有限合伙）。公司的股权结构变更为：陈书智出资</w:t>
      </w:r>
      <w:r>
        <w:rPr>
          <w:rFonts w:ascii="Times New Roman" w:hAnsi="Times New Roman" w:cs="Times New Roman" w:eastAsia="Times New Roman" w:hint="default"/>
          <w:spacing w:val="-1"/>
        </w:rPr>
        <w:t>19,097,780.00</w:t>
      </w:r>
      <w:r>
        <w:rPr>
          <w:spacing w:val="-1"/>
        </w:rPr>
        <w:t>元，出资比例</w:t>
      </w:r>
      <w:r>
        <w:rPr>
          <w:rFonts w:ascii="Times New Roman" w:hAnsi="Times New Roman" w:cs="Times New Roman" w:eastAsia="Times New Roman" w:hint="default"/>
          <w:spacing w:val="-1"/>
        </w:rPr>
        <w:t>34.410%</w:t>
      </w:r>
      <w:r>
        <w:rPr>
          <w:spacing w:val="-1"/>
        </w:rPr>
        <w:t>；</w:t>
      </w:r>
      <w:r>
        <w:rPr>
          <w:spacing w:val="-81"/>
        </w:rPr>
        <w:t> </w:t>
      </w:r>
      <w:r>
        <w:rPr/>
        <w:t>张云出资</w:t>
      </w:r>
      <w:r>
        <w:rPr>
          <w:rFonts w:ascii="Times New Roman" w:hAnsi="Times New Roman" w:cs="Times New Roman" w:eastAsia="Times New Roman" w:hint="default"/>
        </w:rPr>
        <w:t>5,594,929.00</w:t>
      </w:r>
      <w:r>
        <w:rPr/>
        <w:t>元，出资比例</w:t>
      </w:r>
      <w:r>
        <w:rPr>
          <w:rFonts w:ascii="Times New Roman" w:hAnsi="Times New Roman" w:cs="Times New Roman" w:eastAsia="Times New Roman" w:hint="default"/>
        </w:rPr>
        <w:t>10.081%</w:t>
      </w:r>
      <w:r>
        <w:rPr/>
        <w:t>；赵野出资</w:t>
      </w:r>
      <w:r>
        <w:rPr>
          <w:rFonts w:ascii="Times New Roman" w:hAnsi="Times New Roman" w:cs="Times New Roman" w:eastAsia="Times New Roman" w:hint="default"/>
        </w:rPr>
        <w:t>4,936,651.00</w:t>
      </w:r>
      <w:r>
        <w:rPr/>
        <w:t>元，出资比例</w:t>
      </w:r>
      <w:r>
        <w:rPr>
          <w:rFonts w:ascii="Times New Roman" w:hAnsi="Times New Roman" w:cs="Times New Roman" w:eastAsia="Times New Roman" w:hint="default"/>
        </w:rPr>
        <w:t>8.895%</w:t>
      </w:r>
      <w:r>
        <w:rPr/>
        <w:t>；何帆出资</w:t>
      </w:r>
      <w:r>
        <w:rPr>
          <w:rFonts w:ascii="Times New Roman" w:hAnsi="Times New Roman" w:cs="Times New Roman" w:eastAsia="Times New Roman" w:hint="default"/>
        </w:rPr>
        <w:t>4,278,803.00</w:t>
      </w:r>
      <w:r>
        <w:rPr/>
        <w:t>元，出资比 </w:t>
      </w:r>
      <w:r>
        <w:rPr>
          <w:spacing w:val="-5"/>
        </w:rPr>
        <w:t>例</w:t>
      </w:r>
      <w:r>
        <w:rPr>
          <w:rFonts w:ascii="Times New Roman" w:hAnsi="Times New Roman" w:cs="Times New Roman" w:eastAsia="Times New Roman" w:hint="default"/>
          <w:spacing w:val="-5"/>
        </w:rPr>
        <w:t>7.710%</w:t>
      </w:r>
      <w:r>
        <w:rPr>
          <w:spacing w:val="-5"/>
        </w:rPr>
        <w:t>；深圳市普路通信息技术有限公司出资</w:t>
      </w:r>
      <w:r>
        <w:rPr>
          <w:rFonts w:ascii="Times New Roman" w:hAnsi="Times New Roman" w:cs="Times New Roman" w:eastAsia="Times New Roman" w:hint="default"/>
          <w:spacing w:val="-5"/>
        </w:rPr>
        <w:t>3,949,665.00</w:t>
      </w:r>
      <w:r>
        <w:rPr>
          <w:spacing w:val="-5"/>
        </w:rPr>
        <w:t>元，出资比例</w:t>
      </w:r>
      <w:r>
        <w:rPr>
          <w:rFonts w:ascii="Times New Roman" w:hAnsi="Times New Roman" w:cs="Times New Roman" w:eastAsia="Times New Roman" w:hint="default"/>
          <w:spacing w:val="-5"/>
        </w:rPr>
        <w:t>7.117%</w:t>
      </w:r>
      <w:r>
        <w:rPr>
          <w:spacing w:val="-5"/>
        </w:rPr>
        <w:t>；邹勇出资</w:t>
      </w:r>
      <w:r>
        <w:rPr>
          <w:rFonts w:ascii="Times New Roman" w:hAnsi="Times New Roman" w:cs="Times New Roman" w:eastAsia="Times New Roman" w:hint="default"/>
          <w:spacing w:val="-5"/>
        </w:rPr>
        <w:t>2,962,248.00</w:t>
      </w:r>
      <w:r>
        <w:rPr>
          <w:spacing w:val="-5"/>
        </w:rPr>
        <w:t>元，出资比例</w:t>
      </w:r>
      <w:r>
        <w:rPr>
          <w:rFonts w:ascii="Times New Roman" w:hAnsi="Times New Roman" w:cs="Times New Roman" w:eastAsia="Times New Roman" w:hint="default"/>
          <w:spacing w:val="-5"/>
        </w:rPr>
        <w:t>5.337%</w:t>
      </w:r>
      <w:r>
        <w:rPr>
          <w:spacing w:val="-5"/>
        </w:rPr>
        <w:t>；</w:t>
      </w:r>
      <w:r>
        <w:rPr>
          <w:spacing w:val="-17"/>
        </w:rPr>
        <w:t> </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；浙江浙商创业投资股份有限公司出资</w:t>
      </w:r>
      <w:r>
        <w:rPr>
          <w:rFonts w:ascii="Times New Roman" w:hAnsi="Times New Roman" w:cs="Times New Roman" w:eastAsia="Times New Roman" w:hint="default"/>
        </w:rPr>
        <w:t>7,031,499.00</w:t>
      </w:r>
      <w:r>
        <w:rPr/>
        <w:t>元，出资比例</w:t>
      </w:r>
      <w:r>
        <w:rPr>
          <w:rFonts w:ascii="Times New Roman" w:hAnsi="Times New Roman" w:cs="Times New Roman" w:eastAsia="Times New Roman" w:hint="default"/>
        </w:rPr>
        <w:t>12.669%</w:t>
      </w:r>
      <w:r>
        <w:rPr/>
        <w:t>；北京 中瑞国信投资管理中心（有限合伙）</w:t>
      </w:r>
      <w:r>
        <w:rPr>
          <w:rFonts w:ascii="Times New Roman" w:hAnsi="Times New Roman" w:cs="Times New Roman" w:eastAsia="Times New Roman" w:hint="default"/>
        </w:rPr>
        <w:t>1,650,000.00</w:t>
      </w:r>
      <w:r>
        <w:rPr/>
        <w:t>元，出资比例</w:t>
      </w:r>
      <w:r>
        <w:rPr>
          <w:rFonts w:ascii="Times New Roman" w:hAnsi="Times New Roman" w:cs="Times New Roman" w:eastAsia="Times New Roman" w:hint="default"/>
        </w:rPr>
        <w:t>2.973%</w:t>
      </w:r>
      <w:r>
        <w:rPr/>
        <w:t>；皖江（芜湖）物流产业投资基金（有限合伙）出资 </w:t>
      </w:r>
      <w:r>
        <w:rPr>
          <w:rFonts w:ascii="Times New Roman" w:hAnsi="Times New Roman" w:cs="Times New Roman" w:eastAsia="Times New Roman" w:hint="default"/>
        </w:rPr>
        <w:t>3,850,000.00</w:t>
      </w:r>
      <w:r>
        <w:rPr/>
        <w:t>元，出资比例</w:t>
      </w:r>
      <w:r>
        <w:rPr>
          <w:rFonts w:ascii="Times New Roman" w:hAnsi="Times New Roman" w:cs="Times New Roman" w:eastAsia="Times New Roman" w:hint="default"/>
        </w:rPr>
        <w:t>6.937%</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日办理了工商登记变更手续。 </w:t>
      </w:r>
      <w:r>
        <w:rPr>
          <w:spacing w:val="-2"/>
        </w:rPr>
        <w:t>因客观原因，公司原股东深圳市普路通信息技术有限公司更名为深圳市聚智通信息技术有限公司。根据公司</w:t>
      </w:r>
      <w:r>
        <w:rPr>
          <w:rFonts w:ascii="Times New Roman" w:hAnsi="Times New Roman" w:cs="Times New Roman" w:eastAsia="Times New Roman" w:hint="default"/>
          <w:spacing w:val="-2"/>
        </w:rPr>
        <w:t>2012</w:t>
      </w:r>
      <w:r>
        <w:rPr>
          <w:spacing w:val="-2"/>
        </w:rPr>
        <w:t>年股东大会</w:t>
      </w:r>
      <w:r>
        <w:rPr>
          <w:spacing w:val="-60"/>
        </w:rPr>
        <w:t> </w:t>
      </w:r>
      <w:r>
        <w:rPr>
          <w:spacing w:val="-2"/>
        </w:rPr>
        <w:t>第一次临时会议决议和修改后的章程规定，公司相应的修改股东名称，并做工商变更。修改后公司股权结构变更为：陈书智</w:t>
      </w:r>
      <w:r>
        <w:rPr>
          <w:spacing w:val="-66"/>
        </w:rPr>
        <w:t> </w:t>
      </w:r>
      <w:r>
        <w:rPr>
          <w:spacing w:val="-66"/>
        </w:rPr>
      </w:r>
      <w:r>
        <w:rPr/>
        <w:t>出资</w:t>
      </w:r>
      <w:r>
        <w:rPr>
          <w:rFonts w:ascii="Times New Roman" w:hAnsi="Times New Roman" w:cs="Times New Roman" w:eastAsia="Times New Roman" w:hint="default"/>
        </w:rPr>
        <w:t>19,097,780.00</w:t>
      </w:r>
      <w:r>
        <w:rPr/>
        <w:t>元，出资比例</w:t>
      </w:r>
      <w:r>
        <w:rPr>
          <w:rFonts w:ascii="Times New Roman" w:hAnsi="Times New Roman" w:cs="Times New Roman" w:eastAsia="Times New Roman" w:hint="default"/>
        </w:rPr>
        <w:t>34.410%</w:t>
      </w:r>
      <w:r>
        <w:rPr/>
        <w:t>；张云出资</w:t>
      </w:r>
      <w:r>
        <w:rPr>
          <w:rFonts w:ascii="Times New Roman" w:hAnsi="Times New Roman" w:cs="Times New Roman" w:eastAsia="Times New Roman" w:hint="default"/>
        </w:rPr>
        <w:t>5,594,929.00</w:t>
      </w:r>
      <w:r>
        <w:rPr/>
        <w:t>元，出资比例</w:t>
      </w:r>
      <w:r>
        <w:rPr>
          <w:rFonts w:ascii="Times New Roman" w:hAnsi="Times New Roman" w:cs="Times New Roman" w:eastAsia="Times New Roman" w:hint="default"/>
        </w:rPr>
        <w:t>10.081%</w:t>
      </w:r>
      <w:r>
        <w:rPr/>
        <w:t>；赵野出资</w:t>
      </w:r>
      <w:r>
        <w:rPr>
          <w:rFonts w:ascii="Times New Roman" w:hAnsi="Times New Roman" w:cs="Times New Roman" w:eastAsia="Times New Roman" w:hint="default"/>
        </w:rPr>
        <w:t>4,936,651.00</w:t>
      </w:r>
      <w:r>
        <w:rPr/>
        <w:t>元，出资比例 </w:t>
      </w:r>
      <w:r>
        <w:rPr>
          <w:rFonts w:ascii="Times New Roman" w:hAnsi="Times New Roman" w:cs="Times New Roman" w:eastAsia="Times New Roman" w:hint="default"/>
          <w:spacing w:val="-2"/>
        </w:rPr>
        <w:t>8.895%</w:t>
      </w:r>
      <w:r>
        <w:rPr>
          <w:spacing w:val="-2"/>
        </w:rPr>
        <w:t>；何帆出资</w:t>
      </w:r>
      <w:r>
        <w:rPr>
          <w:rFonts w:ascii="Times New Roman" w:hAnsi="Times New Roman" w:cs="Times New Roman" w:eastAsia="Times New Roman" w:hint="default"/>
          <w:spacing w:val="-2"/>
        </w:rPr>
        <w:t>4,278,803.00</w:t>
      </w:r>
      <w:r>
        <w:rPr>
          <w:spacing w:val="-2"/>
        </w:rPr>
        <w:t>元，出资比例</w:t>
      </w:r>
      <w:r>
        <w:rPr>
          <w:rFonts w:ascii="Times New Roman" w:hAnsi="Times New Roman" w:cs="Times New Roman" w:eastAsia="Times New Roman" w:hint="default"/>
          <w:spacing w:val="-2"/>
        </w:rPr>
        <w:t>7.710%</w:t>
      </w:r>
      <w:r>
        <w:rPr>
          <w:spacing w:val="-2"/>
        </w:rPr>
        <w:t>；深圳市聚智通信息技术有限公司出资</w:t>
      </w:r>
      <w:r>
        <w:rPr>
          <w:rFonts w:ascii="Times New Roman" w:hAnsi="Times New Roman" w:cs="Times New Roman" w:eastAsia="Times New Roman" w:hint="default"/>
          <w:spacing w:val="-2"/>
        </w:rPr>
        <w:t>3,949,665.00</w:t>
      </w:r>
      <w:r>
        <w:rPr>
          <w:spacing w:val="-2"/>
        </w:rPr>
        <w:t>元，出资比例</w:t>
      </w:r>
      <w:r>
        <w:rPr>
          <w:rFonts w:ascii="Times New Roman" w:hAnsi="Times New Roman" w:cs="Times New Roman" w:eastAsia="Times New Roman" w:hint="default"/>
          <w:spacing w:val="-2"/>
        </w:rPr>
        <w:t>7.117%</w:t>
      </w:r>
      <w:r>
        <w:rPr>
          <w:spacing w:val="-2"/>
        </w:rPr>
        <w:t>；</w:t>
      </w:r>
      <w:r>
        <w:rPr>
          <w:spacing w:val="-78"/>
        </w:rPr>
        <w:t> </w:t>
      </w:r>
      <w:r>
        <w:rPr/>
        <w:t>邹勇出资</w:t>
      </w:r>
      <w:r>
        <w:rPr>
          <w:rFonts w:ascii="Times New Roman" w:hAnsi="Times New Roman" w:cs="Times New Roman" w:eastAsia="Times New Roman" w:hint="default"/>
        </w:rPr>
        <w:t>2,962,248.00</w:t>
      </w:r>
      <w:r>
        <w:rPr/>
        <w:t>元，出资比例</w:t>
      </w:r>
      <w:r>
        <w:rPr>
          <w:rFonts w:ascii="Times New Roman" w:hAnsi="Times New Roman" w:cs="Times New Roman" w:eastAsia="Times New Roman" w:hint="default"/>
        </w:rPr>
        <w:t>5.337%</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 </w:t>
      </w:r>
      <w:r>
        <w:rPr>
          <w:spacing w:val="-2"/>
        </w:rPr>
        <w:t>资</w:t>
      </w:r>
      <w:r>
        <w:rPr>
          <w:rFonts w:ascii="Times New Roman" w:hAnsi="Times New Roman" w:cs="Times New Roman" w:eastAsia="Times New Roman" w:hint="default"/>
          <w:spacing w:val="-2"/>
        </w:rPr>
        <w:t>7,031,499.00</w:t>
      </w:r>
      <w:r>
        <w:rPr>
          <w:spacing w:val="-2"/>
        </w:rPr>
        <w:t>元，出资比例</w:t>
      </w:r>
      <w:r>
        <w:rPr>
          <w:rFonts w:ascii="Times New Roman" w:hAnsi="Times New Roman" w:cs="Times New Roman" w:eastAsia="Times New Roman" w:hint="default"/>
          <w:spacing w:val="-2"/>
        </w:rPr>
        <w:t>12.669%</w:t>
      </w:r>
      <w:r>
        <w:rPr>
          <w:spacing w:val="-2"/>
        </w:rPr>
        <w:t>；北京中瑞国信投资管理中心（有限合伙）</w:t>
      </w:r>
      <w:r>
        <w:rPr>
          <w:rFonts w:ascii="Times New Roman" w:hAnsi="Times New Roman" w:cs="Times New Roman" w:eastAsia="Times New Roman" w:hint="default"/>
          <w:spacing w:val="-2"/>
        </w:rPr>
        <w:t>1,650,000.00</w:t>
      </w:r>
      <w:r>
        <w:rPr>
          <w:spacing w:val="-2"/>
        </w:rPr>
        <w:t>元，出资比例</w:t>
      </w:r>
      <w:r>
        <w:rPr>
          <w:rFonts w:ascii="Times New Roman" w:hAnsi="Times New Roman" w:cs="Times New Roman" w:eastAsia="Times New Roman" w:hint="default"/>
          <w:spacing w:val="-2"/>
        </w:rPr>
        <w:t>2.973%</w:t>
      </w:r>
      <w:r>
        <w:rPr>
          <w:spacing w:val="-2"/>
        </w:rPr>
        <w:t>；皖江（芜</w:t>
      </w:r>
      <w:r>
        <w:rPr>
          <w:spacing w:val="-63"/>
        </w:rPr>
        <w:t> </w:t>
      </w:r>
      <w:r>
        <w:rPr>
          <w:spacing w:val="-63"/>
        </w:rPr>
      </w:r>
      <w:r>
        <w:rPr>
          <w:spacing w:val="-3"/>
        </w:rPr>
        <w:t>湖）物流产业投资基金（有限合伙）出资</w:t>
      </w:r>
      <w:r>
        <w:rPr>
          <w:rFonts w:ascii="Times New Roman" w:hAnsi="Times New Roman" w:cs="Times New Roman" w:eastAsia="Times New Roman" w:hint="default"/>
          <w:spacing w:val="-3"/>
        </w:rPr>
        <w:t>3,850,000.00</w:t>
      </w:r>
      <w:r>
        <w:rPr>
          <w:spacing w:val="-3"/>
        </w:rPr>
        <w:t>元，出资比例</w:t>
      </w:r>
      <w:r>
        <w:rPr>
          <w:rFonts w:ascii="Times New Roman" w:hAnsi="Times New Roman" w:cs="Times New Roman" w:eastAsia="Times New Roman" w:hint="default"/>
          <w:spacing w:val="-3"/>
        </w:rPr>
        <w:t>6.937%</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日办理了工商登记变更手续。</w:t>
      </w:r>
      <w:r>
        <w:rPr>
          <w:spacing w:val="-33"/>
        </w:rPr>
        <w:t> </w:t>
      </w:r>
      <w:r>
        <w:rPr>
          <w:spacing w:val="-3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根据公司</w:t>
      </w:r>
      <w:r>
        <w:rPr>
          <w:rFonts w:ascii="Times New Roman" w:hAnsi="Times New Roman" w:cs="Times New Roman" w:eastAsia="Times New Roman" w:hint="default"/>
        </w:rPr>
        <w:t>2012</w:t>
      </w:r>
      <w:r>
        <w:rPr/>
        <w:t>年第二次临时股东大会决议及中国证监会证监许可</w:t>
      </w:r>
      <w:r>
        <w:rPr>
          <w:rFonts w:ascii="Times New Roman" w:hAnsi="Times New Roman" w:cs="Times New Roman" w:eastAsia="Times New Roman" w:hint="default"/>
        </w:rPr>
        <w:t>[2015]1196</w:t>
      </w:r>
      <w:r>
        <w:rPr/>
        <w:t>号《关于核准深圳市普路通供应链管 </w:t>
      </w:r>
      <w:r>
        <w:rPr>
          <w:spacing w:val="-2"/>
        </w:rPr>
        <w:t>理股份有限公司首次公开发行股票的批复》核准，公司公开发行人民币普通股（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1,850</w:t>
      </w:r>
      <w:r>
        <w:rPr>
          <w:spacing w:val="-2"/>
        </w:rPr>
        <w:t>万股，增加注册资本及股本</w:t>
      </w:r>
      <w:r>
        <w:rPr>
          <w:spacing w:val="-57"/>
        </w:rPr>
        <w:t> </w:t>
      </w:r>
      <w:r>
        <w:rPr>
          <w:spacing w:val="-57"/>
        </w:rPr>
      </w:r>
      <w:r>
        <w:rPr>
          <w:rFonts w:ascii="Times New Roman" w:hAnsi="Times New Roman" w:cs="Times New Roman" w:eastAsia="Times New Roman" w:hint="default"/>
        </w:rPr>
        <w:t>1,850.00</w:t>
      </w:r>
      <w:r>
        <w:rPr/>
        <w:t>万元，变更后的注册资本及股本为人民币</w:t>
      </w:r>
      <w:r>
        <w:rPr>
          <w:rFonts w:ascii="Times New Roman" w:hAnsi="Times New Roman" w:cs="Times New Roman" w:eastAsia="Times New Roman" w:hint="default"/>
        </w:rPr>
        <w:t>7,400.00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日，立信会计师事务所（特殊普通合伙）出具 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310568</w:t>
      </w:r>
      <w:r>
        <w:rPr/>
        <w:t>号《验资报告》验证。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月，根据公司</w:t>
      </w:r>
      <w:r>
        <w:rPr>
          <w:rFonts w:ascii="Times New Roman" w:hAnsi="Times New Roman" w:cs="Times New Roman" w:eastAsia="Times New Roman" w:hint="default"/>
        </w:rPr>
        <w:t>2015</w:t>
      </w:r>
      <w:r>
        <w:rPr/>
        <w:t>年度第四次临时股东大会决议，公司增加注册资本及股本</w:t>
      </w:r>
      <w:r>
        <w:rPr>
          <w:rFonts w:ascii="Times New Roman" w:hAnsi="Times New Roman" w:cs="Times New Roman" w:eastAsia="Times New Roman" w:hint="default"/>
        </w:rPr>
        <w:t>7,400.00</w:t>
      </w:r>
      <w:r>
        <w:rPr/>
        <w:t>万元，以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p>
    <w:p>
      <w:pPr>
        <w:pStyle w:val="BodyText"/>
        <w:spacing w:line="240" w:lineRule="auto" w:before="11"/>
        <w:ind w:right="1032"/>
        <w:jc w:val="left"/>
      </w:pPr>
      <w:r>
        <w:rPr>
          <w:rFonts w:ascii="Times New Roman" w:hAnsi="Times New Roman" w:cs="Times New Roman" w:eastAsia="Times New Roman" w:hint="default"/>
        </w:rPr>
        <w:t>7,400.00</w:t>
      </w:r>
      <w:r>
        <w:rPr/>
        <w:t>万股为基数，以资本公积金向全体股东每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7,400.00</w:t>
      </w:r>
      <w:r>
        <w:rPr/>
        <w:t>万股，变更后公司注册资本及股本为</w:t>
      </w:r>
    </w:p>
    <w:p>
      <w:pPr>
        <w:pStyle w:val="BodyText"/>
        <w:spacing w:line="240" w:lineRule="auto" w:before="63"/>
        <w:ind w:right="0"/>
        <w:jc w:val="left"/>
      </w:pPr>
      <w:r>
        <w:rPr>
          <w:rFonts w:ascii="Times New Roman" w:hAnsi="Times New Roman" w:cs="Times New Roman" w:eastAsia="Times New Roman" w:hint="default"/>
        </w:rPr>
        <w:t>14,800.00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日，立信会计师事务所（特殊普通合伙）出具信会师报字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310972</w:t>
      </w:r>
      <w:r>
        <w:rPr/>
        <w:t>号《验资报告》验证。</w:t>
      </w:r>
    </w:p>
    <w:p>
      <w:pPr>
        <w:pStyle w:val="BodyText"/>
        <w:spacing w:line="240" w:lineRule="auto" w:before="63"/>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月，根据公司第三届董事会第三次会议及</w:t>
      </w:r>
      <w:r>
        <w:rPr>
          <w:rFonts w:ascii="Times New Roman" w:hAnsi="Times New Roman" w:cs="Times New Roman" w:eastAsia="Times New Roman" w:hint="default"/>
        </w:rPr>
        <w:t>2015</w:t>
      </w:r>
      <w:r>
        <w:rPr/>
        <w:t>年度第五次临时股东大会决议，公司向</w:t>
      </w:r>
      <w:r>
        <w:rPr>
          <w:rFonts w:ascii="Times New Roman" w:hAnsi="Times New Roman" w:cs="Times New Roman" w:eastAsia="Times New Roman" w:hint="default"/>
        </w:rPr>
        <w:t>40</w:t>
      </w:r>
      <w:r>
        <w:rPr/>
        <w:t>名激励对象授予限制性股票</w:t>
      </w:r>
    </w:p>
    <w:p>
      <w:pPr>
        <w:pStyle w:val="BodyText"/>
        <w:spacing w:line="300" w:lineRule="auto" w:before="63"/>
        <w:ind w:right="1032"/>
        <w:jc w:val="left"/>
      </w:pPr>
      <w:r>
        <w:rPr>
          <w:rFonts w:ascii="Times New Roman" w:hAnsi="Times New Roman" w:cs="Times New Roman" w:eastAsia="Times New Roman" w:hint="default"/>
          <w:spacing w:val="-1"/>
        </w:rPr>
        <w:t>2,658,958.00</w:t>
      </w:r>
      <w:r>
        <w:rPr>
          <w:spacing w:val="-1"/>
        </w:rPr>
        <w:t>股，增加注册资本及股本</w:t>
      </w:r>
      <w:r>
        <w:rPr>
          <w:rFonts w:ascii="Times New Roman" w:hAnsi="Times New Roman" w:cs="Times New Roman" w:eastAsia="Times New Roman" w:hint="default"/>
          <w:spacing w:val="-1"/>
        </w:rPr>
        <w:t>2,658,958.00</w:t>
      </w:r>
      <w:r>
        <w:rPr>
          <w:spacing w:val="-1"/>
        </w:rPr>
        <w:t>元，变更后注册资本及股本为</w:t>
      </w:r>
      <w:r>
        <w:rPr>
          <w:rFonts w:ascii="Times New Roman" w:hAnsi="Times New Roman" w:cs="Times New Roman" w:eastAsia="Times New Roman" w:hint="default"/>
          <w:spacing w:val="-1"/>
        </w:rPr>
        <w:t>150,658,958.00</w:t>
      </w:r>
      <w:r>
        <w:rPr>
          <w:spacing w:val="-1"/>
        </w:rPr>
        <w:t>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日，立信会</w:t>
      </w:r>
      <w:r>
        <w:rPr>
          <w:spacing w:val="-57"/>
        </w:rPr>
        <w:t> </w:t>
      </w:r>
      <w:r>
        <w:rPr>
          <w:spacing w:val="-57"/>
        </w:rPr>
      </w:r>
      <w:r>
        <w:rPr/>
        <w:t>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310988</w:t>
      </w:r>
      <w:r>
        <w:rPr/>
        <w:t>号《验资报告》验证。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月，根据公司第三届董事会第十一次会议决议和</w:t>
      </w:r>
      <w:r>
        <w:rPr>
          <w:rFonts w:ascii="Times New Roman" w:hAnsi="Times New Roman" w:cs="Times New Roman" w:eastAsia="Times New Roman" w:hint="default"/>
          <w:spacing w:val="-2"/>
        </w:rPr>
        <w:t>2015</w:t>
      </w:r>
      <w:r>
        <w:rPr>
          <w:spacing w:val="-2"/>
        </w:rPr>
        <w:t>年第五次临时股东大会决议规定，公司向</w:t>
      </w:r>
      <w:r>
        <w:rPr>
          <w:rFonts w:ascii="Times New Roman" w:hAnsi="Times New Roman" w:cs="Times New Roman" w:eastAsia="Times New Roman" w:hint="default"/>
          <w:spacing w:val="-2"/>
        </w:rPr>
        <w:t>6</w:t>
      </w:r>
      <w:r>
        <w:rPr>
          <w:spacing w:val="-2"/>
        </w:rPr>
        <w:t>名激励对象授予限制</w:t>
      </w:r>
      <w:r>
        <w:rPr>
          <w:spacing w:val="-54"/>
        </w:rPr>
        <w:t> </w:t>
      </w:r>
      <w:r>
        <w:rPr>
          <w:spacing w:val="-1"/>
        </w:rPr>
        <w:t>性股票</w:t>
      </w:r>
      <w:r>
        <w:rPr>
          <w:rFonts w:ascii="Times New Roman" w:hAnsi="Times New Roman" w:cs="Times New Roman" w:eastAsia="Times New Roman" w:hint="default"/>
          <w:spacing w:val="-1"/>
        </w:rPr>
        <w:t>60,000.00</w:t>
      </w:r>
      <w:r>
        <w:rPr>
          <w:spacing w:val="-1"/>
        </w:rPr>
        <w:t>股，增加注册资本及股本</w:t>
      </w:r>
      <w:r>
        <w:rPr>
          <w:rFonts w:ascii="Times New Roman" w:hAnsi="Times New Roman" w:cs="Times New Roman" w:eastAsia="Times New Roman" w:hint="default"/>
          <w:spacing w:val="-1"/>
        </w:rPr>
        <w:t>60,000.00</w:t>
      </w:r>
      <w:r>
        <w:rPr>
          <w:spacing w:val="-1"/>
        </w:rPr>
        <w:t>元，变更后注册资本及股本为</w:t>
      </w:r>
      <w:r>
        <w:rPr>
          <w:rFonts w:ascii="Times New Roman" w:hAnsi="Times New Roman" w:cs="Times New Roman" w:eastAsia="Times New Roman" w:hint="default"/>
          <w:spacing w:val="-1"/>
        </w:rPr>
        <w:t>150,718,958.00</w:t>
      </w:r>
      <w:r>
        <w:rPr>
          <w:spacing w:val="-1"/>
        </w:rPr>
        <w:t>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14</w:t>
      </w:r>
      <w:r>
        <w:rPr>
          <w:spacing w:val="-1"/>
        </w:rPr>
        <w:t>日，立信会</w:t>
      </w:r>
      <w:r>
        <w:rPr>
          <w:spacing w:val="-62"/>
        </w:rPr>
        <w:t> </w:t>
      </w:r>
      <w:r>
        <w:rPr>
          <w:spacing w:val="-62"/>
        </w:rPr>
      </w:r>
      <w:r>
        <w:rPr/>
        <w:t>计师事务所（特殊普通合伙）出具信会师报字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310632</w:t>
      </w:r>
      <w:r>
        <w:rPr/>
        <w:t>号《验资报告》验证。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月，根据贵公司第三届董事会第九次会议决议和</w:t>
      </w:r>
      <w:r>
        <w:rPr>
          <w:rFonts w:ascii="Times New Roman" w:hAnsi="Times New Roman" w:cs="Times New Roman" w:eastAsia="Times New Roman" w:hint="default"/>
        </w:rPr>
        <w:t>2015</w:t>
      </w:r>
      <w:r>
        <w:rPr/>
        <w:t>年年度股东大会决议规定，公司申请增加注册资本人民币</w:t>
      </w:r>
    </w:p>
    <w:p>
      <w:pPr>
        <w:pStyle w:val="BodyText"/>
        <w:spacing w:line="300" w:lineRule="auto" w:before="13"/>
        <w:ind w:right="1032"/>
        <w:jc w:val="left"/>
      </w:pPr>
      <w:r>
        <w:rPr>
          <w:rFonts w:ascii="Times New Roman" w:hAnsi="Times New Roman" w:cs="Times New Roman" w:eastAsia="Times New Roman" w:hint="default"/>
        </w:rPr>
        <w:t>225,988,427.00</w:t>
      </w:r>
      <w:r>
        <w:rPr/>
        <w:t>元，以公司总股本</w:t>
      </w:r>
      <w:r>
        <w:rPr>
          <w:rFonts w:ascii="Times New Roman" w:hAnsi="Times New Roman" w:cs="Times New Roman" w:eastAsia="Times New Roman" w:hint="default"/>
        </w:rPr>
        <w:t>150,718,958.00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14.994028</w:t>
      </w:r>
      <w:r>
        <w:rPr/>
        <w:t>股，变更后的注册资 </w:t>
      </w:r>
      <w:r>
        <w:rPr>
          <w:spacing w:val="-3"/>
        </w:rPr>
        <w:t>本为</w:t>
      </w:r>
      <w:r>
        <w:rPr>
          <w:rFonts w:ascii="Times New Roman" w:hAnsi="Times New Roman" w:cs="Times New Roman" w:eastAsia="Times New Roman" w:hint="default"/>
          <w:spacing w:val="-3"/>
        </w:rPr>
        <w:t>376,707,385.00</w:t>
      </w:r>
      <w:r>
        <w:rPr>
          <w:spacing w:val="-3"/>
        </w:rPr>
        <w:t>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15</w:t>
      </w:r>
      <w:r>
        <w:rPr>
          <w:spacing w:val="-3"/>
        </w:rPr>
        <w:t>日，立信会计师事务所（特殊普通合伙）出具信会师报字</w:t>
      </w:r>
      <w:r>
        <w:rPr>
          <w:rFonts w:ascii="Times New Roman" w:hAnsi="Times New Roman" w:cs="Times New Roman" w:eastAsia="Times New Roman" w:hint="default"/>
          <w:spacing w:val="-3"/>
        </w:rPr>
        <w:t>(2016)</w:t>
      </w:r>
      <w:r>
        <w:rPr>
          <w:spacing w:val="-3"/>
        </w:rPr>
        <w:t>第</w:t>
      </w:r>
      <w:r>
        <w:rPr>
          <w:rFonts w:ascii="Times New Roman" w:hAnsi="Times New Roman" w:cs="Times New Roman" w:eastAsia="Times New Roman" w:hint="default"/>
          <w:spacing w:val="-3"/>
        </w:rPr>
        <w:t>310909</w:t>
      </w:r>
      <w:r>
        <w:rPr>
          <w:spacing w:val="-3"/>
        </w:rPr>
        <w:t>号《验资报告》</w:t>
      </w:r>
      <w:r>
        <w:rPr>
          <w:spacing w:val="-35"/>
        </w:rPr>
        <w:t> </w:t>
      </w:r>
      <w:r>
        <w:rPr>
          <w:spacing w:val="-35"/>
        </w:rPr>
      </w:r>
      <w:r>
        <w:rPr/>
        <w:t>验证。公司已于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日在深圳市市场监督管理局福田局进行了工商变更。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月，根据公司第三届董事会第十八次会议决议和</w:t>
      </w:r>
      <w:r>
        <w:rPr>
          <w:rFonts w:ascii="Times New Roman" w:hAnsi="Times New Roman" w:cs="Times New Roman" w:eastAsia="Times New Roman" w:hint="default"/>
        </w:rPr>
        <w:t>2015</w:t>
      </w:r>
      <w:r>
        <w:rPr/>
        <w:t>年第五次临时股东大会决议规定，公司向</w:t>
      </w:r>
      <w:r>
        <w:rPr>
          <w:rFonts w:ascii="Times New Roman" w:hAnsi="Times New Roman" w:cs="Times New Roman" w:eastAsia="Times New Roman" w:hint="default"/>
        </w:rPr>
        <w:t>4</w:t>
      </w:r>
      <w:r>
        <w:rPr/>
        <w:t>名激励对象授予限 制性股票</w:t>
      </w:r>
      <w:r>
        <w:rPr>
          <w:rFonts w:ascii="Times New Roman" w:hAnsi="Times New Roman" w:cs="Times New Roman" w:eastAsia="Times New Roman" w:hint="default"/>
        </w:rPr>
        <w:t>80,000.00</w:t>
      </w:r>
      <w:r>
        <w:rPr/>
        <w:t>股，增加注册资本及股本</w:t>
      </w:r>
      <w:r>
        <w:rPr>
          <w:rFonts w:ascii="Times New Roman" w:hAnsi="Times New Roman" w:cs="Times New Roman" w:eastAsia="Times New Roman" w:hint="default"/>
        </w:rPr>
        <w:t>80,000.00</w:t>
      </w:r>
      <w:r>
        <w:rPr/>
        <w:t>元，变更后注册资本及股本为</w:t>
      </w:r>
      <w:r>
        <w:rPr>
          <w:rFonts w:ascii="Times New Roman" w:hAnsi="Times New Roman" w:cs="Times New Roman" w:eastAsia="Times New Roman" w:hint="default"/>
        </w:rPr>
        <w:t>376,787,385.00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日，立 信会计师事务所（特殊普通合伙）出具信会师报字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310910</w:t>
      </w:r>
      <w:r>
        <w:rPr/>
        <w:t>号《验资报告》验证。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月，根据公司第三届董事会第十九次会议和</w:t>
      </w:r>
      <w:r>
        <w:rPr>
          <w:rFonts w:ascii="Times New Roman" w:hAnsi="Times New Roman" w:cs="Times New Roman" w:eastAsia="Times New Roman" w:hint="default"/>
          <w:spacing w:val="-2"/>
        </w:rPr>
        <w:t>2016</w:t>
      </w:r>
      <w:r>
        <w:rPr>
          <w:spacing w:val="-2"/>
        </w:rPr>
        <w:t>年第六次临时股东大会决议规定，鉴于公司首次限制性股票激励对</w:t>
      </w:r>
      <w:r>
        <w:rPr>
          <w:spacing w:val="-54"/>
        </w:rPr>
        <w:t> </w:t>
      </w:r>
      <w:r>
        <w:rPr>
          <w:spacing w:val="-54"/>
        </w:rPr>
      </w:r>
      <w:r>
        <w:rPr>
          <w:spacing w:val="-2"/>
        </w:rPr>
        <w:t>象吴智夫先生因离职不符激励条件，公司将对其持有的已获授但尚未解锁的限制性股票</w:t>
      </w:r>
      <w:r>
        <w:rPr>
          <w:rFonts w:ascii="Times New Roman" w:hAnsi="Times New Roman" w:cs="Times New Roman" w:eastAsia="Times New Roman" w:hint="default"/>
          <w:spacing w:val="-2"/>
        </w:rPr>
        <w:t>83,615.00</w:t>
      </w:r>
      <w:r>
        <w:rPr>
          <w:spacing w:val="-2"/>
        </w:rPr>
        <w:t>进行回购注销，申请减少注</w:t>
      </w:r>
      <w:r>
        <w:rPr>
          <w:spacing w:val="-56"/>
        </w:rPr>
        <w:t> </w:t>
      </w:r>
      <w:r>
        <w:rPr>
          <w:spacing w:val="-56"/>
        </w:rPr>
      </w:r>
      <w:r>
        <w:rPr/>
        <w:t>册资本及股本人民币</w:t>
      </w:r>
      <w:r>
        <w:rPr>
          <w:rFonts w:ascii="Times New Roman" w:hAnsi="Times New Roman" w:cs="Times New Roman" w:eastAsia="Times New Roman" w:hint="default"/>
        </w:rPr>
        <w:t>83,615.00</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变更后注册资本及股本为</w:t>
      </w:r>
      <w:r>
        <w:rPr>
          <w:rFonts w:ascii="Times New Roman" w:hAnsi="Times New Roman" w:cs="Times New Roman" w:eastAsia="Times New Roman" w:hint="default"/>
        </w:rPr>
        <w:t>376,703,770.00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日，立信会计师事务所（特殊普 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ZI10067</w:t>
      </w:r>
      <w:r>
        <w:rPr/>
        <w:t>号《验资报告》验证。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月，根据公司第三届董事会第二十二次会议决议和次月召开的</w:t>
      </w:r>
      <w:r>
        <w:rPr>
          <w:rFonts w:ascii="Times New Roman" w:hAnsi="Times New Roman" w:cs="Times New Roman" w:eastAsia="Times New Roman" w:hint="default"/>
        </w:rPr>
        <w:t>2017</w:t>
      </w:r>
      <w:r>
        <w:rPr/>
        <w:t>年第二次临时股东大会决议规定，鉴于公司首次 限制性股票激励对象因离职不符激励条件，公司将对其持有的已获授但尚未解锁的限制性股票</w:t>
      </w:r>
      <w:r>
        <w:rPr>
          <w:rFonts w:ascii="Times New Roman" w:hAnsi="Times New Roman" w:cs="Times New Roman" w:eastAsia="Times New Roman" w:hint="default"/>
        </w:rPr>
        <w:t>190,162.00</w:t>
      </w:r>
      <w:r>
        <w:rPr/>
        <w:t>股进行回购注销， 申请减少注册资本及股本人民币</w:t>
      </w:r>
      <w:r>
        <w:rPr>
          <w:rFonts w:ascii="Times New Roman" w:hAnsi="Times New Roman" w:cs="Times New Roman" w:eastAsia="Times New Roman" w:hint="default"/>
        </w:rPr>
        <w:t>190,162.00</w:t>
      </w:r>
      <w:r>
        <w:rPr/>
        <w:t>元，变更后注册资本及股本为</w:t>
      </w:r>
      <w:r>
        <w:rPr>
          <w:rFonts w:ascii="Times New Roman" w:hAnsi="Times New Roman" w:cs="Times New Roman" w:eastAsia="Times New Roman" w:hint="default"/>
        </w:rPr>
        <w:t>376,513,608.00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日，立信会计师事务 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ZA15744</w:t>
      </w:r>
      <w:r>
        <w:rPr/>
        <w:t>号《验资报告》验证。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月，根据公司第三届董事会第二十八次会议决议和</w:t>
      </w:r>
      <w:r>
        <w:rPr>
          <w:rFonts w:ascii="Times New Roman" w:hAnsi="Times New Roman" w:cs="Times New Roman" w:eastAsia="Times New Roman" w:hint="default"/>
        </w:rPr>
        <w:t>2018</w:t>
      </w:r>
      <w:r>
        <w:rPr/>
        <w:t>年第一次临时股东大会决议规定，鉴于公司首次授予限制性</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right="1132"/>
        <w:jc w:val="both"/>
      </w:pPr>
      <w:r>
        <w:rPr>
          <w:spacing w:val="-2"/>
        </w:rPr>
        <w:t>股票激励对象中陈艳、刘璇及第二期预留授予限制性股票激励对象中李元梅因离职不符激励条件，公司将对其持有的已获授</w:t>
      </w:r>
      <w:r>
        <w:rPr>
          <w:spacing w:val="-64"/>
        </w:rPr>
        <w:t> </w:t>
      </w:r>
      <w:r>
        <w:rPr>
          <w:spacing w:val="-64"/>
        </w:rPr>
      </w:r>
      <w:r>
        <w:rPr>
          <w:spacing w:val="-2"/>
        </w:rPr>
        <w:t>但尚未解锁的限制性股票</w:t>
      </w:r>
      <w:r>
        <w:rPr>
          <w:rFonts w:ascii="Times New Roman" w:hAnsi="Times New Roman" w:cs="Times New Roman" w:eastAsia="Times New Roman" w:hint="default"/>
          <w:spacing w:val="-2"/>
        </w:rPr>
        <w:t>68,665.00</w:t>
      </w:r>
      <w:r>
        <w:rPr>
          <w:spacing w:val="-2"/>
        </w:rPr>
        <w:t>股进行回购注销，申请减少注册资本及股本人民币</w:t>
      </w:r>
      <w:r>
        <w:rPr>
          <w:rFonts w:ascii="Times New Roman" w:hAnsi="Times New Roman" w:cs="Times New Roman" w:eastAsia="Times New Roman" w:hint="default"/>
          <w:spacing w:val="-2"/>
        </w:rPr>
        <w:t>68,665.00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日，立信会计</w:t>
      </w:r>
      <w:r>
        <w:rPr>
          <w:spacing w:val="-45"/>
        </w:rPr>
        <w:t> </w:t>
      </w:r>
      <w:r>
        <w:rPr>
          <w:spacing w:val="-45"/>
        </w:rPr>
      </w:r>
      <w:r>
        <w:rPr/>
        <w:t>师事务所（特殊普通合伙）出具信会师报字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ZA15194</w:t>
      </w:r>
      <w:r>
        <w:rPr/>
        <w:t>号《验资报告》验证。</w:t>
      </w:r>
    </w:p>
    <w:p>
      <w:pPr>
        <w:pStyle w:val="BodyText"/>
        <w:spacing w:line="300" w:lineRule="auto" w:before="5"/>
        <w:ind w:right="1115"/>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月，根据公司第三届董事会第三十一次会议决议和</w:t>
      </w:r>
      <w:r>
        <w:rPr>
          <w:rFonts w:ascii="Times New Roman" w:hAnsi="Times New Roman" w:cs="Times New Roman" w:eastAsia="Times New Roman" w:hint="default"/>
        </w:rPr>
        <w:t>2018</w:t>
      </w:r>
      <w:r>
        <w:rPr/>
        <w:t>年第二次临时股东大会决议规定，鉴于公司首次授予限制 性股票的</w:t>
      </w:r>
      <w:r>
        <w:rPr>
          <w:rFonts w:ascii="Times New Roman" w:hAnsi="Times New Roman" w:cs="Times New Roman" w:eastAsia="Times New Roman" w:hint="default"/>
        </w:rPr>
        <w:t>10</w:t>
      </w:r>
      <w:r>
        <w:rPr/>
        <w:t>名激励对象及第一期预留授予限制性股票的</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名激励对象因个人考核不达标而不满足解锁条件，同意公司按照</w:t>
      </w:r>
    </w:p>
    <w:p>
      <w:pPr>
        <w:pStyle w:val="BodyText"/>
        <w:spacing w:line="309" w:lineRule="auto" w:before="13"/>
        <w:ind w:right="1032"/>
        <w:jc w:val="left"/>
      </w:pPr>
      <w:r>
        <w:rPr>
          <w:spacing w:val="-3"/>
        </w:rPr>
        <w:t>《限制性股票激励计划（草案）》的相关规定，对上述</w:t>
      </w:r>
      <w:r>
        <w:rPr>
          <w:spacing w:val="-12"/>
        </w:rPr>
        <w:t> </w:t>
      </w:r>
      <w:r>
        <w:rPr>
          <w:rFonts w:ascii="Times New Roman" w:hAnsi="Times New Roman" w:cs="Times New Roman" w:eastAsia="Times New Roman" w:hint="default"/>
        </w:rPr>
        <w:t>12</w:t>
      </w:r>
      <w:r>
        <w:rPr>
          <w:rFonts w:ascii="Times New Roman" w:hAnsi="Times New Roman" w:cs="Times New Roman" w:eastAsia="Times New Roman" w:hint="default"/>
          <w:spacing w:val="33"/>
        </w:rPr>
        <w:t> </w:t>
      </w:r>
      <w:r>
        <w:rPr/>
        <w:t>名激励对象持有的已获授但未达到第二个解锁期解锁条件的限制</w:t>
      </w:r>
      <w:r>
        <w:rPr>
          <w:spacing w:val="-83"/>
        </w:rPr>
        <w:t> </w:t>
      </w:r>
      <w:r>
        <w:rPr>
          <w:spacing w:val="-83"/>
        </w:rPr>
      </w:r>
      <w:r>
        <w:rPr/>
        <w:t>性股票合计</w:t>
      </w:r>
      <w:r>
        <w:rPr>
          <w:rFonts w:ascii="Times New Roman" w:hAnsi="Times New Roman" w:cs="Times New Roman" w:eastAsia="Times New Roman" w:hint="default"/>
        </w:rPr>
        <w:t>1,178,899.00</w:t>
      </w:r>
      <w:r>
        <w:rPr/>
        <w:t>股进行回购注销。因公司</w:t>
      </w:r>
      <w:r>
        <w:rPr>
          <w:rFonts w:ascii="Times New Roman" w:hAnsi="Times New Roman" w:cs="Times New Roman" w:eastAsia="Times New Roman" w:hint="default"/>
        </w:rPr>
        <w:t>2017</w:t>
      </w:r>
      <w:r>
        <w:rPr/>
        <w:t>年度业绩考核指标未达到公司《限制性股票激励计划（草案）》中首 </w:t>
      </w:r>
      <w:r>
        <w:rPr>
          <w:spacing w:val="-4"/>
        </w:rPr>
        <w:t>次、第一期预留授予限制性股票第三个解锁期解锁业绩条件及第二、第三期预留授予限制性股票第二个解锁期解锁业绩条件，</w:t>
      </w:r>
      <w:r>
        <w:rPr>
          <w:spacing w:val="-44"/>
        </w:rPr>
        <w:t> </w:t>
      </w:r>
      <w:r>
        <w:rPr>
          <w:spacing w:val="-44"/>
        </w:rPr>
      </w:r>
      <w:r>
        <w:rPr/>
        <w:t>决定回购注销剩余不符合解锁条件的限制性股票</w:t>
      </w:r>
      <w:r>
        <w:rPr>
          <w:rFonts w:ascii="Times New Roman" w:hAnsi="Times New Roman" w:cs="Times New Roman" w:eastAsia="Times New Roman" w:hint="default"/>
        </w:rPr>
        <w:t>1,947,990.00</w:t>
      </w:r>
      <w:r>
        <w:rPr/>
        <w:t>股。公司申请减少注册资本人民币</w:t>
      </w:r>
      <w:r>
        <w:rPr>
          <w:rFonts w:ascii="Times New Roman" w:hAnsi="Times New Roman" w:cs="Times New Roman" w:eastAsia="Times New Roman" w:hint="default"/>
        </w:rPr>
        <w:t>3,126,889.00</w:t>
      </w:r>
      <w:r>
        <w:rPr/>
        <w:t>元，变更后的注 册资本（股本）为人民币</w:t>
      </w:r>
      <w:r>
        <w:rPr>
          <w:rFonts w:ascii="Times New Roman" w:hAnsi="Times New Roman" w:cs="Times New Roman" w:eastAsia="Times New Roman" w:hint="default"/>
        </w:rPr>
        <w:t>373,318,054.00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日，立信会计师事务所（特殊普通合伙）出具信会师报字</w:t>
      </w:r>
      <w:r>
        <w:rPr>
          <w:rFonts w:ascii="Times New Roman" w:hAnsi="Times New Roman" w:cs="Times New Roman" w:eastAsia="Times New Roman" w:hint="default"/>
        </w:rPr>
        <w:t>(2018)</w:t>
      </w:r>
      <w:r>
        <w:rPr/>
        <w:t>第 </w:t>
      </w:r>
      <w:r>
        <w:rPr>
          <w:rFonts w:ascii="Times New Roman" w:hAnsi="Times New Roman" w:cs="Times New Roman" w:eastAsia="Times New Roman" w:hint="default"/>
        </w:rPr>
        <w:t>ZA15555</w:t>
      </w:r>
      <w:r>
        <w:rPr/>
        <w:t>号《验资报告》验证。 本公司属于供应链行业，经营范围主要包括：供应链的管理；国际、国内货运代理服务；兴办实业（具体项目另行申报）； 信息咨询（不含人才信息咨询，不含法律、行政法规、国务院规定禁止及决定需前置审批的项目）；国内贸易（不含专营、 </w:t>
      </w:r>
      <w:r>
        <w:rPr>
          <w:spacing w:val="-2"/>
        </w:rPr>
        <w:t>专控、专卖商品）；经营进出口业务；汽车的销售；钢材批发；钢材零售；建材、装饰材料批发；金属制品批发。（以上法</w:t>
      </w:r>
      <w:r>
        <w:rPr>
          <w:spacing w:val="-71"/>
        </w:rPr>
        <w:t> </w:t>
      </w:r>
      <w:r>
        <w:rPr>
          <w:spacing w:val="-71"/>
        </w:rPr>
      </w:r>
      <w:r>
        <w:rPr>
          <w:spacing w:val="-4"/>
        </w:rPr>
        <w:t>律、行政法规、国务院决定禁止的项目除外，限制的项目须取得许可后方可经营不含限制项目）医疗器械生产、经营（二类、</w:t>
      </w:r>
      <w:r>
        <w:rPr>
          <w:spacing w:val="-44"/>
        </w:rPr>
        <w:t> </w:t>
      </w:r>
      <w:r>
        <w:rPr>
          <w:spacing w:val="-44"/>
        </w:rPr>
      </w:r>
      <w:r>
        <w:rPr>
          <w:spacing w:val="-2"/>
        </w:rPr>
        <w:t>三类），食品流通（含定型包装食品、保健食品）；农副产品、预包装食品（不含复热）的批发；硫化镍、氢氧化镍、氢氧</w:t>
      </w:r>
      <w:r>
        <w:rPr>
          <w:spacing w:val="-74"/>
        </w:rPr>
        <w:t> </w:t>
      </w:r>
      <w:r>
        <w:rPr>
          <w:spacing w:val="-74"/>
        </w:rPr>
      </w:r>
      <w:r>
        <w:rPr/>
        <w:t>化钴的销售。</w:t>
      </w:r>
    </w:p>
    <w:p>
      <w:pPr>
        <w:pStyle w:val="BodyText"/>
        <w:spacing w:line="240" w:lineRule="auto" w:before="24"/>
        <w:ind w:right="1032"/>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w:t>
      </w:r>
    </w:p>
    <w:p>
      <w:pPr>
        <w:pStyle w:val="BodyText"/>
        <w:spacing w:line="240" w:lineRule="auto" w:before="63"/>
        <w:ind w:right="10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合并财务报表范围</w:t>
      </w:r>
    </w:p>
    <w:p>
      <w:pPr>
        <w:pStyle w:val="BodyText"/>
        <w:spacing w:line="240" w:lineRule="auto" w:before="63"/>
        <w:ind w:right="1032"/>
        <w:jc w:val="left"/>
      </w:pPr>
      <w:r>
        <w:rPr/>
        <w:t>截至</w:t>
      </w:r>
      <w:r>
        <w:rPr>
          <w:rFonts w:ascii="Times New Roman" w:hAnsi="Times New Roman" w:cs="Times New Roman" w:eastAsia="Times New Roman" w:hint="default"/>
        </w:rPr>
        <w:t>2018-12-31</w:t>
      </w:r>
      <w:r>
        <w:rPr/>
        <w:t>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750" w:type="dxa"/>
        <w:tblLayout w:type="fixed"/>
        <w:tblCellMar>
          <w:top w:w="0" w:type="dxa"/>
          <w:left w:w="0" w:type="dxa"/>
          <w:bottom w:w="0" w:type="dxa"/>
          <w:right w:w="0" w:type="dxa"/>
        </w:tblCellMar>
        <w:tblLook w:val="01E0"/>
      </w:tblPr>
      <w:tblGrid>
        <w:gridCol w:w="7807"/>
      </w:tblGrid>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50" w:type="dxa"/>
        <w:tblLayout w:type="fixed"/>
        <w:tblCellMar>
          <w:top w:w="0" w:type="dxa"/>
          <w:left w:w="0" w:type="dxa"/>
          <w:bottom w:w="0" w:type="dxa"/>
          <w:right w:w="0" w:type="dxa"/>
        </w:tblCellMar>
        <w:tblLook w:val="01E0"/>
      </w:tblPr>
      <w:tblGrid>
        <w:gridCol w:w="7807"/>
      </w:tblGrid>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r>
      <w:tr>
        <w:trPr>
          <w:trHeight w:val="352"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r>
      <w:tr>
        <w:trPr>
          <w:trHeight w:val="353" w:hRule="exact"/>
        </w:trPr>
        <w:tc>
          <w:tcPr>
            <w:tcW w:w="7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right="1032"/>
        <w:jc w:val="left"/>
      </w:pPr>
      <w:r>
        <w:rPr/>
        <w:t>说明：一带一路信息咨询（深圳）有限公司更名为：深圳市丝路纪元供应链科技有限公司。</w:t>
      </w:r>
    </w:p>
    <w:p>
      <w:pPr>
        <w:spacing w:line="240" w:lineRule="auto" w:before="2"/>
        <w:rPr>
          <w:rFonts w:ascii="宋体" w:hAnsi="宋体" w:cs="宋体" w:eastAsia="宋体" w:hint="default"/>
          <w:sz w:val="25"/>
          <w:szCs w:val="25"/>
        </w:rPr>
      </w:pPr>
    </w:p>
    <w:p>
      <w:pPr>
        <w:pStyle w:val="Heading2"/>
        <w:spacing w:line="240" w:lineRule="auto"/>
        <w:ind w:right="1032"/>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1032"/>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公司具备自报告期末起</w:t>
      </w:r>
      <w:r>
        <w:rPr>
          <w:rFonts w:ascii="Times New Roman" w:hAnsi="Times New Roman" w:cs="Times New Roman" w:eastAsia="Times New Roman" w:hint="default"/>
        </w:rPr>
        <w:t>12</w:t>
      </w:r>
      <w:r>
        <w:rPr/>
        <w:t>个月内的持续经营能力。</w:t>
      </w:r>
    </w:p>
    <w:p>
      <w:pPr>
        <w:spacing w:line="240" w:lineRule="auto" w:before="1"/>
        <w:rPr>
          <w:rFonts w:ascii="宋体" w:hAnsi="宋体" w:cs="宋体" w:eastAsia="宋体" w:hint="default"/>
          <w:sz w:val="24"/>
          <w:szCs w:val="24"/>
        </w:rPr>
      </w:pPr>
    </w:p>
    <w:p>
      <w:pPr>
        <w:pStyle w:val="Heading2"/>
        <w:spacing w:line="240" w:lineRule="auto"/>
        <w:ind w:right="1032"/>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57" w:lineRule="auto" w:before="28"/>
        <w:ind w:right="8052"/>
        <w:jc w:val="left"/>
      </w:pPr>
      <w:r>
        <w:rPr/>
        <w:t>具体会计政策和会计估计提示： 不适用</w:t>
      </w:r>
    </w:p>
    <w:p>
      <w:pPr>
        <w:spacing w:line="240" w:lineRule="auto" w:before="2"/>
        <w:rPr>
          <w:rFonts w:ascii="宋体" w:hAnsi="宋体" w:cs="宋体" w:eastAsia="宋体" w:hint="default"/>
          <w:sz w:val="20"/>
          <w:szCs w:val="20"/>
        </w:rPr>
      </w:pPr>
    </w:p>
    <w:p>
      <w:pPr>
        <w:pStyle w:val="Heading3"/>
        <w:spacing w:line="240" w:lineRule="auto"/>
        <w:ind w:right="1032"/>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54" w:right="7152" w:firstLine="0"/>
        <w:jc w:val="left"/>
        <w:rPr>
          <w:rFonts w:ascii="宋体" w:hAnsi="宋体" w:cs="宋体" w:eastAsia="宋体" w:hint="default"/>
          <w:sz w:val="21"/>
          <w:szCs w:val="21"/>
        </w:rPr>
      </w:pPr>
      <w:bookmarkStart w:name="2、会计期间" w:id="169"/>
      <w:bookmarkEnd w:id="1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70"/>
      <w:bookmarkEnd w:id="17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1032"/>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本公司采用人民币为记账本位币。</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同一控制下企业合并：本公司在企业合并中取得的资产和负债，按照合并日在被合并方资产、负债（包括最终控制方收购被</w:t>
      </w:r>
      <w:r>
        <w:rPr>
          <w:spacing w:val="-66"/>
        </w:rPr>
        <w:t> </w:t>
      </w:r>
      <w:r>
        <w:rPr>
          <w:spacing w:val="-66"/>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5"/>
        </w:rPr>
        <w:t> </w:t>
      </w:r>
      <w:r>
        <w:rPr>
          <w:spacing w:val="-65"/>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032"/>
        <w:jc w:val="left"/>
      </w:pPr>
      <w:r>
        <w:rPr>
          <w:rFonts w:ascii="Times New Roman" w:hAnsi="Times New Roman" w:cs="Times New Roman" w:eastAsia="Times New Roman" w:hint="default"/>
        </w:rPr>
        <w:t>1</w:t>
      </w:r>
      <w:r>
        <w:rPr/>
        <w:t>、</w:t>
      </w:r>
      <w:r>
        <w:rPr>
          <w:spacing w:val="60"/>
        </w:rPr>
        <w:t> </w:t>
      </w:r>
      <w:r>
        <w:rPr/>
        <w:t>合并范围</w:t>
      </w:r>
      <w:r>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9"/>
        <w:rPr>
          <w:rFonts w:ascii="宋体" w:hAnsi="宋体" w:cs="宋体" w:eastAsia="宋体" w:hint="default"/>
          <w:sz w:val="25"/>
          <w:szCs w:val="25"/>
        </w:rPr>
      </w:pPr>
    </w:p>
    <w:p>
      <w:pPr>
        <w:pStyle w:val="BodyText"/>
        <w:spacing w:line="316" w:lineRule="auto" w:before="0"/>
        <w:ind w:right="1032"/>
        <w:jc w:val="left"/>
      </w:pPr>
      <w:r>
        <w:rPr>
          <w:rFonts w:ascii="Times New Roman" w:hAnsi="Times New Roman" w:cs="Times New Roman" w:eastAsia="Times New Roman" w:hint="default"/>
        </w:rPr>
        <w:t>2</w:t>
      </w:r>
      <w:r>
        <w:rPr/>
        <w:t>、</w:t>
      </w:r>
      <w:r>
        <w:rPr>
          <w:spacing w:val="60"/>
        </w:rPr>
        <w:t> </w:t>
      </w:r>
      <w:r>
        <w:rPr/>
        <w:t>合并程序</w:t>
      </w:r>
      <w:r>
        <w:rPr/>
        <w:t>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1032"/>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p>
    <w:p>
      <w:pPr>
        <w:spacing w:after="0" w:line="316" w:lineRule="auto"/>
        <w:jc w:val="left"/>
        <w:sectPr>
          <w:footerReference w:type="default" r:id="rId14"/>
          <w:pgSz w:w="11910" w:h="16840"/>
          <w:pgMar w:footer="979" w:header="747" w:top="1060" w:bottom="1160" w:left="980" w:right="0"/>
          <w:pgNumType w:start="91"/>
        </w:sectPr>
      </w:pPr>
    </w:p>
    <w:p>
      <w:pPr>
        <w:spacing w:line="240" w:lineRule="auto" w:before="12"/>
        <w:rPr>
          <w:rFonts w:ascii="宋体" w:hAnsi="宋体" w:cs="宋体" w:eastAsia="宋体" w:hint="default"/>
          <w:sz w:val="25"/>
          <w:szCs w:val="25"/>
        </w:rPr>
      </w:pPr>
    </w:p>
    <w:p>
      <w:pPr>
        <w:pStyle w:val="BodyText"/>
        <w:spacing w:line="316" w:lineRule="auto"/>
        <w:ind w:right="1131"/>
        <w:jc w:val="both"/>
      </w:pP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right="1032"/>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1032"/>
        <w:jc w:val="left"/>
      </w:pPr>
      <w:r>
        <w:rPr/>
        <w:t>①一般处理方法 </w:t>
      </w: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right="1032"/>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16" w:lineRule="auto" w:before="19"/>
        <w:ind w:right="4992"/>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1032"/>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12" w:lineRule="auto" w:before="17"/>
        <w:ind w:right="1032"/>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12" w:lineRule="auto" w:before="22"/>
        <w:ind w:right="103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032"/>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283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1032"/>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1032"/>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1032"/>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1032"/>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63"/>
        <w:ind w:right="1032"/>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4272"/>
        <w:jc w:val="left"/>
      </w:pPr>
      <w:r>
        <w:rPr>
          <w:rFonts w:ascii="Times New Roman" w:hAnsi="Times New Roman" w:cs="Times New Roman" w:eastAsia="Times New Roman" w:hint="default"/>
        </w:rPr>
        <w:t>1</w:t>
      </w:r>
      <w:r>
        <w:rPr/>
        <w:t>、</w:t>
      </w:r>
      <w:r>
        <w:rPr>
          <w:spacing w:val="60"/>
        </w:rPr>
        <w:t> </w:t>
      </w:r>
      <w:r>
        <w:rPr/>
        <w:t>外币业务</w:t>
      </w:r>
      <w:r>
        <w:rPr/>
        <w:t> 外币业务采用交易发生日的即期汇率作为折算汇率将外币金额折合成人民币记账。</w:t>
      </w:r>
    </w:p>
    <w:p>
      <w:pPr>
        <w:pStyle w:val="BodyText"/>
        <w:spacing w:line="316" w:lineRule="auto" w:before="31"/>
        <w:ind w:right="1032"/>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7" w:lineRule="auto" w:before="0"/>
        <w:ind w:right="1032"/>
        <w:jc w:val="left"/>
      </w:pPr>
      <w:r>
        <w:rPr>
          <w:rFonts w:ascii="Times New Roman" w:hAnsi="Times New Roman" w:cs="Times New Roman" w:eastAsia="Times New Roman" w:hint="default"/>
        </w:rPr>
        <w:t>2</w:t>
      </w:r>
      <w:r>
        <w:rPr/>
        <w:t>、</w:t>
      </w:r>
      <w:r>
        <w:rPr>
          <w:spacing w:val="60"/>
        </w:rPr>
        <w:t> </w:t>
      </w:r>
      <w:r>
        <w:rPr/>
        <w:t>外币财务报表的折算</w:t>
      </w:r>
      <w:r>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
        <w:rPr>
          <w:rFonts w:ascii="宋体" w:hAnsi="宋体" w:cs="宋体" w:eastAsia="宋体" w:hint="default"/>
          <w:sz w:val="23"/>
          <w:szCs w:val="23"/>
        </w:rPr>
      </w:pPr>
    </w:p>
    <w:p>
      <w:pPr>
        <w:pStyle w:val="Heading3"/>
        <w:spacing w:line="240" w:lineRule="auto"/>
        <w:ind w:right="1032"/>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金融工具包括金融资产、金融负债和权益工具。</w:t>
      </w:r>
    </w:p>
    <w:p>
      <w:pPr>
        <w:pStyle w:val="BodyText"/>
        <w:spacing w:line="312" w:lineRule="auto" w:before="77"/>
        <w:ind w:right="1032"/>
        <w:jc w:val="left"/>
      </w:pPr>
      <w:r>
        <w:rPr>
          <w:rFonts w:ascii="Times New Roman" w:hAnsi="Times New Roman" w:cs="Times New Roman" w:eastAsia="Times New Roman" w:hint="default"/>
        </w:rPr>
        <w:t>1</w:t>
      </w:r>
      <w:r>
        <w:rPr/>
        <w:t>、</w:t>
      </w:r>
      <w:r>
        <w:rPr>
          <w:spacing w:val="60"/>
        </w:rPr>
        <w:t> </w:t>
      </w:r>
      <w:r>
        <w:rPr/>
        <w:t>金融工具的分类</w:t>
      </w:r>
      <w:r>
        <w:rPr/>
        <w:t>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spacing w:line="240" w:lineRule="auto" w:before="7"/>
        <w:rPr>
          <w:rFonts w:ascii="宋体" w:hAnsi="宋体" w:cs="宋体" w:eastAsia="宋体" w:hint="default"/>
          <w:sz w:val="25"/>
          <w:szCs w:val="25"/>
        </w:rPr>
      </w:pPr>
    </w:p>
    <w:p>
      <w:pPr>
        <w:pStyle w:val="BodyText"/>
        <w:spacing w:line="240" w:lineRule="auto" w:before="0"/>
        <w:ind w:right="1032"/>
        <w:jc w:val="left"/>
      </w:pPr>
      <w:r>
        <w:rPr>
          <w:rFonts w:ascii="Times New Roman" w:hAnsi="Times New Roman" w:cs="Times New Roman" w:eastAsia="Times New Roman" w:hint="default"/>
        </w:rPr>
        <w:t>2</w:t>
      </w:r>
      <w:r>
        <w:rPr/>
        <w:t>、</w:t>
      </w:r>
      <w:r>
        <w:rPr>
          <w:spacing w:val="60"/>
        </w:rPr>
        <w:t> </w:t>
      </w:r>
      <w:r>
        <w:rPr/>
        <w:t>金融工具的确认依据和计量方法</w:t>
      </w:r>
    </w:p>
    <w:p>
      <w:pPr>
        <w:pStyle w:val="BodyText"/>
        <w:spacing w:line="309" w:lineRule="auto" w:before="63"/>
        <w:ind w:right="1032"/>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24"/>
        <w:ind w:right="319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9"/>
        <w:ind w:right="1032"/>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22"/>
        <w:ind w:right="1032"/>
        <w:jc w:val="left"/>
      </w:pPr>
      <w:r>
        <w:rPr/>
        <w:t>处置时，将所取得价款与该投资账面价值之间的差额计入投资收益。</w:t>
      </w:r>
    </w:p>
    <w:p>
      <w:pPr>
        <w:pStyle w:val="BodyText"/>
        <w:spacing w:line="312" w:lineRule="auto" w:before="76"/>
        <w:ind w:right="1032"/>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22"/>
        <w:ind w:right="1032"/>
        <w:jc w:val="left"/>
      </w:pPr>
      <w:r>
        <w:rPr/>
        <w:t>收回或处置时，将取得的价款与该应收款项账面价值之间的差额计入当期损益。</w:t>
      </w:r>
    </w:p>
    <w:p>
      <w:pPr>
        <w:pStyle w:val="BodyText"/>
        <w:spacing w:line="300" w:lineRule="auto" w:before="76"/>
        <w:ind w:right="1032"/>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3"/>
        </w:rPr>
        <w:t> </w:t>
      </w:r>
      <w:r>
        <w:rPr>
          <w:spacing w:val="-63"/>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00" w:lineRule="auto" w:before="19"/>
        <w:ind w:right="409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pStyle w:val="BodyText"/>
        <w:spacing w:line="314" w:lineRule="auto" w:before="0"/>
        <w:ind w:right="1032"/>
        <w:jc w:val="left"/>
      </w:pPr>
      <w:r>
        <w:rPr>
          <w:rFonts w:ascii="Times New Roman" w:hAnsi="Times New Roman" w:cs="Times New Roman" w:eastAsia="Times New Roman" w:hint="default"/>
        </w:rPr>
        <w:t>3</w:t>
      </w:r>
      <w:r>
        <w:rPr/>
        <w:t>、</w:t>
      </w:r>
      <w:r>
        <w:rPr>
          <w:spacing w:val="60"/>
        </w:rPr>
        <w:t> </w:t>
      </w:r>
      <w:r>
        <w:rPr/>
        <w:t>金融资产转移的确认依据和计量方法</w:t>
      </w:r>
      <w:r>
        <w:rPr/>
        <w:t> </w:t>
      </w: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20"/>
        <w:ind w:right="1032"/>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right="11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 </w:t>
      </w: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22"/>
        <w:ind w:right="1032"/>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5"/>
          <w:szCs w:val="25"/>
        </w:rPr>
      </w:pPr>
    </w:p>
    <w:p>
      <w:pPr>
        <w:pStyle w:val="BodyText"/>
        <w:spacing w:line="316" w:lineRule="auto" w:before="0"/>
        <w:ind w:right="1032"/>
        <w:jc w:val="left"/>
      </w:pPr>
      <w:r>
        <w:rPr>
          <w:rFonts w:ascii="Times New Roman" w:hAnsi="Times New Roman" w:cs="Times New Roman" w:eastAsia="Times New Roman" w:hint="default"/>
        </w:rPr>
        <w:t>4</w:t>
      </w:r>
      <w:r>
        <w:rPr/>
        <w:t>、</w:t>
      </w:r>
      <w:r>
        <w:rPr>
          <w:spacing w:val="60"/>
        </w:rPr>
        <w:t> </w:t>
      </w:r>
      <w:r>
        <w:rPr/>
        <w:t>金融负债终止确认条件</w:t>
      </w:r>
      <w:r>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5"/>
        </w:rPr>
        <w:t> </w:t>
      </w:r>
      <w:r>
        <w:rPr>
          <w:spacing w:val="-65"/>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5"/>
        </w:rPr>
        <w:t> </w:t>
      </w:r>
      <w:r>
        <w:rPr>
          <w:spacing w:val="-65"/>
        </w:rPr>
      </w:r>
      <w:r>
        <w:rPr/>
        <w:t>当期损益。</w:t>
      </w:r>
    </w:p>
    <w:p>
      <w:pPr>
        <w:spacing w:line="240" w:lineRule="auto" w:before="4"/>
        <w:rPr>
          <w:rFonts w:ascii="宋体" w:hAnsi="宋体" w:cs="宋体" w:eastAsia="宋体" w:hint="default"/>
          <w:sz w:val="25"/>
          <w:szCs w:val="25"/>
        </w:rPr>
      </w:pPr>
    </w:p>
    <w:p>
      <w:pPr>
        <w:pStyle w:val="BodyText"/>
        <w:spacing w:line="314" w:lineRule="auto" w:before="0"/>
        <w:ind w:right="1032"/>
        <w:jc w:val="left"/>
      </w:pPr>
      <w:r>
        <w:rPr>
          <w:rFonts w:ascii="Times New Roman" w:hAnsi="Times New Roman" w:cs="Times New Roman" w:eastAsia="Times New Roman" w:hint="default"/>
        </w:rPr>
        <w:t>5</w:t>
      </w:r>
      <w:r>
        <w:rPr/>
        <w:t>、</w:t>
      </w:r>
      <w:r>
        <w:rPr>
          <w:spacing w:val="60"/>
        </w:rPr>
        <w:t> </w:t>
      </w:r>
      <w:r>
        <w:rPr/>
        <w:t>金融资产和金融负债的公允价值的确定方法</w:t>
      </w:r>
      <w:r>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6"/>
        <w:rPr>
          <w:rFonts w:ascii="宋体" w:hAnsi="宋体" w:cs="宋体" w:eastAsia="宋体" w:hint="default"/>
          <w:sz w:val="25"/>
          <w:szCs w:val="25"/>
        </w:rPr>
      </w:pPr>
    </w:p>
    <w:p>
      <w:pPr>
        <w:pStyle w:val="BodyText"/>
        <w:spacing w:line="300" w:lineRule="auto" w:before="0"/>
        <w:ind w:right="1032"/>
        <w:jc w:val="left"/>
      </w:pPr>
      <w:r>
        <w:rPr>
          <w:rFonts w:ascii="Times New Roman" w:hAnsi="Times New Roman" w:cs="Times New Roman" w:eastAsia="Times New Roman" w:hint="default"/>
        </w:rPr>
        <w:t>6</w:t>
      </w:r>
      <w:r>
        <w:rPr/>
        <w:t>、</w:t>
      </w:r>
      <w:r>
        <w:rPr>
          <w:spacing w:val="60"/>
        </w:rPr>
        <w:t> </w:t>
      </w:r>
      <w:r>
        <w:rPr/>
        <w:t>金融资产（不含应收款项）减值的测试方法及会计处理方法</w:t>
      </w:r>
      <w:r>
        <w:rPr/>
        <w:t> </w:t>
      </w:r>
      <w:r>
        <w:rPr>
          <w:spacing w:val="-2"/>
        </w:rPr>
        <w:t>除以公允价值计量且其变动计入当期损益的金融资产外，本公司于资产负债表日对金融资产的账面价值进行检查，如果有客</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观证据表明某项金融资产发生减值的，计提减值准备。</w:t>
      </w:r>
    </w:p>
    <w:p>
      <w:pPr>
        <w:pStyle w:val="BodyText"/>
        <w:spacing w:line="314" w:lineRule="auto" w:before="76"/>
        <w:ind w:right="1032"/>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right="1032"/>
        <w:jc w:val="left"/>
      </w:pPr>
      <w:r>
        <w:rPr/>
        <w:t>可供出售权益工具投资发生的减值损失，不通过损益转回。</w:t>
      </w:r>
    </w:p>
    <w:p>
      <w:pPr>
        <w:pStyle w:val="BodyText"/>
        <w:spacing w:line="300" w:lineRule="auto" w:before="76"/>
        <w:ind w:right="517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3"/>
          <w:szCs w:val="23"/>
        </w:rPr>
      </w:pPr>
    </w:p>
    <w:p>
      <w:pPr>
        <w:pStyle w:val="Heading3"/>
        <w:spacing w:line="240" w:lineRule="auto"/>
        <w:ind w:right="1032"/>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本公司将占应收款项该项目总金额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 收款项，确定为单项金额重大的应收款项。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032"/>
        <w:jc w:val="left"/>
      </w:pPr>
      <w:r>
        <w:rPr/>
        <w:t>组合中，采用账龄分析法计提坏账准备的：</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32"/>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对单项金额虽不重大，但已有客观证据表明其发生了减值的 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按账龄分析法计提的坏账准备不能反映实际情况，本公司单 独进行减值测试，结合现时情况分析确定坏账准备计提的比 例。</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00" w:lineRule="auto" w:before="25"/>
        <w:ind w:right="6432"/>
        <w:jc w:val="left"/>
      </w:pPr>
      <w:r>
        <w:rPr>
          <w:rFonts w:ascii="Times New Roman" w:hAnsi="Times New Roman" w:cs="Times New Roman" w:eastAsia="Times New Roman" w:hint="default"/>
        </w:rPr>
        <w:t>1</w:t>
      </w:r>
      <w:r>
        <w:rPr/>
        <w:t>、</w:t>
      </w:r>
      <w:r>
        <w:rPr>
          <w:spacing w:val="60"/>
        </w:rPr>
        <w:t> </w:t>
      </w:r>
      <w:r>
        <w:rPr/>
        <w:t>存货的分类</w:t>
      </w:r>
      <w:r>
        <w:rPr/>
        <w:t> 存货分类为：库存商品、发出商品、委托加工物资等。</w:t>
      </w:r>
    </w:p>
    <w:p>
      <w:pPr>
        <w:spacing w:line="240" w:lineRule="auto" w:before="3"/>
        <w:rPr>
          <w:rFonts w:ascii="宋体" w:hAnsi="宋体" w:cs="宋体" w:eastAsia="宋体" w:hint="default"/>
          <w:sz w:val="26"/>
          <w:szCs w:val="26"/>
        </w:rPr>
      </w:pPr>
    </w:p>
    <w:p>
      <w:pPr>
        <w:pStyle w:val="BodyText"/>
        <w:spacing w:line="300" w:lineRule="auto" w:before="0"/>
        <w:ind w:right="8232"/>
        <w:jc w:val="left"/>
      </w:pPr>
      <w:r>
        <w:rPr>
          <w:rFonts w:ascii="Times New Roman" w:hAnsi="Times New Roman" w:cs="Times New Roman" w:eastAsia="Times New Roman" w:hint="default"/>
        </w:rPr>
        <w:t>2</w:t>
      </w:r>
      <w:r>
        <w:rPr/>
        <w:t>、</w:t>
      </w:r>
      <w:r>
        <w:rPr>
          <w:spacing w:val="60"/>
        </w:rPr>
        <w:t> </w:t>
      </w:r>
      <w:r>
        <w:rPr/>
        <w:t>发出存货的计价方法</w:t>
      </w:r>
      <w:r>
        <w:rPr/>
        <w:t> 存货发出时按加权平均法计价。</w:t>
      </w:r>
    </w:p>
    <w:p>
      <w:pPr>
        <w:spacing w:line="240" w:lineRule="auto" w:before="3"/>
        <w:rPr>
          <w:rFonts w:ascii="宋体" w:hAnsi="宋体" w:cs="宋体" w:eastAsia="宋体" w:hint="default"/>
          <w:sz w:val="26"/>
          <w:szCs w:val="26"/>
        </w:rPr>
      </w:pPr>
    </w:p>
    <w:p>
      <w:pPr>
        <w:pStyle w:val="BodyText"/>
        <w:spacing w:line="316" w:lineRule="auto" w:before="0"/>
        <w:ind w:right="1032"/>
        <w:jc w:val="left"/>
      </w:pPr>
      <w:r>
        <w:rPr>
          <w:rFonts w:ascii="Times New Roman" w:hAnsi="Times New Roman" w:cs="Times New Roman" w:eastAsia="Times New Roman" w:hint="default"/>
        </w:rPr>
        <w:t>3</w:t>
      </w:r>
      <w:r>
        <w:rPr/>
        <w:t>、</w:t>
      </w:r>
      <w:r>
        <w:rPr>
          <w:spacing w:val="60"/>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16" w:lineRule="auto" w:before="19"/>
        <w:ind w:right="1932"/>
        <w:jc w:val="left"/>
      </w:pPr>
      <w:r>
        <w:rPr/>
        <w:t>除有明确证据表明资产负债表日市场价格异常外，存货项目的可变现净值以资产负债表日市场价格为基础确定。 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00" w:lineRule="auto" w:before="0"/>
        <w:ind w:right="9072"/>
        <w:jc w:val="left"/>
      </w:pPr>
      <w:r>
        <w:rPr>
          <w:rFonts w:ascii="Times New Roman" w:hAnsi="Times New Roman" w:cs="Times New Roman" w:eastAsia="Times New Roman" w:hint="default"/>
        </w:rPr>
        <w:t>4</w:t>
      </w:r>
      <w:r>
        <w:rPr/>
        <w:t>、</w:t>
      </w:r>
      <w:r>
        <w:rPr>
          <w:spacing w:val="60"/>
        </w:rPr>
        <w:t> </w:t>
      </w:r>
      <w:r>
        <w:rPr/>
        <w:t>存货的盘存制度</w:t>
      </w:r>
      <w:r>
        <w:rPr/>
        <w:t> 采用永续盘存制。</w:t>
      </w:r>
    </w:p>
    <w:p>
      <w:pPr>
        <w:spacing w:line="240" w:lineRule="auto" w:before="3"/>
        <w:rPr>
          <w:rFonts w:ascii="宋体" w:hAnsi="宋体" w:cs="宋体" w:eastAsia="宋体" w:hint="default"/>
          <w:sz w:val="26"/>
          <w:szCs w:val="26"/>
        </w:rPr>
      </w:pPr>
    </w:p>
    <w:p>
      <w:pPr>
        <w:pStyle w:val="BodyText"/>
        <w:spacing w:line="240" w:lineRule="auto" w:before="0"/>
        <w:ind w:right="1032"/>
        <w:jc w:val="left"/>
      </w:pPr>
      <w:r>
        <w:rPr>
          <w:rFonts w:ascii="Times New Roman" w:hAnsi="Times New Roman" w:cs="Times New Roman" w:eastAsia="Times New Roman" w:hint="default"/>
        </w:rPr>
        <w:t>5</w:t>
      </w:r>
      <w:r>
        <w:rPr/>
        <w:t>、</w:t>
      </w:r>
      <w:r>
        <w:rPr>
          <w:spacing w:val="60"/>
        </w:rPr>
        <w:t> </w:t>
      </w:r>
      <w:r>
        <w:rPr/>
        <w:t>低值易耗品和包装物的摊销方法</w:t>
      </w:r>
    </w:p>
    <w:p>
      <w:pPr>
        <w:pStyle w:val="BodyText"/>
        <w:spacing w:line="240" w:lineRule="auto" w:before="63"/>
        <w:ind w:right="1032"/>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1032"/>
        <w:jc w:val="left"/>
      </w:pPr>
      <w:r>
        <w:rPr/>
        <w:t>（</w:t>
      </w: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本公司将同时满足下列条件的组成部分（或非流动资产）确认为持有待售：</w:t>
      </w:r>
    </w:p>
    <w:p>
      <w:pPr>
        <w:pStyle w:val="BodyText"/>
        <w:spacing w:line="240" w:lineRule="auto" w:before="76"/>
        <w:ind w:right="1032"/>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63"/>
        <w:ind w:right="1122"/>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 机构的批准；</w:t>
      </w:r>
    </w:p>
    <w:p>
      <w:pPr>
        <w:pStyle w:val="BodyText"/>
        <w:spacing w:line="240" w:lineRule="auto" w:before="31"/>
        <w:ind w:right="1032"/>
        <w:jc w:val="left"/>
      </w:pPr>
      <w:r>
        <w:rPr/>
        <w:t>（</w:t>
      </w:r>
      <w:r>
        <w:rPr>
          <w:rFonts w:ascii="Times New Roman" w:hAnsi="Times New Roman" w:cs="Times New Roman" w:eastAsia="Times New Roman" w:hint="default"/>
        </w:rPr>
        <w:t>3</w:t>
      </w:r>
      <w:r>
        <w:rPr/>
        <w:t>）公司已与受让方签订了不可撤销的转让协议；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w:t>
      </w:r>
      <w:r>
        <w:rPr>
          <w:rFonts w:ascii="Times New Roman" w:hAnsi="Times New Roman" w:cs="Times New Roman" w:eastAsia="Times New Roman" w:hint="default"/>
        </w:rPr>
        <w:t>4</w:t>
      </w:r>
      <w:r>
        <w:rPr/>
        <w:t>）该项转让将在一年内完成。</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032"/>
        <w:jc w:val="left"/>
      </w:pPr>
      <w:r>
        <w:rPr>
          <w:rFonts w:ascii="Times New Roman" w:hAnsi="Times New Roman" w:cs="Times New Roman" w:eastAsia="Times New Roman" w:hint="default"/>
        </w:rPr>
        <w:t>1</w:t>
      </w:r>
      <w:r>
        <w:rPr/>
        <w:t>、</w:t>
      </w:r>
      <w:r>
        <w:rPr>
          <w:spacing w:val="60"/>
        </w:rPr>
        <w:t> </w:t>
      </w:r>
      <w:r>
        <w:rPr/>
        <w:t>共同控制、重大影响的判断标准</w:t>
      </w:r>
      <w:r>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spacing w:line="240" w:lineRule="auto" w:before="6"/>
        <w:rPr>
          <w:rFonts w:ascii="宋体" w:hAnsi="宋体" w:cs="宋体" w:eastAsia="宋体" w:hint="default"/>
          <w:sz w:val="25"/>
          <w:szCs w:val="25"/>
        </w:rPr>
      </w:pPr>
    </w:p>
    <w:p>
      <w:pPr>
        <w:pStyle w:val="BodyText"/>
        <w:spacing w:line="240" w:lineRule="auto" w:before="0"/>
        <w:ind w:right="1032"/>
        <w:jc w:val="left"/>
      </w:pPr>
      <w:r>
        <w:rPr>
          <w:rFonts w:ascii="Times New Roman" w:hAnsi="Times New Roman" w:cs="Times New Roman" w:eastAsia="Times New Roman" w:hint="default"/>
        </w:rPr>
        <w:t>2</w:t>
      </w:r>
      <w:r>
        <w:rPr/>
        <w:t>、</w:t>
      </w:r>
      <w:r>
        <w:rPr>
          <w:spacing w:val="60"/>
        </w:rPr>
        <w:t> </w:t>
      </w:r>
      <w:r>
        <w:rPr/>
        <w:t>初始投资成本的确定</w:t>
      </w:r>
    </w:p>
    <w:p>
      <w:pPr>
        <w:pStyle w:val="BodyText"/>
        <w:spacing w:line="316" w:lineRule="auto" w:before="63"/>
        <w:ind w:right="1032"/>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09" w:lineRule="auto" w:before="19"/>
        <w:ind w:right="337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13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19"/>
        <w:ind w:right="1032"/>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right="1032"/>
        <w:jc w:val="left"/>
      </w:pPr>
      <w:r>
        <w:rPr>
          <w:rFonts w:ascii="Times New Roman" w:hAnsi="Times New Roman" w:cs="Times New Roman" w:eastAsia="Times New Roman" w:hint="default"/>
        </w:rPr>
        <w:t>3</w:t>
      </w:r>
      <w:r>
        <w:rPr/>
        <w:t>、</w:t>
      </w:r>
      <w:r>
        <w:rPr>
          <w:spacing w:val="60"/>
        </w:rPr>
        <w:t> </w:t>
      </w:r>
      <w:r>
        <w:rPr/>
        <w:t>后续计量及损益确认方法</w:t>
      </w:r>
    </w:p>
    <w:p>
      <w:pPr>
        <w:pStyle w:val="BodyText"/>
        <w:spacing w:line="309" w:lineRule="auto" w:before="63"/>
        <w:ind w:right="1032"/>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6" w:lineRule="auto" w:before="24"/>
        <w:ind w:right="1032"/>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 </w:t>
      </w:r>
      <w:r>
        <w:rPr>
          <w:spacing w:val="-2"/>
        </w:rPr>
        <w:t>在确认应享有被投资单位净损益的份额时，以取得投资时被投资单位可辨认净资产的公允价值为基础，并按照公司的会计政</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ind w:right="1032"/>
        <w:jc w:val="left"/>
      </w:pP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公司与联营企业、合营企业之间发生的未实现内部交易损益按照应享有的比例计算归属于公司的部分，予以抵销，在此基础</w:t>
      </w:r>
      <w:r>
        <w:rPr>
          <w:spacing w:val="-66"/>
        </w:rPr>
        <w:t> </w:t>
      </w:r>
      <w:r>
        <w:rPr>
          <w:spacing w:val="-66"/>
        </w:rPr>
      </w:r>
      <w:r>
        <w:rPr>
          <w:spacing w:val="-2"/>
        </w:rPr>
        <w:t>上确认投资收益。与被投资单位发生的未实现内部交易损失，属于资产减值损失的，全额确认。公司与联营企业、合营企业</w:t>
      </w:r>
      <w:r>
        <w:rPr>
          <w:spacing w:val="-66"/>
        </w:rPr>
        <w:t> </w:t>
      </w:r>
      <w:r>
        <w:rPr>
          <w:spacing w:val="-66"/>
        </w:rPr>
      </w:r>
      <w:r>
        <w:rPr>
          <w:spacing w:val="-2"/>
        </w:rPr>
        <w:t>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、同一控制下和非同一控制下企业合并的会计处理</w:t>
      </w:r>
      <w:r>
        <w:rPr>
          <w:spacing w:val="-52"/>
        </w:rPr>
        <w:t> </w:t>
      </w:r>
      <w:r>
        <w:rPr>
          <w:spacing w:val="-52"/>
        </w:rPr>
      </w:r>
      <w:r>
        <w:rPr/>
        <w:t>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 </w:t>
      </w:r>
      <w:r>
        <w:rPr>
          <w:spacing w:val="-2"/>
        </w:rPr>
        <w:t>在公司确认应分担被投资单位发生的亏损时，按照以下顺序进行处理：首先，冲减长期股权投资的账面价值。其次，长期股</w:t>
      </w:r>
      <w:r>
        <w:rPr>
          <w:spacing w:val="-65"/>
        </w:rPr>
        <w:t> </w:t>
      </w:r>
      <w:r>
        <w:rPr>
          <w:spacing w:val="-65"/>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pStyle w:val="BodyText"/>
        <w:spacing w:line="300" w:lineRule="auto" w:before="20"/>
        <w:ind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032"/>
        <w:jc w:val="left"/>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032"/>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0"/>
        <w:rPr>
          <w:rFonts w:ascii="宋体" w:hAnsi="宋体" w:cs="宋体" w:eastAsia="宋体" w:hint="default"/>
          <w:sz w:val="20"/>
          <w:szCs w:val="20"/>
        </w:rPr>
      </w:pPr>
    </w:p>
    <w:p>
      <w:pPr>
        <w:pStyle w:val="Heading3"/>
        <w:spacing w:line="240" w:lineRule="auto"/>
        <w:ind w:right="1032"/>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11"/>
        <w:ind w:right="1032"/>
        <w:jc w:val="left"/>
      </w:pPr>
      <w:r>
        <w:rPr>
          <w:spacing w:val="-2"/>
        </w:rPr>
        <w:t>固定资产折旧采用年限平均法计提，根据固定资产类别、预计使用寿命和预计净残值率确定折旧率。如固定资产各组成部分</w:t>
      </w:r>
      <w:r>
        <w:rPr>
          <w:spacing w:val="-66"/>
        </w:rPr>
        <w:t> </w:t>
      </w:r>
      <w:r>
        <w:rPr>
          <w:spacing w:val="-66"/>
        </w:rPr>
      </w:r>
      <w:r>
        <w:rPr/>
        <w:t>的使用寿命不同或者以不同方式为企业提供经济利益，则选择不同折旧率或折旧方法，分别计提折旧。 </w:t>
      </w:r>
      <w:r>
        <w:rPr>
          <w:spacing w:val="-4"/>
        </w:rPr>
        <w:t>融资租赁方式租入的固定资产，能合理确定租赁期届满时将会取得租赁资产所有权的，在租赁资产尚可使用年限内计提折旧；</w:t>
      </w:r>
      <w:r>
        <w:rPr>
          <w:spacing w:val="-43"/>
        </w:rPr>
        <w:t> </w:t>
      </w:r>
      <w:r>
        <w:rPr>
          <w:spacing w:val="-43"/>
        </w:rPr>
      </w:r>
      <w:r>
        <w:rPr/>
        <w:t>无法合理确定租赁期届满时能够取得租赁资产所有权的，在租赁期与租赁资产尚可使用年限两者中较短的期间内计提折旧。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1032"/>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1"/>
        <w:rPr>
          <w:rFonts w:ascii="宋体" w:hAnsi="宋体" w:cs="宋体" w:eastAsia="宋体" w:hint="default"/>
          <w:sz w:val="23"/>
          <w:szCs w:val="23"/>
        </w:rPr>
      </w:pPr>
    </w:p>
    <w:p>
      <w:pPr>
        <w:pStyle w:val="Heading3"/>
        <w:spacing w:line="240" w:lineRule="auto"/>
        <w:ind w:right="1032"/>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9" w:lineRule="auto" w:before="25"/>
        <w:ind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5"/>
        <w:rPr>
          <w:rFonts w:ascii="宋体" w:hAnsi="宋体" w:cs="宋体" w:eastAsia="宋体" w:hint="default"/>
          <w:sz w:val="22"/>
          <w:szCs w:val="22"/>
        </w:rPr>
      </w:pPr>
    </w:p>
    <w:p>
      <w:pPr>
        <w:pStyle w:val="Heading3"/>
        <w:spacing w:line="240" w:lineRule="auto"/>
        <w:ind w:right="1032"/>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032"/>
        <w:jc w:val="left"/>
      </w:pPr>
      <w:r>
        <w:rPr>
          <w:rFonts w:ascii="Times New Roman" w:hAnsi="Times New Roman" w:cs="Times New Roman" w:eastAsia="Times New Roman" w:hint="default"/>
        </w:rPr>
        <w:t>1</w:t>
      </w:r>
      <w:r>
        <w:rPr/>
        <w:t>、</w:t>
      </w:r>
      <w:r>
        <w:rPr>
          <w:spacing w:val="60"/>
        </w:rPr>
        <w:t> </w:t>
      </w:r>
      <w:r>
        <w:rPr/>
        <w:t>借款费用资本化的确认原则</w:t>
      </w:r>
      <w:r>
        <w:rPr/>
        <w:t>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3"/>
        </w:rPr>
        <w:t> </w:t>
      </w:r>
      <w:r>
        <w:rPr>
          <w:spacing w:val="-63"/>
        </w:rPr>
      </w:r>
      <w:r>
        <w:rPr/>
        <w:t>资性房地产和存货等资产。</w:t>
      </w:r>
    </w:p>
    <w:p>
      <w:pPr>
        <w:pStyle w:val="BodyText"/>
        <w:spacing w:line="240" w:lineRule="auto" w:before="20"/>
        <w:ind w:right="1032"/>
        <w:jc w:val="left"/>
      </w:pPr>
      <w:r>
        <w:rPr/>
        <w:t>借款费用同时满足下列条件时开始资本化：</w:t>
      </w:r>
    </w:p>
    <w:p>
      <w:pPr>
        <w:pStyle w:val="BodyText"/>
        <w:spacing w:line="300" w:lineRule="auto" w:before="76"/>
        <w:ind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right="1032"/>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right="1032"/>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2" w:lineRule="auto" w:before="139"/>
        <w:ind w:right="1932"/>
        <w:jc w:val="left"/>
      </w:pPr>
      <w:r>
        <w:rPr>
          <w:rFonts w:ascii="Times New Roman" w:hAnsi="Times New Roman" w:cs="Times New Roman" w:eastAsia="Times New Roman" w:hint="default"/>
        </w:rPr>
        <w:t>2</w:t>
      </w:r>
      <w:r>
        <w:rPr/>
        <w:t>、</w:t>
      </w:r>
      <w:r>
        <w:rPr>
          <w:spacing w:val="60"/>
        </w:rPr>
        <w:t> </w:t>
      </w:r>
      <w:r>
        <w:rPr/>
        <w:t>借款费用资本化期间</w:t>
      </w:r>
      <w:r>
        <w:rPr/>
        <w:t>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4"/>
        <w:rPr>
          <w:rFonts w:ascii="宋体" w:hAnsi="宋体" w:cs="宋体" w:eastAsia="宋体" w:hint="default"/>
          <w:sz w:val="25"/>
          <w:szCs w:val="25"/>
        </w:rPr>
      </w:pPr>
    </w:p>
    <w:p>
      <w:pPr>
        <w:pStyle w:val="BodyText"/>
        <w:spacing w:line="307" w:lineRule="auto" w:before="0"/>
        <w:ind w:right="1122"/>
        <w:jc w:val="left"/>
      </w:pPr>
      <w:r>
        <w:rPr>
          <w:rFonts w:ascii="Times New Roman" w:hAnsi="Times New Roman" w:cs="Times New Roman" w:eastAsia="Times New Roman" w:hint="default"/>
        </w:rPr>
        <w:t>3</w:t>
      </w:r>
      <w:r>
        <w:rPr/>
        <w:t>、</w:t>
      </w:r>
      <w:r>
        <w:rPr>
          <w:spacing w:val="60"/>
        </w:rPr>
        <w:t> </w:t>
      </w:r>
      <w:r>
        <w:rPr/>
        <w:t>暂停资本化期间</w:t>
      </w:r>
      <w:r>
        <w:rPr/>
        <w:t>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spacing w:line="240" w:lineRule="auto" w:before="11"/>
        <w:rPr>
          <w:rFonts w:ascii="宋体" w:hAnsi="宋体" w:cs="宋体" w:eastAsia="宋体" w:hint="default"/>
          <w:sz w:val="25"/>
          <w:szCs w:val="25"/>
        </w:rPr>
      </w:pPr>
    </w:p>
    <w:p>
      <w:pPr>
        <w:pStyle w:val="BodyText"/>
        <w:spacing w:line="314" w:lineRule="auto" w:before="0"/>
        <w:ind w:right="1032"/>
        <w:jc w:val="left"/>
      </w:pPr>
      <w:r>
        <w:rPr>
          <w:rFonts w:ascii="Times New Roman" w:hAnsi="Times New Roman" w:cs="Times New Roman" w:eastAsia="Times New Roman" w:hint="default"/>
        </w:rPr>
        <w:t>4</w:t>
      </w:r>
      <w:r>
        <w:rPr/>
        <w:t>、</w:t>
      </w:r>
      <w:r>
        <w:rPr>
          <w:spacing w:val="60"/>
        </w:rPr>
        <w:t> </w:t>
      </w:r>
      <w:r>
        <w:rPr/>
        <w:t>借款费用资本化率、资本化金额的计算方法</w:t>
      </w:r>
      <w:r>
        <w:rPr/>
        <w:t>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3"/>
        </w:rPr>
        <w:t> </w:t>
      </w:r>
      <w:r>
        <w:rPr>
          <w:spacing w:val="-63"/>
        </w:rPr>
      </w:r>
      <w:r>
        <w:rPr/>
        <w:t>确定。</w:t>
      </w:r>
    </w:p>
    <w:p>
      <w:pPr>
        <w:spacing w:line="240" w:lineRule="auto" w:before="9"/>
        <w:rPr>
          <w:rFonts w:ascii="宋体" w:hAnsi="宋体" w:cs="宋体" w:eastAsia="宋体" w:hint="default"/>
          <w:sz w:val="22"/>
          <w:szCs w:val="22"/>
        </w:rPr>
      </w:pPr>
    </w:p>
    <w:p>
      <w:pPr>
        <w:pStyle w:val="Heading3"/>
        <w:spacing w:line="240" w:lineRule="auto"/>
        <w:ind w:right="1032"/>
        <w:jc w:val="left"/>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1</w:t>
      </w:r>
      <w:r>
        <w:rPr/>
        <w:t>、</w:t>
      </w:r>
      <w:r>
        <w:rPr>
          <w:spacing w:val="60"/>
        </w:rPr>
        <w:t> </w:t>
      </w:r>
      <w:r>
        <w:rPr/>
        <w:t>无形资产的计价方法</w:t>
      </w:r>
    </w:p>
    <w:p>
      <w:pPr>
        <w:pStyle w:val="BodyText"/>
        <w:spacing w:line="314" w:lineRule="auto" w:before="63"/>
        <w:ind w:right="1032"/>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00" w:lineRule="auto" w:before="20"/>
        <w:ind w:right="751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1032"/>
        <w:jc w:val="left"/>
      </w:pPr>
      <w:r>
        <w:rPr>
          <w:spacing w:val="-2"/>
        </w:rPr>
        <w:t>对于使用寿命有限的无形资产，在为企业带来经济利益的期限内按直线法摊销；无法预见无形资产为企业带来经济利益期限</w:t>
      </w:r>
      <w:r>
        <w:rPr>
          <w:spacing w:val="-63"/>
        </w:rPr>
        <w:t> </w:t>
      </w:r>
      <w:r>
        <w:rPr>
          <w:spacing w:val="-63"/>
        </w:rPr>
      </w:r>
      <w:r>
        <w:rPr/>
        <w:t>的，视为使用寿命不确定的无形资产，不予摊销。</w:t>
      </w:r>
    </w:p>
    <w:p>
      <w:pPr>
        <w:spacing w:line="240" w:lineRule="auto" w:before="4"/>
        <w:rPr>
          <w:rFonts w:ascii="宋体" w:hAnsi="宋体" w:cs="宋体" w:eastAsia="宋体" w:hint="default"/>
          <w:sz w:val="25"/>
          <w:szCs w:val="25"/>
        </w:rPr>
      </w:pPr>
    </w:p>
    <w:p>
      <w:pPr>
        <w:pStyle w:val="BodyText"/>
        <w:spacing w:line="240" w:lineRule="auto" w:before="0"/>
        <w:ind w:right="1032"/>
        <w:jc w:val="left"/>
      </w:pPr>
      <w:r>
        <w:rPr>
          <w:rFonts w:ascii="Times New Roman" w:hAnsi="Times New Roman" w:cs="Times New Roman" w:eastAsia="Times New Roman" w:hint="default"/>
        </w:rPr>
        <w:t>2</w:t>
      </w:r>
      <w:r>
        <w:rPr/>
        <w:t>、</w:t>
      </w:r>
      <w:r>
        <w:rPr>
          <w:spacing w:val="60"/>
        </w:rPr>
        <w:t> </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864" w:type="dxa"/>
        <w:tblLayout w:type="fixed"/>
        <w:tblCellMar>
          <w:top w:w="0" w:type="dxa"/>
          <w:left w:w="0" w:type="dxa"/>
          <w:bottom w:w="0" w:type="dxa"/>
          <w:right w:w="0" w:type="dxa"/>
        </w:tblCellMar>
        <w:tblLook w:val="01E0"/>
      </w:tblPr>
      <w:tblGrid>
        <w:gridCol w:w="2401"/>
        <w:gridCol w:w="1985"/>
        <w:gridCol w:w="3268"/>
      </w:tblGrid>
      <w:tr>
        <w:trPr>
          <w:trHeight w:val="347" w:hRule="exact"/>
        </w:trPr>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bl>
    <w:p>
      <w:pPr>
        <w:pStyle w:val="BodyText"/>
        <w:spacing w:line="316" w:lineRule="auto" w:before="11"/>
        <w:ind w:right="4812"/>
        <w:jc w:val="left"/>
      </w:pPr>
      <w:r>
        <w:rPr/>
        <w:t>每年度终了，对使用寿命有限的无形资产的使用寿命及摊销方法进行复核。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25"/>
          <w:szCs w:val="25"/>
        </w:rPr>
      </w:pPr>
    </w:p>
    <w:p>
      <w:pPr>
        <w:pStyle w:val="BodyText"/>
        <w:spacing w:line="240" w:lineRule="auto" w:before="0"/>
        <w:ind w:right="1032"/>
        <w:jc w:val="left"/>
      </w:pPr>
      <w:r>
        <w:rPr>
          <w:rFonts w:ascii="Times New Roman" w:hAnsi="Times New Roman" w:cs="Times New Roman" w:eastAsia="Times New Roman" w:hint="default"/>
        </w:rPr>
        <w:t>3</w:t>
      </w:r>
      <w:r>
        <w:rPr/>
        <w:t>、</w:t>
      </w:r>
      <w:r>
        <w:rPr>
          <w:spacing w:val="60"/>
        </w:rPr>
        <w:t> </w:t>
      </w:r>
      <w:r>
        <w:rPr/>
        <w:t>使用寿命不确定的无形资产的判断依据以及对其使用寿命进行复核的程序</w:t>
      </w:r>
    </w:p>
    <w:p>
      <w:pPr>
        <w:spacing w:after="0" w:line="240" w:lineRule="auto"/>
        <w:jc w:val="left"/>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公司报告期末无使用寿命不确定的无形资产。</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3012"/>
        <w:jc w:val="left"/>
      </w:pPr>
      <w:r>
        <w:rPr>
          <w:rFonts w:ascii="Times New Roman" w:hAnsi="Times New Roman" w:cs="Times New Roman" w:eastAsia="Times New Roman" w:hint="default"/>
        </w:rPr>
        <w:t>1</w:t>
      </w:r>
      <w:r>
        <w:rPr/>
        <w:t>、</w:t>
      </w:r>
      <w:r>
        <w:rPr>
          <w:spacing w:val="60"/>
        </w:rPr>
        <w:t> </w:t>
      </w:r>
      <w:r>
        <w:rPr/>
        <w:t>划分研究阶段和开发阶段的具体标准</w:t>
      </w:r>
      <w:r>
        <w:rPr/>
        <w:t>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1032"/>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spacing w:line="240" w:lineRule="auto" w:before="4"/>
        <w:rPr>
          <w:rFonts w:ascii="宋体" w:hAnsi="宋体" w:cs="宋体" w:eastAsia="宋体" w:hint="default"/>
          <w:sz w:val="25"/>
          <w:szCs w:val="25"/>
        </w:rPr>
      </w:pPr>
    </w:p>
    <w:p>
      <w:pPr>
        <w:pStyle w:val="BodyText"/>
        <w:spacing w:line="300" w:lineRule="auto" w:before="0"/>
        <w:ind w:right="4632"/>
        <w:jc w:val="left"/>
      </w:pPr>
      <w:r>
        <w:rPr>
          <w:rFonts w:ascii="Times New Roman" w:hAnsi="Times New Roman" w:cs="Times New Roman" w:eastAsia="Times New Roman" w:hint="default"/>
        </w:rPr>
        <w:t>2</w:t>
      </w:r>
      <w:r>
        <w:rPr/>
        <w:t>、</w:t>
      </w:r>
      <w:r>
        <w:rPr>
          <w:spacing w:val="60"/>
        </w:rPr>
        <w:t> </w:t>
      </w:r>
      <w:r>
        <w:rPr/>
        <w:t>开发阶段支出资本化的具体条件</w:t>
      </w:r>
      <w:r>
        <w:rPr/>
        <w:t> 企业内部研究开发阶段的支出，同时满足下列条件的，才能确认为无形资产：</w:t>
      </w:r>
    </w:p>
    <w:p>
      <w:pPr>
        <w:pStyle w:val="BodyText"/>
        <w:spacing w:line="240" w:lineRule="auto" w:before="31"/>
        <w:ind w:right="1032"/>
        <w:jc w:val="left"/>
      </w:pPr>
      <w:r>
        <w:rPr/>
        <w:t>①完成该无形资产以使其能够使用或出售在技术上具有可行性；</w:t>
      </w:r>
    </w:p>
    <w:p>
      <w:pPr>
        <w:pStyle w:val="BodyText"/>
        <w:spacing w:line="240" w:lineRule="auto" w:before="76"/>
        <w:ind w:right="1032"/>
        <w:jc w:val="left"/>
      </w:pPr>
      <w:r>
        <w:rPr/>
        <w:t>②具有完成该无形资产并使用或出售的意图；</w:t>
      </w:r>
    </w:p>
    <w:p>
      <w:pPr>
        <w:pStyle w:val="BodyText"/>
        <w:spacing w:line="316" w:lineRule="auto" w:before="76"/>
        <w:ind w:right="1032"/>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在内部使用的，应当证明其有用性；</w:t>
      </w:r>
    </w:p>
    <w:p>
      <w:pPr>
        <w:pStyle w:val="BodyText"/>
        <w:spacing w:line="240" w:lineRule="auto" w:before="19"/>
        <w:ind w:right="1032"/>
        <w:jc w:val="left"/>
      </w:pPr>
      <w:r>
        <w:rPr/>
        <w:t>④有足够的技术、财务资源和其他资源支持，以完成该无形资产的开发，并有能力使用或出售该无形资产；</w:t>
      </w:r>
    </w:p>
    <w:p>
      <w:pPr>
        <w:pStyle w:val="BodyText"/>
        <w:spacing w:line="316" w:lineRule="auto" w:before="76"/>
        <w:ind w:right="4812"/>
        <w:jc w:val="left"/>
      </w:pPr>
      <w:r>
        <w:rPr/>
        <w:t>⑤归属于无形资产开发阶段的支出能够可靠地计量。 开发阶段的支出，若不满足上列条件的，于发生时计入当期损益。研究阶段 的支出，于发生时计入当期损益。</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3"/>
        <w:jc w:val="left"/>
      </w:pPr>
      <w:r>
        <w:rPr>
          <w:spacing w:val="-2"/>
        </w:rPr>
        <w:t>长期股权投资、采用成本模式计量的投资性房地产、固定资产、在建工程、使用寿命有限的无形资产等长期资产，于资产负</w:t>
      </w:r>
      <w:r>
        <w:rPr>
          <w:spacing w:val="-66"/>
        </w:rPr>
        <w:t> </w:t>
      </w:r>
      <w:r>
        <w:rPr>
          <w:spacing w:val="-66"/>
        </w:rPr>
      </w:r>
      <w:r>
        <w:rPr>
          <w:spacing w:val="-2"/>
        </w:rPr>
        <w:t>债表日存在减值迹象的，进行减值测试。减值测试结果表明资产的可收回金额低于其账面价值的，按其差额计提减值准备并</w:t>
      </w:r>
      <w:r>
        <w:rPr>
          <w:spacing w:val="-66"/>
        </w:rPr>
        <w:t> </w:t>
      </w:r>
      <w:r>
        <w:rPr>
          <w:spacing w:val="-66"/>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 商誉和使用寿命不确定的无形资产至少在每年年度终了进行减值测试。 </w:t>
      </w:r>
      <w:r>
        <w:rPr>
          <w:spacing w:val="-2"/>
        </w:rPr>
        <w:t>本公司进行商誉减值测试，对于因企业合并形成的商誉的账面价值，自购买日起按照合理的方法分摊至相关的资产组；难以</w:t>
      </w:r>
      <w:r>
        <w:rPr>
          <w:spacing w:val="-65"/>
        </w:rPr>
        <w:t> </w:t>
      </w:r>
      <w:r>
        <w:rPr>
          <w:spacing w:val="-65"/>
        </w:rPr>
      </w:r>
      <w:r>
        <w:rPr>
          <w:spacing w:val="-2"/>
        </w:rPr>
        <w:t>分摊至相关的资产组的，将其分摊至相关的资产组组合。在将商誉的账面价值分摊至相关的资产组或者资产组组合时，按照</w:t>
      </w:r>
      <w:r>
        <w:rPr>
          <w:spacing w:val="-66"/>
        </w:rPr>
        <w:t> </w:t>
      </w:r>
      <w:r>
        <w:rPr>
          <w:spacing w:val="-66"/>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3"/>
        </w:rPr>
        <w:t>账面价值部分）与其可收回金额，如相关资产组或者资产组组合的可收回金额低于其账面价值的，确认商誉的减值损失。</w:t>
      </w:r>
      <w:r>
        <w:rPr>
          <w:spacing w:val="-22"/>
        </w:rPr>
        <w:t> </w:t>
      </w:r>
      <w:r>
        <w:rPr/>
        <w:t>上</w:t>
      </w:r>
      <w:r>
        <w:rPr>
          <w:spacing w:val="-82"/>
        </w:rPr>
        <w:t> </w:t>
      </w:r>
      <w:r>
        <w:rPr>
          <w:spacing w:val="-82"/>
        </w:rPr>
      </w:r>
      <w:r>
        <w:rPr/>
        <w:t>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长期待摊费用为已经发生但应由本期和以后各期负担的分摊期限在一年以上的各项费用。</w:t>
      </w:r>
    </w:p>
    <w:p>
      <w:pPr>
        <w:pStyle w:val="BodyText"/>
        <w:spacing w:line="300" w:lineRule="auto" w:before="76"/>
        <w:ind w:right="8052"/>
        <w:jc w:val="left"/>
      </w:pPr>
      <w:r>
        <w:rPr>
          <w:rFonts w:ascii="Times New Roman" w:hAnsi="Times New Roman" w:cs="Times New Roman" w:eastAsia="Times New Roman" w:hint="default"/>
        </w:rPr>
        <w:t>1</w:t>
      </w:r>
      <w:r>
        <w:rPr/>
        <w:t>、</w:t>
      </w:r>
      <w:r>
        <w:rPr>
          <w:spacing w:val="60"/>
        </w:rPr>
        <w:t> </w:t>
      </w:r>
      <w:r>
        <w:rPr/>
        <w:t>摊销方法</w:t>
      </w:r>
      <w:r>
        <w:rPr/>
        <w:t> 长期待摊费用在受益期内平均摊销</w:t>
      </w:r>
    </w:p>
    <w:p>
      <w:pPr>
        <w:spacing w:after="0" w:line="300" w:lineRule="auto"/>
        <w:jc w:val="left"/>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rFonts w:ascii="Times New Roman" w:hAnsi="Times New Roman" w:cs="Times New Roman" w:eastAsia="Times New Roman" w:hint="default"/>
        </w:rPr>
        <w:t>2</w:t>
      </w:r>
      <w:r>
        <w:rPr/>
        <w:t>、</w:t>
      </w:r>
      <w:r>
        <w:rPr>
          <w:spacing w:val="60"/>
        </w:rPr>
        <w:t> </w:t>
      </w:r>
      <w:r>
        <w:rPr/>
        <w:t>摊销年限</w:t>
      </w:r>
    </w:p>
    <w:p>
      <w:pPr>
        <w:spacing w:line="240" w:lineRule="auto" w:before="13"/>
        <w:rPr>
          <w:rFonts w:ascii="宋体" w:hAnsi="宋体" w:cs="宋体" w:eastAsia="宋体" w:hint="default"/>
          <w:sz w:val="3"/>
          <w:szCs w:val="3"/>
        </w:rPr>
      </w:pPr>
    </w:p>
    <w:tbl>
      <w:tblPr>
        <w:tblW w:w="0" w:type="auto"/>
        <w:jc w:val="left"/>
        <w:tblInd w:w="1422" w:type="dxa"/>
        <w:tblLayout w:type="fixed"/>
        <w:tblCellMar>
          <w:top w:w="0" w:type="dxa"/>
          <w:left w:w="0" w:type="dxa"/>
          <w:bottom w:w="0" w:type="dxa"/>
          <w:right w:w="0" w:type="dxa"/>
        </w:tblCellMar>
        <w:tblLook w:val="01E0"/>
      </w:tblPr>
      <w:tblGrid>
        <w:gridCol w:w="2363"/>
        <w:gridCol w:w="2363"/>
        <w:gridCol w:w="2363"/>
      </w:tblGrid>
      <w:tr>
        <w:trPr>
          <w:trHeight w:val="347" w:hRule="exact"/>
        </w:trPr>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8" w:hRule="exact"/>
        </w:trPr>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1032"/>
        <w:jc w:val="left"/>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032"/>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16" w:lineRule="auto" w:before="24"/>
        <w:ind w:right="1032"/>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932"/>
        <w:jc w:val="left"/>
      </w:pPr>
      <w:r>
        <w:rPr>
          <w:rFonts w:ascii="Times New Roman" w:hAnsi="Times New Roman" w:cs="Times New Roman" w:eastAsia="Times New Roman" w:hint="default"/>
        </w:rPr>
        <w:t>1</w:t>
      </w:r>
      <w:r>
        <w:rPr/>
        <w:t>、</w:t>
      </w:r>
      <w:r>
        <w:rPr>
          <w:spacing w:val="60"/>
        </w:rPr>
        <w:t> </w:t>
      </w:r>
      <w:r>
        <w:rPr/>
        <w:t>预计负债的确认标准</w:t>
      </w:r>
      <w:r>
        <w:rPr/>
        <w:t> 与诉讼、债务担保、亏损合同、重组事项等或有事项相关的义务同时满足下列条件时，本公司确认为预计负债：</w:t>
      </w:r>
    </w:p>
    <w:p>
      <w:pPr>
        <w:pStyle w:val="BodyText"/>
        <w:spacing w:line="240" w:lineRule="auto" w:before="31"/>
        <w:ind w:right="1032"/>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right="1032"/>
        <w:jc w:val="left"/>
      </w:pPr>
      <w:r>
        <w:rPr/>
        <w:t>（</w:t>
      </w:r>
      <w:r>
        <w:rPr>
          <w:rFonts w:ascii="Times New Roman" w:hAnsi="Times New Roman" w:cs="Times New Roman" w:eastAsia="Times New Roman" w:hint="default"/>
        </w:rPr>
        <w:t>2</w:t>
      </w:r>
      <w:r>
        <w:rPr/>
        <w:t>）履行该义务很可能导致经济利益流出本公司；</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00" w:lineRule="auto" w:before="139"/>
        <w:ind w:right="4632"/>
        <w:jc w:val="left"/>
      </w:pPr>
      <w:r>
        <w:rPr>
          <w:rFonts w:ascii="Times New Roman" w:hAnsi="Times New Roman" w:cs="Times New Roman" w:eastAsia="Times New Roman" w:hint="default"/>
        </w:rPr>
        <w:t>2</w:t>
      </w:r>
      <w:r>
        <w:rPr/>
        <w:t>、</w:t>
      </w:r>
      <w:r>
        <w:rPr>
          <w:spacing w:val="60"/>
        </w:rPr>
        <w:t> </w:t>
      </w:r>
      <w:r>
        <w:rPr/>
        <w:t>各类预计负债的计量方法</w:t>
      </w:r>
      <w:r>
        <w:rPr/>
        <w:t> 本公司预计负债按履行相关现时义务所需的支出的最佳估计数进行初始计量。</w:t>
      </w:r>
    </w:p>
    <w:p>
      <w:pPr>
        <w:pStyle w:val="BodyText"/>
        <w:spacing w:line="316" w:lineRule="auto" w:before="32"/>
        <w:ind w:right="1032"/>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16" w:lineRule="auto" w:before="19"/>
        <w:ind w:right="1032"/>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6"/>
        </w:rPr>
        <w:t> </w:t>
      </w:r>
      <w:r>
        <w:rPr>
          <w:spacing w:val="-66"/>
        </w:rPr>
      </w: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spacing w:val="-2"/>
        </w:rPr>
        <w:t>本公司的股份支付是为了获取职工或其他方提供服务而授予权益工具或者承担以权益工具为基础确定的负债的交易。本公司</w:t>
      </w:r>
      <w:r>
        <w:rPr>
          <w:spacing w:val="-64"/>
        </w:rPr>
        <w:t> </w:t>
      </w:r>
      <w:r>
        <w:rPr>
          <w:spacing w:val="-64"/>
        </w:rPr>
      </w:r>
      <w:r>
        <w:rPr/>
        <w:t>的股份支付分为以权益结算的股份支付和以现金结算的股份支付。</w:t>
      </w:r>
    </w:p>
    <w:p>
      <w:pPr>
        <w:pStyle w:val="BodyText"/>
        <w:spacing w:line="316" w:lineRule="auto" w:before="19"/>
        <w:ind w:right="1032"/>
        <w:jc w:val="left"/>
      </w:pPr>
      <w:r>
        <w:rPr>
          <w:rFonts w:ascii="Times New Roman" w:hAnsi="Times New Roman" w:cs="Times New Roman" w:eastAsia="Times New Roman" w:hint="default"/>
        </w:rPr>
        <w:t>1</w:t>
      </w:r>
      <w:r>
        <w:rPr/>
        <w:t>、</w:t>
      </w:r>
      <w:r>
        <w:rPr>
          <w:spacing w:val="60"/>
        </w:rPr>
        <w:t> </w:t>
      </w:r>
      <w:r>
        <w:rPr/>
        <w:t>以权益结算的股份支付及权益工具</w:t>
      </w:r>
      <w:r>
        <w:rPr/>
        <w:t> 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w:t>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6"/>
        </w:rPr>
        <w:t> </w:t>
      </w:r>
      <w:r>
        <w:rPr>
          <w:spacing w:val="-66"/>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6"/>
        </w:rPr>
        <w:t> </w:t>
      </w:r>
      <w:r>
        <w:rPr>
          <w:spacing w:val="-66"/>
        </w:rPr>
      </w:r>
      <w:r>
        <w:rPr/>
        <w:t>和所有者权益总额进行调整。但授予后立即可行权的，在授予日按照公允价值计入相关成本或费用，相应增加资本公积。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4"/>
        <w:rPr>
          <w:rFonts w:ascii="宋体" w:hAnsi="宋体" w:cs="宋体" w:eastAsia="宋体" w:hint="default"/>
          <w:sz w:val="25"/>
          <w:szCs w:val="25"/>
        </w:rPr>
      </w:pPr>
    </w:p>
    <w:p>
      <w:pPr>
        <w:pStyle w:val="BodyText"/>
        <w:spacing w:line="314" w:lineRule="auto" w:before="0"/>
        <w:ind w:right="1032"/>
        <w:jc w:val="left"/>
      </w:pPr>
      <w:r>
        <w:rPr>
          <w:rFonts w:ascii="Times New Roman" w:hAnsi="Times New Roman" w:cs="Times New Roman" w:eastAsia="Times New Roman" w:hint="default"/>
        </w:rPr>
        <w:t>2</w:t>
      </w:r>
      <w:r>
        <w:rPr/>
        <w:t>、</w:t>
      </w:r>
      <w:r>
        <w:rPr>
          <w:spacing w:val="60"/>
        </w:rPr>
        <w:t> </w:t>
      </w:r>
      <w:r>
        <w:rPr/>
        <w:t>以现金结算的股份支付及权益工具</w:t>
      </w:r>
      <w:r>
        <w:rPr/>
        <w:t> </w:t>
      </w:r>
      <w:r>
        <w:rPr>
          <w:spacing w:val="-2"/>
        </w:rPr>
        <w:t>以现金结算的股份支付，按照本公司承担的以股份或其他权益工具为基础计算确定的负债的公允价值计量。授予后立即可行</w:t>
      </w:r>
      <w:r>
        <w:rPr>
          <w:spacing w:val="-64"/>
        </w:rPr>
        <w:t> </w:t>
      </w:r>
      <w:r>
        <w:rPr>
          <w:spacing w:val="-64"/>
        </w:rPr>
      </w:r>
      <w:r>
        <w:rPr>
          <w:spacing w:val="-2"/>
        </w:rPr>
        <w:t>权的，在授予日以承担负债的公允价值计入成本或费用，相应增加负债；完成等待期内的服务或达到规定业绩条件才可行权</w:t>
      </w:r>
      <w:r>
        <w:rPr>
          <w:spacing w:val="-66"/>
        </w:rPr>
        <w:t> </w:t>
      </w:r>
      <w:r>
        <w:rPr>
          <w:spacing w:val="-66"/>
        </w:rPr>
      </w:r>
      <w:r>
        <w:rPr>
          <w:spacing w:val="-2"/>
        </w:rPr>
        <w:t>的，在等待期内以对可行权情况的最佳估计为基础，按照承担负债的公允价值，将当期取得的服务计入相关成本或费用，增</w:t>
      </w:r>
      <w:r>
        <w:rPr>
          <w:spacing w:val="-66"/>
        </w:rPr>
        <w:t> </w:t>
      </w:r>
      <w:r>
        <w:rPr>
          <w:spacing w:val="-66"/>
        </w:rPr>
      </w:r>
      <w:r>
        <w:rPr/>
        <w:t>加相应负债。在相关负债结算前的每个资产负债表日以及结算日，对负债的公允价值重新计量，其变动计入当期损益。</w:t>
      </w:r>
    </w:p>
    <w:p>
      <w:pPr>
        <w:spacing w:after="0" w:line="31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240" w:lineRule="auto" w:before="28"/>
        <w:ind w:right="1032"/>
        <w:jc w:val="left"/>
      </w:pPr>
      <w:r>
        <w:rPr>
          <w:rFonts w:ascii="Times New Roman" w:hAnsi="Times New Roman" w:cs="Times New Roman" w:eastAsia="Times New Roman" w:hint="default"/>
        </w:rPr>
        <w:t>1</w:t>
      </w:r>
      <w:r>
        <w:rPr/>
        <w:t>、销售商品收入的确认一般原则：</w:t>
      </w:r>
    </w:p>
    <w:p>
      <w:pPr>
        <w:pStyle w:val="BodyText"/>
        <w:spacing w:line="240" w:lineRule="auto" w:before="63"/>
        <w:ind w:right="1032"/>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right="1032"/>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1032"/>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right="1032"/>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right="1032"/>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BodyText"/>
        <w:spacing w:line="309" w:lineRule="auto" w:before="139"/>
        <w:ind w:right="1032"/>
        <w:jc w:val="left"/>
      </w:pPr>
      <w:r>
        <w:rPr>
          <w:rFonts w:ascii="Times New Roman" w:hAnsi="Times New Roman" w:cs="Times New Roman" w:eastAsia="Times New Roman" w:hint="default"/>
        </w:rPr>
        <w:t>2</w:t>
      </w:r>
      <w:r>
        <w:rPr/>
        <w:t>、具体原则： </w:t>
      </w:r>
      <w:r>
        <w:rPr>
          <w:spacing w:val="-2"/>
        </w:rPr>
        <w:t>本公司确认收入分为国内销售和出口销售，国内销售按发货与客户办理签收手续后确认为销售收入，出口销售按发货并完成</w:t>
      </w:r>
      <w:r>
        <w:rPr>
          <w:spacing w:val="-64"/>
        </w:rPr>
        <w:t> </w:t>
      </w:r>
      <w:r>
        <w:rPr>
          <w:spacing w:val="-64"/>
        </w:rPr>
      </w:r>
      <w:r>
        <w:rPr/>
        <w:t>报关出口手续后确认为销售收入。</w:t>
      </w:r>
    </w:p>
    <w:p>
      <w:pPr>
        <w:spacing w:line="240" w:lineRule="auto" w:before="9"/>
        <w:rPr>
          <w:rFonts w:ascii="宋体" w:hAnsi="宋体" w:cs="宋体" w:eastAsia="宋体" w:hint="default"/>
          <w:sz w:val="25"/>
          <w:szCs w:val="25"/>
        </w:rPr>
      </w:pPr>
    </w:p>
    <w:p>
      <w:pPr>
        <w:pStyle w:val="BodyText"/>
        <w:spacing w:line="300" w:lineRule="auto" w:before="0"/>
        <w:ind w:right="1392"/>
        <w:jc w:val="left"/>
      </w:pPr>
      <w:r>
        <w:rPr>
          <w:rFonts w:ascii="Times New Roman" w:hAnsi="Times New Roman" w:cs="Times New Roman" w:eastAsia="Times New Roman" w:hint="default"/>
        </w:rPr>
        <w:t>3</w:t>
      </w:r>
      <w:r>
        <w:rPr/>
        <w:t>、</w:t>
      </w:r>
      <w:r>
        <w:rPr>
          <w:spacing w:val="60"/>
        </w:rPr>
        <w:t> </w:t>
      </w:r>
      <w:r>
        <w:rPr/>
        <w:t>确认让渡资产使用权收入的依据</w:t>
      </w:r>
      <w:r>
        <w:rPr/>
        <w:t> 与交易相关的经济利益很可能流入企业，收入的金额能够可靠地计量时。分别下列情况确定让渡资产使用权收入金额：</w:t>
      </w:r>
    </w:p>
    <w:p>
      <w:pPr>
        <w:pStyle w:val="BodyText"/>
        <w:spacing w:line="240" w:lineRule="auto" w:before="31"/>
        <w:ind w:right="1032"/>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right="1032"/>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12"/>
        <w:rPr>
          <w:rFonts w:ascii="宋体" w:hAnsi="宋体" w:cs="宋体" w:eastAsia="宋体" w:hint="default"/>
          <w:sz w:val="25"/>
          <w:szCs w:val="25"/>
        </w:rPr>
      </w:pPr>
    </w:p>
    <w:p>
      <w:pPr>
        <w:pStyle w:val="Heading3"/>
        <w:spacing w:line="240" w:lineRule="auto"/>
        <w:ind w:right="1032"/>
        <w:jc w:val="left"/>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t>（</w:t>
      </w:r>
      <w:r>
        <w:rPr>
          <w:rFonts w:ascii="Times New Roman" w:hAnsi="Times New Roman" w:cs="Times New Roman" w:eastAsia="Times New Roman" w:hint="default"/>
        </w:rPr>
        <w:t>1</w:t>
      </w:r>
      <w:r>
        <w:rPr/>
        <w:t>）与资产相关的政府补助判断依据及会计处理方法</w:t>
      </w:r>
    </w:p>
    <w:p>
      <w:pPr>
        <w:pStyle w:val="BodyText"/>
        <w:spacing w:line="309" w:lineRule="auto" w:before="63"/>
        <w:ind w:right="3192"/>
        <w:jc w:val="left"/>
      </w:pPr>
      <w:r>
        <w:rPr>
          <w:rFonts w:ascii="Times New Roman" w:hAnsi="Times New Roman" w:cs="Times New Roman" w:eastAsia="Times New Roman" w:hint="default"/>
        </w:rPr>
        <w:t>1</w:t>
      </w:r>
      <w:r>
        <w:rPr/>
        <w:t>、</w:t>
      </w:r>
      <w:r>
        <w:rPr>
          <w:spacing w:val="60"/>
        </w:rPr>
        <w:t> </w:t>
      </w:r>
      <w:r>
        <w:rPr/>
        <w:t>类型</w:t>
      </w:r>
      <w:r>
        <w:rPr/>
        <w:t> 与资产相关的政府补助，是指本公司取得的、用于购建或以其他方式形成长期资产的政府补助。 本公司将政府补助划分为与资产相关的具体标准为：</w:t>
      </w:r>
    </w:p>
    <w:p>
      <w:pPr>
        <w:pStyle w:val="BodyText"/>
        <w:spacing w:line="316" w:lineRule="auto" w:before="24"/>
        <w:ind w:right="1032"/>
        <w:jc w:val="left"/>
      </w:pPr>
      <w:r>
        <w:rPr>
          <w:spacing w:val="-2"/>
        </w:rPr>
        <w:t>政府文件明确规定补助对象为资产类项目的，使用该政府补助款将本使公司形成长期资产的，本公司将该政府补助划分为与</w:t>
      </w:r>
      <w:r>
        <w:rPr>
          <w:spacing w:val="-64"/>
        </w:rPr>
        <w:t> </w:t>
      </w:r>
      <w:r>
        <w:rPr>
          <w:spacing w:val="-64"/>
        </w:rPr>
      </w:r>
      <w:r>
        <w:rPr/>
        <w:t>资产相关的政府补助。</w:t>
      </w:r>
    </w:p>
    <w:p>
      <w:pPr>
        <w:pStyle w:val="BodyText"/>
        <w:spacing w:line="309" w:lineRule="auto" w:before="19"/>
        <w:ind w:right="1032"/>
        <w:jc w:val="left"/>
      </w:pPr>
      <w:r>
        <w:rPr>
          <w:rFonts w:ascii="Times New Roman" w:hAnsi="Times New Roman" w:cs="Times New Roman" w:eastAsia="Times New Roman" w:hint="default"/>
        </w:rPr>
        <w:t>2</w:t>
      </w:r>
      <w:r>
        <w:rPr/>
        <w:t>、</w:t>
      </w:r>
      <w:r>
        <w:rPr>
          <w:spacing w:val="60"/>
        </w:rPr>
        <w:t> </w:t>
      </w:r>
      <w:r>
        <w:rPr/>
        <w:t>确认时点</w:t>
      </w:r>
      <w:r>
        <w:rPr/>
        <w:t> </w:t>
      </w:r>
      <w:r>
        <w:rPr>
          <w:spacing w:val="-2"/>
        </w:rPr>
        <w:t>公司取得的各种政府补助为货币性资产的，按照实际收到的金额计量；存在确凿证据表明该项补助是按照固定的定额标准拨</w:t>
      </w:r>
      <w:r>
        <w:rPr>
          <w:spacing w:val="-64"/>
        </w:rPr>
        <w:t> </w:t>
      </w:r>
      <w:r>
        <w:rPr>
          <w:spacing w:val="-64"/>
        </w:rPr>
      </w:r>
      <w:r>
        <w:rPr/>
        <w:t>付的，如按照实际销量或储备量与单位补贴定额计算的补助等，按照应收的金额计量。</w:t>
      </w:r>
    </w:p>
    <w:p>
      <w:pPr>
        <w:pStyle w:val="BodyText"/>
        <w:spacing w:line="309" w:lineRule="auto" w:before="24"/>
        <w:ind w:right="1032"/>
        <w:jc w:val="left"/>
      </w:pPr>
      <w:r>
        <w:rPr>
          <w:rFonts w:ascii="Times New Roman" w:hAnsi="Times New Roman" w:cs="Times New Roman" w:eastAsia="Times New Roman" w:hint="default"/>
        </w:rPr>
        <w:t>3</w:t>
      </w:r>
      <w:r>
        <w:rPr/>
        <w:t>、会计处理 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w:t>
      </w:r>
    </w:p>
    <w:p>
      <w:pPr>
        <w:spacing w:line="240" w:lineRule="auto" w:before="9"/>
        <w:rPr>
          <w:rFonts w:ascii="宋体" w:hAnsi="宋体" w:cs="宋体" w:eastAsia="宋体" w:hint="default"/>
          <w:sz w:val="25"/>
          <w:szCs w:val="25"/>
        </w:rPr>
      </w:pPr>
    </w:p>
    <w:p>
      <w:pPr>
        <w:pStyle w:val="BodyText"/>
        <w:spacing w:line="240" w:lineRule="auto" w:before="0"/>
        <w:ind w:right="1032"/>
        <w:jc w:val="left"/>
      </w:pPr>
      <w:r>
        <w:rPr/>
        <w:t>（</w:t>
      </w:r>
      <w:r>
        <w:rPr>
          <w:rFonts w:ascii="Times New Roman" w:hAnsi="Times New Roman" w:cs="Times New Roman" w:eastAsia="Times New Roman" w:hint="default"/>
        </w:rPr>
        <w:t>2</w:t>
      </w:r>
      <w:r>
        <w:rPr/>
        <w:t>）与收益相关的政府补助判断依据及会计处理方法</w:t>
      </w:r>
    </w:p>
    <w:p>
      <w:pPr>
        <w:pStyle w:val="BodyText"/>
        <w:spacing w:line="309" w:lineRule="auto" w:before="63"/>
        <w:ind w:right="4992"/>
        <w:jc w:val="left"/>
      </w:pPr>
      <w:r>
        <w:rPr>
          <w:rFonts w:ascii="Times New Roman" w:hAnsi="Times New Roman" w:cs="Times New Roman" w:eastAsia="Times New Roman" w:hint="default"/>
        </w:rPr>
        <w:t>1</w:t>
      </w:r>
      <w:r>
        <w:rPr/>
        <w:t>、</w:t>
      </w:r>
      <w:r>
        <w:rPr>
          <w:spacing w:val="60"/>
        </w:rPr>
        <w:t> </w:t>
      </w:r>
      <w:r>
        <w:rPr/>
        <w:t>类型</w:t>
      </w:r>
      <w:r>
        <w:rPr/>
        <w:t> 与收益相关的政府补助，是指除与资产相关的政府补助之外的政府补助。 本公司将政府补助划分为与收益相关的具体标准为：</w:t>
      </w:r>
    </w:p>
    <w:p>
      <w:pPr>
        <w:pStyle w:val="BodyText"/>
        <w:spacing w:line="316" w:lineRule="auto" w:before="24"/>
        <w:ind w:right="1032"/>
        <w:jc w:val="left"/>
      </w:pPr>
      <w:r>
        <w:rPr>
          <w:spacing w:val="-2"/>
        </w:rPr>
        <w:t>政府文件明确规定补助对象为收益类项目的，该政府补助无特定用途，或使用该政府补助款不会使公司形成长期资产的，本</w:t>
      </w:r>
      <w:r>
        <w:rPr>
          <w:spacing w:val="-66"/>
        </w:rPr>
        <w:t> </w:t>
      </w:r>
      <w:r>
        <w:rPr>
          <w:spacing w:val="-66"/>
        </w:rPr>
      </w:r>
      <w:r>
        <w:rPr/>
        <w:t>公司将该政府补助划分为与收益相关的政府补助</w:t>
      </w:r>
    </w:p>
    <w:p>
      <w:pPr>
        <w:pStyle w:val="BodyText"/>
        <w:spacing w:line="240" w:lineRule="auto" w:before="19"/>
        <w:ind w:right="1032"/>
        <w:jc w:val="left"/>
      </w:pPr>
      <w:r>
        <w:rPr>
          <w:rFonts w:ascii="Times New Roman" w:hAnsi="Times New Roman" w:cs="Times New Roman" w:eastAsia="Times New Roman" w:hint="default"/>
        </w:rPr>
        <w:t>2</w:t>
      </w:r>
      <w:r>
        <w:rPr/>
        <w:t>、</w:t>
      </w:r>
      <w:r>
        <w:rPr>
          <w:spacing w:val="60"/>
        </w:rPr>
        <w:t> </w:t>
      </w:r>
      <w:r>
        <w:rPr/>
        <w:t>确认时点</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spacing w:val="-2"/>
        </w:rPr>
        <w:t>公司取得的各种政府补助为货币性资产的，按照实际收到的金额计量；存在确凿证据表明该项补助是按照固定的定额标准拨</w:t>
      </w:r>
      <w:r>
        <w:rPr>
          <w:spacing w:val="-64"/>
        </w:rPr>
        <w:t> </w:t>
      </w:r>
      <w:r>
        <w:rPr>
          <w:spacing w:val="-64"/>
        </w:rPr>
      </w:r>
      <w:r>
        <w:rPr/>
        <w:t>付的，如按照实际销量或储备量与单位补贴定额计算的补助等，按照应收的金额计量。</w:t>
      </w:r>
    </w:p>
    <w:p>
      <w:pPr>
        <w:pStyle w:val="BodyText"/>
        <w:spacing w:line="314" w:lineRule="auto" w:before="19"/>
        <w:ind w:right="1032"/>
        <w:jc w:val="left"/>
      </w:pPr>
      <w:r>
        <w:rPr>
          <w:rFonts w:ascii="Times New Roman" w:hAnsi="Times New Roman" w:cs="Times New Roman" w:eastAsia="Times New Roman" w:hint="default"/>
        </w:rPr>
        <w:t>3</w:t>
      </w:r>
      <w:r>
        <w:rPr/>
        <w:t>、会计处理 </w:t>
      </w:r>
      <w:r>
        <w:rPr>
          <w:spacing w:val="-2"/>
        </w:rPr>
        <w:t>与收益相关的政府补助，用于补偿本公司以后期间的相关成本费用或损失的，确认为递延收益，并在确认相关成本费用或损</w:t>
      </w:r>
      <w:r>
        <w:rPr>
          <w:spacing w:val="-66"/>
        </w:rPr>
        <w:t> </w:t>
      </w:r>
      <w:r>
        <w:rPr>
          <w:spacing w:val="-66"/>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w:t>
      </w:r>
    </w:p>
    <w:p>
      <w:pPr>
        <w:pStyle w:val="BodyText"/>
        <w:spacing w:line="300" w:lineRule="auto" w:before="20"/>
        <w:ind w:right="1122"/>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 作为借款的入账价值，按照借款本金和该政策性优惠利率计算相关借款费用。</w:t>
      </w:r>
    </w:p>
    <w:p>
      <w:pPr>
        <w:pStyle w:val="BodyText"/>
        <w:spacing w:line="240" w:lineRule="auto" w:before="31"/>
        <w:ind w:right="1032"/>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16" w:lineRule="auto" w:before="19"/>
        <w:ind w:right="1032"/>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right="112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4" w:lineRule="auto" w:before="22"/>
        <w:ind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9"/>
        <w:rPr>
          <w:rFonts w:ascii="宋体" w:hAnsi="宋体" w:cs="宋体" w:eastAsia="宋体" w:hint="default"/>
          <w:sz w:val="22"/>
          <w:szCs w:val="22"/>
        </w:rPr>
      </w:pPr>
    </w:p>
    <w:p>
      <w:pPr>
        <w:pStyle w:val="Heading3"/>
        <w:spacing w:line="240" w:lineRule="auto"/>
        <w:ind w:right="1032"/>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22"/>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用，在资产租赁期间内摊销，计入财务费用。公司发生的初始直接费用，计入租入资产价值。</w:t>
      </w:r>
    </w:p>
    <w:p>
      <w:pPr>
        <w:pStyle w:val="BodyText"/>
        <w:spacing w:line="309" w:lineRule="auto" w:before="76"/>
        <w:ind w:right="1032"/>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13"/>
        <w:rPr>
          <w:rFonts w:ascii="宋体" w:hAnsi="宋体" w:cs="宋体" w:eastAsia="宋体" w:hint="default"/>
          <w:sz w:val="22"/>
          <w:szCs w:val="22"/>
        </w:rPr>
      </w:pPr>
    </w:p>
    <w:p>
      <w:pPr>
        <w:pStyle w:val="Heading3"/>
        <w:spacing w:line="240" w:lineRule="auto"/>
        <w:ind w:right="1032"/>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0" w:right="1138"/>
        <w:jc w:val="right"/>
      </w:pPr>
      <w:r>
        <w:rPr/>
        <w:pict>
          <v:shape style="position:absolute;margin-left:56.459999pt;margin-top:-223.768265pt;width:479.25pt;height:377.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5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1</w:t>
                        </w:r>
                        <w:r>
                          <w:rPr>
                            <w:rFonts w:ascii="宋体" w:hAnsi="宋体" w:cs="宋体" w:eastAsia="宋体" w:hint="default"/>
                            <w:spacing w:val="-4"/>
                            <w:w w:val="100"/>
                            <w:sz w:val="18"/>
                            <w:szCs w:val="18"/>
                          </w:rPr>
                          <w:t>）资产负债表中</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应收账</w:t>
                        </w:r>
                        <w:r>
                          <w:rPr>
                            <w:rFonts w:ascii="宋体" w:hAnsi="宋体" w:cs="宋体" w:eastAsia="宋体" w:hint="default"/>
                            <w:spacing w:val="-87"/>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4"/>
                            <w:sz w:val="18"/>
                            <w:szCs w:val="18"/>
                          </w:rPr>
                          <w:t>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w:t>
                        </w:r>
                        <w:r>
                          <w:rPr>
                            <w:rFonts w:ascii="宋体" w:hAnsi="宋体" w:cs="宋体" w:eastAsia="宋体" w:hint="default"/>
                            <w:spacing w:val="-77"/>
                            <w:sz w:val="18"/>
                            <w:szCs w:val="18"/>
                          </w:rPr>
                          <w:t> </w:t>
                        </w:r>
                        <w:r>
                          <w:rPr>
                            <w:rFonts w:ascii="宋体" w:hAnsi="宋体" w:cs="宋体" w:eastAsia="宋体" w:hint="default"/>
                            <w:sz w:val="18"/>
                            <w:szCs w:val="18"/>
                          </w:rPr>
                          <w:t>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7"/>
                            <w:w w:val="100"/>
                            <w:sz w:val="18"/>
                            <w:szCs w:val="18"/>
                          </w:rPr>
                          <w:t>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工程物资</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并入</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在建工程</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列示；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专</w:t>
                        </w:r>
                        <w:r>
                          <w:rPr>
                            <w:rFonts w:ascii="宋体" w:hAnsi="宋体" w:cs="宋体" w:eastAsia="宋体" w:hint="default"/>
                            <w:sz w:val="18"/>
                            <w:szCs w:val="18"/>
                          </w:rPr>
                          <w:t> 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 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1,288,949,824.42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元，上期金额</w:t>
                        </w:r>
                      </w:p>
                      <w:p>
                        <w:pPr>
                          <w:pStyle w:val="TableParagraph"/>
                          <w:spacing w:line="300"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968,389,772.48</w:t>
                        </w:r>
                        <w:r>
                          <w:rPr>
                            <w:rFonts w:ascii="Times New Roman" w:hAnsi="Times New Roman" w:cs="Times New Roman" w:eastAsia="Times New Roman" w:hint="default"/>
                            <w:spacing w:val="17"/>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应付票据</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和</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应付账</w:t>
                        </w:r>
                        <w:r>
                          <w:rPr>
                            <w:rFonts w:ascii="宋体" w:hAnsi="宋体" w:cs="宋体" w:eastAsia="宋体" w:hint="default"/>
                            <w:spacing w:val="-84"/>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671,815,948.05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356,981,016.82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138,079,907.15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73,822,95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.63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117,613,899.31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元，上期金额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47,820,17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.21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元，上期金额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元；调增</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在建工程</w:t>
                        </w:r>
                        <w:r>
                          <w:rPr>
                            <w:rFonts w:ascii="Times New Roman" w:hAnsi="Times New Roman" w:cs="Times New Roman" w:eastAsia="Times New Roman" w:hint="default"/>
                            <w:spacing w:val="-5"/>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期应付款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研发费用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单独列示；在利润表中财务费</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16,056,477.35</w:t>
                        </w:r>
                      </w:p>
                      <w:p>
                        <w:pPr>
                          <w:pStyle w:val="TableParagraph"/>
                          <w:spacing w:line="302" w:lineRule="auto" w:before="61"/>
                          <w:ind w:left="22" w:right="49"/>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15,078,964.04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元，重分类 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 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 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ind w:right="1032"/>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966" w:firstLine="0"/>
        <w:jc w:val="left"/>
        <w:rPr>
          <w:rFonts w:ascii="宋体" w:hAnsi="宋体" w:cs="宋体" w:eastAsia="宋体" w:hint="default"/>
          <w:sz w:val="21"/>
          <w:szCs w:val="21"/>
        </w:rPr>
      </w:pPr>
      <w:bookmarkStart w:name="34、其他" w:id="217"/>
      <w:bookmarkEnd w:id="21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8"/>
      <w:bookmarkEnd w:id="218"/>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9"/>
      <w:bookmarkEnd w:id="219"/>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Style w:val="BodyText"/>
        <w:spacing w:line="240" w:lineRule="auto" w:before="51"/>
        <w:ind w:right="1032"/>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厦门普路通供应链管理有限公司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right="1032"/>
        <w:jc w:val="left"/>
      </w:pPr>
      <w:r>
        <w:rPr>
          <w:rFonts w:ascii="Times New Roman" w:hAnsi="Times New Roman" w:cs="Times New Roman" w:eastAsia="Times New Roman" w:hint="default"/>
        </w:rPr>
        <w:t>1</w:t>
      </w:r>
      <w:r>
        <w:rPr/>
        <w:t>、</w:t>
      </w:r>
      <w:r>
        <w:rPr>
          <w:spacing w:val="60"/>
        </w:rPr>
        <w:t> </w:t>
      </w:r>
      <w:r>
        <w:rPr/>
        <w:t>深圳市普路通供应链管理股份有限公司之主要子公司广西普路通供应链管理有限公司、深圳市普路通实业有限公司、</w:t>
      </w:r>
      <w:r>
        <w:rPr/>
        <w:t> </w:t>
      </w:r>
      <w:r>
        <w:rPr>
          <w:spacing w:val="-2"/>
        </w:rPr>
        <w:t>厦门普路通供应链管理有限公司、珠海市普路通供应链管理有限公司、北海市普路通供应链管理有限公司、武汉市普路通供</w:t>
      </w:r>
      <w:r>
        <w:rPr>
          <w:spacing w:val="-66"/>
        </w:rPr>
        <w:t> </w:t>
      </w:r>
      <w:r>
        <w:rPr>
          <w:spacing w:val="-66"/>
        </w:rPr>
      </w:r>
      <w:r>
        <w:rPr>
          <w:spacing w:val="-2"/>
        </w:rPr>
        <w:t>应链管理有限公司、重庆市普路通供应链管理有限公司：财政部、税务总局《关于进一步扩大小型微利企业所得税优惠政策</w:t>
      </w:r>
      <w:r>
        <w:rPr>
          <w:spacing w:val="-66"/>
        </w:rPr>
        <w:t> </w:t>
      </w:r>
      <w:r>
        <w:rPr>
          <w:spacing w:val="-66"/>
        </w:rPr>
      </w:r>
      <w:r>
        <w:rPr>
          <w:spacing w:val="-2"/>
        </w:rPr>
        <w:t>范围的通知》财税〔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77</w:t>
      </w:r>
      <w:r>
        <w:rPr>
          <w:spacing w:val="-2"/>
        </w:rPr>
        <w:t>号，自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日，将小型微利企业的年应纳税所得额上限由</w:t>
      </w:r>
      <w:r>
        <w:rPr>
          <w:rFonts w:ascii="Times New Roman" w:hAnsi="Times New Roman" w:cs="Times New Roman" w:eastAsia="Times New Roman" w:hint="default"/>
          <w:spacing w:val="-2"/>
        </w:rPr>
        <w:t>50</w:t>
      </w:r>
      <w:r>
        <w:rPr>
          <w:spacing w:val="-2"/>
        </w:rPr>
        <w:t>万元提高</w:t>
      </w:r>
      <w:r>
        <w:rPr>
          <w:spacing w:val="-45"/>
        </w:rPr>
        <w:t> </w:t>
      </w:r>
      <w:r>
        <w:rPr/>
        <w:t>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 税率缴纳企业所得税。</w:t>
      </w:r>
    </w:p>
    <w:p>
      <w:pPr>
        <w:pStyle w:val="BodyText"/>
        <w:spacing w:line="240" w:lineRule="auto" w:before="26"/>
        <w:ind w:right="1032"/>
        <w:jc w:val="left"/>
      </w:pPr>
      <w:r>
        <w:rPr>
          <w:rFonts w:ascii="Times New Roman" w:hAnsi="Times New Roman" w:cs="Times New Roman" w:eastAsia="Times New Roman" w:hint="default"/>
        </w:rPr>
        <w:t>2</w:t>
      </w:r>
      <w:r>
        <w:rPr/>
        <w:t>、</w:t>
      </w:r>
      <w:r>
        <w:rPr>
          <w:spacing w:val="-25"/>
        </w:rPr>
        <w:t> </w:t>
      </w:r>
      <w:r>
        <w:rPr/>
        <w:t>深圳市前海普路通电子商务综合服务有限公司：依据财税</w:t>
      </w:r>
      <w:r>
        <w:rPr>
          <w:rFonts w:ascii="Times New Roman" w:hAnsi="Times New Roman" w:cs="Times New Roman" w:eastAsia="Times New Roman" w:hint="default"/>
        </w:rPr>
        <w:t>[2014]26</w:t>
      </w:r>
      <w:r>
        <w:rPr/>
        <w:t>号关于广东横琴新区、福建平潭综合实验区、深圳前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1032"/>
        <w:jc w:val="left"/>
      </w:pPr>
      <w:r>
        <w:rPr>
          <w:spacing w:val="-2"/>
        </w:rPr>
        <w:t>海深港现代化服务业合作区企业所得税优惠政策及优惠目录的通知，对设在横琴新区、平潭综合实验区和前海深港现代服务</w:t>
      </w:r>
      <w:r>
        <w:rPr>
          <w:spacing w:val="-64"/>
        </w:rPr>
        <w:t> </w:t>
      </w:r>
      <w:r>
        <w:rPr>
          <w:spacing w:val="-64"/>
        </w:rPr>
      </w:r>
      <w:r>
        <w:rPr>
          <w:spacing w:val="-2"/>
        </w:rPr>
        <w:t>业合作区的鼓励类产业企业减按</w:t>
      </w:r>
      <w:r>
        <w:rPr>
          <w:rFonts w:ascii="Times New Roman" w:hAnsi="Times New Roman" w:cs="Times New Roman" w:eastAsia="Times New Roman" w:hint="default"/>
          <w:spacing w:val="-2"/>
        </w:rPr>
        <w:t>15</w:t>
      </w:r>
      <w:r>
        <w:rPr>
          <w:spacing w:val="-2"/>
        </w:rPr>
        <w:t>％的税率征收企业所得税。同时，深圳市前海普路通电子商务综合服务有限公司也为小型</w:t>
      </w:r>
      <w:r>
        <w:rPr>
          <w:spacing w:val="-62"/>
        </w:rPr>
        <w:t> </w:t>
      </w:r>
      <w:r>
        <w:rPr>
          <w:spacing w:val="-62"/>
        </w:rPr>
      </w:r>
      <w:r>
        <w:rPr>
          <w:spacing w:val="-2"/>
        </w:rPr>
        <w:t>微利企业，根据财政部、税务总局《关于进一步扩大小型微利企业所得税优惠政策范围的通知》财税〔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77</w:t>
      </w:r>
      <w:r>
        <w:rPr>
          <w:spacing w:val="-2"/>
        </w:rPr>
        <w:t>号，自</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日，将小型微利企业的年应纳税所得额上限由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 </w:t>
      </w:r>
      <w:r>
        <w:rPr/>
        <w:t>万元（含</w:t>
      </w:r>
      <w:r>
        <w:rPr>
          <w:rFonts w:ascii="Times New Roman" w:hAnsi="Times New Roman" w:cs="Times New Roman" w:eastAsia="Times New Roman" w:hint="default"/>
        </w:rPr>
        <w:t>100</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5"/>
        <w:ind w:left="154" w:right="7692" w:firstLine="0"/>
        <w:jc w:val="left"/>
        <w:rPr>
          <w:rFonts w:ascii="宋体" w:hAnsi="宋体" w:cs="宋体" w:eastAsia="宋体" w:hint="default"/>
          <w:sz w:val="21"/>
          <w:szCs w:val="21"/>
        </w:rPr>
      </w:pPr>
      <w:bookmarkStart w:name="3、其他" w:id="221"/>
      <w:bookmarkEnd w:id="2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2"/>
      <w:bookmarkEnd w:id="2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3"/>
      <w:bookmarkEnd w:id="22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305,062.31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243,947.38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435,623,299.90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1,647,783,997.17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8,613,153,924.43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10,241,228,207.25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9,049,082,286.64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11,889,256,151.80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27,570,683.38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622,229,043.22</w:t>
            </w:r>
          </w:p>
        </w:tc>
      </w:tr>
    </w:tbl>
    <w:p>
      <w:pPr>
        <w:pStyle w:val="BodyText"/>
        <w:spacing w:line="357" w:lineRule="auto" w:before="51"/>
        <w:ind w:right="2832"/>
        <w:jc w:val="left"/>
      </w:pPr>
      <w:r>
        <w:rPr/>
        <w:pict>
          <v:shape style="position:absolute;margin-left:56.34pt;margin-top:35.201717pt;width:427.35pt;height:104.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2"/>
                    <w:gridCol w:w="2842"/>
                    <w:gridCol w:w="2841"/>
                  </w:tblGrid>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220,196,372.72</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256,817,513.46</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89,929,463.37</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82,001,150.00</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贷款质押保证金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8,299,227,507.70</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9,902,409,543.79</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银承保证金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3,800,580.64</w:t>
                        </w:r>
                      </w:p>
                    </w:tc>
                    <w:tc>
                      <w:tcPr>
                        <w:tcW w:w="28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8,613,153,924.43</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10,241,228,207.25</w:t>
                        </w:r>
                      </w:p>
                    </w:tc>
                  </w:tr>
                </w:tbl>
                <w:p>
                  <w:pPr/>
                </w:p>
              </w:txbxContent>
            </v:textbox>
            <w10:wrap type="none"/>
          </v:shape>
        </w:pict>
      </w:r>
      <w:r>
        <w:rPr/>
        <w:t>其他说明 其中因抵押、质押或冻结等对使用有限制，以及放在境外且资金汇回受到限制的货币资金明细如下：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573" w:val="left" w:leader="none"/>
        </w:tabs>
        <w:spacing w:line="300" w:lineRule="auto"/>
        <w:ind w:right="1042"/>
        <w:jc w:val="left"/>
      </w:pPr>
      <w:r>
        <w:rPr>
          <w:rFonts w:ascii="Times New Roman" w:hAnsi="Times New Roman" w:cs="Times New Roman" w:eastAsia="Times New Roman" w:hint="default"/>
        </w:rPr>
        <w:t>(1)</w:t>
        <w:tab/>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日，其他货币资金中人民币（或其他原币）</w:t>
      </w:r>
      <w:r>
        <w:rPr>
          <w:rFonts w:ascii="Times New Roman" w:hAnsi="Times New Roman" w:cs="Times New Roman" w:eastAsia="Times New Roman" w:hint="default"/>
        </w:rPr>
        <w:t>220,196,372.72</w:t>
      </w:r>
      <w:r>
        <w:rPr/>
        <w:t>元为本公司向银行申请开具无条件、不可</w:t>
      </w:r>
      <w:r>
        <w:rPr>
          <w:w w:val="99"/>
        </w:rPr>
        <w:t> </w:t>
      </w:r>
      <w:r>
        <w:rPr/>
        <w:t>撤销的信用证所存入的保证金存款；其他货币资金中人民币（或其他原币）</w:t>
      </w:r>
      <w:r>
        <w:rPr>
          <w:rFonts w:ascii="Times New Roman" w:hAnsi="Times New Roman" w:cs="Times New Roman" w:eastAsia="Times New Roman" w:hint="default"/>
        </w:rPr>
        <w:t>89,929,463.37</w:t>
      </w:r>
      <w:r>
        <w:rPr/>
        <w:t>元为本公司向银行申请保函所存入</w:t>
      </w:r>
      <w:r>
        <w:rPr>
          <w:w w:val="99"/>
        </w:rPr>
        <w:t> </w:t>
      </w:r>
      <w:r>
        <w:rPr>
          <w:spacing w:val="-3"/>
        </w:rPr>
        <w:t>的保证金存款；其他货币资金中人民币（或其他原币）</w:t>
      </w:r>
      <w:r>
        <w:rPr>
          <w:rFonts w:ascii="Times New Roman" w:hAnsi="Times New Roman" w:cs="Times New Roman" w:eastAsia="Times New Roman" w:hint="default"/>
          <w:spacing w:val="-3"/>
        </w:rPr>
        <w:t>8,299,227,507.70</w:t>
      </w:r>
      <w:r>
        <w:rPr>
          <w:spacing w:val="-3"/>
        </w:rPr>
        <w:t>元为本公司向银行申请质押贷款所存入的保证金存款；</w:t>
      </w:r>
      <w:r>
        <w:rPr>
          <w:spacing w:val="-75"/>
        </w:rPr>
        <w:t> </w:t>
      </w:r>
      <w:r>
        <w:rPr>
          <w:spacing w:val="-75"/>
        </w:rPr>
      </w:r>
      <w:r>
        <w:rPr/>
        <w:t>其他货币资金中人民币（或其他原币）</w:t>
      </w:r>
      <w:r>
        <w:rPr>
          <w:rFonts w:ascii="Times New Roman" w:hAnsi="Times New Roman" w:cs="Times New Roman" w:eastAsia="Times New Roman" w:hint="default"/>
        </w:rPr>
        <w:t>3,800,580.64</w:t>
      </w:r>
      <w:r>
        <w:rPr/>
        <w:t>为本公司向银行开具银行承兑汇票所存入的保证金存款。</w:t>
      </w:r>
    </w:p>
    <w:p>
      <w:pPr>
        <w:pStyle w:val="BodyText"/>
        <w:spacing w:line="300" w:lineRule="auto" w:before="13"/>
        <w:ind w:right="104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日，其他货币资金中人民币（或其他原币）</w:t>
      </w:r>
      <w:r>
        <w:rPr>
          <w:rFonts w:ascii="Times New Roman" w:hAnsi="Times New Roman" w:cs="Times New Roman" w:eastAsia="Times New Roman" w:hint="default"/>
        </w:rPr>
        <w:t>256,817,513.46</w:t>
      </w:r>
      <w:r>
        <w:rPr/>
        <w:t>元为本公司向银行申请开具无条件、不可</w:t>
      </w:r>
      <w:r>
        <w:rPr>
          <w:w w:val="99"/>
        </w:rPr>
        <w:t> </w:t>
      </w:r>
      <w:r>
        <w:rPr/>
        <w:t>撤销的信用证所存入的保证金存款；其他货币资金中人民币（或其他原币）</w:t>
      </w:r>
      <w:r>
        <w:rPr>
          <w:rFonts w:ascii="Times New Roman" w:hAnsi="Times New Roman" w:cs="Times New Roman" w:eastAsia="Times New Roman" w:hint="default"/>
        </w:rPr>
        <w:t>82,001,150.00</w:t>
      </w:r>
      <w:r>
        <w:rPr/>
        <w:t>元为本公司向银行申请保函所存入</w:t>
      </w:r>
      <w:r>
        <w:rPr>
          <w:w w:val="99"/>
        </w:rPr>
        <w:t> </w:t>
      </w:r>
      <w:r>
        <w:rPr>
          <w:spacing w:val="-3"/>
        </w:rPr>
        <w:t>的保证金存款；其他货币资金中人民币（或其他原币）</w:t>
      </w:r>
      <w:r>
        <w:rPr>
          <w:rFonts w:ascii="Times New Roman" w:hAnsi="Times New Roman" w:cs="Times New Roman" w:eastAsia="Times New Roman" w:hint="default"/>
          <w:spacing w:val="-3"/>
        </w:rPr>
        <w:t>9,902,409,543.79</w:t>
      </w:r>
      <w:r>
        <w:rPr>
          <w:spacing w:val="-3"/>
        </w:rPr>
        <w:t>元为本公司向银行申请质押贷款所存入的保证金存款。</w:t>
      </w:r>
    </w:p>
    <w:p>
      <w:pPr>
        <w:spacing w:line="240" w:lineRule="auto" w:before="1"/>
        <w:rPr>
          <w:rFonts w:ascii="宋体" w:hAnsi="宋体" w:cs="宋体" w:eastAsia="宋体" w:hint="default"/>
          <w:sz w:val="22"/>
          <w:szCs w:val="22"/>
        </w:rPr>
      </w:pPr>
    </w:p>
    <w:p>
      <w:pPr>
        <w:pStyle w:val="Heading3"/>
        <w:spacing w:line="240" w:lineRule="auto"/>
        <w:ind w:right="1032"/>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48,312,859.81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48,312,859.81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319,391,165.45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48,312,859.81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319,391,165.45</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4、应收票据及应收账款" w:id="226"/>
      <w:bookmarkEnd w:id="226"/>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1,277,587,757.01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967,051,496.48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1,288,949,824.42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968,389,772.48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票据" w:id="227"/>
      <w:bookmarkEnd w:id="22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1,338,276.00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11,096,067.41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11,362,067.41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1,338,276.00</w:t>
            </w:r>
          </w:p>
        </w:tc>
      </w:tr>
    </w:tbl>
    <w:p>
      <w:pPr>
        <w:pStyle w:val="BodyText"/>
        <w:spacing w:line="240" w:lineRule="auto" w:before="51"/>
        <w:ind w:right="1032"/>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103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应收账款" w:id="228"/>
      <w:bookmarkEnd w:id="22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9,747,07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7,797,66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1,949,415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9,747,0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7,797,661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1,949,415.4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1,300,54</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6,001.21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24,907,6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59.61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1,275,638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,341.60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981,273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,667.75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16,171,58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965,102,08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1,310,29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3,078.25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32,705,3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2.50%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1,277,587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,757.01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991,020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,744.79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23,969,24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967,051,49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6.48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138"/>
        <w:jc w:val="right"/>
      </w:pPr>
      <w:r>
        <w:rPr/>
        <w:pict>
          <v:shape style="position:absolute;margin-left:56.459999pt;margin-top:-56.638298pt;width:479.3pt;height:346.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70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9,747,077.04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7,797,661.63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乐视智能等乐视相关主 体的债权债务情况及其 经营等方面的报道。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年度，公司结合公 开信息和乐视相关主体 的现状，及公司冻结资 产的情况，依据《企业 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 值》和公司相关会计政 策及《公司章程》的规 定，出于谨慎性原则考 虑，为真实反映公司截 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日的 财务状况及经营成果， 对乐视智能的应收款项 整体计提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9,747,077.04</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7,797,661.63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right="1032"/>
        <w:jc w:val="left"/>
      </w:pPr>
      <w:r>
        <w:rPr/>
        <w:t>组合中，按账龄分析法计提坏账准备的应收账款：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1,173,169,182.77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11,731,691.74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1,173,169,182.77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11,731,691.74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75,427,645.47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3,771,382.28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34,445,461.44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3,444,546.15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15,042,959.60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4,512,887.88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2,027,200.74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1,013,600.37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433,551.19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433,551.19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1,300,546,001.21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24,907,659.61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1554"/>
        <w:jc w:val="left"/>
      </w:pPr>
      <w:r>
        <w:rPr/>
        <w:t>确定该组合依据的说明： 组合中，采用余额百分比法计提坏账准备的应收账款：</w:t>
      </w:r>
    </w:p>
    <w:p>
      <w:pPr>
        <w:pStyle w:val="BodyText"/>
        <w:spacing w:line="348" w:lineRule="auto" w:before="26"/>
        <w:ind w:right="1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3"/>
        <w:ind w:right="-17"/>
        <w:jc w:val="left"/>
      </w:pPr>
      <w:r>
        <w:rPr/>
        <w:t>本期计提坏账准备金额</w:t>
      </w:r>
      <w:r>
        <w:rPr>
          <w:spacing w:val="-47"/>
        </w:rPr>
        <w:t> </w:t>
      </w:r>
      <w:r>
        <w:rPr>
          <w:rFonts w:ascii="Times New Roman" w:hAnsi="Times New Roman" w:cs="Times New Roman" w:eastAsia="Times New Roman" w:hint="default"/>
        </w:rPr>
        <w:t>8,736,072.93</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1032"/>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032"/>
        <w:jc w:val="left"/>
      </w:pPr>
      <w:r>
        <w:rPr/>
        <w:t>应收账款核销说明：</w:t>
      </w:r>
    </w:p>
    <w:p>
      <w:pPr>
        <w:pStyle w:val="BodyText"/>
        <w:spacing w:line="240" w:lineRule="auto" w:before="117"/>
        <w:ind w:right="103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262"/>
        <w:gridCol w:w="1842"/>
        <w:gridCol w:w="1702"/>
        <w:gridCol w:w="1677"/>
      </w:tblGrid>
      <w:tr>
        <w:trPr>
          <w:trHeight w:val="347" w:hRule="exact"/>
        </w:trPr>
        <w:tc>
          <w:tcPr>
            <w:tcW w:w="326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262"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529" w:right="31"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482,708,511.69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36.84%</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4,827,085.12</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73,025,030.15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5.57%</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730,250.30</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68,377,077.09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5.22%</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683,770.77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62"/>
        <w:gridCol w:w="1842"/>
        <w:gridCol w:w="1702"/>
        <w:gridCol w:w="1677"/>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64,815,284.13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4.95%</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648,152.84</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37,398,200.00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2.85%</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1,869,910.00</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726,324,103.06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55.43%</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8,759,169.03</w:t>
            </w:r>
          </w:p>
        </w:tc>
      </w:tr>
    </w:tbl>
    <w:p>
      <w:pPr>
        <w:pStyle w:val="BodyText"/>
        <w:spacing w:line="240" w:lineRule="auto" w:before="51"/>
        <w:ind w:right="1032"/>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4"/>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5、预付款项" w:id="229"/>
      <w:bookmarkEnd w:id="22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121,158,842.77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43,520,713.99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5,967,039.56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9,943.02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127,140,825.35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43,540,657.01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2582"/>
        <w:gridCol w:w="2130"/>
        <w:gridCol w:w="2130"/>
        <w:gridCol w:w="2481"/>
      </w:tblGrid>
      <w:tr>
        <w:trPr>
          <w:trHeight w:val="353" w:hRule="exact"/>
        </w:trPr>
        <w:tc>
          <w:tcPr>
            <w:tcW w:w="2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10"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352" w:hRule="exact"/>
        </w:trPr>
        <w:tc>
          <w:tcPr>
            <w:tcW w:w="2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3,760,000.00</w:t>
            </w:r>
          </w:p>
        </w:tc>
        <w:tc>
          <w:tcPr>
            <w:tcW w:w="2130" w:type="dxa"/>
            <w:tcBorders>
              <w:top w:val="single" w:sz="8" w:space="0" w:color="000000"/>
              <w:left w:val="single" w:sz="8" w:space="0" w:color="000000"/>
              <w:bottom w:val="single" w:sz="8" w:space="0" w:color="000000"/>
              <w:right w:val="single" w:sz="8" w:space="0" w:color="000000"/>
            </w:tcBorders>
          </w:tcPr>
          <w:p>
            <w:pPr/>
          </w:p>
        </w:tc>
        <w:tc>
          <w:tcPr>
            <w:tcW w:w="2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52" w:hRule="exact"/>
        </w:trPr>
        <w:tc>
          <w:tcPr>
            <w:tcW w:w="2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1,506,069.23</w:t>
            </w:r>
          </w:p>
        </w:tc>
        <w:tc>
          <w:tcPr>
            <w:tcW w:w="2130" w:type="dxa"/>
            <w:tcBorders>
              <w:top w:val="single" w:sz="8" w:space="0" w:color="000000"/>
              <w:left w:val="single" w:sz="8" w:space="0" w:color="000000"/>
              <w:bottom w:val="single" w:sz="8" w:space="0" w:color="000000"/>
              <w:right w:val="single" w:sz="8" w:space="0" w:color="000000"/>
            </w:tcBorders>
          </w:tcPr>
          <w:p>
            <w:pPr/>
          </w:p>
        </w:tc>
        <w:tc>
          <w:tcPr>
            <w:tcW w:w="2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预付款</w:t>
            </w:r>
          </w:p>
        </w:tc>
      </w:tr>
      <w:tr>
        <w:trPr>
          <w:trHeight w:val="353" w:hRule="exact"/>
        </w:trPr>
        <w:tc>
          <w:tcPr>
            <w:tcW w:w="2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5,266,069.23</w:t>
            </w:r>
          </w:p>
        </w:tc>
        <w:tc>
          <w:tcPr>
            <w:tcW w:w="2130" w:type="dxa"/>
            <w:tcBorders>
              <w:top w:val="single" w:sz="8" w:space="0" w:color="000000"/>
              <w:left w:val="single" w:sz="8" w:space="0" w:color="000000"/>
              <w:bottom w:val="single" w:sz="8" w:space="0" w:color="000000"/>
              <w:right w:val="single" w:sz="8" w:space="0" w:color="000000"/>
            </w:tcBorders>
          </w:tcPr>
          <w:p>
            <w:pPr/>
          </w:p>
        </w:tc>
        <w:tc>
          <w:tcPr>
            <w:tcW w:w="248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032"/>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78"/>
        <w:gridCol w:w="2835"/>
        <w:gridCol w:w="2411"/>
      </w:tblGrid>
      <w:tr>
        <w:trPr>
          <w:trHeight w:val="659"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73" w:right="27" w:hanging="9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占预付款期末余额合计数的比 例</w:t>
            </w:r>
            <w:r>
              <w:rPr>
                <w:rFonts w:ascii="Times New Roman" w:hAnsi="Times New Roman" w:cs="Times New Roman" w:eastAsia="Times New Roman" w:hint="default"/>
                <w:sz w:val="18"/>
                <w:szCs w:val="18"/>
              </w:rPr>
              <w:t>(%)</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17,616,793.10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13.86%</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13,587,600.00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10.69%</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12,022,320.33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9.46%</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6,750,000.00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6,375,307.25</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5.01%</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56,352,020.68</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44.33%</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138,079,907.15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73,822,958.63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236,141,652.92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160,339,884.79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374,221,560.07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234,162,843.42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利息" w:id="233"/>
      <w:bookmarkEnd w:id="23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138,079,907.15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73,822,958.63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138,079,907.15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73,822,958.63</w:t>
            </w:r>
          </w:p>
        </w:tc>
      </w:tr>
    </w:tbl>
    <w:p>
      <w:pPr>
        <w:pStyle w:val="BodyText"/>
        <w:spacing w:line="240" w:lineRule="auto" w:before="51"/>
        <w:ind w:right="1032"/>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应收股利" w:id="234"/>
      <w:bookmarkEnd w:id="23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其他应收款" w:id="235"/>
      <w:bookmarkEnd w:id="23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187,915,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150,332,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007.16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37,583,00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172,011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137,608,9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26.43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34,402,231.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206,752,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605.72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8,193,95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198,558,6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51.13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130,267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,432.83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4,329,779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125,937,65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3.18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394,667,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614.67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158,525,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961.75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236,141,6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52.92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302,278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,590.87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141,938,7</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06.08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46.96%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160,339,88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4.79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137"/>
        <w:jc w:val="right"/>
      </w:pPr>
      <w:r>
        <w:rPr/>
        <w:pict>
          <v:shape style="position:absolute;margin-left:56.459999pt;margin-top:-56.618305pt;width:479.3pt;height:346.1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70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187,915,008.95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150,332,007.16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乐视智能等乐视相关主 体的债权债务情况及其 经营等方面的报道。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年度，公司结合公 开信息和乐视相关主体 的现状，及公司冻结资 产的情况，依据《企业 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 值》和公司相关会计政 策及《公司章程》的规 定，出于谨慎性原则考 虑，为真实反映公司截 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日的 财务状况及经营成果， 对乐视智能的应收款项 整体计提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187,915,008.95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150,332,007.16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BodyText"/>
        <w:spacing w:line="240" w:lineRule="auto"/>
        <w:ind w:right="-20"/>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190,420,833.35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1,904,208.33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190,420,833.35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1,904,208.33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6,735,943.41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336,797.17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3,052,692.33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305,269.21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6,543,136.63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5,647,679.88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86.31%</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206,752,605.72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8,193,954.59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1465"/>
        <w:jc w:val="left"/>
      </w:pPr>
      <w:r>
        <w:rPr/>
        <w:t>确定该组合依据的说明： 组合中，采用余额百分比法计提坏账准备的其他应收款：</w:t>
      </w:r>
    </w:p>
    <w:p>
      <w:pPr>
        <w:pStyle w:val="BodyText"/>
        <w:spacing w:line="340" w:lineRule="auto" w:before="26"/>
        <w:ind w:right="18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46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7"/>
        </w:rPr>
        <w:t> </w:t>
      </w:r>
      <w:r>
        <w:rPr>
          <w:rFonts w:ascii="Times New Roman" w:hAnsi="Times New Roman" w:cs="Times New Roman" w:eastAsia="Times New Roman" w:hint="default"/>
        </w:rPr>
        <w:t>16,587,255.67</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140" w:space="269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032"/>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394,240,798.33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301,905,684.64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426,816.34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372,906.23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394,667,614.67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302,278,590.87</w:t>
            </w:r>
          </w:p>
        </w:tc>
      </w:tr>
    </w:tbl>
    <w:p>
      <w:pPr>
        <w:pStyle w:val="BodyText"/>
        <w:spacing w:line="240" w:lineRule="auto" w:before="51"/>
        <w:ind w:right="103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187,915,008.95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150,332,007.16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103,938,923.61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1,039,389.23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代收代付货款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21,035,125.29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210,351.25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16,468,175.58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164,681.76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7,579,826.20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75,798.26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336,937,059.63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151,822,227.66</w:t>
            </w:r>
          </w:p>
        </w:tc>
      </w:tr>
    </w:tbl>
    <w:p>
      <w:pPr>
        <w:pStyle w:val="BodyText"/>
        <w:spacing w:line="240" w:lineRule="auto" w:before="51"/>
        <w:ind w:right="1032"/>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1032"/>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1032"/>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235,911,087.36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235,911,087.36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107,722,962.70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107,722,962.70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7,437,987.88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7,437,987.88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243,349,075.24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243,349,075.24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107,722,962.70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107,722,962.70</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32" w:hRule="exact"/>
        </w:trPr>
        <w:tc>
          <w:tcPr>
            <w:tcW w:w="4784" w:type="dxa"/>
            <w:tcBorders>
              <w:top w:val="nil" w:sz="6" w:space="0" w:color="auto"/>
              <w:left w:val="nil" w:sz="6" w:space="0" w:color="auto"/>
              <w:bottom w:val="single" w:sz="4" w:space="0" w:color="000000"/>
              <w:right w:val="nil" w:sz="6" w:space="0" w:color="auto"/>
            </w:tcBorders>
          </w:tcPr>
          <w:p>
            <w:pPr/>
          </w:p>
        </w:tc>
        <w:tc>
          <w:tcPr>
            <w:tcW w:w="478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1032"/>
        <w:jc w:val="left"/>
      </w:pPr>
      <w:r>
        <w:rPr/>
        <w:pict>
          <v:group style="position:absolute;margin-left:55.200001pt;margin-top:-36.978271pt;width:485pt;height:.1pt;mso-position-horizontal-relative:page;mso-position-vertical-relative:paragraph;z-index:-912784"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8、持有待售资产" w:id="241"/>
      <w:bookmarkEnd w:id="241"/>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9、一年内到期的非流动资产" w:id="242"/>
      <w:bookmarkEnd w:id="242"/>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51,086,109.76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51,086,109.76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0、其他流动资产" w:id="243"/>
      <w:bookmarkEnd w:id="243"/>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4,402,542.00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16,430,222.52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14,439,067.14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6,279,843.75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14,215,490.16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7,785,743.94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2,971,952.65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预缴进口关税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54,640.50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39,205,810.21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36,083,692.45</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1、可供出售金融资产" w:id="244"/>
      <w:bookmarkEnd w:id="244"/>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01"/>
        <w:gridCol w:w="1184"/>
        <w:gridCol w:w="1196"/>
        <w:gridCol w:w="1196"/>
        <w:gridCol w:w="1249"/>
        <w:gridCol w:w="1367"/>
        <w:gridCol w:w="1355"/>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3" w:right="0"/>
              <w:jc w:val="left"/>
              <w:rPr>
                <w:rFonts w:ascii="Times New Roman" w:hAnsi="Times New Roman" w:cs="Times New Roman" w:eastAsia="Times New Roman" w:hint="default"/>
                <w:sz w:val="18"/>
                <w:szCs w:val="18"/>
              </w:rPr>
            </w:pPr>
            <w:r>
              <w:rPr>
                <w:rFonts w:ascii="Times New Roman"/>
                <w:sz w:val="18"/>
              </w:rPr>
              <w:t>136,446,676.00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136,446,676.00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125,335,564.00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125,335,564.00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136,446,676.00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136,446,676.00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125,335,564.00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125,335,564.00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136,446,676.00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136,446,676.00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125,335,564.00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125,335,564.00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期末按公允价值计量的可供出售金融资产" w:id="246"/>
      <w:bookmarkEnd w:id="24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深圳回收 宝科技有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中证信用 增进股份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8"/>
              <w:jc w:val="left"/>
              <w:rPr>
                <w:rFonts w:ascii="宋体" w:hAnsi="宋体" w:cs="宋体" w:eastAsia="宋体" w:hint="default"/>
                <w:sz w:val="18"/>
                <w:szCs w:val="18"/>
              </w:rPr>
            </w:pPr>
            <w:r>
              <w:rPr>
                <w:rFonts w:ascii="宋体" w:hAnsi="宋体" w:cs="宋体" w:eastAsia="宋体" w:hint="default"/>
                <w:sz w:val="18"/>
                <w:szCs w:val="18"/>
              </w:rPr>
              <w:t>广东数程 科技</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4"/>
                <w:sz w:val="18"/>
              </w:rPr>
              <w:t>11,111,112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4"/>
                <w:sz w:val="18"/>
              </w:rPr>
              <w:t>11,111,112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125,335,56</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4"/>
                <w:sz w:val="18"/>
              </w:rPr>
              <w:t>11,111,112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136,446,67</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报告期内可供出售金融资产减值的变动情况" w:id="248"/>
      <w:bookmarkEnd w:id="24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可供出售权益工具期末公允价值严重下跌或非暂时性下跌但未计提减值准备的相关说" w:id="249"/>
      <w:bookmarkEnd w:id="24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12、持有至到期投资" w:id="250"/>
      <w:bookmarkEnd w:id="250"/>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持有至到期投资情况" w:id="251"/>
      <w:bookmarkEnd w:id="251"/>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期末重要的持有至到期投资" w:id="252"/>
      <w:bookmarkEnd w:id="252"/>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本期重分类的持有至到期投资" w:id="253"/>
      <w:bookmarkEnd w:id="253"/>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3、长期应收款" w:id="254"/>
      <w:bookmarkEnd w:id="254"/>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长期应收款情况" w:id="255"/>
      <w:bookmarkEnd w:id="25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148,198,007.8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148,198,007.8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5" w:type="dxa"/>
            <w:vMerge w:val="restart"/>
            <w:tcBorders>
              <w:top w:val="single" w:sz="4" w:space="0" w:color="000000"/>
              <w:left w:val="single" w:sz="4" w:space="0" w:color="000000"/>
              <w:right w:val="single" w:sz="4" w:space="0" w:color="000000"/>
            </w:tcBorders>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21,955,612.27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21,955,612.27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38,416,285.76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38,416,285.76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148,198,007.8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148,198,007.8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228,003,550.5</w:t>
            </w: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因金融资产转移而终止确认的长期应收款" w:id="256"/>
      <w:bookmarkEnd w:id="25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3）转移长期应收款且继续涉入形成的资产、负债金额" w:id="257"/>
      <w:bookmarkEnd w:id="25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4、长期股权投资" w:id="258"/>
      <w:bookmarkEnd w:id="25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7"/>
        <w:gridCol w:w="797"/>
        <w:gridCol w:w="797"/>
        <w:gridCol w:w="809"/>
        <w:gridCol w:w="786"/>
        <w:gridCol w:w="798"/>
        <w:gridCol w:w="798"/>
        <w:gridCol w:w="798"/>
        <w:gridCol w:w="787"/>
        <w:gridCol w:w="810"/>
        <w:gridCol w:w="797"/>
        <w:gridCol w:w="799"/>
      </w:tblGrid>
      <w:tr>
        <w:trPr>
          <w:trHeight w:val="16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4"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4" w:right="2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1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tcPr>
          <w:p>
            <w:pPr/>
          </w:p>
        </w:tc>
      </w:tr>
      <w:tr>
        <w:trPr>
          <w:trHeight w:val="372" w:hRule="exact"/>
        </w:trPr>
        <w:tc>
          <w:tcPr>
            <w:tcW w:w="797"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86"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tcPr>
          <w:p>
            <w:pPr/>
          </w:p>
        </w:tc>
      </w:tr>
      <w:tr>
        <w:trPr>
          <w:trHeight w:val="156" w:hRule="exact"/>
        </w:trPr>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tcPr>
          <w:p>
            <w:pPr/>
          </w:p>
        </w:tc>
      </w:tr>
      <w:tr>
        <w:trPr>
          <w:trHeight w:val="161"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5、投资性房地产" w:id="259"/>
      <w:bookmarkEnd w:id="25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采用成本计量模式的投资性房地产" w:id="260"/>
      <w:bookmarkEnd w:id="26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采用公允价值计量模式的投资性房地产" w:id="261"/>
      <w:bookmarkEnd w:id="26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未办妥产权证书的投资性房地产情况" w:id="262"/>
      <w:bookmarkEnd w:id="26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6、固定资产" w:id="263"/>
      <w:bookmarkEnd w:id="26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11,201,716.43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8,155,737.95</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11,201,716.43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8,155,737.95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固定资产情况" w:id="264"/>
      <w:bookmarkEnd w:id="26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8,138,204.87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4,823,423.58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14,927,228.45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137,258.16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410,546.16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4,402,542.00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4,950,346.32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137,258.16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410,546.16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4,402,542.00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4,950,346.32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58,282.14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268,282.14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58,282.14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268,282.14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8,065,463.03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5,175,687.60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6,368,142.00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19,609,292.63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4,325,146.32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2,384,790.74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61,553.44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6,771,490.50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1,042,775.67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733,157.94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1,890,286.89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1,042,775.67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733,157.94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1,890,286.89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54,701.19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254,201.19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54,701.19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254,201.19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5,168,421.99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3,063,247.49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175,906.72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8,407,576.20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2,897,041.04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2,112,440.11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6,192,235.28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11,201,716.43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2,438,632.84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1,904,046.56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8,155,737.95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暂时闲置的固定资产情况" w:id="265"/>
      <w:bookmarkEnd w:id="26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通过融资租赁租入的固定资产情况" w:id="266"/>
      <w:bookmarkEnd w:id="26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4）通过经营租赁租出的固定资产" w:id="267"/>
      <w:bookmarkEnd w:id="26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5）未办妥产权证书的固定资产情况" w:id="268"/>
      <w:bookmarkEnd w:id="26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both"/>
      </w:pPr>
      <w:r>
        <w:rPr/>
        <w:t>其他说明</w:t>
      </w:r>
    </w:p>
    <w:p>
      <w:pPr>
        <w:spacing w:line="240" w:lineRule="auto" w:before="0"/>
        <w:rPr>
          <w:rFonts w:ascii="宋体" w:hAnsi="宋体" w:cs="宋体" w:eastAsia="宋体" w:hint="default"/>
          <w:sz w:val="18"/>
          <w:szCs w:val="18"/>
        </w:rPr>
      </w:pPr>
    </w:p>
    <w:p>
      <w:pPr>
        <w:pStyle w:val="BodyText"/>
        <w:spacing w:line="316" w:lineRule="auto" w:before="141"/>
        <w:ind w:right="1131"/>
        <w:jc w:val="both"/>
      </w:pPr>
      <w:r>
        <w:rPr>
          <w:spacing w:val="-2"/>
        </w:rPr>
        <w:t>本公司房屋建筑物为购买的人才房，根据《深圳市福田区企业人才公共租赁住房买卖合同》的相关规定，本公司对所购人才</w:t>
      </w:r>
      <w:r>
        <w:rPr>
          <w:spacing w:val="-66"/>
        </w:rPr>
        <w:t> </w:t>
      </w:r>
      <w:r>
        <w:rPr>
          <w:spacing w:val="-66"/>
        </w:rPr>
      </w:r>
      <w:r>
        <w:rPr>
          <w:spacing w:val="-2"/>
        </w:rPr>
        <w:t>房无处置权，即企业不得向政府以外的任何单位或个人进行任何形式的产权交易，不能获取房产增值带来的收益，仅享有有</w:t>
      </w:r>
      <w:r>
        <w:rPr>
          <w:spacing w:val="-66"/>
        </w:rPr>
        <w:t> </w:t>
      </w:r>
      <w:r>
        <w:rPr>
          <w:spacing w:val="-66"/>
        </w:rPr>
      </w:r>
      <w:r>
        <w:rPr/>
        <w:t>限产权。</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6）固定资产清理" w:id="269"/>
      <w:bookmarkEnd w:id="26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7、在建工程" w:id="270"/>
      <w:bookmarkEnd w:id="27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1）在建工程情况" w:id="271"/>
      <w:bookmarkEnd w:id="27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在建工程项目本期变动情况" w:id="272"/>
      <w:bookmarkEnd w:id="27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3）本期计提在建工程减值准备情况" w:id="273"/>
      <w:bookmarkEnd w:id="27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工程物资" w:id="274"/>
      <w:bookmarkEnd w:id="274"/>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8、生产性生物资产" w:id="275"/>
      <w:bookmarkEnd w:id="275"/>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采用成本计量模式的生产性生物资产" w:id="276"/>
      <w:bookmarkEnd w:id="27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采用公允价值计量模式的生产性生物资产" w:id="277"/>
      <w:bookmarkEnd w:id="27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19、油气资产" w:id="278"/>
      <w:bookmarkEnd w:id="278"/>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0、无形资产" w:id="279"/>
      <w:bookmarkEnd w:id="279"/>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无形资产情况" w:id="280"/>
      <w:bookmarkEnd w:id="28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1,064,231.59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1,064,231.59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1,094,231.59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1,094,231.59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171,413.99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171,413.99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213,346.28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213,346.28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213,346.28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213,346.28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384,760.27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384,760.27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709,471.32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709,471.32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892,817.60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892,817.60</w:t>
            </w:r>
          </w:p>
        </w:tc>
      </w:tr>
    </w:tbl>
    <w:p>
      <w:pPr>
        <w:pStyle w:val="BodyText"/>
        <w:spacing w:line="240" w:lineRule="auto" w:before="51"/>
        <w:ind w:right="103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未办妥产权证书的土地使用权情况" w:id="281"/>
      <w:bookmarkEnd w:id="28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1、开发支出" w:id="282"/>
      <w:bookmarkEnd w:id="282"/>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2、商誉" w:id="283"/>
      <w:bookmarkEnd w:id="283"/>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2"/>
        <w:ind w:right="1032"/>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57" w:lineRule="auto" w:before="43"/>
        <w:ind w:right="8592"/>
        <w:jc w:val="left"/>
      </w:pPr>
      <w:r>
        <w:rPr/>
        <w:t>商誉减值测试的影响 其他说明</w:t>
      </w:r>
    </w:p>
    <w:p>
      <w:pPr>
        <w:spacing w:line="240" w:lineRule="auto" w:before="13"/>
        <w:rPr>
          <w:rFonts w:ascii="宋体" w:hAnsi="宋体" w:cs="宋体" w:eastAsia="宋体" w:hint="default"/>
          <w:sz w:val="19"/>
          <w:szCs w:val="19"/>
        </w:rPr>
      </w:pPr>
    </w:p>
    <w:p>
      <w:pPr>
        <w:pStyle w:val="Heading3"/>
        <w:spacing w:line="240" w:lineRule="auto"/>
        <w:ind w:right="1032"/>
        <w:jc w:val="left"/>
        <w:rPr>
          <w:b w:val="0"/>
          <w:bCs w:val="0"/>
        </w:rPr>
      </w:pPr>
      <w:bookmarkStart w:name="23、长期待摊费用" w:id="286"/>
      <w:bookmarkEnd w:id="28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4、递延所得税资产/递延所得税负债" w:id="287"/>
      <w:bookmarkEnd w:id="287"/>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43,261,655.44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14,392,851.47</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1,540,462.09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335,969.09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599,145.73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3,345,882.09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2,139,607.82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3,681,851.18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162,280.39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518,643.64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176,292.71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748,344.25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1,916,613.81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408,243.81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599,145.73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3,345,882.09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5、其他非流动资产" w:id="293"/>
      <w:bookmarkEnd w:id="293"/>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6、短期借款" w:id="294"/>
      <w:bookmarkEnd w:id="294"/>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8,518,694,672.15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9,660,397,445.98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8,688,694,672.15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10,010,397,445.98</w:t>
            </w:r>
          </w:p>
        </w:tc>
      </w:tr>
    </w:tbl>
    <w:p>
      <w:pPr>
        <w:pStyle w:val="BodyText"/>
        <w:spacing w:line="240" w:lineRule="auto" w:before="51"/>
        <w:ind w:right="1032"/>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已逾期未偿还的短期借款情况" w:id="296"/>
      <w:bookmarkEnd w:id="29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7、以公允价值计量且其变动计入当期损益的金融负债" w:id="297"/>
      <w:bookmarkEnd w:id="297"/>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50,354,479.87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235,507,983.53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50,354,479.87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235,507,983.53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50,354,479.87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235,507,983.53</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8、衍生金融负债" w:id="298"/>
      <w:bookmarkEnd w:id="298"/>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9、应付票据及应付账款" w:id="299"/>
      <w:bookmarkEnd w:id="299"/>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668,015,948.05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356,981,016.82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671,815,948.05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356,981,016.82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付票据分类列示" w:id="300"/>
      <w:bookmarkEnd w:id="300"/>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应付账款列示" w:id="301"/>
      <w:bookmarkEnd w:id="301"/>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651,183,493.55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330,228,361.33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2,377,870.04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25,861,205.93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13,557,485.59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762,894.03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897,098.87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128,555.53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668,015,948.05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356,981,016.82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账龄超过1年的重要应付账款" w:id="302"/>
      <w:bookmarkEnd w:id="302"/>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12,849,082.06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1,439,583.12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978,465.28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15,267,130.46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0、预收款项" w:id="303"/>
      <w:bookmarkEnd w:id="303"/>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预收款项列示" w:id="304"/>
      <w:bookmarkEnd w:id="30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97,087,792.34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143,007,526.36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6,270,667.84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4,324,326.63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844,934.81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6,413,726.71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859,963.31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797,937.23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105,063,358.30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154,543,516.93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账龄超过1年的重要预收款项"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期末建造合同形成的已结算未完工项目情况" w:id="306"/>
      <w:bookmarkEnd w:id="30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1、应付职工薪酬" w:id="307"/>
      <w:bookmarkEnd w:id="307"/>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应付职工薪酬列示" w:id="308"/>
      <w:bookmarkEnd w:id="30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10,561,684.08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67,650,943.00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65,855,618.64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12,357,008.44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2,422,938.04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2,421,591.21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11,483.49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10,571,820.74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70,073,881.04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68,277,209.85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12,368,491.93</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短期薪酬列示" w:id="309"/>
      <w:bookmarkEnd w:id="30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10,542,615.12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62,469,031.96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60,676,081.24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12,335,565.84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3,257,916.96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3,257,916.96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1,057,727.08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1,057,108.44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6,803.60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917,455.14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916,858.54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57,293.24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82,956.66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853,923.00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852,168.00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13,639.00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、其他（商业补充医疗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10,561,684.08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67,650,943.00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65,855,618.64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12,357,008.44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设定提存计划列示" w:id="310"/>
      <w:bookmarkEnd w:id="31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2,335,519.52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2,334,229.95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11,117.09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87,418.52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87,361.26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2,422,938.04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2,421,591.21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11,483.49</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2、应交税费" w:id="311"/>
      <w:bookmarkEnd w:id="311"/>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64,550,332.10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10,961,240.87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37,070,636.72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15,975,471.05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171,350.41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272,716.42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15,321.76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102,322.85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43,852.65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29,235.10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590.15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101,818,401.75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27,385,429.09</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水利基金属于子公司北海市普路通供应链管理有限公司和武汉市普路通供应链管理有限公司北海分公司的应交税费。</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33、其他应付款" w:id="312"/>
      <w:bookmarkEnd w:id="312"/>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117,613,899.31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47,820,170.21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83,682,426.91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692,423,739.37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201,296,326.22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740,243,909.58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付利息" w:id="313"/>
      <w:bookmarkEnd w:id="31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117,613,899.31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47,820,170.21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117,613,899.31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47,820,170.21</w:t>
            </w:r>
          </w:p>
        </w:tc>
      </w:tr>
    </w:tbl>
    <w:p>
      <w:pPr>
        <w:pStyle w:val="BodyText"/>
        <w:spacing w:line="240" w:lineRule="auto" w:before="51"/>
        <w:ind w:right="1032"/>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2"/>
        <w:ind w:right="7152"/>
        <w:jc w:val="left"/>
      </w:pPr>
      <w:r>
        <w:rPr/>
        <w:t>其他说明： 应付利息系企业融资需要支付给银行的利息。</w:t>
      </w:r>
    </w:p>
    <w:p>
      <w:pPr>
        <w:spacing w:line="240" w:lineRule="auto" w:before="2"/>
        <w:rPr>
          <w:rFonts w:ascii="宋体" w:hAnsi="宋体" w:cs="宋体" w:eastAsia="宋体" w:hint="default"/>
          <w:sz w:val="20"/>
          <w:szCs w:val="20"/>
        </w:rPr>
      </w:pPr>
    </w:p>
    <w:p>
      <w:pPr>
        <w:pStyle w:val="Heading3"/>
        <w:spacing w:line="240" w:lineRule="auto"/>
        <w:ind w:right="1032"/>
        <w:jc w:val="left"/>
        <w:rPr>
          <w:b w:val="0"/>
          <w:bCs w:val="0"/>
        </w:rPr>
      </w:pPr>
      <w:bookmarkStart w:name="（2）应付股利" w:id="314"/>
      <w:bookmarkEnd w:id="314"/>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32"/>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3）其他应付款" w:id="315"/>
      <w:bookmarkEnd w:id="315"/>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83,674,149.78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692,422,023.84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8,277.13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1,715.53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83,682,426.91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692,423,739.37</w:t>
            </w:r>
          </w:p>
        </w:tc>
      </w:tr>
    </w:tbl>
    <w:p>
      <w:pPr>
        <w:pStyle w:val="BodyText"/>
        <w:spacing w:line="240" w:lineRule="auto" w:before="51"/>
        <w:ind w:right="103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4、持有待售负债" w:id="316"/>
      <w:bookmarkEnd w:id="316"/>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5、一年内到期的非流动负债" w:id="317"/>
      <w:bookmarkEnd w:id="317"/>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6、其他流动负债" w:id="318"/>
      <w:bookmarkEnd w:id="318"/>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银行一</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78,410,400.00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银行二</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347,367,873.30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241,765,400.00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339,995,068.06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481,631,904.89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367,447,868.06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1,149,175,578.19</w:t>
            </w:r>
          </w:p>
        </w:tc>
      </w:tr>
    </w:tbl>
    <w:p>
      <w:pPr>
        <w:pStyle w:val="BodyText"/>
        <w:spacing w:line="240" w:lineRule="auto" w:before="51"/>
        <w:ind w:right="1032"/>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1"/>
        <w:ind w:right="1032"/>
        <w:jc w:val="left"/>
      </w:pPr>
      <w:r>
        <w:rPr/>
        <w:t>其他说明： </w:t>
      </w:r>
      <w:r>
        <w:rPr>
          <w:spacing w:val="-2"/>
        </w:rPr>
        <w:t>其他流动负债系公司将所需支付货款对应的资金存入境内银行作为全额保证金开具信用证等远期票据给子公司瑞通国际，瑞</w:t>
      </w:r>
      <w:r>
        <w:rPr>
          <w:spacing w:val="-64"/>
        </w:rPr>
        <w:t> </w:t>
      </w:r>
      <w:r>
        <w:rPr>
          <w:spacing w:val="-64"/>
        </w:rPr>
      </w:r>
      <w:r>
        <w:rPr/>
        <w:t>通国际以所持有的远期票据向境外银行以无追索权形式进行贴现，进而取得外币资金向境外供应商支付货款产生。</w:t>
      </w:r>
    </w:p>
    <w:p>
      <w:pPr>
        <w:spacing w:line="240" w:lineRule="auto" w:before="4"/>
        <w:rPr>
          <w:rFonts w:ascii="宋体" w:hAnsi="宋体" w:cs="宋体" w:eastAsia="宋体" w:hint="default"/>
          <w:sz w:val="21"/>
          <w:szCs w:val="21"/>
        </w:rPr>
      </w:pPr>
    </w:p>
    <w:p>
      <w:pPr>
        <w:pStyle w:val="Heading3"/>
        <w:spacing w:line="240" w:lineRule="auto"/>
        <w:ind w:right="1032"/>
        <w:jc w:val="left"/>
        <w:rPr>
          <w:b w:val="0"/>
          <w:bCs w:val="0"/>
        </w:rPr>
      </w:pPr>
      <w:bookmarkStart w:name="37、长期借款" w:id="319"/>
      <w:bookmarkEnd w:id="319"/>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长期借款分类" w:id="320"/>
      <w:bookmarkEnd w:id="32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8592"/>
        <w:jc w:val="left"/>
      </w:pPr>
      <w:r>
        <w:rPr/>
        <w:t>长期借款分类的说明： 其他说明，包括利率区间：</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8、应付债券" w:id="321"/>
      <w:bookmarkEnd w:id="321"/>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应付债券" w:id="322"/>
      <w:bookmarkEnd w:id="32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应付债券的增减变动（不包括划分为金融负债的优先股、永续债等其他金融工具）" w:id="323"/>
      <w:bookmarkEnd w:id="32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1032"/>
        <w:jc w:val="left"/>
        <w:rPr>
          <w:b w:val="0"/>
          <w:bCs w:val="0"/>
        </w:rPr>
      </w:pPr>
      <w:bookmarkStart w:name="（3）可转换公司债券的转股条件、转股时间说明" w:id="324"/>
      <w:bookmarkEnd w:id="32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4）划分为金融负债的其他金融工具说明" w:id="325"/>
      <w:bookmarkEnd w:id="32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39、长期应付款" w:id="326"/>
      <w:bookmarkEnd w:id="326"/>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23,056,197.65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29,673,105.76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23,056,197.65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29,673,105.76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按款项性质列示长期应付款" w:id="327"/>
      <w:bookmarkEnd w:id="32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23,056,197.65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29,673,105.76</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专项应付款" w:id="328"/>
      <w:bookmarkEnd w:id="328"/>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0、长期应付职工薪酬" w:id="329"/>
      <w:bookmarkEnd w:id="329"/>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长期应付职工薪酬表" w:id="330"/>
      <w:bookmarkEnd w:id="33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设定受益计划变动情况" w:id="331"/>
      <w:bookmarkEnd w:id="33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32"/>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32"/>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1、预计负债" w:id="332"/>
      <w:bookmarkEnd w:id="332"/>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032"/>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2、递延收益" w:id="333"/>
      <w:bookmarkEnd w:id="333"/>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032"/>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43、其他非流动负债" w:id="334"/>
      <w:bookmarkEnd w:id="334"/>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4、股本" w:id="335"/>
      <w:bookmarkEnd w:id="335"/>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376,513,608.00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-3,195,554.00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-3,195,554.00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373,318,054.00</w:t>
            </w:r>
          </w:p>
        </w:tc>
      </w:tr>
    </w:tbl>
    <w:p>
      <w:pPr>
        <w:pStyle w:val="BodyText"/>
        <w:spacing w:line="240" w:lineRule="auto" w:before="51"/>
        <w:ind w:right="1032"/>
        <w:jc w:val="left"/>
      </w:pPr>
      <w:r>
        <w:rPr/>
        <w:t>其他说明：</w:t>
      </w:r>
    </w:p>
    <w:p>
      <w:pPr>
        <w:pStyle w:val="BodyText"/>
        <w:spacing w:line="300" w:lineRule="auto" w:before="115"/>
        <w:ind w:right="103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月，根据公司第三届董事会第二十八次会议决议和</w:t>
      </w:r>
      <w:r>
        <w:rPr>
          <w:rFonts w:ascii="Times New Roman" w:hAnsi="Times New Roman" w:cs="Times New Roman" w:eastAsia="Times New Roman" w:hint="default"/>
        </w:rPr>
        <w:t>2018</w:t>
      </w:r>
      <w:r>
        <w:rPr/>
        <w:t>年第一次临时股东大会决议，公司回购注销已不符合激励条 件的激励对象已获授但尚未解锁的限制性股票</w:t>
      </w:r>
      <w:r>
        <w:rPr>
          <w:rFonts w:ascii="Times New Roman" w:hAnsi="Times New Roman" w:cs="Times New Roman" w:eastAsia="Times New Roman" w:hint="default"/>
        </w:rPr>
        <w:t>68,665</w:t>
      </w:r>
      <w:r>
        <w:rPr/>
        <w:t>股，申请减少注册资本及股本人民币</w:t>
      </w:r>
      <w:r>
        <w:rPr>
          <w:rFonts w:ascii="Times New Roman" w:hAnsi="Times New Roman" w:cs="Times New Roman" w:eastAsia="Times New Roman" w:hint="default"/>
        </w:rPr>
        <w:t>68,665.00</w:t>
      </w:r>
      <w:r>
        <w:rPr/>
        <w:t>元，变更后注册资本及股 </w:t>
      </w:r>
      <w:r>
        <w:rPr>
          <w:spacing w:val="-1"/>
        </w:rPr>
        <w:t>本为</w:t>
      </w:r>
      <w:r>
        <w:rPr>
          <w:rFonts w:ascii="Times New Roman" w:hAnsi="Times New Roman" w:cs="Times New Roman" w:eastAsia="Times New Roman" w:hint="default"/>
          <w:spacing w:val="-1"/>
        </w:rPr>
        <w:t>376,444,943.00</w:t>
      </w:r>
      <w:r>
        <w:rPr>
          <w:spacing w:val="-1"/>
        </w:rPr>
        <w:t>元。公司以货币资金缴纳回购款</w:t>
      </w:r>
      <w:r>
        <w:rPr>
          <w:rFonts w:ascii="Times New Roman" w:hAnsi="Times New Roman" w:cs="Times New Roman" w:eastAsia="Times New Roman" w:hint="default"/>
          <w:spacing w:val="-1"/>
        </w:rPr>
        <w:t>724,463.62</w:t>
      </w:r>
      <w:r>
        <w:rPr>
          <w:spacing w:val="-1"/>
        </w:rPr>
        <w:t>元，其中：减少股本</w:t>
      </w:r>
      <w:r>
        <w:rPr>
          <w:rFonts w:ascii="Times New Roman" w:hAnsi="Times New Roman" w:cs="Times New Roman" w:eastAsia="Times New Roman" w:hint="default"/>
          <w:spacing w:val="-1"/>
        </w:rPr>
        <w:t>68,665.00</w:t>
      </w:r>
      <w:r>
        <w:rPr>
          <w:spacing w:val="-1"/>
        </w:rPr>
        <w:t>元，减少资本公积</w:t>
      </w:r>
      <w:r>
        <w:rPr>
          <w:rFonts w:ascii="Times New Roman" w:hAnsi="Times New Roman" w:cs="Times New Roman" w:eastAsia="Times New Roman" w:hint="default"/>
          <w:spacing w:val="-1"/>
        </w:rPr>
        <w:t>655,798.62</w:t>
      </w:r>
      <w:r>
        <w:rPr>
          <w:spacing w:val="-1"/>
        </w:rPr>
        <w:t>元。</w:t>
      </w:r>
      <w:r>
        <w:rPr>
          <w:spacing w:val="-57"/>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日，立信会计师事务所（特殊普通合伙）出具信会师报字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ZA15194</w:t>
      </w:r>
      <w:r>
        <w:rPr/>
        <w:t>号《验资报告》验证。</w:t>
      </w:r>
    </w:p>
    <w:p>
      <w:pPr>
        <w:pStyle w:val="BodyText"/>
        <w:spacing w:line="300" w:lineRule="auto" w:before="13"/>
        <w:ind w:right="113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月，根据公司第三届董事会第三十一次会议决议和</w:t>
      </w:r>
      <w:r>
        <w:rPr>
          <w:rFonts w:ascii="Times New Roman" w:hAnsi="Times New Roman" w:cs="Times New Roman" w:eastAsia="Times New Roman" w:hint="default"/>
        </w:rPr>
        <w:t>2018</w:t>
      </w:r>
      <w:r>
        <w:rPr/>
        <w:t>年第二次临时股东大会决议，公司回购注销已不符合激励条 件的激励对象已获授但尚未解锁的限制性股票</w:t>
      </w:r>
      <w:r>
        <w:rPr>
          <w:rFonts w:ascii="Times New Roman" w:hAnsi="Times New Roman" w:cs="Times New Roman" w:eastAsia="Times New Roman" w:hint="default"/>
        </w:rPr>
        <w:t>3,126,889</w:t>
      </w:r>
      <w:r>
        <w:rPr/>
        <w:t>股，申请减少注册资本及股本人民币</w:t>
      </w:r>
      <w:r>
        <w:rPr>
          <w:rFonts w:ascii="Times New Roman" w:hAnsi="Times New Roman" w:cs="Times New Roman" w:eastAsia="Times New Roman" w:hint="default"/>
        </w:rPr>
        <w:t>3,126,889.00</w:t>
      </w:r>
      <w:r>
        <w:rPr/>
        <w:t>元，变更后注册资 本及股本为</w:t>
      </w:r>
      <w:r>
        <w:rPr>
          <w:rFonts w:ascii="Times New Roman" w:hAnsi="Times New Roman" w:cs="Times New Roman" w:eastAsia="Times New Roman" w:hint="default"/>
        </w:rPr>
        <w:t>373,318,054.00</w:t>
      </w:r>
      <w:r>
        <w:rPr/>
        <w:t>元。公司以货币资金缴纳回购款</w:t>
      </w:r>
      <w:r>
        <w:rPr>
          <w:rFonts w:ascii="Times New Roman" w:hAnsi="Times New Roman" w:cs="Times New Roman" w:eastAsia="Times New Roman" w:hint="default"/>
        </w:rPr>
        <w:t>31,482,794.65</w:t>
      </w:r>
      <w:r>
        <w:rPr/>
        <w:t>元，其中：减少股本</w:t>
      </w:r>
      <w:r>
        <w:rPr>
          <w:rFonts w:ascii="Times New Roman" w:hAnsi="Times New Roman" w:cs="Times New Roman" w:eastAsia="Times New Roman" w:hint="default"/>
        </w:rPr>
        <w:t>3,126,889.00</w:t>
      </w:r>
      <w:r>
        <w:rPr/>
        <w:t>元，减少资本公积 </w:t>
      </w:r>
      <w:r>
        <w:rPr>
          <w:rFonts w:ascii="Times New Roman" w:hAnsi="Times New Roman" w:cs="Times New Roman" w:eastAsia="Times New Roman" w:hint="default"/>
          <w:spacing w:val="-1"/>
        </w:rPr>
        <w:t>28,355,905.65</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16</w:t>
      </w:r>
      <w:r>
        <w:rPr>
          <w:spacing w:val="-1"/>
        </w:rPr>
        <w:t>日，立信会计师事务所（特殊普通合伙）出具信会师报字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ZA15555</w:t>
      </w:r>
      <w:r>
        <w:rPr>
          <w:spacing w:val="-1"/>
        </w:rPr>
        <w:t>号《验资报告》验</w:t>
      </w:r>
      <w:r>
        <w:rPr>
          <w:spacing w:val="-58"/>
        </w:rPr>
        <w:t> </w:t>
      </w:r>
      <w:r>
        <w:rPr>
          <w:spacing w:val="-58"/>
        </w:rPr>
      </w:r>
      <w:r>
        <w:rPr/>
        <w:t>证。</w:t>
      </w:r>
    </w:p>
    <w:p>
      <w:pPr>
        <w:spacing w:line="240" w:lineRule="auto" w:before="6"/>
        <w:rPr>
          <w:rFonts w:ascii="宋体" w:hAnsi="宋体" w:cs="宋体" w:eastAsia="宋体" w:hint="default"/>
          <w:sz w:val="23"/>
          <w:szCs w:val="23"/>
        </w:rPr>
      </w:pPr>
    </w:p>
    <w:p>
      <w:pPr>
        <w:pStyle w:val="Heading3"/>
        <w:spacing w:line="240" w:lineRule="auto"/>
        <w:ind w:right="1032"/>
        <w:jc w:val="left"/>
        <w:rPr>
          <w:b w:val="0"/>
          <w:bCs w:val="0"/>
        </w:rPr>
      </w:pPr>
      <w:bookmarkStart w:name="45、其他权益工具" w:id="336"/>
      <w:bookmarkEnd w:id="336"/>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期末发行在外的优先股、永续债等其他金融工具基本情况" w:id="337"/>
      <w:bookmarkEnd w:id="33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期末发行在外的优先股、永续债等金融工具变动情况表" w:id="338"/>
      <w:bookmarkEnd w:id="33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46、资本公积" w:id="339"/>
      <w:bookmarkEnd w:id="339"/>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269,404,170.58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14,373,645.81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255,030,524.77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25,980,221.57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25,980,221.57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295,384,392.15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40,353,867.38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255,030,524.77</w:t>
            </w:r>
          </w:p>
        </w:tc>
      </w:tr>
    </w:tbl>
    <w:p>
      <w:pPr>
        <w:pStyle w:val="BodyText"/>
        <w:spacing w:line="357" w:lineRule="auto" w:before="51"/>
        <w:ind w:right="6432"/>
        <w:jc w:val="left"/>
      </w:pPr>
      <w:r>
        <w:rPr/>
        <w:t>其他说明，包括本期增减变动情况、变动原因说明： 资本公积的其他变动详见附注（四十四）股本的说明。</w:t>
      </w:r>
    </w:p>
    <w:p>
      <w:pPr>
        <w:spacing w:line="240" w:lineRule="auto" w:before="3"/>
        <w:rPr>
          <w:rFonts w:ascii="宋体" w:hAnsi="宋体" w:cs="宋体" w:eastAsia="宋体" w:hint="default"/>
          <w:sz w:val="20"/>
          <w:szCs w:val="20"/>
        </w:rPr>
      </w:pPr>
    </w:p>
    <w:p>
      <w:pPr>
        <w:pStyle w:val="Heading3"/>
        <w:spacing w:line="240" w:lineRule="auto"/>
        <w:ind w:right="1032"/>
        <w:jc w:val="left"/>
        <w:rPr>
          <w:b w:val="0"/>
          <w:bCs w:val="0"/>
        </w:rPr>
      </w:pPr>
      <w:bookmarkStart w:name="47、库存股" w:id="340"/>
      <w:bookmarkEnd w:id="340"/>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股权激励回购股份</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38,054,845.44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38,054,845.44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38,054,845.44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38,054,845.44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612"/>
        <w:jc w:val="left"/>
      </w:pPr>
      <w:r>
        <w:rPr/>
        <w:t>其他说明，包括本期增减变动情况、变动原因说明： 年初库存股系股权激励回购股份。</w:t>
      </w:r>
    </w:p>
    <w:p>
      <w:pPr>
        <w:pStyle w:val="BodyText"/>
        <w:spacing w:line="224" w:lineRule="exact" w:before="0"/>
        <w:ind w:right="1032"/>
        <w:jc w:val="left"/>
      </w:pPr>
      <w:r>
        <w:rPr/>
        <w:t>本期减少库存股：</w:t>
      </w:r>
    </w:p>
    <w:p>
      <w:pPr>
        <w:pStyle w:val="BodyText"/>
        <w:spacing w:line="304" w:lineRule="auto" w:before="76"/>
        <w:ind w:right="1122"/>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月，对于预计未来可解锁限制性股票持有者，分配给限制性股票持有者的现金股利冲减回购义务库存股</w:t>
      </w:r>
      <w:r>
        <w:rPr>
          <w:rFonts w:ascii="Times New Roman" w:hAnsi="Times New Roman" w:cs="Times New Roman" w:eastAsia="Times New Roman" w:hint="default"/>
          <w:spacing w:val="-3"/>
        </w:rPr>
        <w:t>125,184.94</w:t>
      </w:r>
      <w:r>
        <w:rPr>
          <w:rFonts w:ascii="Times New Roman" w:hAnsi="Times New Roman" w:cs="Times New Roman" w:eastAsia="Times New Roman" w:hint="default"/>
          <w:spacing w:val="-30"/>
        </w:rPr>
        <w:t> </w:t>
      </w:r>
      <w:r>
        <w:rPr/>
        <w:t>元。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月，根据公司第三届董事会第二十八次会议决议和</w:t>
      </w:r>
      <w:r>
        <w:rPr>
          <w:rFonts w:ascii="Times New Roman" w:hAnsi="Times New Roman" w:cs="Times New Roman" w:eastAsia="Times New Roman" w:hint="default"/>
          <w:spacing w:val="-2"/>
        </w:rPr>
        <w:t>2018</w:t>
      </w:r>
      <w:r>
        <w:rPr>
          <w:spacing w:val="-2"/>
        </w:rPr>
        <w:t>年第一次临时股东大会决议，公司回购注销已不符合激励</w:t>
      </w:r>
      <w:r>
        <w:rPr>
          <w:spacing w:val="-56"/>
        </w:rPr>
        <w:t> </w:t>
      </w:r>
      <w:r>
        <w:rPr>
          <w:spacing w:val="-56"/>
        </w:rPr>
      </w:r>
      <w:r>
        <w:rPr>
          <w:spacing w:val="-1"/>
        </w:rPr>
        <w:t>条件的激励对象已获授但尚未解锁的限制性股票</w:t>
      </w:r>
      <w:r>
        <w:rPr>
          <w:rFonts w:ascii="Times New Roman" w:hAnsi="Times New Roman" w:cs="Times New Roman" w:eastAsia="Times New Roman" w:hint="default"/>
          <w:spacing w:val="-1"/>
        </w:rPr>
        <w:t>68,665</w:t>
      </w:r>
      <w:r>
        <w:rPr>
          <w:spacing w:val="-1"/>
        </w:rPr>
        <w:t>股。公司以货币资金缴纳回购款</w:t>
      </w:r>
      <w:r>
        <w:rPr>
          <w:rFonts w:ascii="Times New Roman" w:hAnsi="Times New Roman" w:cs="Times New Roman" w:eastAsia="Times New Roman" w:hint="default"/>
          <w:spacing w:val="-1"/>
        </w:rPr>
        <w:t>724,463.62</w:t>
      </w:r>
      <w:r>
        <w:rPr>
          <w:spacing w:val="-1"/>
        </w:rPr>
        <w:t>元，减少库存股</w:t>
      </w:r>
      <w:r>
        <w:rPr>
          <w:rFonts w:ascii="Times New Roman" w:hAnsi="Times New Roman" w:cs="Times New Roman" w:eastAsia="Times New Roman" w:hint="default"/>
          <w:spacing w:val="-1"/>
        </w:rPr>
        <w:t>724,463.62</w:t>
      </w:r>
      <w:r>
        <w:rPr>
          <w:rFonts w:ascii="Times New Roman" w:hAnsi="Times New Roman" w:cs="Times New Roman" w:eastAsia="Times New Roman" w:hint="default"/>
          <w:spacing w:val="-17"/>
        </w:rPr>
        <w:t> </w:t>
      </w:r>
      <w:r>
        <w:rPr/>
        <w:t>元。 </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月召开的第三届董事会第三十一次会议审议通过了《关于首次授予限制性股票第二个解锁期、第一期预留授</w:t>
      </w:r>
      <w:r>
        <w:rPr>
          <w:spacing w:val="-60"/>
        </w:rPr>
        <w:t> </w:t>
      </w:r>
      <w:r>
        <w:rPr>
          <w:spacing w:val="-60"/>
        </w:rPr>
      </w:r>
      <w:r>
        <w:rPr>
          <w:spacing w:val="-2"/>
        </w:rPr>
        <w:t>予限制性股票第二个解锁期解锁条件成就的议案》，根据公司《限制性股票激励计划（草案）》的规定，本次符合解锁条件</w:t>
      </w:r>
      <w:r>
        <w:rPr>
          <w:spacing w:val="-72"/>
        </w:rPr>
        <w:t> </w:t>
      </w:r>
      <w:r>
        <w:rPr>
          <w:spacing w:val="-72"/>
        </w:rPr>
      </w:r>
      <w:r>
        <w:rPr/>
        <w:t>的激励对象合计</w:t>
      </w:r>
      <w:r>
        <w:rPr>
          <w:rFonts w:ascii="Times New Roman" w:hAnsi="Times New Roman" w:cs="Times New Roman" w:eastAsia="Times New Roman" w:hint="default"/>
        </w:rPr>
        <w:t>21</w:t>
      </w:r>
      <w:r>
        <w:rPr/>
        <w:t>人，可申请解锁并上市流通的限制性股票数量为</w:t>
      </w:r>
      <w:r>
        <w:rPr>
          <w:rFonts w:ascii="Times New Roman" w:hAnsi="Times New Roman" w:cs="Times New Roman" w:eastAsia="Times New Roman" w:hint="default"/>
        </w:rPr>
        <w:t>666,594</w:t>
      </w:r>
      <w:r>
        <w:rPr/>
        <w:t>股，减少库存股</w:t>
      </w:r>
      <w:r>
        <w:rPr>
          <w:rFonts w:ascii="Times New Roman" w:hAnsi="Times New Roman" w:cs="Times New Roman" w:eastAsia="Times New Roman" w:hint="default"/>
        </w:rPr>
        <w:t>6,430,907.94</w:t>
      </w:r>
      <w:r>
        <w:rPr/>
        <w:t>元。本次解锁的限制 性股票可上市流通日为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月，根据公司第三届董事会第三十一次会议决议和</w:t>
      </w:r>
      <w:r>
        <w:rPr>
          <w:rFonts w:ascii="Times New Roman" w:hAnsi="Times New Roman" w:cs="Times New Roman" w:eastAsia="Times New Roman" w:hint="default"/>
          <w:spacing w:val="-2"/>
        </w:rPr>
        <w:t>2018</w:t>
      </w:r>
      <w:r>
        <w:rPr>
          <w:spacing w:val="-2"/>
        </w:rPr>
        <w:t>年第二次临时股东大会决议，公司回购注销已不符合激励</w:t>
      </w:r>
      <w:r>
        <w:rPr>
          <w:spacing w:val="-56"/>
        </w:rPr>
        <w:t> </w:t>
      </w:r>
      <w:r>
        <w:rPr>
          <w:spacing w:val="-56"/>
        </w:rPr>
      </w:r>
      <w:r>
        <w:rPr/>
        <w:t>条件的激励对象已获授但尚未解锁的限制性股票</w:t>
      </w:r>
      <w:r>
        <w:rPr>
          <w:rFonts w:ascii="Times New Roman" w:hAnsi="Times New Roman" w:cs="Times New Roman" w:eastAsia="Times New Roman" w:hint="default"/>
        </w:rPr>
        <w:t>3,126,889</w:t>
      </w:r>
      <w:r>
        <w:rPr/>
        <w:t>股，申请减少注册资本及股本人民币</w:t>
      </w:r>
      <w:r>
        <w:rPr>
          <w:rFonts w:ascii="Times New Roman" w:hAnsi="Times New Roman" w:cs="Times New Roman" w:eastAsia="Times New Roman" w:hint="default"/>
        </w:rPr>
        <w:t>3,126,889.00</w:t>
      </w:r>
      <w:r>
        <w:rPr/>
        <w:t>元，变更后注册 </w:t>
      </w:r>
      <w:r>
        <w:rPr>
          <w:spacing w:val="-1"/>
        </w:rPr>
        <w:t>资本及股本为</w:t>
      </w:r>
      <w:r>
        <w:rPr>
          <w:rFonts w:ascii="Times New Roman" w:hAnsi="Times New Roman" w:cs="Times New Roman" w:eastAsia="Times New Roman" w:hint="default"/>
          <w:spacing w:val="-1"/>
        </w:rPr>
        <w:t>373,318,054.00</w:t>
      </w:r>
      <w:r>
        <w:rPr>
          <w:spacing w:val="-1"/>
        </w:rPr>
        <w:t>元。公司以货币资金缴纳回购款</w:t>
      </w:r>
      <w:r>
        <w:rPr>
          <w:rFonts w:ascii="Times New Roman" w:hAnsi="Times New Roman" w:cs="Times New Roman" w:eastAsia="Times New Roman" w:hint="default"/>
          <w:spacing w:val="-1"/>
        </w:rPr>
        <w:t>31,482,794.65</w:t>
      </w:r>
      <w:r>
        <w:rPr>
          <w:spacing w:val="-1"/>
        </w:rPr>
        <w:t>元，减少库存股</w:t>
      </w:r>
      <w:r>
        <w:rPr>
          <w:rFonts w:ascii="Times New Roman" w:hAnsi="Times New Roman" w:cs="Times New Roman" w:eastAsia="Times New Roman" w:hint="default"/>
          <w:spacing w:val="-1"/>
        </w:rPr>
        <w:t>31,482,794.65</w:t>
      </w:r>
      <w:r>
        <w:rPr>
          <w:spacing w:val="-1"/>
        </w:rPr>
        <w:t>元。对于不符合激励</w:t>
      </w:r>
      <w:r>
        <w:rPr>
          <w:spacing w:val="-63"/>
        </w:rPr>
        <w:t> </w:t>
      </w:r>
      <w:r>
        <w:rPr>
          <w:spacing w:val="-63"/>
        </w:rPr>
      </w:r>
      <w:r>
        <w:rPr/>
        <w:t>条件的激励对象已获授但尚未解锁的限制性股票，分配给限制性股票持有者的现金股利冲减回购义务库存股</w:t>
      </w:r>
      <w:r>
        <w:rPr>
          <w:rFonts w:ascii="Times New Roman" w:hAnsi="Times New Roman" w:cs="Times New Roman" w:eastAsia="Times New Roman" w:hint="default"/>
        </w:rPr>
        <w:t>708,505.71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1032"/>
        <w:jc w:val="left"/>
        <w:rPr>
          <w:b w:val="0"/>
          <w:bCs w:val="0"/>
        </w:rPr>
      </w:pPr>
      <w:bookmarkStart w:name="48、其他综合收益" w:id="341"/>
      <w:bookmarkEnd w:id="341"/>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3,592,061.63</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-5,849,062.</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-2,257,00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0.48</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3,592,061.63</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-5,849,062.</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-2,257,00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0.48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3,592,061.63</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8" w:right="0"/>
              <w:jc w:val="left"/>
              <w:rPr>
                <w:rFonts w:ascii="Times New Roman" w:hAnsi="Times New Roman" w:cs="Times New Roman" w:eastAsia="Times New Roman" w:hint="default"/>
                <w:sz w:val="18"/>
                <w:szCs w:val="18"/>
              </w:rPr>
            </w:pPr>
            <w:r>
              <w:rPr>
                <w:rFonts w:ascii="Times New Roman"/>
                <w:sz w:val="18"/>
              </w:rPr>
              <w:t>-5,849,062.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-2,257,00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8"/>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0.48</w:t>
            </w:r>
          </w:p>
        </w:tc>
      </w:tr>
    </w:tbl>
    <w:p>
      <w:pPr>
        <w:pStyle w:val="BodyText"/>
        <w:spacing w:line="240" w:lineRule="auto" w:before="51"/>
        <w:ind w:right="1032"/>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9、专项储备" w:id="342"/>
      <w:bookmarkEnd w:id="342"/>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032"/>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0、盈余公积" w:id="343"/>
      <w:bookmarkEnd w:id="343"/>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68,621,689.55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9,544,441.61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78,166,131.16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68,621,689.55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9,544,441.61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78,166,131.16</w:t>
            </w:r>
          </w:p>
        </w:tc>
      </w:tr>
    </w:tbl>
    <w:p>
      <w:pPr>
        <w:pStyle w:val="BodyText"/>
        <w:spacing w:line="357" w:lineRule="auto" w:before="51"/>
        <w:ind w:right="6252"/>
        <w:jc w:val="left"/>
      </w:pPr>
      <w:r>
        <w:rPr/>
        <w:t>盈余公积说明，包括本期增减变动情况、变动原因说明： 盈余公积的本期增加系按母公司净利润的</w:t>
      </w:r>
      <w:r>
        <w:rPr>
          <w:rFonts w:ascii="Times New Roman" w:hAnsi="Times New Roman" w:cs="Times New Roman" w:eastAsia="Times New Roman" w:hint="default"/>
        </w:rPr>
        <w:t>10%</w:t>
      </w:r>
      <w:r>
        <w:rPr/>
        <w:t>计提所得。</w:t>
      </w:r>
    </w:p>
    <w:p>
      <w:pPr>
        <w:spacing w:line="240" w:lineRule="auto" w:before="5"/>
        <w:rPr>
          <w:rFonts w:ascii="宋体" w:hAnsi="宋体" w:cs="宋体" w:eastAsia="宋体" w:hint="default"/>
          <w:sz w:val="18"/>
          <w:szCs w:val="18"/>
        </w:rPr>
      </w:pPr>
    </w:p>
    <w:p>
      <w:pPr>
        <w:pStyle w:val="Heading3"/>
        <w:spacing w:line="240" w:lineRule="auto"/>
        <w:ind w:right="1032"/>
        <w:jc w:val="left"/>
        <w:rPr>
          <w:b w:val="0"/>
          <w:bCs w:val="0"/>
        </w:rPr>
      </w:pPr>
      <w:bookmarkStart w:name="51、未分配利润" w:id="344"/>
      <w:bookmarkEnd w:id="344"/>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554,791,054.39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530,364,398.50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554,791,054.39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530,364,398.50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102,112,535.47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68,247,002.58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9,544,441.61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6,168,985.89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12,422,671.90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37,651,360.80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634,936,476.35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554,791,054.39</w:t>
            </w:r>
          </w:p>
        </w:tc>
      </w:tr>
    </w:tbl>
    <w:p>
      <w:pPr>
        <w:pStyle w:val="BodyText"/>
        <w:spacing w:line="240" w:lineRule="auto" w:before="51"/>
        <w:ind w:right="1032"/>
        <w:jc w:val="left"/>
      </w:pPr>
      <w:r>
        <w:rPr/>
        <w:t>调整期初未分配利润明细：</w:t>
      </w:r>
    </w:p>
    <w:p>
      <w:pPr>
        <w:pStyle w:val="BodyText"/>
        <w:spacing w:line="240" w:lineRule="auto" w:before="116"/>
        <w:ind w:right="1032"/>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3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3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3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3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2、营业收入和营业成本" w:id="345"/>
      <w:bookmarkEnd w:id="345"/>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5,772,257,245.52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5,264,328,079.18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5,380,662,496.25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5,023,437,497.15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5,772,278,517.70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5,264,328,079.18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5,380,662,496.25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5,023,437,497.15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3、税金及附加" w:id="346"/>
      <w:bookmarkEnd w:id="346"/>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1,333,498.98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660,283.59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570,770.34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282,506.66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240,460.46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362,912.47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379,233.06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187,337.63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2,531,946.68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1,497,340.35</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4、销售费用" w:id="347"/>
      <w:bookmarkEnd w:id="347"/>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124,288,876.89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70,071,552.02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28,434,864.60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13,412,298.73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6,100,387.06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7,821,315.18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10,934,235.40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11,793,296.28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4,664,185.52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6,060,963.76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4,472,077.85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4,171,818.49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15,255,857.27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7,595,548.16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194,150,484.59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120,926,792.62</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5、管理费用" w:id="348"/>
      <w:bookmarkEnd w:id="348"/>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51,914,810.96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42,324,051.91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12,034,569.93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15,413,262.46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9,445,618.80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8,652,249.56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3,044,975.41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5,435,541.49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股份支付服务成本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-11,335,140.57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6,412,636.57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533,162.77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1,126,231.23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3,710,081.96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3,241,879.45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3,266,555.78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2,240,365.14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1,561,358.26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2,482,566.40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7,066,206.99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9,898,142.20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985,749.01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1,502,201.80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2,617,462.67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1,174,980.09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1,633,391.18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2,249,183.78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8,796,461.01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8,860,896.14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95,275,264.16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111,014,188.22</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6、研发费用" w:id="349"/>
      <w:bookmarkEnd w:id="349"/>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9,194,927.86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11,322,415.19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1,424,609.36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1,404,834.48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1,383,974.01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382,273.33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746,405.39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221,334.97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12,655,613.62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15,078,964.04</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7、财务费用" w:id="350"/>
      <w:bookmarkEnd w:id="350"/>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317,611,721.28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199,853,213.48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306,642,025.30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177,128,151.21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91,807,579.20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-14,415,767.75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24,071,729.27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49,859,372.57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3,725,309.72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203,866.66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130,574,314.17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58,372,533.75</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8、资产减值损失" w:id="351"/>
      <w:bookmarkEnd w:id="351"/>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25,296,714.15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144,003,682.31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25,296,714.15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144,003,682.31</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9、其他收益" w:id="352"/>
      <w:bookmarkEnd w:id="352"/>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23,418,699.00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5,544,385.00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0、投资收益" w:id="353"/>
      <w:bookmarkEnd w:id="353"/>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52,330,505.87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86,576,335.51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54,330,505.87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86,576,335.51</w:t>
            </w:r>
          </w:p>
        </w:tc>
      </w:tr>
    </w:tbl>
    <w:p>
      <w:pPr>
        <w:pStyle w:val="BodyText"/>
        <w:spacing w:line="240" w:lineRule="auto" w:before="51"/>
        <w:ind w:right="1032"/>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4282"/>
        <w:gridCol w:w="1984"/>
        <w:gridCol w:w="2098"/>
      </w:tblGrid>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53"/>
              <w:jc w:val="right"/>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8"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52,330,505.87</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86,576,335.51</w:t>
            </w:r>
          </w:p>
        </w:tc>
      </w:tr>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其中：总额法核算</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52,330,505.87*1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26,327,342.08</w:t>
            </w:r>
          </w:p>
        </w:tc>
      </w:tr>
      <w:tr>
        <w:trPr>
          <w:trHeight w:val="347"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净额法核算</w:t>
            </w:r>
          </w:p>
        </w:tc>
        <w:tc>
          <w:tcPr>
            <w:tcW w:w="198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60,248,993.43</w:t>
            </w:r>
          </w:p>
        </w:tc>
      </w:tr>
      <w:tr>
        <w:trPr>
          <w:trHeight w:val="348" w:hRule="exact"/>
        </w:trPr>
        <w:tc>
          <w:tcPr>
            <w:tcW w:w="4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53"/>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52,330,505.87</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86,576,335.51</w:t>
            </w:r>
          </w:p>
        </w:tc>
      </w:tr>
    </w:tbl>
    <w:p>
      <w:pPr>
        <w:pStyle w:val="BodyText"/>
        <w:spacing w:line="240" w:lineRule="auto" w:before="10"/>
        <w:ind w:right="1032"/>
        <w:jc w:val="left"/>
      </w:pPr>
      <w:r>
        <w:rPr/>
        <w:t>说明</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2018</w:t>
      </w:r>
      <w:r>
        <w:rPr/>
        <w:t>年度总额法核算投资收益构成情况如下：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072"/>
        <w:gridCol w:w="3342"/>
      </w:tblGrid>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银行一</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27,968,886.39</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银行二</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1,259,399.72</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银行三</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21,530,862.11</w:t>
            </w:r>
          </w:p>
        </w:tc>
      </w:tr>
      <w:tr>
        <w:trPr>
          <w:trHeight w:val="34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银行四</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4,696,300.82</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银行五</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-3,124,943.17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072"/>
        <w:gridCol w:w="3342"/>
      </w:tblGrid>
      <w:tr>
        <w:trPr>
          <w:trHeight w:val="335" w:hRule="exact"/>
        </w:trPr>
        <w:tc>
          <w:tcPr>
            <w:tcW w:w="5072" w:type="dxa"/>
            <w:tcBorders>
              <w:top w:val="nil" w:sz="6" w:space="0" w:color="auto"/>
              <w:left w:val="nil" w:sz="6" w:space="0" w:color="auto"/>
              <w:bottom w:val="single" w:sz="6" w:space="0" w:color="000000"/>
              <w:right w:val="nil" w:sz="6" w:space="0" w:color="auto"/>
            </w:tcBorders>
          </w:tcPr>
          <w:p>
            <w:pPr/>
          </w:p>
        </w:tc>
        <w:tc>
          <w:tcPr>
            <w:tcW w:w="3342" w:type="dxa"/>
            <w:tcBorders>
              <w:top w:val="nil" w:sz="6" w:space="0" w:color="auto"/>
              <w:left w:val="nil" w:sz="6" w:space="0" w:color="auto"/>
              <w:bottom w:val="single" w:sz="6" w:space="0" w:color="000000"/>
              <w:right w:val="nil" w:sz="6" w:space="0" w:color="auto"/>
            </w:tcBorders>
          </w:tcPr>
          <w:p>
            <w:pP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52,330,505.87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47.066357pt;width:485pt;height:.1pt;mso-position-horizontal-relative:page;mso-position-vertical-relative:paragraph;z-index:-912736" coordorigin="1104,-941" coordsize="9700,2">
            <v:shape style="position:absolute;left:1104;top:-941;width:9700;height:2" coordorigin="1104,-941" coordsize="9700,0" path="m1104,-941l10804,-941e" filled="false" stroked="true" strokeweight=".72pt" strokecolor="#000000">
              <v:path arrowok="t"/>
            </v:shape>
            <w10:wrap type="none"/>
          </v:group>
        </w:pict>
      </w:r>
      <w:bookmarkStart w:name="61、公允价值变动收益" w:id="354"/>
      <w:bookmarkEnd w:id="354"/>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-1,617,519.61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83,883,181.92</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-1,617,519.61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83,883,181.92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-1,617,519.61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83,883,181.92</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62、资产处置收益" w:id="355"/>
      <w:bookmarkEnd w:id="355"/>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3、营业外收入" w:id="356"/>
      <w:bookmarkEnd w:id="356"/>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119,164.43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83,167.56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349,292.50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83,167.56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468,456.93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119,164.43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1032"/>
        <w:jc w:val="left"/>
        <w:rPr>
          <w:b w:val="0"/>
          <w:bCs w:val="0"/>
        </w:rPr>
      </w:pPr>
      <w:bookmarkStart w:name="64、营业外支出" w:id="357"/>
      <w:bookmarkEnd w:id="357"/>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160,839.02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621,188.03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160,839.02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7,080.95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7,080.95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71,138.90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66,020.69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71,138.90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191,495.56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32,346.92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271,405.79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878,704.28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271,405.79</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65、所得税费用" w:id="358"/>
      <w:bookmarkEnd w:id="358"/>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所得税费用表" w:id="359"/>
      <w:bookmarkEnd w:id="35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50,133,777.92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27,110,739.74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-28,864,925.92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-13,432,589.43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21,268,852.00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13,678,150.31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会计利润与所得税费用调整过程" w:id="360"/>
      <w:bookmarkEnd w:id="36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123,433,042.89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30,858,260.73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-1,138,196.56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-9,561,938.79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-500,000.00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1,781,774.83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-326,381.25</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313,703.56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-158,370.52</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21,268,852.00</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66、其他综合收益" w:id="361"/>
      <w:bookmarkEnd w:id="361"/>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67、现金流量表项目" w:id="362"/>
      <w:bookmarkEnd w:id="362"/>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收到的其他与经营活动有关的现金" w:id="363"/>
      <w:bookmarkEnd w:id="36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37,647,340,192.55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46,335,314,232.34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1,251,957.18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14,942,753.41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24,335,799.00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6,311,525.93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50,048,282.70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18,554,346.93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20,436,170.23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553,232.62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37,743,412,401.66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46,375,676,091.23</w:t>
            </w:r>
          </w:p>
        </w:tc>
      </w:tr>
    </w:tbl>
    <w:p>
      <w:pPr>
        <w:pStyle w:val="BodyText"/>
        <w:spacing w:line="240" w:lineRule="auto" w:before="51"/>
        <w:ind w:right="1032"/>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支付的其他与经营活动有关的现金" w:id="364"/>
      <w:bookmarkEnd w:id="36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38,724,617,658.86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45,676,972,137.49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125,756,219.79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65,337,487.38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运费及汽车费用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44,836,284.89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36,374,075.75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11,915,281.05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10,776,975.72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2,698,884.18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4,190,656.83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7,046,968.50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8,530,703.71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1,354,270.54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2,000,459.51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2,215,313.30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2,033,790.12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11,186,315.14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14,343,816.83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7,378,225.59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9,173,136.65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359,697.36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648,398.65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57,181,300.70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36,433,598.91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38,996,546,419.90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45,866,815,237.55</w:t>
            </w:r>
          </w:p>
        </w:tc>
      </w:tr>
    </w:tbl>
    <w:p>
      <w:pPr>
        <w:pStyle w:val="BodyText"/>
        <w:spacing w:line="240" w:lineRule="auto" w:before="51"/>
        <w:ind w:right="1032"/>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收到的其他与投资活动有关的现金" w:id="365"/>
      <w:bookmarkEnd w:id="36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032"/>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支付的其他与投资活动有关的现金" w:id="366"/>
      <w:bookmarkEnd w:id="36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032"/>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收到的其他与筹资活动有关的现金" w:id="367"/>
      <w:bookmarkEnd w:id="36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远期外汇组合产品收益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172,112,440.19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156,536,633.60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251,514,229.04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230,655,445.73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2,117,825.82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425,744,495.05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387,292,079.33</w:t>
            </w:r>
          </w:p>
        </w:tc>
      </w:tr>
    </w:tbl>
    <w:p>
      <w:pPr>
        <w:pStyle w:val="BodyText"/>
        <w:spacing w:line="240" w:lineRule="auto" w:before="51"/>
        <w:ind w:right="1032"/>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6）支付的其他与筹资活动有关的现金" w:id="368"/>
      <w:bookmarkEnd w:id="36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远期外汇组合产品损失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123,624,957.47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33,219,329.23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23,802,133.79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19,343,489.31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3,725,309.72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203,866.66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38,578,218.83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2,075,834.03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189,730,619.81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54,842,519.23</w:t>
            </w:r>
          </w:p>
        </w:tc>
      </w:tr>
    </w:tbl>
    <w:p>
      <w:pPr>
        <w:pStyle w:val="BodyText"/>
        <w:spacing w:line="240" w:lineRule="auto" w:before="51"/>
        <w:ind w:right="1032"/>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68、现金流量表补充资料" w:id="369"/>
      <w:bookmarkEnd w:id="369"/>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现金流量表补充资料" w:id="370"/>
      <w:bookmarkEnd w:id="37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304.129974pt;width:151.25pt;height:20.8pt;mso-position-horizontal-relative:page;mso-position-vertical-relative:page;z-index:-912688" coordorigin="4467,6083" coordsize="3025,416">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102,164,190.89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68,247,002.58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25,296,714.15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144,003,682.31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1,890,286.89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1,714,883.63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213,346.28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161,368.57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-23,000.00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7,080.95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1,617,519.61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-83,883,181.92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129,968,010.76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199,257,311.06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-54,330,505.87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-86,576,335.51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-28,868,803.97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-13,427,591.57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-135,626,112.54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-20,982,080.28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-608,597,217.69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-21,734,394.29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-227,595,650.72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697,934,991.78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281,487,086.31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-517,376,147.71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-512,397,054.95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367,339,508.65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435,171,115.26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1,674,633,081.59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1,674,633,081.59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235,587,808.37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04" w:right="0"/>
              <w:jc w:val="left"/>
              <w:rPr>
                <w:rFonts w:ascii="Times New Roman" w:hAnsi="Times New Roman" w:cs="Times New Roman" w:eastAsia="Times New Roman" w:hint="default"/>
                <w:sz w:val="18"/>
                <w:szCs w:val="18"/>
              </w:rPr>
            </w:pPr>
            <w:r>
              <w:rPr>
                <w:rFonts w:ascii="Times New Roman"/>
                <w:sz w:val="18"/>
              </w:rPr>
              <w:t>-1,239,461,966.33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1,439,045,273.22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本期支付的取得子公司的现金净额" w:id="371"/>
      <w:bookmarkEnd w:id="37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本期收到的处置子公司的现金净额" w:id="372"/>
      <w:bookmarkEnd w:id="37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现金和现金等价物的构成" w:id="373"/>
      <w:bookmarkEnd w:id="37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435,171,115.26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1,674,633,081.59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305,062.31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243,947.38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434,866,052.95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1,674,389,134.21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435,171,115.26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1,674,633,081.59</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74"/>
      <w:bookmarkEnd w:id="374"/>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5"/>
      <w:bookmarkEnd w:id="375"/>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8,613,153,924.43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信用证、质押贷款保证金</w:t>
            </w:r>
          </w:p>
        </w:tc>
      </w:tr>
      <w:tr>
        <w:trPr>
          <w:trHeight w:val="473"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6,192,235.28</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本公司对所购人才房无处置权，即企业 不得向政府以外的任何单位或个人进行 任何形式的产权交易，不能获取房产增 值带来的收益，仅享有有限产权。</w:t>
            </w:r>
          </w:p>
        </w:tc>
      </w:tr>
      <w:tr>
        <w:trPr>
          <w:trHeight w:val="392"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473"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8,619,346,159.71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71、外币货币性项目" w:id="376"/>
      <w:bookmarkEnd w:id="376"/>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外币货币性项目" w:id="377"/>
      <w:bookmarkEnd w:id="37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670,541,361.65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4,602,059,473.28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146,587,573.54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1,150,316,665.84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116,425,433.56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0.876200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102,011,964.89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282,968,755.03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1,966,463,066.21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3,918,953,303.00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242,532,263.06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74,347.92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0.210975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15,685.55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5.038100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1,213,488.62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8,328,415.10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29,741.58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8.676200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19,370.74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5.038100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7,484.80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678,243,462.04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4,654,920,528.67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133,322,667.08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1,046,222,965.38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373,926,671.89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0.876200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327,634,549.91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0"/>
              <w:jc w:val="righ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283,803,768.31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1,972,265,907.49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0"/>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45,929,773.00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5.038100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231,398,789.35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032"/>
        <w:jc w:val="left"/>
        <w:rPr>
          <w:b w:val="0"/>
          <w:bCs w:val="0"/>
        </w:rPr>
      </w:pPr>
      <w:bookmarkStart w:name="（2）境外经营实体说明，包括对于重要的境外经营实体，应披露其境外主要经营地、记账" w:id="378"/>
      <w:bookmarkEnd w:id="37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72、套期" w:id="379"/>
      <w:bookmarkEnd w:id="379"/>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73、政府补助" w:id="380"/>
      <w:bookmarkEnd w:id="380"/>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政府补助基本情况" w:id="381"/>
      <w:bookmarkEnd w:id="38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总部经营支持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527,300.00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高新区处第三批企业资助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年福田区促进外贸稳定 增长奖励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供应链经营支持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现代服务业季度增长支持第 一季度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现代服务业季度增长支持第 二季度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现代服务业季度增长支持第 三季度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现代服务业年度增长支持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东西湖物流园区企业发展金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44,599.00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综合保税区</w:t>
            </w:r>
            <w:r>
              <w:rPr>
                <w:rFonts w:ascii="Times New Roman" w:hAnsi="Times New Roman" w:cs="Times New Roman" w:eastAsia="Times New Roman" w:hint="default"/>
                <w:sz w:val="18"/>
                <w:szCs w:val="18"/>
              </w:rPr>
              <w:t>"</w:t>
            </w:r>
            <w:r>
              <w:rPr>
                <w:rFonts w:ascii="宋体" w:hAnsi="宋体" w:cs="宋体" w:eastAsia="宋体" w:hint="default"/>
                <w:sz w:val="18"/>
                <w:szCs w:val="18"/>
              </w:rPr>
              <w:t>自贸十条</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物流扶持资金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年重点物流企业贴息财 政资助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冲减财务费用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917,100.00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政府补助退回情况" w:id="382"/>
      <w:bookmarkEnd w:id="38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2"/>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83"/>
      <w:bookmarkEnd w:id="383"/>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4"/>
      <w:bookmarkEnd w:id="38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5"/>
      <w:bookmarkEnd w:id="38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1032"/>
        <w:jc w:val="left"/>
        <w:rPr>
          <w:b w:val="0"/>
          <w:bCs w:val="0"/>
        </w:rPr>
      </w:pPr>
      <w:bookmarkStart w:name="（1）本期发生的非同一控制下企业合并" w:id="386"/>
      <w:bookmarkEnd w:id="38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合并成本及商誉" w:id="387"/>
      <w:bookmarkEnd w:id="38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被购买方于购买日可辨认资产、负债" w:id="388"/>
      <w:bookmarkEnd w:id="38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89"/>
      <w:bookmarkEnd w:id="38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90"/>
      <w:bookmarkEnd w:id="39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91"/>
      <w:bookmarkEnd w:id="39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92"/>
      <w:bookmarkEnd w:id="39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93"/>
      <w:bookmarkEnd w:id="39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合并成本" w:id="394"/>
      <w:bookmarkEnd w:id="39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3）合并日被合并方资产、负债的账面价值" w:id="395"/>
      <w:bookmarkEnd w:id="39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1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1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3、反向购买" w:id="396"/>
      <w:bookmarkEnd w:id="39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1032"/>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right="1032"/>
        <w:jc w:val="left"/>
        <w:rPr>
          <w:b w:val="0"/>
          <w:bCs w:val="0"/>
        </w:rPr>
      </w:pPr>
      <w:bookmarkStart w:name="4、处置子公司" w:id="397"/>
      <w:bookmarkEnd w:id="39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是否存在单次处置对子公司投资即丧失控制权的情形</w:t>
      </w:r>
    </w:p>
    <w:p>
      <w:pPr>
        <w:pStyle w:val="BodyText"/>
        <w:spacing w:line="340"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其他原因的合并范围变动" w:id="398"/>
      <w:bookmarkEnd w:id="39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3912"/>
        <w:jc w:val="left"/>
      </w:pPr>
      <w:r>
        <w:rPr/>
        <w:t>说明其他原因导致的合并范围变动（如，新设子公司、清算子公司等）及其相关情况： 新设子公司情况：</w:t>
      </w:r>
    </w:p>
    <w:p>
      <w:pPr>
        <w:pStyle w:val="BodyText"/>
        <w:spacing w:line="237" w:lineRule="exact" w:before="0"/>
        <w:ind w:right="1032"/>
        <w:jc w:val="left"/>
      </w:pPr>
      <w:r>
        <w:rPr>
          <w:rFonts w:ascii="Times New Roman" w:hAnsi="Times New Roman" w:cs="Times New Roman" w:eastAsia="Times New Roman" w:hint="default"/>
        </w:rPr>
        <w:t>2018</w:t>
      </w:r>
      <w:r>
        <w:rPr/>
        <w:t>年度：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86"/>
        <w:gridCol w:w="1257"/>
        <w:gridCol w:w="1054"/>
        <w:gridCol w:w="1076"/>
        <w:gridCol w:w="1050"/>
        <w:gridCol w:w="992"/>
      </w:tblGrid>
      <w:tr>
        <w:trPr>
          <w:trHeight w:val="348" w:hRule="exact"/>
        </w:trPr>
        <w:tc>
          <w:tcPr>
            <w:tcW w:w="308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57"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54" w:type="dxa"/>
            <w:vMerge w:val="restart"/>
            <w:tcBorders>
              <w:top w:val="single" w:sz="6" w:space="0" w:color="000000"/>
              <w:left w:val="single" w:sz="6"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76"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7" w:hRule="exact"/>
        </w:trPr>
        <w:tc>
          <w:tcPr>
            <w:tcW w:w="3086" w:type="dxa"/>
            <w:vMerge/>
            <w:tcBorders>
              <w:left w:val="single" w:sz="6" w:space="0" w:color="000000"/>
              <w:bottom w:val="single" w:sz="6" w:space="0" w:color="000000"/>
              <w:right w:val="single" w:sz="6" w:space="0" w:color="000000"/>
            </w:tcBorders>
          </w:tcPr>
          <w:p>
            <w:pPr/>
          </w:p>
        </w:tc>
        <w:tc>
          <w:tcPr>
            <w:tcW w:w="125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single" w:sz="6" w:space="0" w:color="000000"/>
            </w:tcBorders>
          </w:tcPr>
          <w:p>
            <w:pPr/>
          </w:p>
        </w:tc>
        <w:tc>
          <w:tcPr>
            <w:tcW w:w="1076" w:type="dxa"/>
            <w:vMerge/>
            <w:tcBorders>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42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荆门市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荆门市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荆门市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荆门市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凭祥市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凭祥市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9"/>
              <w:jc w:val="left"/>
              <w:rPr>
                <w:rFonts w:ascii="宋体" w:hAnsi="宋体" w:cs="宋体" w:eastAsia="宋体" w:hint="default"/>
                <w:sz w:val="18"/>
                <w:szCs w:val="18"/>
              </w:rPr>
            </w:pPr>
            <w:r>
              <w:rPr>
                <w:rFonts w:ascii="宋体" w:hAnsi="宋体" w:cs="宋体" w:eastAsia="宋体" w:hint="default"/>
                <w:spacing w:val="31"/>
                <w:sz w:val="18"/>
                <w:szCs w:val="18"/>
              </w:rPr>
              <w:t>一般贸易及</w:t>
            </w:r>
            <w:r>
              <w:rPr>
                <w:rFonts w:ascii="宋体" w:hAnsi="宋体" w:cs="宋体" w:eastAsia="宋体" w:hint="default"/>
                <w:spacing w:val="-51"/>
                <w:sz w:val="18"/>
                <w:szCs w:val="18"/>
              </w:rPr>
              <w:t> </w:t>
            </w:r>
            <w:r>
              <w:rPr>
                <w:rFonts w:ascii="宋体" w:hAnsi="宋体" w:cs="宋体" w:eastAsia="宋体" w:hint="default"/>
                <w:sz w:val="18"/>
                <w:szCs w:val="18"/>
              </w:rPr>
              <w:t>服务</w:t>
            </w:r>
          </w:p>
        </w:tc>
        <w:tc>
          <w:tcPr>
            <w:tcW w:w="10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21"/>
          <w:szCs w:val="21"/>
        </w:rPr>
      </w:pPr>
    </w:p>
    <w:p>
      <w:pPr>
        <w:pStyle w:val="BodyText"/>
        <w:spacing w:line="240" w:lineRule="auto"/>
        <w:ind w:right="1032"/>
        <w:jc w:val="left"/>
        <w:rPr>
          <w:rFonts w:ascii="Times New Roman" w:hAnsi="Times New Roman" w:cs="Times New Roman" w:eastAsia="Times New Roman" w:hint="default"/>
        </w:rPr>
      </w:pPr>
      <w:r>
        <w:rPr/>
        <w:t>注：荆门市普路通供应链管理有限公司（以下简称</w:t>
      </w:r>
      <w:r>
        <w:rPr>
          <w:rFonts w:ascii="Times New Roman" w:hAnsi="Times New Roman" w:cs="Times New Roman" w:eastAsia="Times New Roman" w:hint="default"/>
        </w:rPr>
        <w:t>“</w:t>
      </w:r>
      <w:r>
        <w:rPr/>
        <w:t>荆门市普路通</w:t>
      </w:r>
      <w:r>
        <w:rPr>
          <w:rFonts w:ascii="Times New Roman" w:hAnsi="Times New Roman" w:cs="Times New Roman" w:eastAsia="Times New Roman" w:hint="default"/>
        </w:rPr>
        <w:t>”</w:t>
      </w:r>
      <w:r>
        <w:rPr/>
        <w:t>），经荆门市工商行政管理局东宝分局核准成立于</w:t>
      </w:r>
      <w:r>
        <w:rPr>
          <w:rFonts w:ascii="Times New Roman" w:hAnsi="Times New Roman" w:cs="Times New Roman" w:eastAsia="Times New Roman" w:hint="default"/>
        </w:rPr>
        <w:t>2018</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2" w:lineRule="auto"/>
        <w:ind w:right="1121"/>
        <w:jc w:val="left"/>
      </w:pPr>
      <w:r>
        <w:rPr>
          <w:spacing w:val="-2"/>
        </w:rPr>
        <w:t>年</w:t>
      </w:r>
      <w:r>
        <w:rPr>
          <w:rFonts w:ascii="Times New Roman" w:hAnsi="Times New Roman" w:cs="Times New Roman" w:eastAsia="Times New Roman" w:hint="default"/>
          <w:spacing w:val="-2"/>
        </w:rPr>
        <w:t>06</w:t>
      </w:r>
      <w:r>
        <w:rPr>
          <w:spacing w:val="-2"/>
        </w:rPr>
        <w:t>月</w:t>
      </w:r>
      <w:r>
        <w:rPr>
          <w:rFonts w:ascii="Times New Roman" w:hAnsi="Times New Roman" w:cs="Times New Roman" w:eastAsia="Times New Roman" w:hint="default"/>
          <w:spacing w:val="-2"/>
        </w:rPr>
        <w:t>21</w:t>
      </w:r>
      <w:r>
        <w:rPr>
          <w:spacing w:val="-2"/>
        </w:rPr>
        <w:t>日，领取统一社会信用代码</w:t>
      </w:r>
      <w:r>
        <w:rPr>
          <w:rFonts w:ascii="Times New Roman" w:hAnsi="Times New Roman" w:cs="Times New Roman" w:eastAsia="Times New Roman" w:hint="default"/>
          <w:spacing w:val="-2"/>
        </w:rPr>
        <w:t>91420802MA494LDR5J</w:t>
      </w:r>
      <w:r>
        <w:rPr>
          <w:spacing w:val="-2"/>
        </w:rPr>
        <w:t>号企业法人营业执照。注册资本</w:t>
      </w:r>
      <w:r>
        <w:rPr>
          <w:rFonts w:ascii="Times New Roman" w:hAnsi="Times New Roman" w:cs="Times New Roman" w:eastAsia="Times New Roman" w:hint="default"/>
          <w:spacing w:val="-2"/>
        </w:rPr>
        <w:t>5000</w:t>
      </w:r>
      <w:r>
        <w:rPr>
          <w:spacing w:val="-2"/>
        </w:rPr>
        <w:t>万元；注册地：荆门市东宝</w:t>
      </w:r>
      <w:r>
        <w:rPr>
          <w:spacing w:val="-44"/>
        </w:rPr>
        <w:t> </w:t>
      </w:r>
      <w:r>
        <w:rPr>
          <w:spacing w:val="-44"/>
        </w:rPr>
      </w:r>
      <w:r>
        <w:rPr>
          <w:spacing w:val="-2"/>
        </w:rPr>
        <w:t>区东宝工业园众创空间三楼</w:t>
      </w:r>
      <w:r>
        <w:rPr>
          <w:rFonts w:ascii="Times New Roman" w:hAnsi="Times New Roman" w:cs="Times New Roman" w:eastAsia="Times New Roman" w:hint="default"/>
          <w:spacing w:val="-2"/>
        </w:rPr>
        <w:t>309</w:t>
      </w:r>
      <w:r>
        <w:rPr>
          <w:spacing w:val="-2"/>
        </w:rPr>
        <w:t>；法定代表人：陈书智。荆门市普路通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月开始纳入合并范围，截止报告期末尚未缴纳</w:t>
      </w:r>
      <w:r>
        <w:rPr>
          <w:spacing w:val="-58"/>
        </w:rPr>
        <w:t> </w:t>
      </w:r>
      <w:r>
        <w:rPr>
          <w:spacing w:val="-58"/>
        </w:rPr>
      </w:r>
      <w:r>
        <w:rPr/>
        <w:t>注册资本金</w:t>
      </w:r>
      <w:r>
        <w:rPr>
          <w:rFonts w:ascii="Times New Roman" w:hAnsi="Times New Roman" w:cs="Times New Roman" w:eastAsia="Times New Roman" w:hint="default"/>
        </w:rPr>
        <w:t>4800</w:t>
      </w:r>
      <w:r>
        <w:rPr/>
        <w:t>万元。 </w:t>
      </w:r>
      <w:r>
        <w:rPr>
          <w:spacing w:val="-2"/>
        </w:rPr>
        <w:t>荆门市赢洲电子商务有限公司（以下简称</w:t>
      </w:r>
      <w:r>
        <w:rPr>
          <w:rFonts w:ascii="Times New Roman" w:hAnsi="Times New Roman" w:cs="Times New Roman" w:eastAsia="Times New Roman" w:hint="default"/>
          <w:spacing w:val="-2"/>
        </w:rPr>
        <w:t>“</w:t>
      </w:r>
      <w:r>
        <w:rPr>
          <w:spacing w:val="-2"/>
        </w:rPr>
        <w:t>荆门市赢洲电子</w:t>
      </w:r>
      <w:r>
        <w:rPr>
          <w:rFonts w:ascii="Times New Roman" w:hAnsi="Times New Roman" w:cs="Times New Roman" w:eastAsia="Times New Roman" w:hint="default"/>
          <w:spacing w:val="-2"/>
        </w:rPr>
        <w:t>”</w:t>
      </w:r>
      <w:r>
        <w:rPr>
          <w:spacing w:val="-2"/>
        </w:rPr>
        <w:t>），经荆门市工商行政管理局东宝分局核准成立于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06</w:t>
      </w:r>
      <w:r>
        <w:rPr>
          <w:spacing w:val="-2"/>
        </w:rPr>
        <w:t>月</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7"/>
        </w:rPr>
        <w:t> </w:t>
      </w:r>
      <w:r>
        <w:rPr/>
        <w:t>日，领取统一社会信用代码</w:t>
      </w:r>
      <w:r>
        <w:rPr>
          <w:rFonts w:ascii="Times New Roman" w:hAnsi="Times New Roman" w:cs="Times New Roman" w:eastAsia="Times New Roman" w:hint="default"/>
        </w:rPr>
        <w:t>91420802MA494LGN14</w:t>
      </w:r>
      <w:r>
        <w:rPr/>
        <w:t>号企业法人营业执照。注册资本</w:t>
      </w:r>
      <w:r>
        <w:rPr>
          <w:rFonts w:ascii="Times New Roman" w:hAnsi="Times New Roman" w:cs="Times New Roman" w:eastAsia="Times New Roman" w:hint="default"/>
        </w:rPr>
        <w:t>1000</w:t>
      </w:r>
      <w:r>
        <w:rPr/>
        <w:t>万元；注册地：荆门市东宝区东宝 </w:t>
      </w:r>
      <w:r>
        <w:rPr>
          <w:spacing w:val="-2"/>
        </w:rPr>
        <w:t>工业园众创空间三楼</w:t>
      </w:r>
      <w:r>
        <w:rPr>
          <w:rFonts w:ascii="Times New Roman" w:hAnsi="Times New Roman" w:cs="Times New Roman" w:eastAsia="Times New Roman" w:hint="default"/>
          <w:spacing w:val="-2"/>
        </w:rPr>
        <w:t>309</w:t>
      </w:r>
      <w:r>
        <w:rPr>
          <w:spacing w:val="-2"/>
        </w:rPr>
        <w:t>；法定代表人：陈书智。荆门市赢洲电子</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月开始纳入合并范围。截止报告期末尚未缴纳注册</w:t>
      </w:r>
      <w:r>
        <w:rPr>
          <w:spacing w:val="-58"/>
        </w:rPr>
        <w:t> </w:t>
      </w:r>
      <w:r>
        <w:rPr>
          <w:spacing w:val="-58"/>
        </w:rPr>
      </w:r>
      <w:r>
        <w:rPr/>
        <w:t>资本金。 广西慧通供应链管理有限公司（以下简称</w:t>
      </w:r>
      <w:r>
        <w:rPr>
          <w:rFonts w:ascii="Times New Roman" w:hAnsi="Times New Roman" w:cs="Times New Roman" w:eastAsia="Times New Roman" w:hint="default"/>
        </w:rPr>
        <w:t>“</w:t>
      </w:r>
      <w:r>
        <w:rPr/>
        <w:t>广西慧通</w:t>
      </w:r>
      <w:r>
        <w:rPr>
          <w:rFonts w:ascii="Times New Roman" w:hAnsi="Times New Roman" w:cs="Times New Roman" w:eastAsia="Times New Roman" w:hint="default"/>
        </w:rPr>
        <w:t>”</w:t>
      </w:r>
      <w:r>
        <w:rPr/>
        <w:t>），经凭祥市工商行政管理局核准成立于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日，领取统一社 会信用代码</w:t>
      </w:r>
      <w:r>
        <w:rPr>
          <w:rFonts w:ascii="Times New Roman" w:hAnsi="Times New Roman" w:cs="Times New Roman" w:eastAsia="Times New Roman" w:hint="default"/>
        </w:rPr>
        <w:t>91451481MA5N3Q2Y5P</w:t>
      </w:r>
      <w:r>
        <w:rPr/>
        <w:t>号企业法人营业执照。注册资本：</w:t>
      </w:r>
      <w:r>
        <w:rPr>
          <w:rFonts w:ascii="Times New Roman" w:hAnsi="Times New Roman" w:cs="Times New Roman" w:eastAsia="Times New Roman" w:hint="default"/>
        </w:rPr>
        <w:t>500</w:t>
      </w:r>
      <w:r>
        <w:rPr/>
        <w:t>万元；注册地：凭祥市友谊关口岸</w:t>
      </w:r>
      <w:r>
        <w:rPr>
          <w:rFonts w:ascii="Times New Roman" w:hAnsi="Times New Roman" w:cs="Times New Roman" w:eastAsia="Times New Roman" w:hint="default"/>
        </w:rPr>
        <w:t>(</w:t>
      </w:r>
      <w:r>
        <w:rPr/>
        <w:t>广西凭祥综合 </w:t>
      </w:r>
      <w:r>
        <w:rPr>
          <w:spacing w:val="-1"/>
        </w:rPr>
        <w:t>保税区一期联检大楼北面</w:t>
      </w:r>
      <w:r>
        <w:rPr>
          <w:rFonts w:ascii="Times New Roman" w:hAnsi="Times New Roman" w:cs="Times New Roman" w:eastAsia="Times New Roman" w:hint="default"/>
          <w:spacing w:val="-1"/>
        </w:rPr>
        <w:t>3</w:t>
      </w:r>
      <w:r>
        <w:rPr>
          <w:spacing w:val="-1"/>
        </w:rPr>
        <w:t>楼</w:t>
      </w:r>
      <w:r>
        <w:rPr>
          <w:rFonts w:ascii="Times New Roman" w:hAnsi="Times New Roman" w:cs="Times New Roman" w:eastAsia="Times New Roman" w:hint="default"/>
          <w:spacing w:val="-1"/>
        </w:rPr>
        <w:t>319</w:t>
      </w:r>
      <w:r>
        <w:rPr>
          <w:spacing w:val="-1"/>
        </w:rPr>
        <w:t>房</w:t>
      </w:r>
      <w:r>
        <w:rPr>
          <w:rFonts w:ascii="Times New Roman" w:hAnsi="Times New Roman" w:cs="Times New Roman" w:eastAsia="Times New Roman" w:hint="default"/>
          <w:spacing w:val="-1"/>
        </w:rPr>
        <w:t>)</w:t>
      </w:r>
      <w:r>
        <w:rPr>
          <w:spacing w:val="-1"/>
        </w:rPr>
        <w:t>；法定代表人：邹勇。广西慧通</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月开始纳入合并范围。截止报告期末尚未缴纳注</w:t>
      </w:r>
      <w:r>
        <w:rPr>
          <w:spacing w:val="-87"/>
        </w:rPr>
        <w:t> </w:t>
      </w:r>
      <w:r>
        <w:rPr>
          <w:spacing w:val="-87"/>
        </w:rPr>
      </w:r>
      <w:r>
        <w:rPr/>
        <w:t>册资本金。</w:t>
      </w:r>
    </w:p>
    <w:p>
      <w:pPr>
        <w:pStyle w:val="BodyText"/>
        <w:spacing w:line="300" w:lineRule="auto" w:before="29"/>
        <w:ind w:right="1032"/>
        <w:jc w:val="left"/>
      </w:pPr>
      <w:r>
        <w:rPr>
          <w:spacing w:val="-1"/>
        </w:rPr>
        <w:t>香港坎普国际贸易科技有限公司（以下简称</w:t>
      </w:r>
      <w:r>
        <w:rPr>
          <w:rFonts w:ascii="Times New Roman" w:hAnsi="Times New Roman" w:cs="Times New Roman" w:eastAsia="Times New Roman" w:hint="default"/>
          <w:spacing w:val="-1"/>
        </w:rPr>
        <w:t>“</w:t>
      </w:r>
      <w:r>
        <w:rPr>
          <w:spacing w:val="-1"/>
        </w:rPr>
        <w:t>香港坎普</w:t>
      </w:r>
      <w:r>
        <w:rPr>
          <w:rFonts w:ascii="Times New Roman" w:hAnsi="Times New Roman" w:cs="Times New Roman" w:eastAsia="Times New Roman" w:hint="default"/>
          <w:spacing w:val="-1"/>
        </w:rPr>
        <w:t>”</w:t>
      </w:r>
      <w:r>
        <w:rPr>
          <w:spacing w:val="-1"/>
        </w:rPr>
        <w:t>），成立于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日，登记证号码：</w:t>
      </w:r>
      <w:r>
        <w:rPr>
          <w:rFonts w:ascii="Times New Roman" w:hAnsi="Times New Roman" w:cs="Times New Roman" w:eastAsia="Times New Roman" w:hint="default"/>
          <w:spacing w:val="-1"/>
        </w:rPr>
        <w:t>69361764-000-05-18-7</w:t>
      </w:r>
      <w:r>
        <w:rPr>
          <w:spacing w:val="-1"/>
        </w:rPr>
        <w:t>，注</w:t>
      </w:r>
      <w:r>
        <w:rPr>
          <w:spacing w:val="-59"/>
        </w:rPr>
        <w:t> </w:t>
      </w:r>
      <w:r>
        <w:rPr/>
        <w:t>册资本</w:t>
      </w:r>
      <w:r>
        <w:rPr>
          <w:rFonts w:ascii="Times New Roman" w:hAnsi="Times New Roman" w:cs="Times New Roman" w:eastAsia="Times New Roman" w:hint="default"/>
        </w:rPr>
        <w:t>10,000</w:t>
      </w:r>
      <w:r>
        <w:rPr/>
        <w:t>港币。香港坎普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月开始纳入合并范围。</w:t>
      </w:r>
    </w:p>
    <w:p>
      <w:pPr>
        <w:pStyle w:val="BodyText"/>
        <w:spacing w:line="240" w:lineRule="auto" w:before="13"/>
        <w:ind w:right="1032"/>
        <w:jc w:val="left"/>
      </w:pPr>
      <w:r>
        <w:rPr>
          <w:rFonts w:ascii="Times New Roman" w:hAnsi="Times New Roman" w:cs="Times New Roman" w:eastAsia="Times New Roman" w:hint="default"/>
        </w:rPr>
        <w:t>2017</w:t>
      </w:r>
      <w:r>
        <w:rPr/>
        <w:t>年度：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86"/>
        <w:gridCol w:w="1257"/>
        <w:gridCol w:w="1054"/>
        <w:gridCol w:w="1076"/>
        <w:gridCol w:w="1050"/>
        <w:gridCol w:w="992"/>
      </w:tblGrid>
      <w:tr>
        <w:trPr>
          <w:trHeight w:val="347" w:hRule="exact"/>
        </w:trPr>
        <w:tc>
          <w:tcPr>
            <w:tcW w:w="308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57"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54" w:type="dxa"/>
            <w:vMerge w:val="restart"/>
            <w:tcBorders>
              <w:top w:val="single" w:sz="6" w:space="0" w:color="000000"/>
              <w:left w:val="single" w:sz="6"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76" w:type="dxa"/>
            <w:vMerge w:val="restart"/>
            <w:tcBorders>
              <w:top w:val="single" w:sz="6" w:space="0" w:color="000000"/>
              <w:left w:val="single" w:sz="6"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7" w:hRule="exact"/>
        </w:trPr>
        <w:tc>
          <w:tcPr>
            <w:tcW w:w="3086" w:type="dxa"/>
            <w:vMerge/>
            <w:tcBorders>
              <w:left w:val="single" w:sz="6" w:space="0" w:color="000000"/>
              <w:bottom w:val="single" w:sz="6" w:space="0" w:color="000000"/>
              <w:right w:val="single" w:sz="6" w:space="0" w:color="000000"/>
            </w:tcBorders>
          </w:tcPr>
          <w:p>
            <w:pPr/>
          </w:p>
        </w:tc>
        <w:tc>
          <w:tcPr>
            <w:tcW w:w="125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single" w:sz="6" w:space="0" w:color="000000"/>
            </w:tcBorders>
          </w:tcPr>
          <w:p>
            <w:pPr/>
          </w:p>
        </w:tc>
        <w:tc>
          <w:tcPr>
            <w:tcW w:w="1076" w:type="dxa"/>
            <w:vMerge/>
            <w:tcBorders>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659"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资产管理、投</w:t>
            </w:r>
            <w:r>
              <w:rPr>
                <w:rFonts w:ascii="宋体" w:hAnsi="宋体" w:cs="宋体" w:eastAsia="宋体" w:hint="default"/>
                <w:sz w:val="18"/>
                <w:szCs w:val="18"/>
              </w:rPr>
              <w:t> 资管理</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1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9"/>
              <w:jc w:val="left"/>
              <w:rPr>
                <w:rFonts w:ascii="宋体" w:hAnsi="宋体" w:cs="宋体" w:eastAsia="宋体" w:hint="default"/>
                <w:sz w:val="18"/>
                <w:szCs w:val="18"/>
              </w:rPr>
            </w:pPr>
            <w:r>
              <w:rPr>
                <w:rFonts w:ascii="宋体" w:hAnsi="宋体" w:cs="宋体" w:eastAsia="宋体" w:hint="default"/>
                <w:spacing w:val="31"/>
                <w:sz w:val="18"/>
                <w:szCs w:val="18"/>
              </w:rPr>
              <w:t>进出口贸易</w:t>
            </w:r>
            <w:r>
              <w:rPr>
                <w:rFonts w:ascii="宋体" w:hAnsi="宋体" w:cs="宋体" w:eastAsia="宋体" w:hint="default"/>
                <w:spacing w:val="-51"/>
                <w:sz w:val="18"/>
                <w:szCs w:val="18"/>
              </w:rPr>
              <w:t> </w:t>
            </w:r>
            <w:r>
              <w:rPr>
                <w:rFonts w:ascii="宋体" w:hAnsi="宋体" w:cs="宋体" w:eastAsia="宋体" w:hint="default"/>
                <w:sz w:val="18"/>
                <w:szCs w:val="18"/>
              </w:rPr>
              <w:t>及服务</w:t>
            </w:r>
          </w:p>
        </w:tc>
        <w:tc>
          <w:tcPr>
            <w:tcW w:w="105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w:t>
            </w:r>
          </w:p>
        </w:tc>
      </w:tr>
    </w:tbl>
    <w:p>
      <w:pPr>
        <w:pStyle w:val="BodyText"/>
        <w:spacing w:line="302" w:lineRule="auto" w:before="10"/>
        <w:ind w:right="1069"/>
        <w:jc w:val="left"/>
      </w:pPr>
      <w:r>
        <w:rPr/>
        <w:t>注：深圳市联动量子股权投资管理有限公司（以下简称</w:t>
      </w:r>
      <w:r>
        <w:rPr>
          <w:rFonts w:ascii="Times New Roman" w:hAnsi="Times New Roman" w:cs="Times New Roman" w:eastAsia="Times New Roman" w:hint="default"/>
        </w:rPr>
        <w:t>“</w:t>
      </w:r>
      <w:r>
        <w:rPr/>
        <w:t>联动量子</w:t>
      </w:r>
      <w:r>
        <w:rPr>
          <w:rFonts w:ascii="Times New Roman" w:hAnsi="Times New Roman" w:cs="Times New Roman" w:eastAsia="Times New Roman" w:hint="default"/>
        </w:rPr>
        <w:t>”</w:t>
      </w:r>
      <w:r>
        <w:rPr/>
        <w:t>），经深圳市市场监督管理局核准成立于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23 </w:t>
      </w:r>
      <w:r>
        <w:rPr>
          <w:spacing w:val="-2"/>
        </w:rPr>
        <w:t>日，领取统一社会信用代码</w:t>
      </w:r>
      <w:r>
        <w:rPr>
          <w:rFonts w:ascii="Times New Roman" w:hAnsi="Times New Roman" w:cs="Times New Roman" w:eastAsia="Times New Roman" w:hint="default"/>
          <w:spacing w:val="-2"/>
        </w:rPr>
        <w:t>91440300MA5EL2PJ3C</w:t>
      </w:r>
      <w:r>
        <w:rPr>
          <w:spacing w:val="-2"/>
        </w:rPr>
        <w:t>号企业法人营业执照。注册资本</w:t>
      </w:r>
      <w:r>
        <w:rPr>
          <w:rFonts w:ascii="Times New Roman" w:hAnsi="Times New Roman" w:cs="Times New Roman" w:eastAsia="Times New Roman" w:hint="default"/>
          <w:spacing w:val="-2"/>
        </w:rPr>
        <w:t>3000</w:t>
      </w:r>
      <w:r>
        <w:rPr>
          <w:spacing w:val="-2"/>
        </w:rPr>
        <w:t>万元；注册地：深圳市前海深港合作</w:t>
      </w:r>
      <w:r>
        <w:rPr>
          <w:spacing w:val="-36"/>
        </w:rPr>
        <w:t> </w:t>
      </w:r>
      <w:r>
        <w:rPr>
          <w:spacing w:val="-36"/>
        </w:rPr>
      </w:r>
      <w:r>
        <w:rPr/>
        <w:t>区前湾一路</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201</w:t>
      </w:r>
      <w:r>
        <w:rPr/>
        <w:t>室（入驻深圳市前海商务秘书有限公司）；法定代表人：陈书智。联动量子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月开始纳入合并 范围，截止报告期末缴纳注册资本金</w:t>
      </w:r>
      <w:r>
        <w:rPr>
          <w:rFonts w:ascii="Times New Roman" w:hAnsi="Times New Roman" w:cs="Times New Roman" w:eastAsia="Times New Roman" w:hint="default"/>
        </w:rPr>
        <w:t>1000</w:t>
      </w:r>
      <w:r>
        <w:rPr/>
        <w:t>万元。 武汉市瑞亿通供应链管理有限公司（以下简称</w:t>
      </w:r>
      <w:r>
        <w:rPr>
          <w:rFonts w:ascii="Times New Roman" w:hAnsi="Times New Roman" w:cs="Times New Roman" w:eastAsia="Times New Roman" w:hint="default"/>
        </w:rPr>
        <w:t>“</w:t>
      </w:r>
      <w:r>
        <w:rPr/>
        <w:t>瑞亿通</w:t>
      </w:r>
      <w:r>
        <w:rPr>
          <w:rFonts w:ascii="Times New Roman" w:hAnsi="Times New Roman" w:cs="Times New Roman" w:eastAsia="Times New Roman" w:hint="default"/>
        </w:rPr>
        <w:t>”</w:t>
      </w:r>
      <w:r>
        <w:rPr/>
        <w:t>），经武汉市东西湖区工商行政管理局核准成立于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30</w:t>
      </w:r>
      <w:r>
        <w:rPr/>
        <w:t>日， 领取统一社会信用代码</w:t>
      </w:r>
      <w:r>
        <w:rPr>
          <w:rFonts w:ascii="Times New Roman" w:hAnsi="Times New Roman" w:cs="Times New Roman" w:eastAsia="Times New Roman" w:hint="default"/>
        </w:rPr>
        <w:t>91420112MA4KWP347Y</w:t>
      </w:r>
      <w:r>
        <w:rPr/>
        <w:t>号企业法人营业执照。注册资本</w:t>
      </w:r>
      <w:r>
        <w:rPr>
          <w:rFonts w:ascii="Times New Roman" w:hAnsi="Times New Roman" w:cs="Times New Roman" w:eastAsia="Times New Roman" w:hint="default"/>
        </w:rPr>
        <w:t>500</w:t>
      </w:r>
      <w:r>
        <w:rPr/>
        <w:t>万元；注册地：武汉市东西湖区革新大 道</w:t>
      </w:r>
      <w:r>
        <w:rPr>
          <w:rFonts w:ascii="Times New Roman" w:hAnsi="Times New Roman" w:cs="Times New Roman" w:eastAsia="Times New Roman" w:hint="default"/>
        </w:rPr>
        <w:t>1998</w:t>
      </w:r>
      <w:r>
        <w:rPr/>
        <w:t>号综保区大厦</w:t>
      </w:r>
      <w:r>
        <w:rPr>
          <w:rFonts w:ascii="Times New Roman" w:hAnsi="Times New Roman" w:cs="Times New Roman" w:eastAsia="Times New Roman" w:hint="default"/>
        </w:rPr>
        <w:t>421</w:t>
      </w:r>
      <w:r>
        <w:rPr/>
        <w:t>室（</w:t>
      </w:r>
      <w:r>
        <w:rPr>
          <w:rFonts w:ascii="Times New Roman" w:hAnsi="Times New Roman" w:cs="Times New Roman" w:eastAsia="Times New Roman" w:hint="default"/>
        </w:rPr>
        <w:t>3</w:t>
      </w:r>
      <w:r>
        <w:rPr/>
        <w:t>）；法定代表人：李兵。截止报告期末尚未缴纳注册资本金。瑞亿通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月开始纳入合并 范围。 </w:t>
      </w:r>
      <w:r>
        <w:rPr>
          <w:spacing w:val="-2"/>
        </w:rPr>
        <w:t>珠海市普路通供应链管理有限公司（以下简称</w:t>
      </w:r>
      <w:r>
        <w:rPr>
          <w:rFonts w:ascii="Times New Roman" w:hAnsi="Times New Roman" w:cs="Times New Roman" w:eastAsia="Times New Roman" w:hint="default"/>
          <w:spacing w:val="-2"/>
        </w:rPr>
        <w:t>“</w:t>
      </w:r>
      <w:r>
        <w:rPr>
          <w:spacing w:val="-2"/>
        </w:rPr>
        <w:t>珠海普路通</w:t>
      </w:r>
      <w:r>
        <w:rPr>
          <w:rFonts w:ascii="Times New Roman" w:hAnsi="Times New Roman" w:cs="Times New Roman" w:eastAsia="Times New Roman" w:hint="default"/>
          <w:spacing w:val="-2"/>
        </w:rPr>
        <w:t>”</w:t>
      </w:r>
      <w:r>
        <w:rPr>
          <w:spacing w:val="-2"/>
        </w:rPr>
        <w:t>），经珠海市工商行政管理局核准成立于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日，领取</w:t>
      </w:r>
      <w:r>
        <w:rPr>
          <w:spacing w:val="-36"/>
        </w:rPr>
        <w:t> </w:t>
      </w:r>
      <w:r>
        <w:rPr>
          <w:spacing w:val="-36"/>
        </w:rPr>
      </w:r>
      <w:r>
        <w:rPr/>
        <w:t>统一社会信用代码</w:t>
      </w:r>
      <w:r>
        <w:rPr>
          <w:rFonts w:ascii="Times New Roman" w:hAnsi="Times New Roman" w:cs="Times New Roman" w:eastAsia="Times New Roman" w:hint="default"/>
        </w:rPr>
        <w:t>91440400MA511QFW0F</w:t>
      </w:r>
      <w:r>
        <w:rPr/>
        <w:t>号企业法人营业执照。注册资本：</w:t>
      </w:r>
      <w:r>
        <w:rPr>
          <w:rFonts w:ascii="Times New Roman" w:hAnsi="Times New Roman" w:cs="Times New Roman" w:eastAsia="Times New Roman" w:hint="default"/>
        </w:rPr>
        <w:t>1000</w:t>
      </w:r>
      <w:r>
        <w:rPr/>
        <w:t>万元；注册地：珠海市高新区唐家湾镇港 乐路</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A</w:t>
      </w:r>
      <w:r>
        <w:rPr/>
        <w:t>区厂房第二层</w:t>
      </w:r>
      <w:r>
        <w:rPr>
          <w:rFonts w:ascii="Times New Roman" w:hAnsi="Times New Roman" w:cs="Times New Roman" w:eastAsia="Times New Roman" w:hint="default"/>
        </w:rPr>
        <w:t>202</w:t>
      </w:r>
      <w:r>
        <w:rPr/>
        <w:t>房</w:t>
      </w:r>
      <w:r>
        <w:rPr>
          <w:rFonts w:ascii="Times New Roman" w:hAnsi="Times New Roman" w:cs="Times New Roman" w:eastAsia="Times New Roman" w:hint="default"/>
        </w:rPr>
        <w:t>A</w:t>
      </w:r>
      <w:r>
        <w:rPr/>
        <w:t>单元；法定代表人：陈书智。截止报告期末尚未缴纳注册资本金。珠海普路通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月开 始纳入合并范围。 香港雪梨小姐国际有限公司（以下简称</w:t>
      </w:r>
      <w:r>
        <w:rPr>
          <w:rFonts w:ascii="Times New Roman" w:hAnsi="Times New Roman" w:cs="Times New Roman" w:eastAsia="Times New Roman" w:hint="default"/>
        </w:rPr>
        <w:t>“</w:t>
      </w:r>
      <w:r>
        <w:rPr/>
        <w:t>香港雪梨小姐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日，登记证号码：</w:t>
      </w:r>
      <w:r>
        <w:rPr>
          <w:rFonts w:ascii="Times New Roman" w:hAnsi="Times New Roman" w:cs="Times New Roman" w:eastAsia="Times New Roman" w:hint="default"/>
        </w:rPr>
        <w:t>68643278-000-12-17-0</w:t>
      </w:r>
      <w:r>
        <w:rPr/>
        <w:t>， 注册资本</w:t>
      </w:r>
      <w:r>
        <w:rPr>
          <w:rFonts w:ascii="Times New Roman" w:hAnsi="Times New Roman" w:cs="Times New Roman" w:eastAsia="Times New Roman" w:hint="default"/>
        </w:rPr>
        <w:t>200</w:t>
      </w:r>
      <w:r>
        <w:rPr/>
        <w:t>万港币。香港雪梨小姐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月开始纳入合并范围。</w:t>
      </w:r>
    </w:p>
    <w:p>
      <w:pPr>
        <w:spacing w:after="0" w:line="30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6、其他" w:id="399"/>
      <w:bookmarkEnd w:id="39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0"/>
      <w:bookmarkEnd w:id="40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1"/>
      <w:bookmarkEnd w:id="40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032"/>
        <w:jc w:val="left"/>
        <w:rPr>
          <w:b w:val="0"/>
          <w:bCs w:val="0"/>
        </w:rPr>
      </w:pPr>
      <w:bookmarkStart w:name="（1）企业集团的构成" w:id="402"/>
      <w:bookmarkEnd w:id="40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香港智通国际有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香港慧通国际有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武汉市普路通供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武汉东湖综保区 普路通供应链管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深圳市前海瑞智 供应链管理有限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成都和普时代商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深圳市前海瑞泰 融资租赁有限公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武汉市瑞盈通供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深圳市普路通实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深圳市丝路纪元 供应链科技有限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河南特通贸易有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厦门市普路通供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郑州市普路通供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深圳市前海普路 通电子商务综合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香港智慧云国际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香港云泰国际有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深圳市联动量子 股权投资管理有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资产管理、投资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武汉市瑞亿通供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香港雪梨小姐国 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进出口贸易及服 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荆门市普路通供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荆门市赢洲电子 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广西慧通供应链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凭祥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凭祥市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香港坎普国际贸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易科技有限公司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2）重要的非全资子公司" w:id="403"/>
      <w:bookmarkEnd w:id="40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3）重要非全资子公司的主要财务信息" w:id="404"/>
      <w:bookmarkEnd w:id="40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使用企业集团资产和清偿企业集团债务的重大限制" w:id="405"/>
      <w:bookmarkEnd w:id="40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5）向纳入合并财务报表范围的结构化主体提供的财务支持或其他支持" w:id="406"/>
      <w:bookmarkEnd w:id="40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在子公司的所有者权益份额发生变化且仍控制子公司的交易" w:id="407"/>
      <w:bookmarkEnd w:id="40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在子公司所有者权益份额发生变化的情况说明" w:id="408"/>
      <w:bookmarkEnd w:id="40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2）交易对于少数股东权益及归属于母公司所有者权益的影响" w:id="409"/>
      <w:bookmarkEnd w:id="40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在合营安排或联营企业中的权益" w:id="410"/>
      <w:bookmarkEnd w:id="41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重要的合营企业或联营企业" w:id="411"/>
      <w:bookmarkEnd w:id="41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032"/>
        <w:jc w:val="left"/>
      </w:pPr>
      <w:r>
        <w:rPr/>
        <w:t>在合营企业或联营企业的持股比例不同于表决权比例的说明：</w:t>
      </w:r>
    </w:p>
    <w:p>
      <w:pPr>
        <w:pStyle w:val="BodyText"/>
        <w:spacing w:line="240" w:lineRule="auto" w:before="117"/>
        <w:ind w:right="103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重要合营企业的主要财务信息" w:id="412"/>
      <w:bookmarkEnd w:id="41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重要联营企业的主要财务信息" w:id="413"/>
      <w:bookmarkEnd w:id="41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不重要的合营企业和联营企业的汇总财务信息" w:id="414"/>
      <w:bookmarkEnd w:id="41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合营企业或联营企业向本公司转移资金的能力存在重大限制的说明" w:id="415"/>
      <w:bookmarkEnd w:id="41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6）合营企业或联营企业发生的超额亏损" w:id="416"/>
      <w:bookmarkEnd w:id="41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7）与合营企业投资相关的未确认承诺" w:id="417"/>
      <w:bookmarkEnd w:id="41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8）与合营企业或联营企业投资相关的或有负债" w:id="418"/>
      <w:bookmarkEnd w:id="41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重要的共同经营" w:id="419"/>
      <w:bookmarkEnd w:id="41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在未纳入合并财务报表范围的结构化主体中的权益" w:id="420"/>
      <w:bookmarkEnd w:id="42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6、其他" w:id="421"/>
      <w:bookmarkEnd w:id="42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032"/>
        <w:jc w:val="left"/>
        <w:rPr>
          <w:b w:val="0"/>
          <w:bCs w:val="0"/>
        </w:rPr>
      </w:pPr>
      <w:bookmarkStart w:name="十、与金融工具相关的风险" w:id="422"/>
      <w:bookmarkEnd w:id="42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03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spacing w:val="-4"/>
          <w:w w:val="99"/>
        </w:rPr>
        <w:t>公司对客户赊销所产生的信用风险进行了严格的管控，制定了尽可能降低坏账风险的风险管理政策，包括信用额度管控政策、</w:t>
      </w:r>
      <w:r>
        <w:rPr>
          <w:spacing w:val="-44"/>
          <w:w w:val="99"/>
        </w:rPr>
        <w:t> </w:t>
      </w:r>
      <w:r>
        <w:rPr>
          <w:spacing w:val="-44"/>
          <w:w w:val="99"/>
        </w:rPr>
      </w:r>
      <w:r>
        <w:rPr/>
        <w:t>客户档案管控政策、订单及合同的分级审批管控政策，应收账款收款管控政策等。</w:t>
      </w:r>
      <w:r>
        <w:rPr>
          <w:w w:val="99"/>
        </w:rPr>
        <w:t> </w:t>
      </w:r>
      <w:r>
        <w:rPr/>
        <w:t>报告期内，公司应收账款账面价值分别为</w:t>
      </w:r>
      <w:r>
        <w:rPr>
          <w:rFonts w:ascii="Times New Roman" w:hAnsi="Times New Roman" w:cs="Times New Roman" w:eastAsia="Times New Roman" w:hint="default"/>
        </w:rPr>
        <w:t>127,758.78</w:t>
      </w:r>
      <w:r>
        <w:rPr/>
        <w:t>万元，</w:t>
      </w:r>
      <w:r>
        <w:rPr>
          <w:rFonts w:ascii="Times New Roman" w:hAnsi="Times New Roman" w:cs="Times New Roman" w:eastAsia="Times New Roman" w:hint="default"/>
        </w:rPr>
        <w:t>96,705.15</w:t>
      </w:r>
      <w:r>
        <w:rPr/>
        <w:t>万元，分别占公司当期营业收入的</w:t>
      </w:r>
      <w:r>
        <w:rPr>
          <w:rFonts w:ascii="Times New Roman" w:hAnsi="Times New Roman" w:cs="Times New Roman" w:eastAsia="Times New Roman" w:hint="default"/>
        </w:rPr>
        <w:t>22.13%</w:t>
      </w:r>
      <w:r>
        <w:rPr/>
        <w:t>，</w:t>
      </w:r>
      <w:r>
        <w:rPr>
          <w:rFonts w:ascii="Times New Roman" w:hAnsi="Times New Roman" w:cs="Times New Roman" w:eastAsia="Times New Roman" w:hint="default"/>
        </w:rPr>
        <w:t>17.97%</w:t>
      </w:r>
      <w:r>
        <w:rPr/>
        <w:t>。报</w:t>
      </w:r>
      <w:r>
        <w:rPr>
          <w:spacing w:val="-5"/>
          <w:w w:val="99"/>
        </w:rPr>
        <w:t> </w:t>
      </w:r>
      <w:r>
        <w:rPr>
          <w:spacing w:val="-2"/>
        </w:rPr>
        <w:t>告期内，公司应收账款中的大部分是由于客户指定的供应商将货物赊销给公司，公司再对等赊销给客户所造成的，公司在收</w:t>
      </w:r>
      <w:r>
        <w:rPr>
          <w:spacing w:val="-67"/>
        </w:rPr>
        <w:t> </w:t>
      </w:r>
      <w:r>
        <w:rPr>
          <w:spacing w:val="-67"/>
        </w:rPr>
      </w:r>
      <w:r>
        <w:rPr>
          <w:spacing w:val="-2"/>
          <w:w w:val="99"/>
        </w:rPr>
        <w:t>到客户支付的货款后才需向其指定的供应商支付货款，在此之前形成了对客户的应收账款以及对其指定供应商金额相对应的</w:t>
      </w:r>
      <w:r>
        <w:rPr>
          <w:spacing w:val="-64"/>
          <w:w w:val="99"/>
        </w:rPr>
        <w:t> </w:t>
      </w:r>
      <w:r>
        <w:rPr>
          <w:spacing w:val="-64"/>
          <w:w w:val="99"/>
        </w:rPr>
      </w:r>
      <w:r>
        <w:rPr/>
        <w:t>应付账款；其余部分是由于公司采购货物后赊销给客户所造成的。</w:t>
      </w:r>
      <w:r>
        <w:rPr>
          <w:w w:val="99"/>
        </w:rPr>
        <w:t> </w:t>
      </w:r>
      <w:r>
        <w:rPr>
          <w:spacing w:val="-2"/>
        </w:rPr>
        <w:t>公司应收账款发生坏账的风险较小，但如果相关客户经营环境或财务状况出现重大恶化，公司将存在因对客户的应收款无法</w:t>
      </w:r>
      <w:r>
        <w:rPr>
          <w:spacing w:val="-65"/>
        </w:rPr>
        <w:t> </w:t>
      </w:r>
      <w:r>
        <w:rPr>
          <w:spacing w:val="-65"/>
        </w:rPr>
      </w:r>
      <w:r>
        <w:rPr/>
        <w:t>收回而对公司盈利能力产生不利影响的风险。</w:t>
      </w:r>
    </w:p>
    <w:p>
      <w:pPr>
        <w:pStyle w:val="BodyText"/>
        <w:spacing w:line="240" w:lineRule="auto" w:before="20"/>
        <w:ind w:right="10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市场风险</w:t>
      </w:r>
    </w:p>
    <w:p>
      <w:pPr>
        <w:pStyle w:val="BodyText"/>
        <w:spacing w:line="300" w:lineRule="auto" w:before="63"/>
        <w:ind w:right="1122"/>
        <w:jc w:val="left"/>
      </w:pPr>
      <w:r>
        <w:rPr/>
        <w:t>（</w:t>
      </w:r>
      <w:r>
        <w:rPr>
          <w:rFonts w:ascii="Times New Roman" w:hAnsi="Times New Roman" w:cs="Times New Roman" w:eastAsia="Times New Roman" w:hint="default"/>
        </w:rPr>
        <w:t>1</w:t>
      </w:r>
      <w:r>
        <w:rPr/>
        <w:t>）利率风险 本公司融资期限主要为</w:t>
      </w:r>
      <w:r>
        <w:rPr>
          <w:rFonts w:ascii="Times New Roman" w:hAnsi="Times New Roman" w:cs="Times New Roman" w:eastAsia="Times New Roman" w:hint="default"/>
        </w:rPr>
        <w:t>1</w:t>
      </w:r>
      <w:r>
        <w:rPr/>
        <w:t>年期以内，和融资相关的保证金存款业务期限一般与融资期限一致，存贷款利率都已和金融机构通 过合同等约定，面临的利率风险较小。</w:t>
      </w:r>
    </w:p>
    <w:p>
      <w:pPr>
        <w:pStyle w:val="BodyText"/>
        <w:spacing w:line="314" w:lineRule="auto" w:before="31"/>
        <w:ind w:right="1032"/>
        <w:jc w:val="left"/>
      </w:pPr>
      <w:r>
        <w:rPr/>
        <w:t>（</w:t>
      </w:r>
      <w:r>
        <w:rPr>
          <w:rFonts w:ascii="Times New Roman" w:hAnsi="Times New Roman" w:cs="Times New Roman" w:eastAsia="Times New Roman" w:hint="default"/>
        </w:rPr>
        <w:t>2</w:t>
      </w:r>
      <w:r>
        <w:rPr/>
        <w:t>）汇率风险 </w:t>
      </w:r>
      <w:r>
        <w:rPr>
          <w:spacing w:val="-2"/>
        </w:rPr>
        <w:t>公司从事供应链管理业务涉及较多的进出口业务，须频繁收付外汇。由于境外人民币远期外汇合约和境内人民币即期汇率存</w:t>
      </w:r>
      <w:r>
        <w:rPr>
          <w:spacing w:val="-64"/>
        </w:rPr>
        <w:t> </w:t>
      </w:r>
      <w:r>
        <w:rPr>
          <w:spacing w:val="-64"/>
        </w:rPr>
      </w:r>
      <w:r>
        <w:rPr>
          <w:spacing w:val="-2"/>
        </w:rPr>
        <w:t>在远期即期差，且境内人民币存款利率与境内境外外币贷款利率也存在利率差，公司可以通过银行提供的组合售汇产品进行</w:t>
      </w:r>
      <w:r>
        <w:rPr>
          <w:spacing w:val="-64"/>
        </w:rPr>
        <w:t> </w:t>
      </w:r>
      <w:r>
        <w:rPr>
          <w:spacing w:val="-64"/>
        </w:rPr>
      </w:r>
      <w:r>
        <w:rPr>
          <w:spacing w:val="-2"/>
        </w:rPr>
        <w:t>货款结算降低外币货款的支付成本。无论人民币升值、波动或者贬值，只要存在人民币即期远期汇率差与不同币种存款贷款</w:t>
      </w:r>
      <w:r>
        <w:rPr>
          <w:spacing w:val="-66"/>
        </w:rPr>
        <w:t> </w:t>
      </w:r>
      <w:r>
        <w:rPr>
          <w:spacing w:val="-66"/>
        </w:rPr>
      </w:r>
      <w:r>
        <w:rPr/>
        <w:t>利率差合计为正的情况，公司就可以通过购买银行提供的组合售汇产品降低外币货款支付成本。 </w:t>
      </w:r>
      <w:r>
        <w:rPr>
          <w:spacing w:val="-2"/>
        </w:rPr>
        <w:t>公司通过银行提供的组合售汇产品进行货款结算可取得无风险收益，但由于组合售汇要受人民币即期远期汇差及不同币种存</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spacing w:val="-2"/>
        </w:rPr>
        <w:t>款贷款利率差影响，若汇差和利差的波动区间较窄可能导致公司组合售汇收益减少，甚至可能出现不能通过组合售汇获取收</w:t>
      </w:r>
      <w:r>
        <w:rPr>
          <w:spacing w:val="-64"/>
        </w:rPr>
        <w:t> </w:t>
      </w:r>
      <w:r>
        <w:rPr>
          <w:spacing w:val="-64"/>
        </w:rPr>
      </w:r>
      <w:r>
        <w:rPr/>
        <w:t>益的情况。</w:t>
      </w:r>
    </w:p>
    <w:p>
      <w:pPr>
        <w:pStyle w:val="BodyText"/>
        <w:spacing w:line="314" w:lineRule="auto" w:before="19"/>
        <w:ind w:right="103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spacing w:val="-2"/>
        </w:rPr>
        <w:t>本公司从事供应链管理业务，主要业务模式有以下几种：一是客户会将资金提前支付给本公司，委托本公司采购其指定的货</w:t>
      </w:r>
      <w:r>
        <w:rPr>
          <w:spacing w:val="-67"/>
        </w:rPr>
        <w:t> </w:t>
      </w:r>
      <w:r>
        <w:rPr>
          <w:spacing w:val="-67"/>
        </w:rPr>
      </w:r>
      <w:r>
        <w:rPr>
          <w:spacing w:val="-2"/>
        </w:rPr>
        <w:t>物，本公司收取部分服务费；二是客户指定的供应商将货物赊销给本公司，本公司再对等赊销给客户，本公司在收到客户支</w:t>
      </w:r>
      <w:r>
        <w:rPr>
          <w:spacing w:val="-67"/>
        </w:rPr>
        <w:t> </w:t>
      </w:r>
      <w:r>
        <w:rPr>
          <w:spacing w:val="-67"/>
        </w:rPr>
      </w:r>
      <w:r>
        <w:rPr/>
        <w:t>付的货款后才需向其指定的供应商支付货款；三是本公司买断货物所有权后进行销售，待收到最终客户货款后支付采购款。</w:t>
      </w:r>
      <w:r>
        <w:rPr>
          <w:w w:val="99"/>
        </w:rPr>
        <w:t> </w:t>
      </w:r>
      <w:r>
        <w:rPr>
          <w:spacing w:val="-2"/>
        </w:rPr>
        <w:t>总的来说，本公司面临的流动性风险较小，但是如果相关客户经营情况和财务状况出现重大变化，可能使公司面临货物无法</w:t>
      </w:r>
      <w:r>
        <w:rPr>
          <w:spacing w:val="-67"/>
        </w:rPr>
        <w:t> </w:t>
      </w:r>
      <w:r>
        <w:rPr>
          <w:spacing w:val="-67"/>
        </w:rPr>
      </w:r>
      <w:r>
        <w:rPr/>
        <w:t>收回导致无法按时支付供应商款项及其他款项的流动性风险。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1032"/>
        <w:jc w:val="left"/>
        <w:rPr>
          <w:b w:val="0"/>
          <w:bCs w:val="0"/>
        </w:rPr>
      </w:pPr>
      <w:bookmarkStart w:name="十一、公允价值的披露" w:id="423"/>
      <w:bookmarkEnd w:id="42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以公允价值计量的资产和负债的期末公允价值" w:id="424"/>
      <w:bookmarkEnd w:id="42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48,312,859.81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48,312,859.81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48,312,859.81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48,312,859.81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48,312,859.81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48,312,859.81</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48,312,859.81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48,312,859.81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50,354,479.87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50,354,479.87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50,354,479.87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50,354,479.87</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50,354,479.87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50,354,479.87</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持续和非持续第一层次公允价值计量项目市价的确定依据" w:id="425"/>
      <w:bookmarkEnd w:id="42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3、持续和非持续第二层次公允价值计量项目，采用的估值技术和重要参数的定性及定量信" w:id="426"/>
      <w:bookmarkEnd w:id="42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4、持续和非持续第三层次公允价值计量项目，采用的估值技术和重要参数的定性及定量信" w:id="427"/>
      <w:bookmarkEnd w:id="42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5、持续的第三层次公允价值计量项目，期初与期末账面价值间的调节信息及不可观察参数" w:id="428"/>
      <w:bookmarkEnd w:id="42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6、持续的公允价值计量项目，本期内发生各层级之间转换的，转换的原因及确定转换时点" w:id="429"/>
      <w:bookmarkEnd w:id="42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7、本期内发生的估值技术变更及变更原因" w:id="430"/>
      <w:bookmarkEnd w:id="43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8、不以公允价值计量的金融资产和金融负债的公允价值情况" w:id="431"/>
      <w:bookmarkEnd w:id="43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2"/>
      <w:bookmarkEnd w:id="43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3"/>
      <w:bookmarkEnd w:id="43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4"/>
      <w:bookmarkEnd w:id="43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right="6612"/>
        <w:jc w:val="left"/>
      </w:pPr>
      <w:r>
        <w:rPr/>
        <w:t>本企业的母公司情况的说明 本公司截止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日，实际控制人是陈书智。</w:t>
      </w:r>
    </w:p>
    <w:p>
      <w:pPr>
        <w:spacing w:line="240" w:lineRule="auto" w:before="4"/>
        <w:rPr>
          <w:rFonts w:ascii="宋体" w:hAnsi="宋体" w:cs="宋体" w:eastAsia="宋体" w:hint="default"/>
          <w:sz w:val="24"/>
          <w:szCs w:val="24"/>
        </w:rPr>
      </w:pPr>
    </w:p>
    <w:p>
      <w:pPr>
        <w:pStyle w:val="BodyText"/>
        <w:spacing w:line="357" w:lineRule="auto" w:before="0"/>
        <w:ind w:right="8412"/>
        <w:jc w:val="left"/>
      </w:pPr>
      <w:r>
        <w:rPr/>
        <w:t>本企业最终控制方是陈书智。 其他说明：</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2、本企业的子公司情况" w:id="435"/>
      <w:bookmarkEnd w:id="43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2"/>
        <w:jc w:val="left"/>
      </w:pPr>
      <w:r>
        <w:rPr/>
        <w:t>本企业子公司的情况详见附注九、在其他主体中的权益</w:t>
      </w:r>
      <w:r>
        <w:rPr>
          <w:spacing w:val="-90"/>
        </w:rPr>
        <w:t>。</w:t>
      </w:r>
      <w:r>
        <w:rPr/>
        <w:t>。</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本企业合营和联营企业情况" w:id="436"/>
      <w:bookmarkEnd w:id="43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其他关联方情况" w:id="437"/>
      <w:bookmarkEnd w:id="43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BodyText"/>
        <w:spacing w:line="240" w:lineRule="auto"/>
        <w:ind w:left="0" w:right="1140"/>
        <w:jc w:val="right"/>
      </w:pPr>
      <w:r>
        <w:rPr/>
        <w:pict>
          <v:shape style="position:absolute;margin-left:56.459999pt;margin-top:-378.288269pt;width:479.2pt;height:529.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本公司之股东，董事、常务副总经理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董玮（离任）</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本公司之职工监事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浙江浙商创业投资股份有限公司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15.95%</w:t>
                        </w:r>
                        <w:r>
                          <w:rPr>
                            <w:rFonts w:ascii="宋体" w:hAnsi="宋体" w:cs="宋体" w:eastAsia="宋体" w:hint="default"/>
                            <w:sz w:val="18"/>
                            <w:szCs w:val="18"/>
                          </w:rPr>
                          <w:t>并担任法人、董事长、 总经理的企业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深圳联创奇迹投资合伙企业（有限合伙）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w:t>
                        </w:r>
                        <w:r>
                          <w:rPr>
                            <w:rFonts w:ascii="宋体" w:hAnsi="宋体" w:cs="宋体" w:eastAsia="宋体" w:hint="default"/>
                            <w:sz w:val="18"/>
                            <w:szCs w:val="18"/>
                          </w:rPr>
                          <w:t>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深圳喜闻科技有限公司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宋体" w:hAnsi="宋体" w:cs="宋体" w:eastAsia="宋体" w:hint="default"/>
                            <w:spacing w:val="-4"/>
                            <w:sz w:val="18"/>
                            <w:szCs w:val="18"/>
                          </w:rPr>
                          <w:t>本公司之股东、董事何帆持股</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86.14%</w:t>
                        </w:r>
                        <w:r>
                          <w:rPr>
                            <w:rFonts w:ascii="宋体" w:hAnsi="宋体" w:cs="宋体" w:eastAsia="宋体" w:hint="default"/>
                            <w:spacing w:val="-4"/>
                            <w:sz w:val="18"/>
                            <w:szCs w:val="18"/>
                          </w:rPr>
                          <w:t>并担任法人、执行董事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深圳合创前程投资合伙企业（有限合伙）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w:t>
                        </w:r>
                        <w:r>
                          <w:rPr>
                            <w:rFonts w:ascii="宋体" w:hAnsi="宋体" w:cs="宋体" w:eastAsia="宋体" w:hint="default"/>
                            <w:sz w:val="18"/>
                            <w:szCs w:val="18"/>
                          </w:rPr>
                          <w:t>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上海虎博投资管理有限公司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本公司之独立董事潘斌持股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并担任执行董事兼总经理 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深圳盛世君安投资有限公司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本公司之副总经理吴君持股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本公司之股东、董事邹勇及其配偶持股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佛山市创思特音响有限公司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本公司之董事长弟弟担任高管企业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关联交易情况" w:id="438"/>
      <w:bookmarkEnd w:id="43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购销商品、提供和接受劳务的关联交易" w:id="439"/>
      <w:bookmarkEnd w:id="43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032"/>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32"/>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关联受托管理/承包及委托管理/出包情况" w:id="440"/>
      <w:bookmarkEnd w:id="44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1032"/>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关联租赁情况" w:id="441"/>
      <w:bookmarkEnd w:id="44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1032"/>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1032"/>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关联担保情况" w:id="442"/>
      <w:bookmarkEnd w:id="44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032"/>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32"/>
        <w:jc w:val="left"/>
      </w:pPr>
      <w:r>
        <w:rPr/>
        <w:t>关联担保情况说明</w:t>
      </w:r>
    </w:p>
    <w:p>
      <w:pPr>
        <w:pStyle w:val="BodyText"/>
        <w:spacing w:line="300" w:lineRule="auto" w:before="116"/>
        <w:ind w:right="1032"/>
        <w:jc w:val="left"/>
      </w:pPr>
      <w:r>
        <w:rPr>
          <w:spacing w:val="-1"/>
        </w:rPr>
        <w:t>（</w:t>
      </w:r>
      <w:r>
        <w:rPr>
          <w:rFonts w:ascii="Times New Roman" w:hAnsi="Times New Roman" w:cs="Times New Roman" w:eastAsia="Times New Roman" w:hint="default"/>
          <w:spacing w:val="-1"/>
        </w:rPr>
        <w:t>1</w:t>
      </w:r>
      <w:r>
        <w:rPr>
          <w:spacing w:val="-1"/>
        </w:rPr>
        <w:t>）陈书智为本公司与华侨银行（中国）有限公司北京分行签署的</w:t>
      </w:r>
      <w:r>
        <w:rPr>
          <w:rFonts w:ascii="Times New Roman" w:hAnsi="Times New Roman" w:cs="Times New Roman" w:eastAsia="Times New Roman" w:hint="default"/>
          <w:spacing w:val="-1"/>
        </w:rPr>
        <w:t>SL0/BJ/2015-011</w:t>
      </w:r>
      <w:r>
        <w:rPr>
          <w:spacing w:val="-1"/>
        </w:rPr>
        <w:t>号《银行信贷函》项下不超过美元</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4"/>
        </w:rPr>
        <w:t> </w:t>
      </w:r>
      <w:r>
        <w:rPr/>
        <w:t>万美元（折合人民币</w:t>
      </w:r>
      <w:r>
        <w:rPr>
          <w:rFonts w:ascii="Times New Roman" w:hAnsi="Times New Roman" w:cs="Times New Roman" w:eastAsia="Times New Roman" w:hint="default"/>
        </w:rPr>
        <w:t>23,070.60</w:t>
      </w:r>
      <w:r>
        <w:rPr/>
        <w:t>万）提供连带担保责任。</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2</w:t>
      </w:r>
      <w:r>
        <w:rPr>
          <w:spacing w:val="-2"/>
        </w:rPr>
        <w:t>）深圳市聚智通信息技术有限公司为本公司与平安银行深圳分行签署的编号为平银供营综字</w:t>
      </w:r>
      <w:r>
        <w:rPr>
          <w:rFonts w:ascii="Times New Roman" w:hAnsi="Times New Roman" w:cs="Times New Roman" w:eastAsia="Times New Roman" w:hint="default"/>
          <w:spacing w:val="-2"/>
        </w:rPr>
        <w:t>20170220</w:t>
      </w:r>
      <w:r>
        <w:rPr>
          <w:spacing w:val="-2"/>
        </w:rPr>
        <w:t>第</w:t>
      </w:r>
      <w:r>
        <w:rPr>
          <w:rFonts w:ascii="Times New Roman" w:hAnsi="Times New Roman" w:cs="Times New Roman" w:eastAsia="Times New Roman" w:hint="default"/>
          <w:spacing w:val="-2"/>
        </w:rPr>
        <w:t>001</w:t>
      </w:r>
      <w:r>
        <w:rPr>
          <w:spacing w:val="-2"/>
        </w:rPr>
        <w:t>号《综合授信</w:t>
      </w:r>
      <w:r>
        <w:rPr>
          <w:spacing w:val="-51"/>
        </w:rPr>
        <w:t> </w:t>
      </w:r>
      <w:r>
        <w:rPr>
          <w:spacing w:val="-51"/>
        </w:rPr>
      </w:r>
      <w:r>
        <w:rPr/>
        <w:t>额度合同》项下不超过人民币</w:t>
      </w:r>
      <w:r>
        <w:rPr>
          <w:rFonts w:ascii="Times New Roman" w:hAnsi="Times New Roman" w:cs="Times New Roman" w:eastAsia="Times New Roman" w:hint="default"/>
        </w:rPr>
        <w:t>40000</w:t>
      </w:r>
      <w:r>
        <w:rPr/>
        <w:t>万本金、利息、复利、及罚息、实现债权的费用等向平安银行深圳分行提供连带担保责 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w:t>
      </w:r>
    </w:p>
    <w:p>
      <w:pPr>
        <w:pStyle w:val="BodyText"/>
        <w:spacing w:line="300" w:lineRule="auto" w:before="13"/>
        <w:ind w:right="1032"/>
        <w:jc w:val="left"/>
      </w:pPr>
      <w:r>
        <w:rPr>
          <w:spacing w:val="-2"/>
        </w:rPr>
        <w:t>（</w:t>
      </w:r>
      <w:r>
        <w:rPr>
          <w:rFonts w:ascii="Times New Roman" w:hAnsi="Times New Roman" w:cs="Times New Roman" w:eastAsia="Times New Roman" w:hint="default"/>
          <w:spacing w:val="-2"/>
        </w:rPr>
        <w:t>3</w:t>
      </w:r>
      <w:r>
        <w:rPr>
          <w:spacing w:val="-2"/>
        </w:rPr>
        <w:t>）深圳市聚智通信息技术有限公司为本公司与建设银行深圳分行签署的编号为借</w:t>
      </w:r>
      <w:r>
        <w:rPr>
          <w:rFonts w:ascii="Times New Roman" w:hAnsi="Times New Roman" w:cs="Times New Roman" w:eastAsia="Times New Roman" w:hint="default"/>
          <w:spacing w:val="-2"/>
        </w:rPr>
        <w:t>2017</w:t>
      </w:r>
      <w:r>
        <w:rPr>
          <w:spacing w:val="-2"/>
        </w:rPr>
        <w:t>综</w:t>
      </w:r>
      <w:r>
        <w:rPr>
          <w:rFonts w:ascii="Times New Roman" w:hAnsi="Times New Roman" w:cs="Times New Roman" w:eastAsia="Times New Roman" w:hint="default"/>
          <w:spacing w:val="-2"/>
        </w:rPr>
        <w:t>13228</w:t>
      </w:r>
      <w:r>
        <w:rPr>
          <w:spacing w:val="-2"/>
        </w:rPr>
        <w:t>宝安</w:t>
      </w:r>
      <w:r>
        <w:rPr>
          <w:rFonts w:ascii="Times New Roman" w:hAnsi="Times New Roman" w:cs="Times New Roman" w:eastAsia="Times New Roman" w:hint="default"/>
          <w:spacing w:val="-2"/>
        </w:rPr>
        <w:t>R</w:t>
      </w:r>
      <w:r>
        <w:rPr>
          <w:spacing w:val="-2"/>
        </w:rPr>
        <w:t>《综合融资额度合同》</w:t>
      </w:r>
      <w:r>
        <w:rPr>
          <w:spacing w:val="-84"/>
        </w:rPr>
        <w:t> </w:t>
      </w:r>
      <w:r>
        <w:rPr>
          <w:spacing w:val="-2"/>
        </w:rPr>
        <w:t>项下不超过人民币</w:t>
      </w:r>
      <w:r>
        <w:rPr>
          <w:rFonts w:ascii="Times New Roman" w:hAnsi="Times New Roman" w:cs="Times New Roman" w:eastAsia="Times New Roman" w:hint="default"/>
          <w:spacing w:val="-2"/>
        </w:rPr>
        <w:t>130000</w:t>
      </w:r>
      <w:r>
        <w:rPr>
          <w:spacing w:val="-2"/>
        </w:rPr>
        <w:t>万本金、利息、违约金、赔偿金、以及债权人为实现债权与担保权而发生的一切费用向建设银行深</w:t>
      </w:r>
      <w:r>
        <w:rPr>
          <w:spacing w:val="-60"/>
        </w:rPr>
        <w:t> </w:t>
      </w:r>
      <w:r>
        <w:rPr>
          <w:spacing w:val="-60"/>
        </w:rPr>
      </w:r>
      <w:r>
        <w:rPr/>
        <w:t>圳分行提供连带担保，额度有效期为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300" w:lineRule="auto" w:before="13"/>
        <w:ind w:right="1122"/>
        <w:jc w:val="left"/>
      </w:pPr>
      <w:r>
        <w:rPr>
          <w:spacing w:val="-2"/>
        </w:rPr>
        <w:t>（</w:t>
      </w:r>
      <w:r>
        <w:rPr>
          <w:rFonts w:ascii="Times New Roman" w:hAnsi="Times New Roman" w:cs="Times New Roman" w:eastAsia="Times New Roman" w:hint="default"/>
          <w:spacing w:val="-2"/>
        </w:rPr>
        <w:t>4</w:t>
      </w:r>
      <w:r>
        <w:rPr>
          <w:spacing w:val="-2"/>
        </w:rPr>
        <w:t>）深圳市聚智通信息技术有限公司为本公司与浦发银行深圳分行签署编号为</w:t>
      </w:r>
      <w:r>
        <w:rPr>
          <w:rFonts w:ascii="Times New Roman" w:hAnsi="Times New Roman" w:cs="Times New Roman" w:eastAsia="Times New Roman" w:hint="default"/>
          <w:spacing w:val="-2"/>
        </w:rPr>
        <w:t>BC2017082200000654</w:t>
      </w:r>
      <w:r>
        <w:rPr>
          <w:spacing w:val="-2"/>
        </w:rPr>
        <w:t>《融资额度协议》项下</w:t>
      </w:r>
      <w:r>
        <w:rPr>
          <w:spacing w:val="-33"/>
        </w:rPr>
        <w:t> </w:t>
      </w:r>
      <w:r>
        <w:rPr>
          <w:spacing w:val="-33"/>
        </w:rPr>
      </w:r>
      <w:r>
        <w:rPr/>
        <w:t>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万元本金、利息（含罚息、复利）、违约金、损害赔偿金、债权人实现债权的费用等向浦发银行深圳分</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both"/>
      </w:pPr>
      <w:r>
        <w:rPr/>
        <w:t>行提供连带担保责任。额度有效期为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p>
    <w:p>
      <w:pPr>
        <w:pStyle w:val="BodyText"/>
        <w:spacing w:line="300" w:lineRule="auto" w:before="63"/>
        <w:ind w:right="1131"/>
        <w:jc w:val="both"/>
      </w:pPr>
      <w:r>
        <w:rPr>
          <w:spacing w:val="-2"/>
        </w:rPr>
        <w:t>（</w:t>
      </w:r>
      <w:r>
        <w:rPr>
          <w:rFonts w:ascii="Times New Roman" w:hAnsi="Times New Roman" w:cs="Times New Roman" w:eastAsia="Times New Roman" w:hint="default"/>
          <w:spacing w:val="-2"/>
        </w:rPr>
        <w:t>5</w:t>
      </w:r>
      <w:r>
        <w:rPr>
          <w:spacing w:val="-2"/>
        </w:rPr>
        <w:t>）深圳市聚智通信息技术有限公司为本公司与北京银行股份有限公司深圳分行签署的</w:t>
      </w:r>
      <w:r>
        <w:rPr>
          <w:rFonts w:ascii="Times New Roman" w:hAnsi="Times New Roman" w:cs="Times New Roman" w:eastAsia="Times New Roman" w:hint="default"/>
          <w:spacing w:val="-2"/>
        </w:rPr>
        <w:t>0432528</w:t>
      </w:r>
      <w:r>
        <w:rPr>
          <w:spacing w:val="-2"/>
        </w:rPr>
        <w:t>号《综合授信合同》项下不</w:t>
      </w:r>
      <w:r>
        <w:rPr>
          <w:spacing w:val="-58"/>
        </w:rPr>
        <w:t> </w:t>
      </w:r>
      <w:r>
        <w:rPr>
          <w:spacing w:val="-58"/>
        </w:rPr>
      </w:r>
      <w:r>
        <w:rPr/>
        <w:t>超过人民币</w:t>
      </w:r>
      <w:r>
        <w:rPr>
          <w:rFonts w:ascii="Times New Roman" w:hAnsi="Times New Roman" w:cs="Times New Roman" w:eastAsia="Times New Roman" w:hint="default"/>
        </w:rPr>
        <w:t>12000</w:t>
      </w:r>
      <w:r>
        <w:rPr/>
        <w:t>万元本金及其利息、罚息、违约金、损害赔偿金等向北京银行股份有限公司深圳分行提供连带担保责任， 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06</w:t>
      </w:r>
      <w:r>
        <w:rPr/>
        <w:t>日。</w:t>
      </w:r>
    </w:p>
    <w:p>
      <w:pPr>
        <w:pStyle w:val="BodyText"/>
        <w:spacing w:line="300" w:lineRule="auto" w:before="13"/>
        <w:ind w:right="1139"/>
        <w:jc w:val="both"/>
      </w:pPr>
      <w:r>
        <w:rPr/>
        <w:t>（</w:t>
      </w:r>
      <w:r>
        <w:rPr>
          <w:rFonts w:ascii="Times New Roman" w:hAnsi="Times New Roman" w:cs="Times New Roman" w:eastAsia="Times New Roman" w:hint="default"/>
        </w:rPr>
        <w:t>6</w:t>
      </w:r>
      <w:r>
        <w:rPr/>
        <w:t>）深圳市聚智通信息技术有限公司为本公司与招商银行深圳分行签署的编号为</w:t>
      </w:r>
      <w:r>
        <w:rPr>
          <w:rFonts w:ascii="Times New Roman" w:hAnsi="Times New Roman" w:cs="Times New Roman" w:eastAsia="Times New Roman" w:hint="default"/>
        </w:rPr>
        <w:t>2017</w:t>
      </w:r>
      <w:r>
        <w:rPr/>
        <w:t>供字第</w:t>
      </w:r>
      <w:r>
        <w:rPr>
          <w:rFonts w:ascii="Times New Roman" w:hAnsi="Times New Roman" w:cs="Times New Roman" w:eastAsia="Times New Roman" w:hint="default"/>
        </w:rPr>
        <w:t>0017700068</w:t>
      </w:r>
      <w:r>
        <w:rPr/>
        <w:t>号《授信协议》项 下不超过人民币</w:t>
      </w:r>
      <w:r>
        <w:rPr>
          <w:rFonts w:ascii="Times New Roman" w:hAnsi="Times New Roman" w:cs="Times New Roman" w:eastAsia="Times New Roman" w:hint="default"/>
        </w:rPr>
        <w:t>60000</w:t>
      </w:r>
      <w:r>
        <w:rPr/>
        <w:t>万本金、利息、罚息、复息、违约金、保理费用和实现债权的其他相关费用向招商银行深圳分行提供 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7</w:t>
      </w:r>
      <w:r>
        <w:rPr>
          <w:spacing w:val="-2"/>
        </w:rPr>
        <w:t>）深圳市聚智通信息技术有限公司为本公司与农业银行深圳市分行签署的编号农银综字第</w:t>
      </w:r>
      <w:r>
        <w:rPr>
          <w:rFonts w:ascii="Times New Roman" w:hAnsi="Times New Roman" w:cs="Times New Roman" w:eastAsia="Times New Roman" w:hint="default"/>
          <w:spacing w:val="-2"/>
        </w:rPr>
        <w:t>81920180000000015</w:t>
      </w:r>
      <w:r>
        <w:rPr>
          <w:spacing w:val="-2"/>
        </w:rPr>
        <w:t>号《最高额</w:t>
      </w:r>
      <w:r>
        <w:rPr>
          <w:spacing w:val="-45"/>
        </w:rPr>
        <w:t> </w:t>
      </w:r>
      <w:r>
        <w:rPr>
          <w:spacing w:val="-45"/>
        </w:rPr>
      </w:r>
      <w:r>
        <w:rPr/>
        <w:t>综合授信合同》项下不超过人民币</w:t>
      </w:r>
      <w:r>
        <w:rPr>
          <w:rFonts w:ascii="Times New Roman" w:hAnsi="Times New Roman" w:cs="Times New Roman" w:eastAsia="Times New Roman" w:hint="default"/>
        </w:rPr>
        <w:t>20000</w:t>
      </w:r>
      <w:r>
        <w:rPr/>
        <w:t>万元本金、利息、罚息、复利、违约金、损害赔偿金等向农业银行深圳市分行提供 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pStyle w:val="BodyText"/>
        <w:spacing w:line="300" w:lineRule="auto" w:before="13"/>
        <w:ind w:right="1141"/>
        <w:jc w:val="both"/>
      </w:pPr>
      <w:r>
        <w:rPr/>
        <w:t>（</w:t>
      </w:r>
      <w:r>
        <w:rPr>
          <w:rFonts w:ascii="Times New Roman" w:hAnsi="Times New Roman" w:cs="Times New Roman" w:eastAsia="Times New Roman" w:hint="default"/>
        </w:rPr>
        <w:t>8</w:t>
      </w:r>
      <w:r>
        <w:rPr/>
        <w:t>）深圳市聚智通信息技术有限公司为本公司与华夏银行深圳益田支行签署编号为</w:t>
      </w:r>
      <w:r>
        <w:rPr>
          <w:rFonts w:ascii="Times New Roman" w:hAnsi="Times New Roman" w:cs="Times New Roman" w:eastAsia="Times New Roman" w:hint="default"/>
        </w:rPr>
        <w:t>SZ07(</w:t>
      </w:r>
      <w:r>
        <w:rPr/>
        <w:t>融资</w:t>
      </w:r>
      <w:r>
        <w:rPr>
          <w:rFonts w:ascii="Times New Roman" w:hAnsi="Times New Roman" w:cs="Times New Roman" w:eastAsia="Times New Roman" w:hint="default"/>
        </w:rPr>
        <w:t>)20170007</w:t>
      </w:r>
      <w:r>
        <w:rPr/>
        <w:t>《最高额度融资合 同》项下不超过人民币</w:t>
      </w:r>
      <w:r>
        <w:rPr>
          <w:rFonts w:ascii="Times New Roman" w:hAnsi="Times New Roman" w:cs="Times New Roman" w:eastAsia="Times New Roman" w:hint="default"/>
        </w:rPr>
        <w:t>15000</w:t>
      </w:r>
      <w:r>
        <w:rPr/>
        <w:t>万本金，利息，罚息，复利，违约金，损害赔偿金及鉴定费等实现债权与担保权而发生的一切 费用向华夏银行深圳益田支行提供连带担保，额度有效期为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BodyText"/>
        <w:spacing w:line="307" w:lineRule="auto" w:before="13"/>
        <w:ind w:right="1132"/>
        <w:jc w:val="both"/>
      </w:pPr>
      <w:r>
        <w:rPr/>
        <w:t>（</w:t>
      </w:r>
      <w:r>
        <w:rPr>
          <w:rFonts w:ascii="Times New Roman" w:hAnsi="Times New Roman" w:cs="Times New Roman" w:eastAsia="Times New Roman" w:hint="default"/>
        </w:rPr>
        <w:t>9</w:t>
      </w:r>
      <w:r>
        <w:rPr/>
        <w:t>）深圳市聚智通信息技术有限公司为本公司与广发银行深圳分行签署的编号为（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000020</w:t>
      </w:r>
      <w:r>
        <w:rPr/>
        <w:t>号《授信 额度合同》项下不超过人民币</w:t>
      </w:r>
      <w:r>
        <w:rPr>
          <w:rFonts w:ascii="Times New Roman" w:hAnsi="Times New Roman" w:cs="Times New Roman" w:eastAsia="Times New Roman" w:hint="default"/>
        </w:rPr>
        <w:t>15000</w:t>
      </w:r>
      <w:r>
        <w:rPr/>
        <w:t>万元本金及利息、罚息、复利、违约金、损害赔偿金、为实现债权而发生的费用（包括 </w:t>
      </w:r>
      <w:r>
        <w:rPr>
          <w:spacing w:val="-2"/>
        </w:rPr>
        <w:t>但不限于诉讼费，仲裁费，律师费，差旅费，执行费。保全费，评估费，拍卖或变卖费，过户费，公告费等）和其他所有应</w:t>
      </w:r>
      <w:r>
        <w:rPr>
          <w:spacing w:val="-70"/>
        </w:rPr>
        <w:t> </w:t>
      </w:r>
      <w:r>
        <w:rPr>
          <w:spacing w:val="-70"/>
        </w:rPr>
      </w:r>
      <w:r>
        <w:rPr/>
        <w:t>付费用向广发银行股份有限公司深圳分行提供连带保证责任，额度有效期为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w:t>
      </w:r>
    </w:p>
    <w:p>
      <w:pPr>
        <w:pStyle w:val="BodyText"/>
        <w:spacing w:line="300" w:lineRule="auto" w:before="7"/>
        <w:ind w:right="1129"/>
        <w:jc w:val="both"/>
      </w:pPr>
      <w:r>
        <w:rPr/>
        <w:t>（</w:t>
      </w:r>
      <w:r>
        <w:rPr>
          <w:rFonts w:ascii="Times New Roman" w:hAnsi="Times New Roman" w:cs="Times New Roman" w:eastAsia="Times New Roman" w:hint="default"/>
        </w:rPr>
        <w:t>10</w:t>
      </w:r>
      <w:r>
        <w:rPr/>
        <w:t>）深圳市聚智通信息技术有限公司为本公司与宁波银行深圳分行签署的编号为</w:t>
      </w:r>
      <w:r>
        <w:rPr>
          <w:rFonts w:ascii="Times New Roman" w:hAnsi="Times New Roman" w:cs="Times New Roman" w:eastAsia="Times New Roman" w:hint="default"/>
        </w:rPr>
        <w:t>07300JC20188004</w:t>
      </w:r>
      <w:r>
        <w:rPr/>
        <w:t>《进出口融资总协议》 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费、差旅费等实现债权的费用和所有其他应付的一切费用向宁波银行深圳分行提供连带担保，额度有效期为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p>
    <w:p>
      <w:pPr>
        <w:pStyle w:val="BodyText"/>
        <w:spacing w:line="300" w:lineRule="auto" w:before="13"/>
        <w:ind w:right="1038"/>
        <w:jc w:val="left"/>
      </w:pPr>
      <w:r>
        <w:rPr>
          <w:spacing w:val="-3"/>
        </w:rPr>
        <w:t>（</w:t>
      </w:r>
      <w:r>
        <w:rPr>
          <w:rFonts w:ascii="Times New Roman" w:hAnsi="Times New Roman" w:cs="Times New Roman" w:eastAsia="Times New Roman" w:hint="default"/>
          <w:spacing w:val="-3"/>
        </w:rPr>
        <w:t>11</w:t>
      </w:r>
      <w:r>
        <w:rPr>
          <w:spacing w:val="-3"/>
        </w:rPr>
        <w:t>）深圳市聚智通信息技术有限公司为本公司与光大银行深圳分行签署的编号为</w:t>
      </w:r>
      <w:r>
        <w:rPr>
          <w:rFonts w:ascii="Times New Roman" w:hAnsi="Times New Roman" w:cs="Times New Roman" w:eastAsia="Times New Roman" w:hint="default"/>
          <w:spacing w:val="-3"/>
        </w:rPr>
        <w:t>ZM78211803002</w:t>
      </w:r>
      <w:r>
        <w:rPr>
          <w:spacing w:val="-3"/>
        </w:rPr>
        <w:t>《贸易融资综合授信协议》</w:t>
      </w:r>
      <w:r>
        <w:rPr>
          <w:spacing w:val="-78"/>
        </w:rPr>
        <w:t> </w:t>
      </w:r>
      <w:r>
        <w:rPr/>
        <w:t>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费、差旅费等实现债权的费用和所有其他应付的一切费用向光大银行深圳分行提供连带担保，额度有效期为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12</w:t>
      </w:r>
      <w:r>
        <w:rPr>
          <w:spacing w:val="-2"/>
        </w:rPr>
        <w:t>）深圳市聚智通信息技术有限公司为本公司与中信银行深圳分行签署</w:t>
      </w:r>
      <w:r>
        <w:rPr>
          <w:rFonts w:ascii="Times New Roman" w:hAnsi="Times New Roman" w:cs="Times New Roman" w:eastAsia="Times New Roman" w:hint="default"/>
          <w:spacing w:val="-2"/>
        </w:rPr>
        <w:t>2018</w:t>
      </w:r>
      <w:r>
        <w:rPr>
          <w:spacing w:val="-2"/>
        </w:rPr>
        <w:t>深银大鹏综字第</w:t>
      </w:r>
      <w:r>
        <w:rPr>
          <w:rFonts w:ascii="Times New Roman" w:hAnsi="Times New Roman" w:cs="Times New Roman" w:eastAsia="Times New Roman" w:hint="default"/>
          <w:spacing w:val="-2"/>
        </w:rPr>
        <w:t>0001</w:t>
      </w:r>
      <w:r>
        <w:rPr>
          <w:spacing w:val="-2"/>
        </w:rPr>
        <w:t>号《综合授信合同》项下</w:t>
      </w:r>
      <w:r>
        <w:rPr>
          <w:spacing w:val="-56"/>
        </w:rPr>
        <w:t> </w:t>
      </w:r>
      <w:r>
        <w:rPr>
          <w:spacing w:val="-56"/>
        </w:rPr>
      </w:r>
      <w:r>
        <w:rPr/>
        <w:t>不超过人民币</w:t>
      </w:r>
      <w:r>
        <w:rPr>
          <w:rFonts w:ascii="Times New Roman" w:hAnsi="Times New Roman" w:cs="Times New Roman" w:eastAsia="Times New Roman" w:hint="default"/>
        </w:rPr>
        <w:t>27000</w:t>
      </w:r>
      <w:r>
        <w:rPr/>
        <w:t>万元本金，利息，罚息，违约金，损害赔偿金及为实现债权与担保权而发生的一切费用向中信银行深圳 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p>
    <w:p>
      <w:pPr>
        <w:pStyle w:val="BodyText"/>
        <w:spacing w:line="300" w:lineRule="auto" w:before="13"/>
        <w:ind w:right="1122"/>
        <w:jc w:val="left"/>
      </w:pPr>
      <w:r>
        <w:rPr/>
        <w:t>（</w:t>
      </w:r>
      <w:r>
        <w:rPr>
          <w:rFonts w:ascii="Times New Roman" w:hAnsi="Times New Roman" w:cs="Times New Roman" w:eastAsia="Times New Roman" w:hint="default"/>
        </w:rPr>
        <w:t>13</w:t>
      </w:r>
      <w:r>
        <w:rPr/>
        <w:t>）深圳市聚智通信息技术有限公司为本公司与中国银行股份有限公司深圳罗湖支行签署的</w:t>
      </w:r>
      <w:r>
        <w:rPr>
          <w:rFonts w:ascii="Times New Roman" w:hAnsi="Times New Roman" w:cs="Times New Roman" w:eastAsia="Times New Roman" w:hint="default"/>
        </w:rPr>
        <w:t>2018</w:t>
      </w:r>
      <w:r>
        <w:rPr/>
        <w:t>圳中银罗额协字第 </w:t>
      </w:r>
      <w:r>
        <w:rPr>
          <w:rFonts w:ascii="Times New Roman" w:hAnsi="Times New Roman" w:cs="Times New Roman" w:eastAsia="Times New Roman" w:hint="default"/>
        </w:rPr>
        <w:t>0000018</w:t>
      </w:r>
      <w:r>
        <w:rPr/>
        <w:t>号《授信额度协议》项下不超过人民币</w:t>
      </w:r>
      <w:r>
        <w:rPr>
          <w:rFonts w:ascii="Times New Roman" w:hAnsi="Times New Roman" w:cs="Times New Roman" w:eastAsia="Times New Roman" w:hint="default"/>
        </w:rPr>
        <w:t>120000</w:t>
      </w:r>
      <w:r>
        <w:rPr/>
        <w:t>万元本金及利息、违约金等向中国银行深圳罗湖支行提供连带责任保 证，额度有效期为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p>
    <w:p>
      <w:pPr>
        <w:pStyle w:val="BodyText"/>
        <w:spacing w:line="300" w:lineRule="auto" w:before="13"/>
        <w:ind w:right="1032"/>
        <w:jc w:val="left"/>
      </w:pPr>
      <w:r>
        <w:rPr/>
        <w:t>（</w:t>
      </w:r>
      <w:r>
        <w:rPr>
          <w:rFonts w:ascii="Times New Roman" w:hAnsi="Times New Roman" w:cs="Times New Roman" w:eastAsia="Times New Roman" w:hint="default"/>
        </w:rPr>
        <w:t>14</w:t>
      </w:r>
      <w:r>
        <w:rPr/>
        <w:t>）深圳市聚智通信息技术有限公司为本公司与建设银行深圳分行签署的编号为借</w:t>
      </w:r>
      <w:r>
        <w:rPr>
          <w:rFonts w:ascii="Times New Roman" w:hAnsi="Times New Roman" w:cs="Times New Roman" w:eastAsia="Times New Roman" w:hint="default"/>
        </w:rPr>
        <w:t>2018</w:t>
      </w:r>
      <w:r>
        <w:rPr/>
        <w:t>综</w:t>
      </w:r>
      <w:r>
        <w:rPr>
          <w:rFonts w:ascii="Times New Roman" w:hAnsi="Times New Roman" w:cs="Times New Roman" w:eastAsia="Times New Roman" w:hint="default"/>
        </w:rPr>
        <w:t>08020</w:t>
      </w:r>
      <w:r>
        <w:rPr/>
        <w:t>宝安</w:t>
      </w:r>
      <w:r>
        <w:rPr>
          <w:rFonts w:ascii="Times New Roman" w:hAnsi="Times New Roman" w:cs="Times New Roman" w:eastAsia="Times New Roman" w:hint="default"/>
        </w:rPr>
        <w:t>R</w:t>
      </w:r>
      <w:r>
        <w:rPr/>
        <w:t>《综合融资额度合 </w:t>
      </w:r>
      <w:r>
        <w:rPr>
          <w:spacing w:val="-2"/>
        </w:rPr>
        <w:t>同》项下不超过人民币</w:t>
      </w:r>
      <w:r>
        <w:rPr>
          <w:rFonts w:ascii="Times New Roman" w:hAnsi="Times New Roman" w:cs="Times New Roman" w:eastAsia="Times New Roman" w:hint="default"/>
          <w:spacing w:val="-2"/>
        </w:rPr>
        <w:t>134000</w:t>
      </w:r>
      <w:r>
        <w:rPr>
          <w:spacing w:val="-2"/>
        </w:rPr>
        <w:t>万本金、利息、违约金、赔偿金、以及债权人为实现债权与担保权而发生的一切费用向建设银</w:t>
      </w:r>
      <w:r>
        <w:rPr>
          <w:spacing w:val="-60"/>
        </w:rPr>
        <w:t> </w:t>
      </w:r>
      <w:r>
        <w:rPr>
          <w:spacing w:val="-60"/>
        </w:rPr>
      </w:r>
      <w:r>
        <w:rPr/>
        <w:t>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240" w:lineRule="auto" w:before="13"/>
        <w:ind w:right="0"/>
        <w:jc w:val="both"/>
      </w:pPr>
      <w:r>
        <w:rPr/>
        <w:t>（</w:t>
      </w:r>
      <w:r>
        <w:rPr>
          <w:rFonts w:ascii="Times New Roman" w:hAnsi="Times New Roman" w:cs="Times New Roman" w:eastAsia="Times New Roman" w:hint="default"/>
        </w:rPr>
        <w:t>15</w:t>
      </w:r>
      <w:r>
        <w:rPr/>
        <w:t>）深圳市聚智通信息技术有限公司为本公司与平安银行深圳分行签署的编号为平银（深圳）综第</w:t>
      </w:r>
      <w:r>
        <w:rPr>
          <w:rFonts w:ascii="Times New Roman" w:hAnsi="Times New Roman" w:cs="Times New Roman" w:eastAsia="Times New Roman" w:hint="default"/>
        </w:rPr>
        <w:t>A021201805070001</w:t>
      </w:r>
      <w:r>
        <w:rPr/>
        <w:t>号</w:t>
      </w:r>
    </w:p>
    <w:p>
      <w:pPr>
        <w:pStyle w:val="BodyText"/>
        <w:spacing w:line="300" w:lineRule="auto" w:before="63"/>
        <w:ind w:right="1141"/>
        <w:jc w:val="both"/>
      </w:pPr>
      <w:r>
        <w:rPr/>
        <w:t>《综合授信额度合同》项下不超过人民币</w:t>
      </w:r>
      <w:r>
        <w:rPr>
          <w:rFonts w:ascii="Times New Roman" w:hAnsi="Times New Roman" w:cs="Times New Roman" w:eastAsia="Times New Roman" w:hint="default"/>
        </w:rPr>
        <w:t>40000</w:t>
      </w:r>
      <w:r>
        <w:rPr/>
        <w:t>万本金、利息、复利、及罚息、实现债权的费用等向平安银行深圳分行提供 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w:t>
      </w:r>
    </w:p>
    <w:p>
      <w:pPr>
        <w:pStyle w:val="BodyText"/>
        <w:spacing w:line="240" w:lineRule="auto" w:before="13"/>
        <w:ind w:right="0"/>
        <w:jc w:val="both"/>
      </w:pPr>
      <w:r>
        <w:rPr/>
        <w:t>（</w:t>
      </w:r>
      <w:r>
        <w:rPr>
          <w:rFonts w:ascii="Times New Roman" w:hAnsi="Times New Roman" w:cs="Times New Roman" w:eastAsia="Times New Roman" w:hint="default"/>
        </w:rPr>
        <w:t>16</w:t>
      </w:r>
      <w:r>
        <w:rPr/>
        <w:t>）深圳市聚智通信息技术有限公司为本公司与南洋商业银行（中国）有限公司深圳分行签署的编号为</w:t>
      </w:r>
    </w:p>
    <w:p>
      <w:pPr>
        <w:pStyle w:val="BodyText"/>
        <w:spacing w:line="300" w:lineRule="auto" w:before="63"/>
        <w:ind w:right="1131"/>
        <w:jc w:val="both"/>
      </w:pPr>
      <w:r>
        <w:rPr>
          <w:rFonts w:ascii="Times New Roman" w:hAnsi="Times New Roman" w:cs="Times New Roman" w:eastAsia="Times New Roman" w:hint="default"/>
          <w:spacing w:val="-1"/>
        </w:rPr>
        <w:t>043-905-18-400004C000</w:t>
      </w:r>
      <w:r>
        <w:rPr>
          <w:spacing w:val="-1"/>
        </w:rPr>
        <w:t>号《授信额度协议》项下不超过人民币</w:t>
      </w:r>
      <w:r>
        <w:rPr>
          <w:rFonts w:ascii="Times New Roman" w:hAnsi="Times New Roman" w:cs="Times New Roman" w:eastAsia="Times New Roman" w:hint="default"/>
          <w:spacing w:val="-1"/>
        </w:rPr>
        <w:t>10000</w:t>
      </w:r>
      <w:r>
        <w:rPr>
          <w:spacing w:val="-1"/>
        </w:rPr>
        <w:t>万本金、利息、复利、及罚息、实现债权的费用等向南</w:t>
      </w:r>
      <w:r>
        <w:rPr>
          <w:spacing w:val="-48"/>
        </w:rPr>
        <w:t> </w:t>
      </w:r>
      <w:r>
        <w:rPr>
          <w:spacing w:val="-48"/>
        </w:rPr>
      </w:r>
      <w:r>
        <w:rPr/>
        <w:t>洋商业银行（中国）有限公司深圳分行提供连带担保责任。额度有效期为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w:t>
      </w:r>
    </w:p>
    <w:p>
      <w:pPr>
        <w:pStyle w:val="BodyText"/>
        <w:spacing w:line="300" w:lineRule="auto" w:before="13"/>
        <w:ind w:right="1141"/>
        <w:jc w:val="both"/>
      </w:pPr>
      <w:r>
        <w:rPr/>
        <w:t>（</w:t>
      </w:r>
      <w:r>
        <w:rPr>
          <w:rFonts w:ascii="Times New Roman" w:hAnsi="Times New Roman" w:cs="Times New Roman" w:eastAsia="Times New Roman" w:hint="default"/>
        </w:rPr>
        <w:t>17</w:t>
      </w:r>
      <w:r>
        <w:rPr/>
        <w:t>）深圳市聚智通信息技术有限公司为本公司与浦发银行深圳分行签署编号为</w:t>
      </w:r>
      <w:r>
        <w:rPr>
          <w:rFonts w:ascii="Times New Roman" w:hAnsi="Times New Roman" w:cs="Times New Roman" w:eastAsia="Times New Roman" w:hint="default"/>
        </w:rPr>
        <w:t>BC2018083000000075</w:t>
      </w:r>
      <w:r>
        <w:rPr/>
        <w:t>《融资额度协议》项 下不超过人民币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 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5）关联方资金拆借" w:id="443"/>
      <w:bookmarkEnd w:id="44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6）关联方资产转让、债务重组情况" w:id="444"/>
      <w:bookmarkEnd w:id="44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7）关键管理人员报酬" w:id="445"/>
      <w:bookmarkEnd w:id="44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5,840,080.96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5,437,633.38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8）其他关联交易" w:id="446"/>
      <w:bookmarkEnd w:id="44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6、关联方应收应付款项" w:id="447"/>
      <w:bookmarkEnd w:id="44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项目" w:id="448"/>
      <w:bookmarkEnd w:id="44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应付项目" w:id="449"/>
      <w:bookmarkEnd w:id="44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7、关联方承诺" w:id="450"/>
      <w:bookmarkEnd w:id="45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1"/>
      <w:bookmarkEnd w:id="45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2"/>
      <w:bookmarkEnd w:id="45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3"/>
      <w:bookmarkEnd w:id="45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2,898,131.00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13,790,848.61</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以权益结算的股份支付情况" w:id="454"/>
      <w:bookmarkEnd w:id="45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4"/>
        <w:rPr>
          <w:rFonts w:ascii="宋体" w:hAnsi="宋体" w:cs="宋体" w:eastAsia="宋体" w:hint="default"/>
          <w:sz w:val="9"/>
          <w:szCs w:val="9"/>
        </w:rPr>
      </w:pPr>
    </w:p>
    <w:p>
      <w:pPr>
        <w:pStyle w:val="BodyText"/>
        <w:spacing w:line="240" w:lineRule="auto"/>
        <w:ind w:left="0" w:right="1139"/>
        <w:jc w:val="right"/>
      </w:pPr>
      <w:r>
        <w:rPr/>
        <w:pict>
          <v:shape style="position:absolute;margin-left:56.459999pt;margin-top:-.848259pt;width:479.2pt;height:127.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按照国际通行的布莱克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w:t>
                        </w:r>
                        <w:r>
                          <w:rPr>
                            <w:rFonts w:ascii="宋体" w:hAnsi="宋体" w:cs="宋体" w:eastAsia="宋体" w:hint="default"/>
                            <w:spacing w:val="-87"/>
                            <w:sz w:val="18"/>
                            <w:szCs w:val="18"/>
                          </w:rPr>
                          <w:t>型</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工人数变动等后续信息作出最佳估计，修正预计可行权的 权益工具数量。在可行权日，最终预计可行权权益工具的 数量与实际可行权工具的数量一致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14,645,081.00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-11,335,140.57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right="1032"/>
        <w:jc w:val="left"/>
      </w:pPr>
      <w:r>
        <w:rPr/>
        <w:t>其他说明</w:t>
      </w:r>
    </w:p>
    <w:p>
      <w:pPr>
        <w:pStyle w:val="BodyText"/>
        <w:spacing w:line="300" w:lineRule="auto" w:before="116"/>
        <w:ind w:right="111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日，公司第二届董事会第三十三次会议审议通过了《关于</w:t>
      </w:r>
      <w:r>
        <w:rPr>
          <w:rFonts w:ascii="Times New Roman" w:hAnsi="Times New Roman" w:cs="Times New Roman" w:eastAsia="Times New Roman" w:hint="default"/>
        </w:rPr>
        <w:t>&lt;</w:t>
      </w:r>
      <w:r>
        <w:rPr/>
        <w:t>深圳市普路通供应链管理股份有限公司限制性股 </w:t>
      </w:r>
      <w:r>
        <w:rPr>
          <w:spacing w:val="-1"/>
        </w:rPr>
        <w:t>票激励计划（草案）</w:t>
      </w:r>
      <w:r>
        <w:rPr>
          <w:rFonts w:ascii="Times New Roman" w:hAnsi="Times New Roman" w:cs="Times New Roman" w:eastAsia="Times New Roman" w:hint="default"/>
          <w:spacing w:val="-1"/>
        </w:rPr>
        <w:t>&gt;</w:t>
      </w:r>
      <w:r>
        <w:rPr>
          <w:spacing w:val="-1"/>
        </w:rPr>
        <w:t>及其摘要的议案》，公司第二届监事会第七次会议审议上述议案并对公司本次《限制性股票激励计划</w:t>
      </w:r>
    </w:p>
    <w:p>
      <w:pPr>
        <w:pStyle w:val="BodyText"/>
        <w:spacing w:line="304" w:lineRule="auto" w:before="13"/>
        <w:ind w:right="1110"/>
        <w:jc w:val="left"/>
      </w:pPr>
      <w:r>
        <w:rPr/>
        <w:t>（草案）》的激励对象名单进行核实，公司独立董事就本次股权激励计划发表了独立意见。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2015</w:t>
      </w:r>
      <w:r>
        <w:rPr/>
        <w:t>年第五次临时股东大会审议并通过了《关于</w:t>
      </w:r>
      <w:r>
        <w:rPr>
          <w:rFonts w:ascii="Times New Roman" w:hAnsi="Times New Roman" w:cs="Times New Roman" w:eastAsia="Times New Roman" w:hint="default"/>
        </w:rPr>
        <w:t>&lt;</w:t>
      </w:r>
      <w:r>
        <w:rPr/>
        <w:t>深圳市普路通供应链管理股份有限公司限制性股 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深圳市普路通供应链管理股份有限公司限制性股票激励计划实施考核管 理办法</w:t>
      </w:r>
      <w:r>
        <w:rPr>
          <w:rFonts w:ascii="Times New Roman" w:hAnsi="Times New Roman" w:cs="Times New Roman" w:eastAsia="Times New Roman" w:hint="default"/>
        </w:rPr>
        <w:t>&gt;</w:t>
      </w:r>
      <w:r>
        <w:rPr/>
        <w:t>的议案》、《关于提请股东大会授权董事会办理公司限制性股票激励计划有关事项的议案》。授权董事会确定限制 性股票授予日、在激励对象符合条件时向激励对象授予限制性股票并办理授予限制性股票所必须的全部事宜。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日，公司第三届董事会第三次会议和第三届监事会第三次会议审议通过了《关于调整限制性股票激励计划 相关事项的议案》、《关于向激励对象授予限制性股票的议案》，因公司</w:t>
      </w:r>
      <w:r>
        <w:rPr>
          <w:rFonts w:ascii="Times New Roman" w:hAnsi="Times New Roman" w:cs="Times New Roman" w:eastAsia="Times New Roman" w:hint="default"/>
        </w:rPr>
        <w:t>2015</w:t>
      </w:r>
      <w:r>
        <w:rPr/>
        <w:t>年半年度利润分配，以总股本</w:t>
      </w:r>
      <w:r>
        <w:rPr>
          <w:rFonts w:ascii="Times New Roman" w:hAnsi="Times New Roman" w:cs="Times New Roman" w:eastAsia="Times New Roman" w:hint="default"/>
        </w:rPr>
        <w:t>74,000,000</w:t>
      </w:r>
      <w:r>
        <w:rPr/>
        <w:t>股为 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股，该利润分配方案已于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日实施完毕。根据公司《限制性股票 </w:t>
      </w:r>
      <w:r>
        <w:rPr>
          <w:spacing w:val="-2"/>
        </w:rPr>
        <w:t>激励计划（草案）》，公司本次利润分配方案实施后，需对公司限制性股票授予数量和授予价格作相应调整。经调整后，首</w:t>
      </w:r>
      <w:r>
        <w:rPr>
          <w:spacing w:val="-72"/>
        </w:rPr>
        <w:t> </w:t>
      </w:r>
      <w:r>
        <w:rPr>
          <w:spacing w:val="-72"/>
        </w:rPr>
      </w:r>
      <w:r>
        <w:rPr>
          <w:spacing w:val="-2"/>
        </w:rPr>
        <w:t>次授予限制性股票的激励对象共</w:t>
      </w:r>
      <w:r>
        <w:rPr>
          <w:rFonts w:ascii="Times New Roman" w:hAnsi="Times New Roman" w:cs="Times New Roman" w:eastAsia="Times New Roman" w:hint="default"/>
          <w:spacing w:val="-2"/>
        </w:rPr>
        <w:t>38</w:t>
      </w:r>
      <w:r>
        <w:rPr>
          <w:spacing w:val="-2"/>
        </w:rPr>
        <w:t>名，授予限制性股票的总数由</w:t>
      </w:r>
      <w:r>
        <w:rPr>
          <w:rFonts w:ascii="Times New Roman" w:hAnsi="Times New Roman" w:cs="Times New Roman" w:eastAsia="Times New Roman" w:hint="default"/>
          <w:spacing w:val="-2"/>
        </w:rPr>
        <w:t>124.13</w:t>
      </w:r>
      <w:r>
        <w:rPr>
          <w:spacing w:val="-2"/>
        </w:rPr>
        <w:t>万股调整为</w:t>
      </w:r>
      <w:r>
        <w:rPr>
          <w:rFonts w:ascii="Times New Roman" w:hAnsi="Times New Roman" w:cs="Times New Roman" w:eastAsia="Times New Roman" w:hint="default"/>
          <w:spacing w:val="-2"/>
        </w:rPr>
        <w:t>248.26</w:t>
      </w:r>
      <w:r>
        <w:rPr>
          <w:spacing w:val="-2"/>
        </w:rPr>
        <w:t>万股，授予价格由</w:t>
      </w:r>
      <w:r>
        <w:rPr>
          <w:rFonts w:ascii="Times New Roman" w:hAnsi="Times New Roman" w:cs="Times New Roman" w:eastAsia="Times New Roman" w:hint="default"/>
          <w:spacing w:val="-2"/>
        </w:rPr>
        <w:t>49.31</w:t>
      </w:r>
      <w:r>
        <w:rPr>
          <w:spacing w:val="-2"/>
        </w:rPr>
        <w:t>元</w:t>
      </w:r>
      <w:r>
        <w:rPr>
          <w:rFonts w:ascii="Times New Roman" w:hAnsi="Times New Roman" w:cs="Times New Roman" w:eastAsia="Times New Roman" w:hint="default"/>
          <w:spacing w:val="-2"/>
        </w:rPr>
        <w:t>/</w:t>
      </w:r>
      <w:r>
        <w:rPr>
          <w:spacing w:val="-2"/>
        </w:rPr>
        <w:t>股调整为</w:t>
      </w:r>
      <w:r>
        <w:rPr>
          <w:spacing w:val="-53"/>
        </w:rPr>
        <w:t> </w:t>
      </w:r>
      <w:r>
        <w:rPr>
          <w:spacing w:val="-53"/>
        </w:rPr>
      </w:r>
      <w:r>
        <w:rPr>
          <w:rFonts w:ascii="Times New Roman" w:hAnsi="Times New Roman" w:cs="Times New Roman" w:eastAsia="Times New Roman" w:hint="default"/>
          <w:spacing w:val="-2"/>
        </w:rPr>
        <w:t>24.655</w:t>
      </w:r>
      <w:r>
        <w:rPr>
          <w:spacing w:val="-2"/>
        </w:rPr>
        <w:t>元</w:t>
      </w:r>
      <w:r>
        <w:rPr>
          <w:rFonts w:ascii="Times New Roman" w:hAnsi="Times New Roman" w:cs="Times New Roman" w:eastAsia="Times New Roman" w:hint="default"/>
          <w:spacing w:val="-2"/>
        </w:rPr>
        <w:t>/</w:t>
      </w:r>
      <w:r>
        <w:rPr>
          <w:spacing w:val="-2"/>
        </w:rPr>
        <w:t>股。预留部分限制性股票总量由</w:t>
      </w:r>
      <w:r>
        <w:rPr>
          <w:rFonts w:ascii="Times New Roman" w:hAnsi="Times New Roman" w:cs="Times New Roman" w:eastAsia="Times New Roman" w:hint="default"/>
          <w:spacing w:val="-2"/>
        </w:rPr>
        <w:t>13.79</w:t>
      </w:r>
      <w:r>
        <w:rPr>
          <w:spacing w:val="-2"/>
        </w:rPr>
        <w:t>万股调整为</w:t>
      </w:r>
      <w:r>
        <w:rPr>
          <w:rFonts w:ascii="Times New Roman" w:hAnsi="Times New Roman" w:cs="Times New Roman" w:eastAsia="Times New Roman" w:hint="default"/>
          <w:spacing w:val="-2"/>
        </w:rPr>
        <w:t>27.58</w:t>
      </w:r>
      <w:r>
        <w:rPr>
          <w:spacing w:val="-2"/>
        </w:rPr>
        <w:t>万股，预留授予限制性股票的激励对象共</w:t>
      </w:r>
      <w:r>
        <w:rPr>
          <w:rFonts w:ascii="Times New Roman" w:hAnsi="Times New Roman" w:cs="Times New Roman" w:eastAsia="Times New Roman" w:hint="default"/>
          <w:spacing w:val="-2"/>
        </w:rPr>
        <w:t>2</w:t>
      </w:r>
      <w:r>
        <w:rPr>
          <w:spacing w:val="-2"/>
        </w:rPr>
        <w:t>名，授予的限制性</w:t>
      </w:r>
      <w:r>
        <w:rPr>
          <w:spacing w:val="-54"/>
        </w:rPr>
        <w:t> </w:t>
      </w:r>
      <w:r>
        <w:rPr>
          <w:spacing w:val="-54"/>
        </w:rPr>
      </w:r>
      <w:r>
        <w:rPr/>
        <w:t>股票数量为</w:t>
      </w:r>
      <w:r>
        <w:rPr>
          <w:rFonts w:ascii="Times New Roman" w:hAnsi="Times New Roman" w:cs="Times New Roman" w:eastAsia="Times New Roman" w:hint="default"/>
        </w:rPr>
        <w:t>17.6358</w:t>
      </w:r>
      <w:r>
        <w:rPr/>
        <w:t>万股，授予价格为</w:t>
      </w:r>
      <w:r>
        <w:rPr>
          <w:rFonts w:ascii="Times New Roman" w:hAnsi="Times New Roman" w:cs="Times New Roman" w:eastAsia="Times New Roman" w:hint="default"/>
        </w:rPr>
        <w:t>27.23</w:t>
      </w:r>
      <w:r>
        <w:rPr/>
        <w:t>元</w:t>
      </w:r>
      <w:r>
        <w:rPr>
          <w:rFonts w:ascii="Times New Roman" w:hAnsi="Times New Roman" w:cs="Times New Roman" w:eastAsia="Times New Roman" w:hint="default"/>
        </w:rPr>
        <w:t>/</w:t>
      </w:r>
      <w:r>
        <w:rPr/>
        <w:t>股，授予后公司预留部分限制性股票剩余总量为</w:t>
      </w:r>
      <w:r>
        <w:rPr>
          <w:rFonts w:ascii="Times New Roman" w:hAnsi="Times New Roman" w:cs="Times New Roman" w:eastAsia="Times New Roman" w:hint="default"/>
        </w:rPr>
        <w:t>9.9442</w:t>
      </w:r>
      <w:r>
        <w:rPr/>
        <w:t>万股。公司独立董事对 </w:t>
      </w:r>
      <w:r>
        <w:rPr>
          <w:spacing w:val="-2"/>
        </w:rPr>
        <w:t>此发表了独立意见，同意公司董事会对限制性股票授予数量、授予价格进行调整；认为激励对象主体资格合法有效，确定的</w:t>
      </w:r>
      <w:r>
        <w:rPr>
          <w:spacing w:val="-66"/>
        </w:rPr>
        <w:t> </w:t>
      </w:r>
      <w:r>
        <w:rPr>
          <w:spacing w:val="-66"/>
        </w:rPr>
      </w:r>
      <w:r>
        <w:rPr/>
        <w:t>授予日符合相关规定。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日，公司第三届董事会第十一次会议和第三届监事会第六次会议审议通过了《关于向激励对象授予预留限制</w:t>
      </w:r>
      <w:r>
        <w:rPr>
          <w:spacing w:val="-58"/>
        </w:rPr>
        <w:t> </w:t>
      </w:r>
      <w:r>
        <w:rPr>
          <w:spacing w:val="-58"/>
        </w:rPr>
      </w:r>
      <w:r>
        <w:rPr/>
        <w:t>性股票的议案》，董事会同意向</w:t>
      </w:r>
      <w:r>
        <w:rPr>
          <w:rFonts w:ascii="Times New Roman" w:hAnsi="Times New Roman" w:cs="Times New Roman" w:eastAsia="Times New Roman" w:hint="default"/>
        </w:rPr>
        <w:t>6</w:t>
      </w:r>
      <w:r>
        <w:rPr/>
        <w:t>名激励对象授予</w:t>
      </w:r>
      <w:r>
        <w:rPr>
          <w:rFonts w:ascii="Times New Roman" w:hAnsi="Times New Roman" w:cs="Times New Roman" w:eastAsia="Times New Roman" w:hint="default"/>
        </w:rPr>
        <w:t>6</w:t>
      </w:r>
      <w:r>
        <w:rPr/>
        <w:t>万股限制性股票，授予价格为</w:t>
      </w:r>
      <w:r>
        <w:rPr>
          <w:rFonts w:ascii="Times New Roman" w:hAnsi="Times New Roman" w:cs="Times New Roman" w:eastAsia="Times New Roman" w:hint="default"/>
        </w:rPr>
        <w:t>34.08</w:t>
      </w:r>
      <w:r>
        <w:rPr/>
        <w:t>元</w:t>
      </w:r>
      <w:r>
        <w:rPr>
          <w:rFonts w:ascii="Times New Roman" w:hAnsi="Times New Roman" w:cs="Times New Roman" w:eastAsia="Times New Roman" w:hint="default"/>
        </w:rPr>
        <w:t>/</w:t>
      </w:r>
      <w:r>
        <w:rPr/>
        <w:t>股，授予后公司预留部分限制性股 </w:t>
      </w:r>
      <w:r>
        <w:rPr>
          <w:spacing w:val="-1"/>
        </w:rPr>
        <w:t>票剩余总量为</w:t>
      </w:r>
      <w:r>
        <w:rPr>
          <w:rFonts w:ascii="Times New Roman" w:hAnsi="Times New Roman" w:cs="Times New Roman" w:eastAsia="Times New Roman" w:hint="default"/>
          <w:spacing w:val="-1"/>
        </w:rPr>
        <w:t>3.9442</w:t>
      </w:r>
      <w:r>
        <w:rPr>
          <w:spacing w:val="-1"/>
        </w:rPr>
        <w:t>万股。公司独立董事对此发表了独立意见，认为激励对象主体资格合法有效，确定的授予日符合相关规</w:t>
      </w:r>
      <w:r>
        <w:rPr>
          <w:spacing w:val="-74"/>
        </w:rPr>
        <w:t> </w:t>
      </w:r>
      <w:r>
        <w:rPr>
          <w:spacing w:val="-74"/>
        </w:rPr>
      </w:r>
      <w:r>
        <w:rPr/>
        <w:t>定。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日，公司第三届董事会第十八次会议和第三届监事会第十次会议审议通过了《关于调整限制性股票激励计划</w:t>
      </w:r>
      <w:r>
        <w:rPr>
          <w:spacing w:val="-58"/>
        </w:rPr>
        <w:t> </w:t>
      </w:r>
      <w:r>
        <w:rPr>
          <w:spacing w:val="-58"/>
        </w:rPr>
      </w:r>
      <w:r>
        <w:rPr/>
        <w:t>相关事项的议案》、《关于向激励对象授予预留限制性股票的议案》，因公司</w:t>
      </w:r>
      <w:r>
        <w:rPr>
          <w:rFonts w:ascii="Times New Roman" w:hAnsi="Times New Roman" w:cs="Times New Roman" w:eastAsia="Times New Roman" w:hint="default"/>
        </w:rPr>
        <w:t>2015</w:t>
      </w:r>
      <w:r>
        <w:rPr/>
        <w:t>年年度利润分配，以总股本</w:t>
      </w:r>
      <w:r>
        <w:rPr>
          <w:rFonts w:ascii="Times New Roman" w:hAnsi="Times New Roman" w:cs="Times New Roman" w:eastAsia="Times New Roman" w:hint="default"/>
        </w:rPr>
        <w:t>150,718,958 </w:t>
      </w:r>
      <w:r>
        <w:rPr>
          <w:spacing w:val="-4"/>
        </w:rPr>
        <w:t>股为基数，以资本公积金向全体股东按每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14.994028</w:t>
      </w:r>
      <w:r>
        <w:rPr>
          <w:spacing w:val="-4"/>
        </w:rPr>
        <w:t>股，该利润分配方案已于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11</w:t>
      </w:r>
      <w:r>
        <w:rPr>
          <w:spacing w:val="-4"/>
        </w:rPr>
        <w:t>日实施完毕。根据公司《限</w:t>
      </w:r>
      <w:r>
        <w:rPr>
          <w:spacing w:val="-52"/>
        </w:rPr>
        <w:t> </w:t>
      </w:r>
      <w:r>
        <w:rPr>
          <w:spacing w:val="-52"/>
        </w:rPr>
      </w:r>
      <w:r>
        <w:rPr>
          <w:spacing w:val="-2"/>
        </w:rPr>
        <w:t>制性股票激励计划（草案）》，公司本次利润分配方案实施后，需对公司限制性股票授予数量和授予价格作相应调整。经调</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ind w:right="1032"/>
        <w:jc w:val="left"/>
      </w:pPr>
      <w:r>
        <w:rPr/>
        <w:t>整后，预留部分限制性股票总量由</w:t>
      </w:r>
      <w:r>
        <w:rPr>
          <w:rFonts w:ascii="Times New Roman" w:hAnsi="Times New Roman" w:cs="Times New Roman" w:eastAsia="Times New Roman" w:hint="default"/>
        </w:rPr>
        <w:t>3.9442</w:t>
      </w:r>
      <w:r>
        <w:rPr/>
        <w:t>万股调整为</w:t>
      </w:r>
      <w:r>
        <w:rPr>
          <w:rFonts w:ascii="Times New Roman" w:hAnsi="Times New Roman" w:cs="Times New Roman" w:eastAsia="Times New Roman" w:hint="default"/>
        </w:rPr>
        <w:t>9.8581</w:t>
      </w:r>
      <w:r>
        <w:rPr/>
        <w:t>万股。董事会同意向</w:t>
      </w:r>
      <w:r>
        <w:rPr>
          <w:rFonts w:ascii="Times New Roman" w:hAnsi="Times New Roman" w:cs="Times New Roman" w:eastAsia="Times New Roman" w:hint="default"/>
        </w:rPr>
        <w:t>4</w:t>
      </w:r>
      <w:r>
        <w:rPr/>
        <w:t>名激励对象授予</w:t>
      </w:r>
      <w:r>
        <w:rPr>
          <w:rFonts w:ascii="Times New Roman" w:hAnsi="Times New Roman" w:cs="Times New Roman" w:eastAsia="Times New Roman" w:hint="default"/>
        </w:rPr>
        <w:t>8</w:t>
      </w:r>
      <w:r>
        <w:rPr/>
        <w:t>万股限制性股票，授予价 格为</w:t>
      </w:r>
      <w:r>
        <w:rPr>
          <w:rFonts w:ascii="Times New Roman" w:hAnsi="Times New Roman" w:cs="Times New Roman" w:eastAsia="Times New Roman" w:hint="default"/>
        </w:rPr>
        <w:t>13.11</w:t>
      </w:r>
      <w:r>
        <w:rPr/>
        <w:t>元</w:t>
      </w:r>
      <w:r>
        <w:rPr>
          <w:rFonts w:ascii="Times New Roman" w:hAnsi="Times New Roman" w:cs="Times New Roman" w:eastAsia="Times New Roman" w:hint="default"/>
        </w:rPr>
        <w:t>/</w:t>
      </w:r>
      <w:r>
        <w:rPr/>
        <w:t>股，授予后公司预留部分限制性股票剩余总量为</w:t>
      </w:r>
      <w:r>
        <w:rPr>
          <w:rFonts w:ascii="Times New Roman" w:hAnsi="Times New Roman" w:cs="Times New Roman" w:eastAsia="Times New Roman" w:hint="default"/>
        </w:rPr>
        <w:t>1.8581</w:t>
      </w:r>
      <w:r>
        <w:rPr/>
        <w:t>万股，公司独立董事对此发表了独立意见，认为激励对 象主体资格合法有效，确定的授予日符合相关规定。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日，公司第三届董事会第十九次会议和第三届监事会第十一次会议审议通过了《关于首次授予限制性股票第</w:t>
      </w:r>
      <w:r>
        <w:rPr>
          <w:spacing w:val="-58"/>
        </w:rPr>
        <w:t> </w:t>
      </w:r>
      <w:r>
        <w:rPr>
          <w:spacing w:val="-58"/>
        </w:rPr>
      </w:r>
      <w:r>
        <w:rPr>
          <w:spacing w:val="-2"/>
        </w:rPr>
        <w:t>一个解锁期、预留限制性股票第一个解锁期解锁条件成就的议案》、《关于回购注销已不符合激励条件的激励对象已获授但</w:t>
      </w:r>
      <w:r>
        <w:rPr>
          <w:spacing w:val="-65"/>
        </w:rPr>
        <w:t> </w:t>
      </w:r>
      <w:r>
        <w:rPr>
          <w:spacing w:val="-65"/>
        </w:rPr>
      </w:r>
      <w:r>
        <w:rPr/>
        <w:t>尚未解锁的限制性股票的议案》。同意回购注销</w:t>
      </w:r>
      <w:r>
        <w:rPr>
          <w:rFonts w:ascii="Times New Roman" w:hAnsi="Times New Roman" w:cs="Times New Roman" w:eastAsia="Times New Roman" w:hint="default"/>
        </w:rPr>
        <w:t>1</w:t>
      </w:r>
      <w:r>
        <w:rPr/>
        <w:t>名激励对象已获授但尚未解锁的限制性股票合计</w:t>
      </w:r>
      <w:r>
        <w:rPr>
          <w:rFonts w:ascii="Times New Roman" w:hAnsi="Times New Roman" w:cs="Times New Roman" w:eastAsia="Times New Roman" w:hint="default"/>
        </w:rPr>
        <w:t>83,615</w:t>
      </w:r>
      <w:r>
        <w:rPr/>
        <w:t>股，监事会对回购 </w:t>
      </w:r>
      <w:r>
        <w:rPr>
          <w:spacing w:val="-2"/>
        </w:rPr>
        <w:t>的激励对象和数量分别进行了核查，公司独立董事对此发表了独立意见，确定上述事项均符合相关法律、法规的规定，律师</w:t>
      </w:r>
      <w:r>
        <w:rPr>
          <w:spacing w:val="-66"/>
        </w:rPr>
        <w:t> </w:t>
      </w:r>
      <w:r>
        <w:rPr>
          <w:spacing w:val="-66"/>
        </w:rPr>
      </w:r>
      <w:r>
        <w:rPr>
          <w:spacing w:val="-2"/>
        </w:rPr>
        <w:t>相应出具了法律意见书。</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w:t>
      </w:r>
      <w:r>
        <w:rPr>
          <w:rFonts w:ascii="Times New Roman" w:hAnsi="Times New Roman" w:cs="Times New Roman" w:eastAsia="Times New Roman" w:hint="default"/>
          <w:spacing w:val="-2"/>
        </w:rPr>
        <w:t>2016</w:t>
      </w:r>
      <w:r>
        <w:rPr>
          <w:spacing w:val="-2"/>
        </w:rPr>
        <w:t>年第六次临时股东大会审议通过了《关于回购注销已不符合激励条件的</w:t>
      </w:r>
      <w:r>
        <w:rPr>
          <w:spacing w:val="-55"/>
        </w:rPr>
        <w:t> </w:t>
      </w:r>
      <w:r>
        <w:rPr>
          <w:spacing w:val="-55"/>
        </w:rPr>
      </w:r>
      <w:r>
        <w:rPr/>
        <w:t>激励对象已获授但尚未解锁的限制性股票的议案》。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日，公司第三届董事会第二十二次会议和第三届监事会第十四次会议审议通过了《关于第二期预留授予限制</w:t>
      </w:r>
      <w:r>
        <w:rPr>
          <w:spacing w:val="-57"/>
        </w:rPr>
        <w:t> </w:t>
      </w:r>
      <w:r>
        <w:rPr>
          <w:spacing w:val="-57"/>
        </w:rPr>
      </w:r>
      <w:r>
        <w:rPr>
          <w:spacing w:val="-2"/>
        </w:rPr>
        <w:t>性股票第一个解锁期解锁条件成就的议案》、《关于回购注销已不符合激励条件的激励对象已获授但尚未解锁的限制性股票</w:t>
      </w:r>
      <w:r>
        <w:rPr>
          <w:spacing w:val="-65"/>
        </w:rPr>
        <w:t> </w:t>
      </w:r>
      <w:r>
        <w:rPr>
          <w:spacing w:val="-65"/>
        </w:rPr>
      </w:r>
      <w:r>
        <w:rPr/>
        <w:t>的议案》。同意回购注销</w:t>
      </w:r>
      <w:r>
        <w:rPr>
          <w:rFonts w:ascii="Times New Roman" w:hAnsi="Times New Roman" w:cs="Times New Roman" w:eastAsia="Times New Roman" w:hint="default"/>
        </w:rPr>
        <w:t>4</w:t>
      </w:r>
      <w:r>
        <w:rPr/>
        <w:t>名激励对象已获授但尚未解锁的限制性股票合计</w:t>
      </w:r>
      <w:r>
        <w:rPr>
          <w:rFonts w:ascii="Times New Roman" w:hAnsi="Times New Roman" w:cs="Times New Roman" w:eastAsia="Times New Roman" w:hint="default"/>
        </w:rPr>
        <w:t>190,162</w:t>
      </w:r>
      <w:r>
        <w:rPr/>
        <w:t>股，监事会对回购的激励对象和数量分别 </w:t>
      </w:r>
      <w:r>
        <w:rPr>
          <w:spacing w:val="-4"/>
        </w:rPr>
        <w:t>进行了核查，公司独立董事对此发表了独立意见，确定上述事项均符合相关法律、法规的规定，律师相应出具了法律意见书。</w:t>
      </w:r>
      <w:r>
        <w:rPr>
          <w:spacing w:val="-46"/>
        </w:rPr>
        <w:t> </w:t>
      </w:r>
      <w:r>
        <w:rPr>
          <w:spacing w:val="-46"/>
        </w:rPr>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日，公司</w:t>
      </w:r>
      <w:r>
        <w:rPr>
          <w:rFonts w:ascii="Times New Roman" w:hAnsi="Times New Roman" w:cs="Times New Roman" w:eastAsia="Times New Roman" w:hint="default"/>
          <w:spacing w:val="-2"/>
        </w:rPr>
        <w:t>2017</w:t>
      </w:r>
      <w:r>
        <w:rPr>
          <w:spacing w:val="-2"/>
        </w:rPr>
        <w:t>年第二次临时股东大会审议通过了《关于回购注销已不符合激励条件的激励对象已获授但尚未解锁</w:t>
      </w:r>
      <w:r>
        <w:rPr>
          <w:spacing w:val="-54"/>
        </w:rPr>
        <w:t> </w:t>
      </w:r>
      <w:r>
        <w:rPr>
          <w:spacing w:val="-54"/>
        </w:rPr>
      </w:r>
      <w:r>
        <w:rPr/>
        <w:t>的限制性股票的议案》。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日，公司第三届董事会第二十八次会议和第三届监事会第二十次会议审议通过了《关于回购注销已不符合激</w:t>
      </w:r>
      <w:r>
        <w:rPr>
          <w:spacing w:val="-58"/>
        </w:rPr>
        <w:t> </w:t>
      </w:r>
      <w:r>
        <w:rPr>
          <w:spacing w:val="-58"/>
        </w:rPr>
      </w:r>
      <w:r>
        <w:rPr/>
        <w:t>励条件的激励对象已获授但尚未解锁的限制性股票的议案》。同意回购注销</w:t>
      </w:r>
      <w:r>
        <w:rPr>
          <w:rFonts w:ascii="Times New Roman" w:hAnsi="Times New Roman" w:cs="Times New Roman" w:eastAsia="Times New Roman" w:hint="default"/>
        </w:rPr>
        <w:t>3</w:t>
      </w:r>
      <w:r>
        <w:rPr/>
        <w:t>名激励对象已获授但尚未解锁的限制性股票合 计</w:t>
      </w:r>
      <w:r>
        <w:rPr>
          <w:rFonts w:ascii="Times New Roman" w:hAnsi="Times New Roman" w:cs="Times New Roman" w:eastAsia="Times New Roman" w:hint="default"/>
        </w:rPr>
        <w:t>68,665</w:t>
      </w:r>
      <w:r>
        <w:rPr/>
        <w:t>股，监事会对回购的激励对象和数量分别进行了核查，公司独立董事对此发表了独立意见，确定上述事项均符合相 </w:t>
      </w:r>
      <w:r>
        <w:rPr>
          <w:spacing w:val="-2"/>
        </w:rPr>
        <w:t>关法律、法规的规定，律师相应出具了法律意见书。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2018</w:t>
      </w:r>
      <w:r>
        <w:rPr>
          <w:spacing w:val="-2"/>
        </w:rPr>
        <w:t>年第一次临时股东大会审议通过了《关于提请</w:t>
      </w:r>
      <w:r>
        <w:rPr>
          <w:spacing w:val="-57"/>
        </w:rPr>
        <w:t> </w:t>
      </w:r>
      <w:r>
        <w:rPr>
          <w:spacing w:val="-57"/>
        </w:rPr>
      </w:r>
      <w:r>
        <w:rPr>
          <w:spacing w:val="-2"/>
        </w:rPr>
        <w:t>股东大会授权董事会办理公司限制性股票激励计划有关事项的议案》。授权董事会办理公司限制性股票激励计划后续的解锁</w:t>
      </w:r>
      <w:r>
        <w:rPr>
          <w:spacing w:val="-64"/>
        </w:rPr>
        <w:t> </w:t>
      </w:r>
      <w:r>
        <w:rPr>
          <w:spacing w:val="-64"/>
        </w:rPr>
      </w:r>
      <w:r>
        <w:rPr/>
        <w:t>及回购等所必须的全部事宜。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日，公司第三届董事会第三十一次会议和第三届监事会第二十三次会议审议通过了《关于回购注销首次及第 </w:t>
      </w:r>
      <w:r>
        <w:rPr>
          <w:spacing w:val="-2"/>
        </w:rPr>
        <w:t>一期预留授予的激励对象已获授但未达到第二个解锁期解锁条件的限制性股票的议案》、《关于回购注销未达到解锁条件的</w:t>
      </w:r>
      <w:r>
        <w:rPr>
          <w:spacing w:val="-65"/>
        </w:rPr>
        <w:t> </w:t>
      </w:r>
      <w:r>
        <w:rPr>
          <w:spacing w:val="-65"/>
        </w:rPr>
      </w:r>
      <w:r>
        <w:rPr>
          <w:spacing w:val="-2"/>
        </w:rPr>
        <w:t>剩余限制性股票暨股权激励计划终止的议案》。同意回购注销</w:t>
      </w:r>
      <w:r>
        <w:rPr>
          <w:rFonts w:ascii="Times New Roman" w:hAnsi="Times New Roman" w:cs="Times New Roman" w:eastAsia="Times New Roman" w:hint="default"/>
          <w:spacing w:val="-2"/>
        </w:rPr>
        <w:t>42</w:t>
      </w:r>
      <w:r>
        <w:rPr>
          <w:spacing w:val="-2"/>
        </w:rPr>
        <w:t>名激励对象已获授但未达到解锁条件的剩余限制性股票合计</w:t>
      </w:r>
      <w:r>
        <w:rPr>
          <w:spacing w:val="-62"/>
        </w:rPr>
        <w:t> </w:t>
      </w:r>
      <w:r>
        <w:rPr>
          <w:rFonts w:ascii="Times New Roman" w:hAnsi="Times New Roman" w:cs="Times New Roman" w:eastAsia="Times New Roman" w:hint="default"/>
          <w:spacing w:val="-2"/>
        </w:rPr>
        <w:t>3,126,889</w:t>
      </w:r>
      <w:r>
        <w:rPr>
          <w:spacing w:val="-2"/>
        </w:rPr>
        <w:t>股，监事会对回购的激励对象和数量分别进行了核查，公司独立董事对此发表了独立意见，确定上述事项均符合相</w:t>
      </w:r>
      <w:r>
        <w:rPr>
          <w:spacing w:val="-57"/>
        </w:rPr>
        <w:t> </w:t>
      </w:r>
      <w:r>
        <w:rPr>
          <w:spacing w:val="-57"/>
        </w:rPr>
      </w:r>
      <w:r>
        <w:rPr/>
        <w:t>关法律、法规的规定，律师相应出具了法律意见书。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2018</w:t>
      </w:r>
      <w:r>
        <w:rPr/>
        <w:t>年第二次临时股东大会审议通过了《关于回 </w:t>
      </w:r>
      <w:r>
        <w:rPr>
          <w:spacing w:val="-2"/>
        </w:rPr>
        <w:t>购注销首次及第一期预留授予的激励对象已获授但未达到第二个解锁期解锁条件的限制性股票的议案》、《关于回购注销未</w:t>
      </w:r>
      <w:r>
        <w:rPr>
          <w:spacing w:val="-65"/>
        </w:rPr>
        <w:t> </w:t>
      </w:r>
      <w:r>
        <w:rPr>
          <w:spacing w:val="-65"/>
        </w:rPr>
      </w:r>
      <w:r>
        <w:rPr/>
        <w:t>达到解锁条件的剩余限制性股票暨股权激励计划终止的议案》。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032"/>
        <w:jc w:val="left"/>
        <w:rPr>
          <w:b w:val="0"/>
          <w:bCs w:val="0"/>
        </w:rPr>
      </w:pPr>
      <w:bookmarkStart w:name="3、以现金结算的股份支付情况" w:id="455"/>
      <w:bookmarkEnd w:id="45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4、股份支付的修改、终止情况" w:id="456"/>
      <w:bookmarkEnd w:id="45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公司 </w:t>
      </w:r>
      <w:r>
        <w:rPr>
          <w:rFonts w:ascii="Times New Roman" w:hAnsi="Times New Roman" w:cs="Times New Roman" w:eastAsia="Times New Roman" w:hint="default"/>
        </w:rPr>
        <w:t>2017 </w:t>
      </w:r>
      <w:r>
        <w:rPr/>
        <w:t>年归属于上市公司股东的扣除非经常性损益的净利润为 </w:t>
      </w:r>
      <w:r>
        <w:rPr>
          <w:rFonts w:ascii="Times New Roman" w:hAnsi="Times New Roman" w:cs="Times New Roman" w:eastAsia="Times New Roman" w:hint="default"/>
        </w:rPr>
        <w:t>63,054,039.81 </w:t>
      </w:r>
      <w:r>
        <w:rPr/>
        <w:t>元，较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年度增长</w:t>
      </w:r>
      <w:r>
        <w:rPr>
          <w:rFonts w:ascii="Times New Roman" w:hAnsi="Times New Roman" w:cs="Times New Roman" w:eastAsia="Times New Roman" w:hint="default"/>
        </w:rPr>
        <w:t>-36.66%</w:t>
      </w:r>
      <w:r>
        <w:rPr/>
        <w:t>，低于《限</w:t>
      </w:r>
    </w:p>
    <w:p>
      <w:pPr>
        <w:pStyle w:val="BodyText"/>
        <w:spacing w:line="307" w:lineRule="auto" w:before="63"/>
        <w:ind w:right="1116"/>
        <w:jc w:val="left"/>
      </w:pPr>
      <w:r>
        <w:rPr>
          <w:spacing w:val="-4"/>
        </w:rPr>
        <w:t>制性股票激励计划（草案）》规定的</w:t>
      </w:r>
      <w:r>
        <w:rPr>
          <w:rFonts w:ascii="Times New Roman" w:hAnsi="Times New Roman" w:cs="Times New Roman" w:eastAsia="Times New Roman" w:hint="default"/>
          <w:spacing w:val="-4"/>
        </w:rPr>
        <w:t>“</w:t>
      </w:r>
      <w:r>
        <w:rPr>
          <w:spacing w:val="-4"/>
        </w:rPr>
        <w:t>以 </w:t>
      </w:r>
      <w:r>
        <w:rPr>
          <w:rFonts w:ascii="Times New Roman" w:hAnsi="Times New Roman" w:cs="Times New Roman" w:eastAsia="Times New Roman" w:hint="default"/>
        </w:rPr>
        <w:t>2014 </w:t>
      </w:r>
      <w:r>
        <w:rPr/>
        <w:t>年扣除非经常性损益后净利润为基数，</w:t>
      </w:r>
      <w:r>
        <w:rPr>
          <w:rFonts w:ascii="Times New Roman" w:hAnsi="Times New Roman" w:cs="Times New Roman" w:eastAsia="Times New Roman" w:hint="default"/>
        </w:rPr>
        <w:t>2017 </w:t>
      </w:r>
      <w:r>
        <w:rPr/>
        <w:t>年扣除非经常性损益后的较</w:t>
      </w:r>
      <w:r>
        <w:rPr>
          <w:spacing w:val="2"/>
        </w:rPr>
        <w:t> </w:t>
      </w:r>
      <w:r>
        <w:rPr>
          <w:rFonts w:ascii="Times New Roman" w:hAnsi="Times New Roman" w:cs="Times New Roman" w:eastAsia="Times New Roman" w:hint="default"/>
        </w:rPr>
        <w:t>2014 </w:t>
      </w:r>
      <w:r>
        <w:rPr/>
        <w:t>年增长不低于</w:t>
      </w:r>
      <w:r>
        <w:rPr>
          <w:spacing w:val="-19"/>
        </w:rPr>
        <w:t> </w:t>
      </w:r>
      <w:r>
        <w:rPr>
          <w:rFonts w:ascii="Times New Roman" w:hAnsi="Times New Roman" w:cs="Times New Roman" w:eastAsia="Times New Roman" w:hint="default"/>
        </w:rPr>
        <w:t>120%”</w:t>
      </w:r>
      <w:r>
        <w:rPr/>
        <w:t>的业绩考核指标条件。因此，根据《限制性股票激励计划（草案）》的相关规定，公司董事会决定将 </w:t>
      </w:r>
      <w:r>
        <w:rPr>
          <w:spacing w:val="-2"/>
        </w:rPr>
        <w:t>首次、第一期预留授予限制性股票第三个解锁期及第二、第三期预留授予限制性股票第二个解锁期涉及的限制性股票进行回</w:t>
      </w:r>
      <w:r>
        <w:rPr>
          <w:spacing w:val="-64"/>
        </w:rPr>
        <w:t> </w:t>
      </w:r>
      <w:r>
        <w:rPr>
          <w:spacing w:val="-64"/>
        </w:rPr>
      </w:r>
      <w:r>
        <w:rPr/>
        <w:t>购注销。至此，公司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年度股权激励计划涉及的限制性股票全部回购注销，激励计划终止。</w:t>
      </w:r>
    </w:p>
    <w:p>
      <w:pPr>
        <w:spacing w:after="0" w:line="30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8052" w:firstLine="0"/>
        <w:jc w:val="left"/>
        <w:rPr>
          <w:rFonts w:ascii="宋体" w:hAnsi="宋体" w:cs="宋体" w:eastAsia="宋体" w:hint="default"/>
          <w:sz w:val="21"/>
          <w:szCs w:val="21"/>
        </w:rPr>
      </w:pPr>
      <w:bookmarkStart w:name="5、其他" w:id="457"/>
      <w:bookmarkEnd w:id="45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8"/>
      <w:bookmarkEnd w:id="45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9"/>
      <w:bookmarkEnd w:id="45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1032"/>
        <w:jc w:val="left"/>
      </w:pPr>
      <w:r>
        <w:rPr/>
        <w:t>资产负债表日存在的重要承诺</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或有事项" w:id="460"/>
      <w:bookmarkEnd w:id="46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资产负债表日存在的重要或有事项" w:id="461"/>
      <w:bookmarkEnd w:id="46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公司没有需要披露的重要或有事项，也应予以说明" w:id="462"/>
      <w:bookmarkEnd w:id="46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3"/>
      <w:bookmarkEnd w:id="4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4"/>
      <w:bookmarkEnd w:id="46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5"/>
      <w:bookmarkEnd w:id="46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利润分配情况" w:id="466"/>
      <w:bookmarkEnd w:id="46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17,545,948.54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17,545,948.54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销售退回" w:id="467"/>
      <w:bookmarkEnd w:id="46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其他资产负债表日后事项说明" w:id="468"/>
      <w:bookmarkEnd w:id="46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jc w:val="left"/>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19</w:t>
      </w:r>
      <w:r>
        <w:rPr>
          <w:spacing w:val="-1"/>
        </w:rPr>
        <w:t>日披露了《关于筹划控制权变更的提示性公告》（公告编号：</w:t>
      </w:r>
      <w:r>
        <w:rPr>
          <w:rFonts w:ascii="Times New Roman" w:hAnsi="Times New Roman" w:cs="Times New Roman" w:eastAsia="Times New Roman" w:hint="default"/>
          <w:spacing w:val="-1"/>
        </w:rPr>
        <w:t>2018-095</w:t>
      </w:r>
      <w:r>
        <w:rPr>
          <w:spacing w:val="-1"/>
        </w:rPr>
        <w:t>号）、《关于实际控制人</w:t>
      </w:r>
      <w:r>
        <w:rPr>
          <w:rFonts w:ascii="Times New Roman" w:hAnsi="Times New Roman" w:cs="Times New Roman" w:eastAsia="Times New Roman" w:hint="default"/>
          <w:spacing w:val="-1"/>
        </w:rPr>
        <w:t>,</w:t>
      </w:r>
      <w:r>
        <w:rPr>
          <w:spacing w:val="-1"/>
        </w:rPr>
        <w:t>大</w:t>
      </w:r>
      <w:r>
        <w:rPr>
          <w:spacing w:val="-38"/>
        </w:rPr>
        <w:t> </w:t>
      </w:r>
      <w:r>
        <w:rPr>
          <w:spacing w:val="-2"/>
        </w:rPr>
        <w:t>股东签订</w:t>
      </w:r>
      <w:r>
        <w:rPr>
          <w:rFonts w:ascii="Times New Roman" w:hAnsi="Times New Roman" w:cs="Times New Roman" w:eastAsia="Times New Roman" w:hint="default"/>
          <w:spacing w:val="-2"/>
        </w:rPr>
        <w:t>&lt;</w:t>
      </w:r>
      <w:r>
        <w:rPr>
          <w:spacing w:val="-2"/>
        </w:rPr>
        <w:t>股份转让协议</w:t>
      </w:r>
      <w:r>
        <w:rPr>
          <w:rFonts w:ascii="Times New Roman" w:hAnsi="Times New Roman" w:cs="Times New Roman" w:eastAsia="Times New Roman" w:hint="default"/>
          <w:spacing w:val="-2"/>
        </w:rPr>
        <w:t>&gt;</w:t>
      </w:r>
      <w:r>
        <w:rPr>
          <w:spacing w:val="-2"/>
        </w:rPr>
        <w:t>的公告》（公告编号：</w:t>
      </w:r>
      <w:r>
        <w:rPr>
          <w:rFonts w:ascii="Times New Roman" w:hAnsi="Times New Roman" w:cs="Times New Roman" w:eastAsia="Times New Roman" w:hint="default"/>
          <w:spacing w:val="-2"/>
        </w:rPr>
        <w:t>2018-096</w:t>
      </w:r>
      <w:r>
        <w:rPr>
          <w:spacing w:val="-2"/>
        </w:rPr>
        <w:t>号），公司实际控制人陈书智先生、大股东张云女士与广东省绿色</w:t>
      </w:r>
      <w:r>
        <w:rPr>
          <w:spacing w:val="-53"/>
        </w:rPr>
        <w:t> </w:t>
      </w:r>
      <w:r>
        <w:rPr>
          <w:spacing w:val="-53"/>
        </w:rPr>
      </w:r>
      <w:r>
        <w:rPr/>
        <w:t>金融投资控股集团有限公司（以下简称</w:t>
      </w:r>
      <w:r>
        <w:rPr>
          <w:rFonts w:ascii="Times New Roman" w:hAnsi="Times New Roman" w:cs="Times New Roman" w:eastAsia="Times New Roman" w:hint="default"/>
        </w:rPr>
        <w:t>“</w:t>
      </w:r>
      <w:r>
        <w:rPr/>
        <w:t>绿色金控</w:t>
      </w:r>
      <w:r>
        <w:rPr>
          <w:rFonts w:ascii="Times New Roman" w:hAnsi="Times New Roman" w:cs="Times New Roman" w:eastAsia="Times New Roman" w:hint="default"/>
        </w:rPr>
        <w:t>”</w:t>
      </w:r>
      <w:r>
        <w:rPr/>
        <w:t>）签署了《股份转让协议》、《表决权委托协议》。 经交易各方协商同意，陈书智先生将其直接持有的公司</w:t>
      </w:r>
      <w:r>
        <w:rPr>
          <w:rFonts w:ascii="Times New Roman" w:hAnsi="Times New Roman" w:cs="Times New Roman" w:eastAsia="Times New Roman" w:hint="default"/>
        </w:rPr>
        <w:t>20,066,931</w:t>
      </w:r>
      <w:r>
        <w:rPr/>
        <w:t>股股份（占公司股份总数的</w:t>
      </w:r>
      <w:r>
        <w:rPr>
          <w:rFonts w:ascii="Times New Roman" w:hAnsi="Times New Roman" w:cs="Times New Roman" w:eastAsia="Times New Roman" w:hint="default"/>
        </w:rPr>
        <w:t>5.37%</w:t>
      </w:r>
      <w:r>
        <w:rPr/>
        <w:t>）转让给绿色金控；陈 书智先生及张云女士将其所持有的深圳市聚智通信息技术有限公司（以下简称</w:t>
      </w:r>
      <w:r>
        <w:rPr>
          <w:rFonts w:ascii="Times New Roman" w:hAnsi="Times New Roman" w:cs="Times New Roman" w:eastAsia="Times New Roman" w:hint="default"/>
        </w:rPr>
        <w:t>“</w:t>
      </w:r>
      <w:r>
        <w:rPr/>
        <w:t>聚智通</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股份（聚智通持有公司 </w:t>
      </w:r>
      <w:r>
        <w:rPr>
          <w:rFonts w:ascii="Times New Roman" w:hAnsi="Times New Roman" w:cs="Times New Roman" w:eastAsia="Times New Roman" w:hint="default"/>
        </w:rPr>
        <w:t>19,743,607</w:t>
      </w:r>
      <w:r>
        <w:rPr/>
        <w:t>股股份，占公司股份总数的</w:t>
      </w:r>
      <w:r>
        <w:rPr>
          <w:rFonts w:ascii="Times New Roman" w:hAnsi="Times New Roman" w:cs="Times New Roman" w:eastAsia="Times New Roman" w:hint="default"/>
        </w:rPr>
        <w:t>5.29%</w:t>
      </w:r>
      <w:r>
        <w:rPr/>
        <w:t>）转让给绿色金控。同时，陈书智先生将其在本次股份转让后所持公司剩余的</w:t>
      </w:r>
    </w:p>
    <w:p>
      <w:pPr>
        <w:pStyle w:val="BodyText"/>
        <w:spacing w:line="240" w:lineRule="auto" w:before="13"/>
        <w:ind w:right="1032"/>
        <w:jc w:val="left"/>
      </w:pPr>
      <w:r>
        <w:rPr>
          <w:rFonts w:ascii="Times New Roman" w:hAnsi="Times New Roman" w:cs="Times New Roman" w:eastAsia="Times New Roman" w:hint="default"/>
        </w:rPr>
        <w:t>71,559,567</w:t>
      </w:r>
      <w:r>
        <w:rPr/>
        <w:t>股股份（占公司股份总数的</w:t>
      </w:r>
      <w:r>
        <w:rPr>
          <w:rFonts w:ascii="Times New Roman" w:hAnsi="Times New Roman" w:cs="Times New Roman" w:eastAsia="Times New Roman" w:hint="default"/>
        </w:rPr>
        <w:t>19.18%</w:t>
      </w:r>
      <w:r>
        <w:rPr/>
        <w:t>）所对应的全部表决权委托给绿色金控行使。</w:t>
      </w:r>
    </w:p>
    <w:p>
      <w:pPr>
        <w:pStyle w:val="BodyText"/>
        <w:spacing w:line="240" w:lineRule="auto" w:before="63"/>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日，聚智通已办理完成股份变更的工商登记手续，绿色金控通过聚智通间接持有普路通股份</w:t>
      </w:r>
      <w:r>
        <w:rPr>
          <w:rFonts w:ascii="Times New Roman" w:hAnsi="Times New Roman" w:cs="Times New Roman" w:eastAsia="Times New Roman" w:hint="default"/>
        </w:rPr>
        <w:t>19,743,607</w:t>
      </w:r>
      <w:r>
        <w:rPr/>
        <w:t>股，占上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032"/>
        <w:jc w:val="left"/>
      </w:pPr>
      <w:r>
        <w:rPr/>
        <w:t>市公司股份总数的</w:t>
      </w:r>
      <w:r>
        <w:rPr>
          <w:rFonts w:ascii="Times New Roman" w:hAnsi="Times New Roman" w:cs="Times New Roman" w:eastAsia="Times New Roman" w:hint="default"/>
        </w:rPr>
        <w:t>5.29%</w:t>
      </w:r>
      <w:r>
        <w:rPr/>
        <w:t>。</w:t>
      </w:r>
    </w:p>
    <w:p>
      <w:pPr>
        <w:pStyle w:val="BodyText"/>
        <w:spacing w:line="240" w:lineRule="auto" w:before="63"/>
        <w:ind w:right="103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日，中国证券登记结算有限责任公司深圳分公司出具了《证券过户确认登记书》，陈书智先生直接持有公司</w:t>
      </w:r>
    </w:p>
    <w:p>
      <w:pPr>
        <w:pStyle w:val="BodyText"/>
        <w:spacing w:line="240" w:lineRule="auto" w:before="63"/>
        <w:ind w:right="1032"/>
        <w:jc w:val="left"/>
      </w:pPr>
      <w:r>
        <w:rPr>
          <w:rFonts w:ascii="Times New Roman" w:hAnsi="Times New Roman" w:cs="Times New Roman" w:eastAsia="Times New Roman" w:hint="default"/>
        </w:rPr>
        <w:t>20,066,931</w:t>
      </w:r>
      <w:r>
        <w:rPr/>
        <w:t>股股份已全部过户登记至绿色金控名下，本次股份协议转让所涉及的股份已完成过户登记。</w:t>
      </w:r>
    </w:p>
    <w:p>
      <w:pPr>
        <w:pStyle w:val="BodyText"/>
        <w:spacing w:line="307" w:lineRule="auto" w:before="63"/>
        <w:ind w:right="102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日，陈书智先生收到绿色金控支付的《股份转让协议》约定的第二期转让价款，根据《表决权委托协议》约定，</w:t>
      </w:r>
      <w:r>
        <w:rPr>
          <w:spacing w:val="-60"/>
        </w:rPr>
        <w:t> </w:t>
      </w:r>
      <w:r>
        <w:rPr>
          <w:spacing w:val="-60"/>
        </w:rPr>
      </w:r>
      <w:r>
        <w:rPr/>
        <w:t>陈书智先生委托给绿色金控行使的</w:t>
      </w:r>
      <w:r>
        <w:rPr>
          <w:rFonts w:ascii="Times New Roman" w:hAnsi="Times New Roman" w:cs="Times New Roman" w:eastAsia="Times New Roman" w:hint="default"/>
        </w:rPr>
        <w:t>71,559,567</w:t>
      </w:r>
      <w:r>
        <w:rPr/>
        <w:t>股股份（占公司股份总数的</w:t>
      </w:r>
      <w:r>
        <w:rPr>
          <w:rFonts w:ascii="Times New Roman" w:hAnsi="Times New Roman" w:cs="Times New Roman" w:eastAsia="Times New Roman" w:hint="default"/>
        </w:rPr>
        <w:t>19.18%</w:t>
      </w:r>
      <w:r>
        <w:rPr/>
        <w:t>）所对应的全部表决权将自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 起生效。绿色金控直接和间接持有本公司股份比例为</w:t>
      </w:r>
      <w:r>
        <w:rPr>
          <w:rFonts w:ascii="Times New Roman" w:hAnsi="Times New Roman" w:cs="Times New Roman" w:eastAsia="Times New Roman" w:hint="default"/>
        </w:rPr>
        <w:t>10.66%</w:t>
      </w:r>
      <w:r>
        <w:rPr/>
        <w:t>，拥有表决权比例为</w:t>
      </w:r>
      <w:r>
        <w:rPr>
          <w:rFonts w:ascii="Times New Roman" w:hAnsi="Times New Roman" w:cs="Times New Roman" w:eastAsia="Times New Roman" w:hint="default"/>
        </w:rPr>
        <w:t>29.84%</w:t>
      </w:r>
      <w:r>
        <w:rPr/>
        <w:t>。 </w:t>
      </w:r>
      <w:r>
        <w:rPr>
          <w:spacing w:val="-2"/>
        </w:rPr>
        <w:t>本次控制权变更前，公司控股股东、实际控制人为陈书智先生。本次控制权变更后，公司控股股东为绿色金控，实际控制人</w:t>
      </w:r>
      <w:r>
        <w:rPr>
          <w:spacing w:val="-66"/>
        </w:rPr>
        <w:t> </w:t>
      </w:r>
      <w:r>
        <w:rPr>
          <w:spacing w:val="-66"/>
        </w:rPr>
      </w:r>
      <w:r>
        <w:rPr/>
        <w:t>为广州市人民政府。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日，根据公司第四届董事会第五次会议审议通过《关于会计政策变更的议案》。公司将于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 </w:t>
      </w:r>
      <w:r>
        <w:rPr>
          <w:spacing w:val="-3"/>
        </w:rPr>
        <w:t>按照财政部于</w:t>
      </w:r>
      <w:r>
        <w:rPr>
          <w:rFonts w:ascii="Times New Roman" w:hAnsi="Times New Roman" w:cs="Times New Roman" w:eastAsia="Times New Roman" w:hint="default"/>
          <w:spacing w:val="-3"/>
        </w:rPr>
        <w:t>2017</w:t>
      </w:r>
      <w:r>
        <w:rPr>
          <w:spacing w:val="-3"/>
        </w:rPr>
        <w:t>年印发修订的《企业会计准则第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w:t>
      </w:r>
    </w:p>
    <w:p>
      <w:pPr>
        <w:pStyle w:val="BodyText"/>
        <w:spacing w:line="300" w:lineRule="auto" w:before="7"/>
        <w:ind w:right="1032"/>
        <w:jc w:val="left"/>
      </w:pPr>
      <w:r>
        <w:rPr>
          <w:spacing w:val="-2"/>
        </w:rPr>
        <w:t>《企业会计准则第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套期会计》及《企业会计准则第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金融工具列报》的规定执行新金融工具准则。公司财务报表</w:t>
      </w:r>
      <w:r>
        <w:rPr>
          <w:spacing w:val="-62"/>
        </w:rPr>
        <w:t> </w:t>
      </w:r>
      <w:r>
        <w:rPr>
          <w:spacing w:val="-62"/>
        </w:rPr>
      </w:r>
      <w:r>
        <w:rPr/>
        <w:t>按照财政部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日修订发布的《关于修订印发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号）的相关 规定执行。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1032"/>
        <w:jc w:val="left"/>
        <w:rPr>
          <w:b w:val="0"/>
          <w:bCs w:val="0"/>
        </w:rPr>
      </w:pPr>
      <w:bookmarkStart w:name="十六、其他重要事项" w:id="469"/>
      <w:bookmarkEnd w:id="46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前期会计差错更正" w:id="470"/>
      <w:bookmarkEnd w:id="47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追溯重述法" w:id="471"/>
      <w:bookmarkEnd w:id="47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未来适用法" w:id="472"/>
      <w:bookmarkEnd w:id="47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债务重组" w:id="473"/>
      <w:bookmarkEnd w:id="47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3、资产置换" w:id="474"/>
      <w:bookmarkEnd w:id="47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非货币性资产交换" w:id="475"/>
      <w:bookmarkEnd w:id="47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2）其他资产置换" w:id="476"/>
      <w:bookmarkEnd w:id="47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年金计划" w:id="477"/>
      <w:bookmarkEnd w:id="47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5、终止经营" w:id="478"/>
      <w:bookmarkEnd w:id="47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归属于母公司所 有者的终止经营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6、分部信息" w:id="479"/>
      <w:bookmarkEnd w:id="47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报告分部的确定依据与会计政策" w:id="480"/>
      <w:bookmarkEnd w:id="48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2）报告分部的财务信息" w:id="481"/>
      <w:bookmarkEnd w:id="48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公司无报告分部的，或者不能披露各报告分部的资产总额和负债总额的，应说明原因" w:id="482"/>
      <w:bookmarkEnd w:id="48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其他说明" w:id="483"/>
      <w:bookmarkEnd w:id="48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7、其他对投资者决策有影响的重要交易和事项" w:id="484"/>
      <w:bookmarkEnd w:id="48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2" w:firstLine="0"/>
        <w:jc w:val="left"/>
        <w:rPr>
          <w:rFonts w:ascii="宋体" w:hAnsi="宋体" w:cs="宋体" w:eastAsia="宋体" w:hint="default"/>
          <w:sz w:val="21"/>
          <w:szCs w:val="21"/>
        </w:rPr>
      </w:pPr>
      <w:bookmarkStart w:name="8、其他" w:id="485"/>
      <w:bookmarkEnd w:id="48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6"/>
      <w:bookmarkEnd w:id="4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87"/>
      <w:bookmarkEnd w:id="487"/>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1,550,953,776.33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1,297,716,351.25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1,562,315,843.74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1,299,054,627.25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票据" w:id="488"/>
      <w:bookmarkEnd w:id="48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11,096,067.41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1,338,276.00</w:t>
            </w:r>
          </w:p>
        </w:tc>
      </w:tr>
    </w:tbl>
    <w:p>
      <w:pPr>
        <w:pStyle w:val="BodyText"/>
        <w:spacing w:line="240" w:lineRule="auto" w:before="51"/>
        <w:ind w:right="1032"/>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1032"/>
        <w:jc w:val="left"/>
      </w:pPr>
      <w:r>
        <w:rPr/>
        <w:pict>
          <v:group style="position:absolute;margin-left:55.200001pt;margin-top:-36.978271pt;width:485pt;height:.1pt;mso-position-horizontal-relative:page;mso-position-vertical-relative:paragraph;z-index:-91242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期末公司因出票人未履约而将其转应收账款的票据" w:id="489"/>
      <w:bookmarkEnd w:id="489"/>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应收账款" w:id="490"/>
      <w:bookmarkEnd w:id="49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9,747,07</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7,797,66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1,949,415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9,747,0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7,797,661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1,949,415.4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1,577,20</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9,882.15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28,205,5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1,549,004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,360.92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26,145,83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1,295,766,9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35.84</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1,586,95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6,959.19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36,003,1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1,550,953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,776.33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1,331,6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59,848.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33,943,49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1,297,716,3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51.25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0"/>
        <w:ind w:left="0" w:right="1138"/>
        <w:jc w:val="right"/>
      </w:pPr>
      <w:r>
        <w:rPr/>
        <w:pict>
          <v:shape style="position:absolute;margin-left:56.459999pt;margin-top:-58.868259pt;width:479.3pt;height:105.6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299"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9,747,077.04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7,797,661.63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乐视智能等乐视相关主 体的债权债务情况及其</w:t>
                        </w:r>
                      </w:p>
                    </w:tc>
                  </w:tr>
                </w:tbl>
                <w:p>
                  <w:pPr/>
                </w:p>
              </w:txbxContent>
            </v:textbox>
            <w10:wrap type="none"/>
          </v:shape>
        </w:pict>
      </w:r>
      <w:r>
        <w:rPr/>
        <w:t>、</w:t>
      </w:r>
    </w:p>
    <w:p>
      <w:pPr>
        <w:spacing w:after="0" w:line="240" w:lineRule="auto"/>
        <w:jc w:val="right"/>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419"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经营等方面的报道。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年度，公司结合公 开信息和乐视相关主体 的现状，及公司冻结资 产的情况，依据《企业 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 值》和公司相关会计政 策及《公司章程》的规 定，出于谨慎性原则考 虑，为真实反映公司截 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日的 财务状况及经营成果， 对乐视智能的应收款项 整体计提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9,747,077.04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7,797,661.63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7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1,448,282,811.34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14,482,828.11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1,448,282,811.34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14,482,828.11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67,593,645.00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3,379,682.25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43,829,714.28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4,382,971.43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15,042,959.60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4,512,887.88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2,027,200.74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1,013,600.37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433,551.19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433,551.19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1,577,209,882.15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28,205,521.23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1959"/>
        <w:jc w:val="left"/>
      </w:pPr>
      <w:r>
        <w:rPr/>
        <w:t>确定该组合依据的说明： 组合中，采用余额百分比法计提坏账准备的应收账款：</w:t>
      </w:r>
    </w:p>
    <w:p>
      <w:pPr>
        <w:pStyle w:val="BodyText"/>
        <w:spacing w:line="348" w:lineRule="auto" w:before="29"/>
        <w:ind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13"/>
        <w:jc w:val="left"/>
      </w:pPr>
      <w:r>
        <w:rPr/>
        <w:t>本期计提坏账准备金额</w:t>
      </w:r>
      <w:r>
        <w:rPr>
          <w:spacing w:val="-47"/>
        </w:rPr>
        <w:t> </w:t>
      </w:r>
      <w:r>
        <w:rPr>
          <w:rFonts w:ascii="Times New Roman" w:hAnsi="Times New Roman" w:cs="Times New Roman" w:eastAsia="Times New Roman" w:hint="default"/>
        </w:rPr>
        <w:t>2,059,685.40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本期实际核销的应收账款情况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1032"/>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032"/>
        <w:jc w:val="left"/>
      </w:pPr>
      <w:r>
        <w:rPr/>
        <w:t>应收账款核销说明：</w:t>
      </w:r>
    </w:p>
    <w:p>
      <w:pPr>
        <w:pStyle w:val="BodyText"/>
        <w:spacing w:line="240" w:lineRule="auto" w:before="117"/>
        <w:ind w:right="103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276"/>
        <w:gridCol w:w="2126"/>
        <w:gridCol w:w="2268"/>
        <w:gridCol w:w="1702"/>
      </w:tblGrid>
      <w:tr>
        <w:trPr>
          <w:trHeight w:val="347" w:hRule="exact"/>
        </w:trPr>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09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1276" w:type="dxa"/>
            <w:vMerge/>
            <w:tcBorders>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482,708,511.69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4,827,085.12</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296,271,410.68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2,962,714.11</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73,025,030.15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730,250.30</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68,377,077.09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683,770.77</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64,815,284.13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648,152.84</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985,197,313.74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62.08%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9,851,973.14</w:t>
            </w:r>
          </w:p>
        </w:tc>
      </w:tr>
    </w:tbl>
    <w:p>
      <w:pPr>
        <w:pStyle w:val="BodyText"/>
        <w:spacing w:line="240" w:lineRule="auto" w:before="51"/>
        <w:ind w:right="1032"/>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2、其他应收款" w:id="491"/>
      <w:bookmarkEnd w:id="49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125,242,850.17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73,822,958.63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204,343,283.72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163,423,778.17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329,586,133.89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237,246,736.80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利息" w:id="492"/>
      <w:bookmarkEnd w:id="49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125,242,850.17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73,822,958.63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125,242,850.17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73,822,958.63</w:t>
            </w:r>
          </w:p>
        </w:tc>
      </w:tr>
    </w:tbl>
    <w:p>
      <w:pPr>
        <w:pStyle w:val="BodyText"/>
        <w:spacing w:line="240" w:lineRule="auto" w:before="51"/>
        <w:ind w:right="1032"/>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应收股利" w:id="493"/>
      <w:bookmarkEnd w:id="49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03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其他应收款" w:id="494"/>
      <w:bookmarkEnd w:id="49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187,915,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150,332,</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007.16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37,583,00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172,011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,158.04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137,608,9</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26.43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34,402,231.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174,589,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944.71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7,829,66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166,760,2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81.93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133,312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,972.24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4,291,425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129,021,54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6.56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362,504,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953.66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158,161,</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669.94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43.63%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204,343,2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83.72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305,324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,130.28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141,900,3</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52.11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46.48%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163,423,77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8.17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0"/>
        <w:ind w:left="0" w:right="1138"/>
        <w:jc w:val="right"/>
      </w:pPr>
      <w:r>
        <w:rPr/>
        <w:pict>
          <v:shape style="position:absolute;margin-left:56.459999pt;margin-top:-58.808262pt;width:479.3pt;height:90.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98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79" w:right="0"/>
                          <w:jc w:val="left"/>
                          <w:rPr>
                            <w:rFonts w:ascii="Times New Roman" w:hAnsi="Times New Roman" w:cs="Times New Roman" w:eastAsia="Times New Roman" w:hint="default"/>
                            <w:sz w:val="18"/>
                            <w:szCs w:val="18"/>
                          </w:rPr>
                        </w:pPr>
                        <w:r>
                          <w:rPr>
                            <w:rFonts w:ascii="Times New Roman"/>
                            <w:sz w:val="18"/>
                          </w:rPr>
                          <w:t>187,915,008.95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56" w:right="0"/>
                          <w:jc w:val="left"/>
                          <w:rPr>
                            <w:rFonts w:ascii="Times New Roman" w:hAnsi="Times New Roman" w:cs="Times New Roman" w:eastAsia="Times New Roman" w:hint="default"/>
                            <w:sz w:val="18"/>
                            <w:szCs w:val="18"/>
                          </w:rPr>
                        </w:pPr>
                        <w:r>
                          <w:rPr>
                            <w:rFonts w:ascii="Times New Roman"/>
                            <w:sz w:val="18"/>
                          </w:rPr>
                          <w:t>150,332,007.16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公司一直密切关注媒体 </w:t>
                        </w:r>
                        <w:r>
                          <w:rPr>
                            <w:rFonts w:ascii="宋体" w:hAnsi="宋体" w:cs="宋体" w:eastAsia="宋体" w:hint="default"/>
                            <w:spacing w:val="-4"/>
                            <w:sz w:val="18"/>
                            <w:szCs w:val="18"/>
                          </w:rPr>
                          <w:t>关于乐视网、乐视控股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乐视智能等乐视相关主</w:t>
                        </w:r>
                      </w:p>
                    </w:tc>
                  </w:tr>
                </w:tbl>
                <w:p>
                  <w:pPr/>
                </w:p>
              </w:txbxContent>
            </v:textbox>
            <w10:wrap type="none"/>
          </v:shape>
        </w:pict>
      </w:r>
      <w:r>
        <w:rPr/>
        <w:t>、</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731"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体的债权债务情况及其 经营等方面的报道。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年度，公司结合公 开信息和乐视相关主体 的现状，及公司冻结资 产的情况，依据《企业 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 值》和公司相关会计政 策及《公司章程》的规 定，出于谨慎性原则考 虑，为真实反映公司截 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日的 财务状况及经营成果， 对乐视智能的应收款项 整体计提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187,915,008.95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150,332,007.16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155,672,518.06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1,556,725.17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155,672,518.06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1,556,725.17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11,976,894.38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598,844.72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386,836.57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38,683.66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6,553,695.70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5,635,409.24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85.99%</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174,589,944.71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7,829,662.78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1465"/>
        <w:jc w:val="left"/>
      </w:pPr>
      <w:r>
        <w:rPr/>
        <w:t>确定该组合依据的说明： 组合中，采用余额百分比法计提坏账准备的其他应收款：</w:t>
      </w:r>
    </w:p>
    <w:p>
      <w:pPr>
        <w:pStyle w:val="BodyText"/>
        <w:spacing w:line="338" w:lineRule="auto" w:before="29"/>
        <w:ind w:right="18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46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7"/>
        <w:jc w:val="left"/>
      </w:pPr>
      <w:r>
        <w:rPr/>
        <w:t>本期计提坏账准备金额</w:t>
      </w:r>
      <w:r>
        <w:rPr>
          <w:spacing w:val="-47"/>
        </w:rPr>
        <w:t> </w:t>
      </w:r>
      <w:r>
        <w:rPr>
          <w:rFonts w:ascii="Times New Roman" w:hAnsi="Times New Roman" w:cs="Times New Roman" w:eastAsia="Times New Roman" w:hint="default"/>
        </w:rPr>
        <w:t>16,261,317.83</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140" w:space="269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本期实际核销的其他应收款情况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1032"/>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362,245,491.48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305,114,748.64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259,462.18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209,381.64</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362,504,953.66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305,324,130.28</w:t>
            </w:r>
          </w:p>
        </w:tc>
      </w:tr>
    </w:tbl>
    <w:p>
      <w:pPr>
        <w:pStyle w:val="BodyText"/>
        <w:spacing w:line="240" w:lineRule="auto" w:before="51"/>
        <w:ind w:right="103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187,915,008.95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150,332,007.16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95,384,361.14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953,843.61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16,468,175.58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164,681.76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14,625,366.94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146,253.67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11,053,907.05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426,905.65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325,446,819.66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152,023,691.85</w:t>
            </w:r>
          </w:p>
        </w:tc>
      </w:tr>
    </w:tbl>
    <w:p>
      <w:pPr>
        <w:pStyle w:val="BodyText"/>
        <w:spacing w:line="240" w:lineRule="auto" w:before="51"/>
        <w:ind w:right="1032"/>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1032"/>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3、长期股权投资" w:id="495"/>
      <w:bookmarkEnd w:id="49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58,008,831.18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58,008,831.18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56,008,831.18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58,008,831.18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56,008,831.18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56,008,831.18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对子公司投资" w:id="496"/>
      <w:bookmarkEnd w:id="49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8,831.18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8,831.18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武汉普路通供应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武汉东湖综保区 普路通供应链管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深圳市前海瑞智 供应链管理有限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武汉市瑞盈通供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重庆市普路通供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厦门市普路通供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深圳市联动量子 股权投资管理有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荆门市普路通供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56,008,831.18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58,008,831.18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对联营、合营企业投资" w:id="497"/>
      <w:bookmarkEnd w:id="49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其他说明" w:id="498"/>
      <w:bookmarkEnd w:id="49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营业收入和营业成本" w:id="499"/>
      <w:bookmarkEnd w:id="49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5,558,042,935.37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5,160,192,820.82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5,126,418,941.51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4,816,285,775.86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5,032,051.20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1,432,051.20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1,432,051.20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1,432,051.20</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5,563,074,986.57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5,161,624,872.02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5,127,850,992.71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4,817,717,827.06</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投资收益" w:id="500"/>
      <w:bookmarkEnd w:id="50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-92,128,437.35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-6,525,118.06</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-90,128,437.35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-6,525,118.06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其他" w:id="501"/>
      <w:bookmarkEnd w:id="50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032"/>
        <w:jc w:val="left"/>
        <w:rPr>
          <w:b w:val="0"/>
          <w:bCs w:val="0"/>
        </w:rPr>
      </w:pPr>
      <w:bookmarkStart w:name="十八、补充资料" w:id="502"/>
      <w:bookmarkEnd w:id="50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当期非经常性损益明细表" w:id="503"/>
      <w:bookmarkEnd w:id="50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24,335,799.00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9,561,938.79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-187,743.53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6,499,409.45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29,233,584.81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ind w:left="0" w:right="1139"/>
        <w:jc w:val="right"/>
      </w:pPr>
      <w:r>
        <w:rPr/>
        <w:pict>
          <v:shape style="position:absolute;margin-left:56.459999pt;margin-top:-52.118286pt;width:479.25pt;height:123.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-1,617,519.61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公司在对外支付外币货款时，为降低支 付成本、锁定外汇风险，与金融机构签 署一揽子合约，其中包括存款质押合约 贷款合约、远期外汇合约等。因此，本 公司将该项目界定为经常性损益。</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52,330,505.87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35"/>
        <w:ind w:right="1032"/>
        <w:jc w:val="left"/>
        <w:rPr>
          <w:b w:val="0"/>
          <w:bCs w:val="0"/>
        </w:rPr>
      </w:pPr>
      <w:bookmarkStart w:name="2、净资产收益率及每股收益" w:id="504"/>
      <w:bookmarkEnd w:id="50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3、境内外会计准则下会计数据差异" w:id="505"/>
      <w:bookmarkEnd w:id="50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同时按照国际会计准则与按中国会计准则披露的财务报告中净利润和净资产差异情况" w:id="506"/>
      <w:bookmarkEnd w:id="50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2）同时按照境外会计准则与按中国会计准则披露的财务报告中净利润和净资产差异情况" w:id="507"/>
      <w:bookmarkEnd w:id="50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right="1032"/>
        <w:jc w:val="left"/>
        <w:rPr>
          <w:b w:val="0"/>
          <w:bCs w:val="0"/>
        </w:rPr>
      </w:pPr>
      <w:bookmarkStart w:name="（3）境内外会计准则下会计数据差异原因说明，对已经境外审计机构审计的数据进行差异" w:id="508"/>
      <w:bookmarkEnd w:id="50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4、其他" w:id="509"/>
      <w:bookmarkEnd w:id="50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032"/>
        <w:jc w:val="left"/>
        <w:rPr>
          <w:b w:val="0"/>
          <w:bCs w:val="0"/>
        </w:rPr>
      </w:pPr>
      <w:bookmarkStart w:name="_TOC_250000" w:id="510"/>
      <w:bookmarkStart w:name="第十二节 备查文件目录" w:id="511"/>
      <w:r>
        <w:rPr>
          <w:b w:val="0"/>
          <w:bCs w:val="0"/>
        </w:rPr>
      </w:r>
      <w:r>
        <w:rPr/>
        <w:t>第十二节</w:t>
      </w:r>
      <w:r>
        <w:rPr>
          <w:spacing w:val="-8"/>
        </w:rPr>
        <w:t> </w:t>
      </w:r>
      <w:r>
        <w:rPr/>
        <w:t>备查文件目录</w:t>
      </w:r>
      <w:bookmarkEnd w:id="510"/>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3732"/>
        <w:jc w:val="left"/>
      </w:pPr>
      <w:r>
        <w:rPr/>
        <w:t>一、载有法定代表人、主管会计工作负责人、会计机构负责人签名并盖章的会计报表。 二、报告期内在中国证监会指定报纸上公开披露过的所有公司文件的正本及公告的原稿。 三、载有董事长签名的</w:t>
      </w:r>
      <w:r>
        <w:rPr>
          <w:rFonts w:ascii="Times New Roman" w:hAnsi="Times New Roman" w:cs="Times New Roman" w:eastAsia="Times New Roman" w:hint="default"/>
        </w:rPr>
        <w:t>2018</w:t>
      </w:r>
      <w:r>
        <w:rPr/>
        <w:t>年年度报告文本原件。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477" w:lineRule="auto"/>
        <w:ind w:left="6451" w:right="1413" w:firstLine="1386"/>
        <w:jc w:val="right"/>
      </w:pPr>
      <w:r>
        <w:rPr/>
        <w:t>法定代表人：陈书智 深圳市普路通供应链管理股份有限公司</w:t>
      </w:r>
    </w:p>
    <w:p>
      <w:pPr>
        <w:pStyle w:val="BodyText"/>
        <w:spacing w:line="212" w:lineRule="exact" w:before="0"/>
        <w:ind w:left="0" w:right="1412"/>
        <w:jc w:val="right"/>
      </w:pPr>
      <w:r>
        <w:rPr/>
        <w:t>二〇一九年四月二十六日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3048" type="#_x0000_t75" stroked="false">
          <v:imagedata r:id="rId1" o:title=""/>
        </v:shape>
      </w:pict>
    </w:r>
    <w:r>
      <w:rPr/>
      <w:pict>
        <v:shape style="position:absolute;margin-left:533.179993pt;margin-top:795.517944pt;width:6.5pt;height:11pt;mso-position-horizontal-relative:page;mso-position-vertical-relative:page;z-index:-9130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3000" type="#_x0000_t75" stroked="false">
          <v:imagedata r:id="rId1" o:title=""/>
        </v:shape>
      </w:pict>
    </w:r>
    <w:r>
      <w:rPr/>
      <w:pict>
        <v:shape style="position:absolute;margin-left:527.679993pt;margin-top:781.957947pt;width:13pt;height:11pt;mso-position-horizontal-relative:page;mso-position-vertical-relative:page;z-index:-9129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2952" type="#_x0000_t75" stroked="false">
          <v:imagedata r:id="rId1" o:title=""/>
        </v:shape>
      </w:pict>
    </w:r>
    <w:r>
      <w:rPr/>
      <w:pict>
        <v:shape style="position:absolute;margin-left:527.679993pt;margin-top:781.957947pt;width:13pt;height:11pt;mso-position-horizontal-relative:page;mso-position-vertical-relative:page;z-index:-9129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2904" type="#_x0000_t75" stroked="false">
          <v:imagedata r:id="rId1" o:title=""/>
        </v:shape>
      </w:pict>
    </w:r>
    <w:r>
      <w:rPr/>
      <w:pict>
        <v:shape style="position:absolute;margin-left:524.179993pt;margin-top:781.957947pt;width:15.5pt;height:11pt;mso-position-horizontal-relative:page;mso-position-vertical-relative:page;z-index:-91288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2856" type="#_x0000_t75" stroked="false">
          <v:imagedata r:id="rId1" o:title=""/>
        </v:shape>
      </w:pict>
    </w:r>
    <w:r>
      <w:rPr/>
      <w:pict>
        <v:shape style="position:absolute;margin-left:523.179993pt;margin-top:781.957947pt;width:17.5pt;height:11pt;mso-position-horizontal-relative:page;mso-position-vertical-relative:page;z-index:-9128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2808" type="#_x0000_t75" stroked="false">
          <v:imagedata r:id="rId1" o:title=""/>
        </v:shape>
      </w:pict>
    </w:r>
    <w:r>
      <w:rPr/>
      <w:pict>
        <v:shape style="position:absolute;margin-left:523.179993pt;margin-top:781.957947pt;width:17.5pt;height:11pt;mso-position-horizontal-relative:page;mso-position-vertical-relative:page;z-index:-9127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220001pt;margin-top:36.325607pt;width:240.5pt;height:11.5pt;mso-position-horizontal-relative:page;mso-position-vertical-relative:page;z-index:-913072" type="#_x0000_t202" filled="false" stroked="false">
          <v:textbox inset="0,0,0,0">
            <w:txbxContent>
              <w:p>
                <w:pPr>
                  <w:pStyle w:val="BodyText"/>
                  <w:spacing w:line="214" w:lineRule="exact" w:before="0"/>
                  <w:ind w:left="20" w:right="0"/>
                  <w:jc w:val="left"/>
                </w:pPr>
                <w:r>
                  <w:rPr/>
                  <w:t>深圳市普路通供应链管理股份有限公司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188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prolto.com/" TargetMode="External"/><Relationship Id="rId9" Type="http://schemas.openxmlformats.org/officeDocument/2006/relationships/hyperlink" Target="mailto:ir@prolto.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hyperlink" Target="http://www.cninfo.com.cn&#20026;&#20844;&#21496;&#20449;&#24687;&#25259;&#38706;&#30340;&#25253;&#32440;&#21644;&#32593;&#31449;/" TargetMode="External"/><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深圳市普路通供应链管理股份有限公司</dc:creator>
  <dc:title>深圳市普路通供应链管理股份有限公司2018年年度报告全文</dc:title>
  <dcterms:created xsi:type="dcterms:W3CDTF">2020-05-05T04:07:15Z</dcterms:created>
  <dcterms:modified xsi:type="dcterms:W3CDTF">2020-05-05T04:07:15Z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